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373F7" w14:textId="7F525DA2" w:rsidR="00BE25FB" w:rsidRPr="009E5FCB" w:rsidRDefault="00BE25FB" w:rsidP="00624CCA">
      <w:pPr>
        <w:spacing w:line="360" w:lineRule="auto"/>
        <w:jc w:val="center"/>
        <w:rPr>
          <w:b/>
          <w:color w:val="000000" w:themeColor="text1"/>
        </w:rPr>
      </w:pPr>
      <w:bookmarkStart w:id="0" w:name="OLE_LINK3"/>
      <w:bookmarkStart w:id="1" w:name="OLE_LINK4"/>
    </w:p>
    <w:p w14:paraId="15DF106E" w14:textId="77777777" w:rsidR="00C61C47" w:rsidRPr="009E5FCB" w:rsidRDefault="00C61C47" w:rsidP="00624CCA">
      <w:pPr>
        <w:spacing w:line="360" w:lineRule="auto"/>
        <w:jc w:val="center"/>
        <w:rPr>
          <w:b/>
          <w:color w:val="000000" w:themeColor="text1"/>
        </w:rPr>
      </w:pPr>
    </w:p>
    <w:p w14:paraId="72094A9F" w14:textId="3DC3A593" w:rsidR="00A636BD" w:rsidRPr="009E5FCB" w:rsidRDefault="00A636BD" w:rsidP="00624CCA">
      <w:pPr>
        <w:spacing w:line="360" w:lineRule="auto"/>
        <w:jc w:val="center"/>
        <w:rPr>
          <w:b/>
          <w:color w:val="000000" w:themeColor="text1"/>
        </w:rPr>
      </w:pPr>
      <w:r w:rsidRPr="009E5FCB">
        <w:rPr>
          <w:b/>
          <w:color w:val="000000" w:themeColor="text1"/>
        </w:rPr>
        <w:t xml:space="preserve">CORPORATE </w:t>
      </w:r>
      <w:r w:rsidR="00A42F43" w:rsidRPr="009E5FCB">
        <w:rPr>
          <w:b/>
          <w:color w:val="000000" w:themeColor="text1"/>
        </w:rPr>
        <w:t>LEADERSHIP</w:t>
      </w:r>
      <w:r w:rsidRPr="009E5FCB">
        <w:rPr>
          <w:b/>
          <w:color w:val="000000" w:themeColor="text1"/>
        </w:rPr>
        <w:t xml:space="preserve">, </w:t>
      </w:r>
      <w:r w:rsidR="00BA2FF3" w:rsidRPr="009E5FCB">
        <w:rPr>
          <w:b/>
          <w:color w:val="000000" w:themeColor="text1"/>
        </w:rPr>
        <w:t>POLICY IMPLEMENTATION</w:t>
      </w:r>
      <w:r w:rsidR="00796623" w:rsidRPr="009E5FCB">
        <w:rPr>
          <w:b/>
          <w:color w:val="000000" w:themeColor="text1"/>
        </w:rPr>
        <w:t xml:space="preserve">, </w:t>
      </w:r>
      <w:r w:rsidR="00DF3E55" w:rsidRPr="009E5FCB">
        <w:rPr>
          <w:b/>
          <w:color w:val="000000" w:themeColor="text1"/>
        </w:rPr>
        <w:t>STRATEGIC LINKAGES</w:t>
      </w:r>
      <w:r w:rsidR="00385F94" w:rsidRPr="009E5FCB">
        <w:rPr>
          <w:b/>
          <w:color w:val="000000" w:themeColor="text1"/>
        </w:rPr>
        <w:t>,</w:t>
      </w:r>
      <w:r w:rsidR="00DF3E55" w:rsidRPr="009E5FCB">
        <w:rPr>
          <w:b/>
          <w:color w:val="000000" w:themeColor="text1"/>
        </w:rPr>
        <w:t xml:space="preserve"> </w:t>
      </w:r>
      <w:r w:rsidRPr="009E5FCB">
        <w:rPr>
          <w:b/>
          <w:color w:val="000000" w:themeColor="text1"/>
        </w:rPr>
        <w:t xml:space="preserve">AND </w:t>
      </w:r>
      <w:r w:rsidR="00463490" w:rsidRPr="00E04EC1">
        <w:rPr>
          <w:b/>
          <w:color w:val="000000" w:themeColor="text1"/>
        </w:rPr>
        <w:t xml:space="preserve">ORGANIZATIONAL </w:t>
      </w:r>
      <w:r w:rsidR="007B403B" w:rsidRPr="009E5FCB">
        <w:rPr>
          <w:b/>
          <w:color w:val="000000" w:themeColor="text1"/>
        </w:rPr>
        <w:t xml:space="preserve">PERFORMANCE OF </w:t>
      </w:r>
      <w:r w:rsidR="00921F69" w:rsidRPr="009E5FCB">
        <w:rPr>
          <w:b/>
          <w:color w:val="000000" w:themeColor="text1"/>
        </w:rPr>
        <w:t>KENYA AGRICULTURAL AND LIVESTOCK RESEARCH ORGANIZATION</w:t>
      </w:r>
      <w:r w:rsidR="00921F69" w:rsidRPr="009E5FCB" w:rsidDel="00921F69">
        <w:rPr>
          <w:b/>
          <w:color w:val="000000" w:themeColor="text1"/>
        </w:rPr>
        <w:t xml:space="preserve"> </w:t>
      </w:r>
      <w:r w:rsidR="004D68C5" w:rsidRPr="009E5FCB">
        <w:rPr>
          <w:b/>
          <w:color w:val="000000" w:themeColor="text1"/>
        </w:rPr>
        <w:t xml:space="preserve"> </w:t>
      </w:r>
    </w:p>
    <w:p w14:paraId="6980BAFB" w14:textId="77777777" w:rsidR="00A636BD" w:rsidRPr="009E5FCB" w:rsidRDefault="00A636BD" w:rsidP="00624CCA">
      <w:pPr>
        <w:spacing w:line="360" w:lineRule="auto"/>
        <w:jc w:val="center"/>
        <w:rPr>
          <w:b/>
          <w:color w:val="000000" w:themeColor="text1"/>
        </w:rPr>
      </w:pPr>
    </w:p>
    <w:p w14:paraId="0A922DE4" w14:textId="77777777" w:rsidR="00A636BD" w:rsidRPr="009E5FCB" w:rsidRDefault="00A636BD" w:rsidP="00624CCA">
      <w:pPr>
        <w:spacing w:line="360" w:lineRule="auto"/>
        <w:jc w:val="center"/>
        <w:rPr>
          <w:color w:val="000000" w:themeColor="text1"/>
        </w:rPr>
      </w:pPr>
    </w:p>
    <w:p w14:paraId="24F73D3A" w14:textId="77777777" w:rsidR="00A636BD" w:rsidRPr="009E5FCB" w:rsidRDefault="00A636BD" w:rsidP="00624CCA">
      <w:pPr>
        <w:spacing w:line="360" w:lineRule="auto"/>
        <w:jc w:val="center"/>
        <w:rPr>
          <w:color w:val="000000" w:themeColor="text1"/>
        </w:rPr>
      </w:pPr>
    </w:p>
    <w:p w14:paraId="3BF492CB" w14:textId="70B2A313"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10270D30" w14:textId="45319286" w:rsidR="007220C5" w:rsidRPr="009E5FCB" w:rsidRDefault="007220C5" w:rsidP="00624CCA">
      <w:pPr>
        <w:autoSpaceDE w:val="0"/>
        <w:autoSpaceDN w:val="0"/>
        <w:adjustRightInd w:val="0"/>
        <w:spacing w:line="360" w:lineRule="auto"/>
        <w:jc w:val="center"/>
        <w:rPr>
          <w:rFonts w:eastAsiaTheme="minorHAnsi"/>
          <w:b/>
          <w:bCs/>
          <w:color w:val="000000" w:themeColor="text1"/>
        </w:rPr>
      </w:pPr>
    </w:p>
    <w:p w14:paraId="19CEFF57" w14:textId="35266C38" w:rsidR="007220C5" w:rsidRPr="009E5FCB" w:rsidRDefault="007220C5" w:rsidP="00624CCA">
      <w:pPr>
        <w:autoSpaceDE w:val="0"/>
        <w:autoSpaceDN w:val="0"/>
        <w:adjustRightInd w:val="0"/>
        <w:spacing w:line="360" w:lineRule="auto"/>
        <w:jc w:val="center"/>
        <w:rPr>
          <w:rFonts w:eastAsiaTheme="minorHAnsi"/>
          <w:b/>
          <w:bCs/>
          <w:color w:val="000000" w:themeColor="text1"/>
        </w:rPr>
      </w:pPr>
    </w:p>
    <w:p w14:paraId="1E12825A" w14:textId="77777777" w:rsidR="007220C5" w:rsidRPr="009E5FCB" w:rsidRDefault="007220C5" w:rsidP="00624CCA">
      <w:pPr>
        <w:autoSpaceDE w:val="0"/>
        <w:autoSpaceDN w:val="0"/>
        <w:adjustRightInd w:val="0"/>
        <w:spacing w:line="360" w:lineRule="auto"/>
        <w:jc w:val="center"/>
        <w:rPr>
          <w:rFonts w:eastAsiaTheme="minorHAnsi"/>
          <w:b/>
          <w:bCs/>
          <w:color w:val="000000" w:themeColor="text1"/>
        </w:rPr>
      </w:pPr>
    </w:p>
    <w:p w14:paraId="30B03C7B" w14:textId="77777777"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740D0024" w14:textId="77777777" w:rsidR="00A636BD" w:rsidRPr="009E5FCB" w:rsidRDefault="00A636BD" w:rsidP="00624CCA">
      <w:pPr>
        <w:autoSpaceDE w:val="0"/>
        <w:autoSpaceDN w:val="0"/>
        <w:adjustRightInd w:val="0"/>
        <w:spacing w:line="360" w:lineRule="auto"/>
        <w:jc w:val="center"/>
        <w:rPr>
          <w:rFonts w:eastAsiaTheme="minorHAnsi"/>
          <w:color w:val="000000" w:themeColor="text1"/>
        </w:rPr>
      </w:pPr>
    </w:p>
    <w:p w14:paraId="31CB4D88" w14:textId="77777777" w:rsidR="00A636BD" w:rsidRPr="009E5FCB" w:rsidRDefault="00A636BD" w:rsidP="00624CCA">
      <w:pPr>
        <w:autoSpaceDE w:val="0"/>
        <w:autoSpaceDN w:val="0"/>
        <w:adjustRightInd w:val="0"/>
        <w:spacing w:line="360" w:lineRule="auto"/>
        <w:jc w:val="center"/>
        <w:rPr>
          <w:rFonts w:eastAsiaTheme="minorHAnsi"/>
          <w:color w:val="000000" w:themeColor="text1"/>
        </w:rPr>
      </w:pPr>
      <w:r w:rsidRPr="009E5FCB">
        <w:rPr>
          <w:rFonts w:eastAsiaTheme="minorHAnsi"/>
          <w:b/>
          <w:bCs/>
          <w:color w:val="000000" w:themeColor="text1"/>
        </w:rPr>
        <w:t>WARINDA ENOCK</w:t>
      </w:r>
    </w:p>
    <w:p w14:paraId="5F6A15F9" w14:textId="77777777"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03D9DACF" w14:textId="77777777"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57ABF982" w14:textId="471F80A6"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1E9744DC" w14:textId="2C397C9F" w:rsidR="007220C5" w:rsidRPr="009E5FCB" w:rsidRDefault="007220C5" w:rsidP="00624CCA">
      <w:pPr>
        <w:autoSpaceDE w:val="0"/>
        <w:autoSpaceDN w:val="0"/>
        <w:adjustRightInd w:val="0"/>
        <w:spacing w:line="360" w:lineRule="auto"/>
        <w:jc w:val="center"/>
        <w:rPr>
          <w:rFonts w:eastAsiaTheme="minorHAnsi"/>
          <w:b/>
          <w:bCs/>
          <w:color w:val="000000" w:themeColor="text1"/>
        </w:rPr>
      </w:pPr>
    </w:p>
    <w:p w14:paraId="346EAB4A" w14:textId="77777777" w:rsidR="007220C5" w:rsidRPr="009E5FCB" w:rsidRDefault="007220C5" w:rsidP="00624CCA">
      <w:pPr>
        <w:autoSpaceDE w:val="0"/>
        <w:autoSpaceDN w:val="0"/>
        <w:adjustRightInd w:val="0"/>
        <w:spacing w:line="360" w:lineRule="auto"/>
        <w:jc w:val="center"/>
        <w:rPr>
          <w:rFonts w:eastAsiaTheme="minorHAnsi"/>
          <w:b/>
          <w:bCs/>
          <w:color w:val="000000" w:themeColor="text1"/>
        </w:rPr>
      </w:pPr>
    </w:p>
    <w:p w14:paraId="7B8FE6E9" w14:textId="77777777"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5A9A6E0E" w14:textId="77777777" w:rsidR="00A636BD" w:rsidRPr="009E5FCB" w:rsidRDefault="00A636BD" w:rsidP="00624CCA">
      <w:pPr>
        <w:autoSpaceDE w:val="0"/>
        <w:autoSpaceDN w:val="0"/>
        <w:adjustRightInd w:val="0"/>
        <w:spacing w:line="360" w:lineRule="auto"/>
        <w:jc w:val="center"/>
        <w:rPr>
          <w:rFonts w:eastAsiaTheme="minorHAnsi"/>
          <w:b/>
          <w:bCs/>
          <w:color w:val="000000" w:themeColor="text1"/>
        </w:rPr>
      </w:pPr>
    </w:p>
    <w:p w14:paraId="717D0133" w14:textId="4B16D5F6" w:rsidR="00A636BD" w:rsidRPr="009E5FCB" w:rsidRDefault="001F13A0" w:rsidP="00624CCA">
      <w:pPr>
        <w:autoSpaceDE w:val="0"/>
        <w:autoSpaceDN w:val="0"/>
        <w:adjustRightInd w:val="0"/>
        <w:spacing w:line="360" w:lineRule="auto"/>
        <w:jc w:val="center"/>
        <w:rPr>
          <w:rFonts w:eastAsiaTheme="minorHAnsi"/>
          <w:color w:val="000000" w:themeColor="text1"/>
        </w:rPr>
      </w:pPr>
      <w:r w:rsidRPr="009E5FCB">
        <w:rPr>
          <w:rFonts w:eastAsiaTheme="minorHAnsi"/>
          <w:b/>
          <w:bCs/>
          <w:color w:val="000000" w:themeColor="text1"/>
        </w:rPr>
        <w:t xml:space="preserve">A </w:t>
      </w:r>
      <w:r w:rsidR="00F20514" w:rsidRPr="009E5FCB">
        <w:rPr>
          <w:rFonts w:eastAsiaTheme="minorHAnsi"/>
          <w:b/>
          <w:bCs/>
          <w:color w:val="000000" w:themeColor="text1"/>
        </w:rPr>
        <w:t>THESIS</w:t>
      </w:r>
      <w:r w:rsidR="00A636BD" w:rsidRPr="009E5FCB">
        <w:rPr>
          <w:rFonts w:eastAsiaTheme="minorHAnsi"/>
          <w:b/>
          <w:bCs/>
          <w:color w:val="000000" w:themeColor="text1"/>
        </w:rPr>
        <w:t xml:space="preserve"> SUBMITTED TO THE SCHOOL OF MANAGEMENT AND LEADERSHIP IN PARTIAL FULFILLMENT OF THE REQUIREMENT</w:t>
      </w:r>
      <w:r w:rsidR="00693CC8" w:rsidRPr="009E5FCB">
        <w:rPr>
          <w:rFonts w:eastAsiaTheme="minorHAnsi"/>
          <w:b/>
          <w:bCs/>
          <w:color w:val="000000" w:themeColor="text1"/>
        </w:rPr>
        <w:t>S</w:t>
      </w:r>
      <w:r w:rsidR="00A636BD" w:rsidRPr="009E5FCB">
        <w:rPr>
          <w:rFonts w:eastAsiaTheme="minorHAnsi"/>
          <w:b/>
          <w:bCs/>
          <w:color w:val="000000" w:themeColor="text1"/>
        </w:rPr>
        <w:t xml:space="preserve"> FOR THE AWARD OF THE DOCTOR OF PHILOSOPHY IN MANAGEMENT AND LEADERSHIP OF THE MANAGEMENT UNIVERSITY OF AFRICA</w:t>
      </w:r>
    </w:p>
    <w:p w14:paraId="678931AA" w14:textId="77777777" w:rsidR="00A636BD" w:rsidRPr="009E5FCB" w:rsidRDefault="00A636BD" w:rsidP="00624CCA">
      <w:pPr>
        <w:spacing w:line="360" w:lineRule="auto"/>
        <w:jc w:val="center"/>
        <w:rPr>
          <w:rFonts w:eastAsiaTheme="minorHAnsi"/>
          <w:b/>
          <w:bCs/>
          <w:color w:val="000000" w:themeColor="text1"/>
        </w:rPr>
      </w:pPr>
    </w:p>
    <w:p w14:paraId="15433A86" w14:textId="77777777" w:rsidR="00A636BD" w:rsidRPr="009E5FCB" w:rsidRDefault="00A636BD" w:rsidP="00624CCA">
      <w:pPr>
        <w:spacing w:line="360" w:lineRule="auto"/>
        <w:jc w:val="center"/>
        <w:rPr>
          <w:rFonts w:eastAsiaTheme="minorHAnsi"/>
          <w:b/>
          <w:bCs/>
          <w:color w:val="000000" w:themeColor="text1"/>
        </w:rPr>
      </w:pPr>
    </w:p>
    <w:p w14:paraId="4F28F282" w14:textId="77777777" w:rsidR="00A636BD" w:rsidRPr="009E5FCB" w:rsidRDefault="00A636BD" w:rsidP="00624CCA">
      <w:pPr>
        <w:spacing w:line="360" w:lineRule="auto"/>
        <w:jc w:val="center"/>
        <w:rPr>
          <w:rFonts w:eastAsiaTheme="minorHAnsi"/>
          <w:b/>
          <w:bCs/>
          <w:color w:val="000000" w:themeColor="text1"/>
        </w:rPr>
      </w:pPr>
    </w:p>
    <w:p w14:paraId="70EC382B" w14:textId="77777777" w:rsidR="00A636BD" w:rsidRPr="009E5FCB" w:rsidRDefault="00A636BD" w:rsidP="00624CCA">
      <w:pPr>
        <w:spacing w:line="360" w:lineRule="auto"/>
        <w:jc w:val="center"/>
        <w:rPr>
          <w:rFonts w:eastAsiaTheme="minorHAnsi"/>
          <w:b/>
          <w:bCs/>
          <w:color w:val="000000" w:themeColor="text1"/>
        </w:rPr>
      </w:pPr>
    </w:p>
    <w:p w14:paraId="5BF31069" w14:textId="77777777" w:rsidR="00A636BD" w:rsidRPr="009E5FCB" w:rsidRDefault="00A636BD" w:rsidP="00624CCA">
      <w:pPr>
        <w:spacing w:line="360" w:lineRule="auto"/>
        <w:jc w:val="center"/>
        <w:rPr>
          <w:rFonts w:eastAsiaTheme="minorHAnsi"/>
          <w:b/>
          <w:bCs/>
          <w:color w:val="000000" w:themeColor="text1"/>
        </w:rPr>
      </w:pPr>
    </w:p>
    <w:p w14:paraId="0C9B4E51" w14:textId="4C3FC3E0" w:rsidR="00A636BD" w:rsidRPr="009E5FCB" w:rsidRDefault="00287D66" w:rsidP="007220C5">
      <w:pPr>
        <w:spacing w:line="360" w:lineRule="auto"/>
        <w:jc w:val="center"/>
        <w:rPr>
          <w:rFonts w:eastAsiaTheme="minorHAnsi"/>
          <w:b/>
          <w:bCs/>
          <w:color w:val="000000" w:themeColor="text1"/>
        </w:rPr>
      </w:pPr>
      <w:r w:rsidRPr="009E5FCB">
        <w:rPr>
          <w:rFonts w:eastAsiaTheme="minorHAnsi"/>
          <w:b/>
          <w:bCs/>
          <w:color w:val="000000" w:themeColor="text1"/>
        </w:rPr>
        <w:t xml:space="preserve">JUNE </w:t>
      </w:r>
      <w:r w:rsidR="00A636BD" w:rsidRPr="009E5FCB">
        <w:rPr>
          <w:rFonts w:eastAsiaTheme="minorHAnsi"/>
          <w:b/>
          <w:bCs/>
          <w:color w:val="000000" w:themeColor="text1"/>
        </w:rPr>
        <w:t>202</w:t>
      </w:r>
      <w:r w:rsidR="00F20514" w:rsidRPr="009E5FCB">
        <w:rPr>
          <w:rFonts w:eastAsiaTheme="minorHAnsi"/>
          <w:b/>
          <w:bCs/>
          <w:color w:val="000000" w:themeColor="text1"/>
        </w:rPr>
        <w:t>4</w:t>
      </w:r>
      <w:r w:rsidR="00A636BD" w:rsidRPr="009E5FCB">
        <w:rPr>
          <w:b/>
          <w:color w:val="000000" w:themeColor="text1"/>
        </w:rPr>
        <w:br w:type="page"/>
      </w:r>
    </w:p>
    <w:p w14:paraId="1B997B3A" w14:textId="331CB828" w:rsidR="00C67005" w:rsidRPr="009E5FCB" w:rsidRDefault="00915B67" w:rsidP="0029253C">
      <w:pPr>
        <w:pStyle w:val="Heading1"/>
        <w:jc w:val="center"/>
        <w:rPr>
          <w:rFonts w:ascii="Times New Roman" w:hAnsi="Times New Roman" w:cs="Times New Roman"/>
          <w:color w:val="000000" w:themeColor="text1"/>
          <w:sz w:val="24"/>
        </w:rPr>
      </w:pPr>
      <w:bookmarkStart w:id="2" w:name="_Toc168758264"/>
      <w:r w:rsidRPr="009E5FCB">
        <w:rPr>
          <w:rFonts w:ascii="Times New Roman" w:hAnsi="Times New Roman" w:cs="Times New Roman"/>
          <w:b/>
          <w:color w:val="000000" w:themeColor="text1"/>
          <w:sz w:val="24"/>
        </w:rPr>
        <w:lastRenderedPageBreak/>
        <w:t>DECLARATION</w:t>
      </w:r>
      <w:bookmarkEnd w:id="2"/>
    </w:p>
    <w:p w14:paraId="5DBADD71" w14:textId="77777777" w:rsidR="00A25F1B" w:rsidRPr="009E5FCB" w:rsidRDefault="00A25F1B" w:rsidP="000B7ADB">
      <w:pPr>
        <w:rPr>
          <w:color w:val="000000" w:themeColor="text1"/>
        </w:rPr>
      </w:pPr>
    </w:p>
    <w:p w14:paraId="2D000814" w14:textId="77777777" w:rsidR="003D0CC6" w:rsidRPr="009E5FCB" w:rsidRDefault="003D0CC6" w:rsidP="000B7ADB">
      <w:pPr>
        <w:rPr>
          <w:color w:val="000000" w:themeColor="text1"/>
        </w:rPr>
      </w:pPr>
    </w:p>
    <w:p w14:paraId="75614BF6" w14:textId="77777777" w:rsidR="005B09A5" w:rsidRPr="009E5FCB" w:rsidRDefault="005B09A5" w:rsidP="005B09A5">
      <w:pPr>
        <w:ind w:right="-653"/>
        <w:rPr>
          <w:color w:val="000000" w:themeColor="text1"/>
          <w:lang w:bidi="en-US"/>
        </w:rPr>
      </w:pPr>
    </w:p>
    <w:p w14:paraId="30AC1F58" w14:textId="206D8616" w:rsidR="005B09A5" w:rsidRPr="009E5FCB" w:rsidRDefault="005A1680" w:rsidP="000B7ADB">
      <w:pPr>
        <w:spacing w:line="360" w:lineRule="auto"/>
        <w:ind w:right="-653"/>
        <w:rPr>
          <w:color w:val="000000" w:themeColor="text1"/>
        </w:rPr>
      </w:pPr>
      <w:r w:rsidRPr="009E5FCB">
        <w:rPr>
          <w:color w:val="000000" w:themeColor="text1"/>
        </w:rPr>
        <w:t xml:space="preserve">This thesis </w:t>
      </w:r>
      <w:r w:rsidR="005B09A5" w:rsidRPr="009E5FCB">
        <w:rPr>
          <w:color w:val="000000" w:themeColor="text1"/>
        </w:rPr>
        <w:t xml:space="preserve">is my original work and has not been </w:t>
      </w:r>
      <w:r w:rsidRPr="009E5FCB">
        <w:rPr>
          <w:color w:val="000000" w:themeColor="text1"/>
        </w:rPr>
        <w:t>presented for examination in any other institution of higher learning</w:t>
      </w:r>
      <w:r w:rsidR="005B09A5" w:rsidRPr="009E5FCB">
        <w:rPr>
          <w:color w:val="000000" w:themeColor="text1"/>
        </w:rPr>
        <w:t>.</w:t>
      </w:r>
    </w:p>
    <w:p w14:paraId="563B39ED" w14:textId="77777777" w:rsidR="005B09A5" w:rsidRPr="009E5FCB" w:rsidRDefault="005B09A5" w:rsidP="000B7ADB">
      <w:pPr>
        <w:spacing w:line="360" w:lineRule="auto"/>
        <w:ind w:right="-653"/>
        <w:rPr>
          <w:color w:val="000000" w:themeColor="text1"/>
        </w:rPr>
      </w:pPr>
    </w:p>
    <w:p w14:paraId="30598574" w14:textId="77777777" w:rsidR="00644EA3" w:rsidRPr="009E5FCB" w:rsidRDefault="00644EA3" w:rsidP="000B7ADB">
      <w:pPr>
        <w:spacing w:line="360" w:lineRule="auto"/>
        <w:ind w:right="-653"/>
        <w:rPr>
          <w:color w:val="000000" w:themeColor="text1"/>
        </w:rPr>
      </w:pPr>
    </w:p>
    <w:p w14:paraId="392A1376" w14:textId="1F5A877F" w:rsidR="005B09A5" w:rsidRPr="009E5FCB" w:rsidRDefault="005B09A5" w:rsidP="000B7ADB">
      <w:pPr>
        <w:spacing w:line="360" w:lineRule="auto"/>
        <w:ind w:right="-653"/>
        <w:rPr>
          <w:color w:val="000000" w:themeColor="text1"/>
        </w:rPr>
      </w:pPr>
      <w:r w:rsidRPr="009E5FCB">
        <w:rPr>
          <w:color w:val="000000" w:themeColor="text1"/>
        </w:rPr>
        <w:t xml:space="preserve">Signature: </w:t>
      </w:r>
      <w:r w:rsidR="006447BB" w:rsidRPr="009E5FCB">
        <w:rPr>
          <w:noProof/>
          <w:color w:val="000000" w:themeColor="text1"/>
          <w:sz w:val="21"/>
          <w:szCs w:val="21"/>
          <w:u w:val="single"/>
        </w:rPr>
        <w:drawing>
          <wp:inline distT="0" distB="0" distL="0" distR="0" wp14:anchorId="4D5E14BF" wp14:editId="55658907">
            <wp:extent cx="1798228" cy="400692"/>
            <wp:effectExtent l="0" t="0" r="571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3547" cy="419703"/>
                    </a:xfrm>
                    <a:prstGeom prst="rect">
                      <a:avLst/>
                    </a:prstGeom>
                    <a:noFill/>
                    <a:ln>
                      <a:noFill/>
                    </a:ln>
                  </pic:spPr>
                </pic:pic>
              </a:graphicData>
            </a:graphic>
          </wp:inline>
        </w:drawing>
      </w:r>
      <w:r w:rsidR="006447BB" w:rsidRPr="009E5FCB">
        <w:rPr>
          <w:color w:val="000000" w:themeColor="text1"/>
        </w:rPr>
        <w:tab/>
      </w:r>
      <w:r w:rsidR="006447BB" w:rsidRPr="009E5FCB">
        <w:rPr>
          <w:color w:val="000000" w:themeColor="text1"/>
        </w:rPr>
        <w:tab/>
      </w:r>
      <w:r w:rsidRPr="009E5FCB">
        <w:rPr>
          <w:color w:val="000000" w:themeColor="text1"/>
        </w:rPr>
        <w:t>Date</w:t>
      </w:r>
      <w:r w:rsidR="006447BB" w:rsidRPr="009E5FCB">
        <w:rPr>
          <w:color w:val="000000" w:themeColor="text1"/>
        </w:rPr>
        <w:t xml:space="preserve"> </w:t>
      </w:r>
      <w:r w:rsidR="00D80EB6" w:rsidRPr="009E5FCB">
        <w:rPr>
          <w:color w:val="000000" w:themeColor="text1"/>
        </w:rPr>
        <w:tab/>
      </w:r>
      <w:r w:rsidR="002809F4">
        <w:rPr>
          <w:color w:val="000000" w:themeColor="text1"/>
          <w:u w:val="single"/>
        </w:rPr>
        <w:t>17</w:t>
      </w:r>
      <w:r w:rsidR="00287D66" w:rsidRPr="009E5FCB">
        <w:rPr>
          <w:color w:val="000000" w:themeColor="text1"/>
          <w:u w:val="single"/>
        </w:rPr>
        <w:t xml:space="preserve"> June </w:t>
      </w:r>
      <w:r w:rsidR="00D80EB6" w:rsidRPr="009E5FCB">
        <w:rPr>
          <w:color w:val="000000" w:themeColor="text1"/>
          <w:u w:val="single"/>
        </w:rPr>
        <w:t>202</w:t>
      </w:r>
      <w:r w:rsidR="002464FC" w:rsidRPr="009E5FCB">
        <w:rPr>
          <w:color w:val="000000" w:themeColor="text1"/>
          <w:u w:val="single"/>
        </w:rPr>
        <w:t>4</w:t>
      </w:r>
    </w:p>
    <w:p w14:paraId="54646441" w14:textId="77777777" w:rsidR="006447BB" w:rsidRPr="009E5FCB" w:rsidRDefault="006447BB" w:rsidP="000B7ADB">
      <w:pPr>
        <w:spacing w:line="360" w:lineRule="auto"/>
        <w:ind w:right="-653"/>
        <w:rPr>
          <w:color w:val="000000" w:themeColor="text1"/>
        </w:rPr>
      </w:pPr>
    </w:p>
    <w:p w14:paraId="1CD5808C" w14:textId="68E28064" w:rsidR="005B09A5" w:rsidRPr="009E5FCB" w:rsidRDefault="00F51B7A" w:rsidP="000B7ADB">
      <w:pPr>
        <w:spacing w:line="360" w:lineRule="auto"/>
        <w:ind w:right="-653"/>
        <w:rPr>
          <w:color w:val="000000" w:themeColor="text1"/>
        </w:rPr>
      </w:pPr>
      <w:r w:rsidRPr="009E5FCB">
        <w:rPr>
          <w:color w:val="000000" w:themeColor="text1"/>
        </w:rPr>
        <w:t>Warinda Enock</w:t>
      </w:r>
    </w:p>
    <w:p w14:paraId="45B14BB5" w14:textId="3DE0D730" w:rsidR="005B09A5" w:rsidRPr="009E5FCB" w:rsidRDefault="005B09A5" w:rsidP="000B7ADB">
      <w:pPr>
        <w:spacing w:line="360" w:lineRule="auto"/>
        <w:ind w:right="-653"/>
        <w:rPr>
          <w:color w:val="000000" w:themeColor="text1"/>
        </w:rPr>
      </w:pPr>
      <w:r w:rsidRPr="009E5FCB">
        <w:rPr>
          <w:color w:val="000000" w:themeColor="text1"/>
        </w:rPr>
        <w:t>DML/</w:t>
      </w:r>
      <w:r w:rsidR="00F51B7A" w:rsidRPr="009E5FCB">
        <w:rPr>
          <w:color w:val="000000" w:themeColor="text1"/>
        </w:rPr>
        <w:t>19</w:t>
      </w:r>
      <w:r w:rsidRPr="009E5FCB">
        <w:rPr>
          <w:color w:val="000000" w:themeColor="text1"/>
        </w:rPr>
        <w:t>/00</w:t>
      </w:r>
      <w:r w:rsidR="00F51B7A" w:rsidRPr="009E5FCB">
        <w:rPr>
          <w:color w:val="000000" w:themeColor="text1"/>
        </w:rPr>
        <w:t>1</w:t>
      </w:r>
      <w:r w:rsidRPr="009E5FCB">
        <w:rPr>
          <w:color w:val="000000" w:themeColor="text1"/>
        </w:rPr>
        <w:t>4</w:t>
      </w:r>
      <w:r w:rsidR="00F51B7A" w:rsidRPr="009E5FCB">
        <w:rPr>
          <w:color w:val="000000" w:themeColor="text1"/>
        </w:rPr>
        <w:t>6/3/21</w:t>
      </w:r>
    </w:p>
    <w:p w14:paraId="3DB23838" w14:textId="77777777" w:rsidR="005B09A5" w:rsidRPr="009E5FCB" w:rsidRDefault="005B09A5" w:rsidP="000B7ADB">
      <w:pPr>
        <w:spacing w:line="360" w:lineRule="auto"/>
        <w:ind w:right="-653"/>
        <w:rPr>
          <w:color w:val="000000" w:themeColor="text1"/>
        </w:rPr>
      </w:pPr>
    </w:p>
    <w:p w14:paraId="79239189" w14:textId="77777777" w:rsidR="005B09A5" w:rsidRPr="009E5FCB" w:rsidRDefault="005B09A5" w:rsidP="000B7ADB">
      <w:pPr>
        <w:spacing w:line="360" w:lineRule="auto"/>
        <w:ind w:right="-653"/>
        <w:rPr>
          <w:color w:val="000000" w:themeColor="text1"/>
        </w:rPr>
      </w:pPr>
    </w:p>
    <w:p w14:paraId="649322C3" w14:textId="77777777" w:rsidR="005B09A5" w:rsidRPr="009E5FCB" w:rsidRDefault="005B09A5" w:rsidP="000B7ADB">
      <w:pPr>
        <w:spacing w:line="360" w:lineRule="auto"/>
        <w:ind w:right="-653"/>
        <w:rPr>
          <w:color w:val="000000" w:themeColor="text1"/>
        </w:rPr>
      </w:pPr>
    </w:p>
    <w:p w14:paraId="023AAB58" w14:textId="52CEB00A" w:rsidR="005B09A5" w:rsidRPr="009E5FCB" w:rsidRDefault="005B09A5" w:rsidP="000B7ADB">
      <w:pPr>
        <w:spacing w:line="360" w:lineRule="auto"/>
        <w:ind w:right="-653"/>
        <w:rPr>
          <w:color w:val="000000" w:themeColor="text1"/>
        </w:rPr>
      </w:pPr>
      <w:r w:rsidRPr="009E5FCB">
        <w:rPr>
          <w:color w:val="000000" w:themeColor="text1"/>
        </w:rPr>
        <w:t xml:space="preserve">This </w:t>
      </w:r>
      <w:r w:rsidR="002464FC" w:rsidRPr="009E5FCB">
        <w:rPr>
          <w:color w:val="000000" w:themeColor="text1"/>
        </w:rPr>
        <w:t>thesis</w:t>
      </w:r>
      <w:r w:rsidRPr="009E5FCB">
        <w:rPr>
          <w:color w:val="000000" w:themeColor="text1"/>
        </w:rPr>
        <w:t xml:space="preserve"> has been submitted for examination with </w:t>
      </w:r>
      <w:r w:rsidR="00513D3C" w:rsidRPr="009E5FCB">
        <w:rPr>
          <w:color w:val="000000" w:themeColor="text1"/>
        </w:rPr>
        <w:t>my</w:t>
      </w:r>
      <w:r w:rsidRPr="009E5FCB">
        <w:rPr>
          <w:color w:val="000000" w:themeColor="text1"/>
        </w:rPr>
        <w:t xml:space="preserve"> approval as the University Supervisor</w:t>
      </w:r>
      <w:r w:rsidR="002464FC" w:rsidRPr="009E5FCB">
        <w:rPr>
          <w:color w:val="000000" w:themeColor="text1"/>
        </w:rPr>
        <w:t>.</w:t>
      </w:r>
    </w:p>
    <w:p w14:paraId="1FCC0E10" w14:textId="77777777" w:rsidR="005B09A5" w:rsidRPr="009E5FCB" w:rsidRDefault="005B09A5" w:rsidP="000B7ADB">
      <w:pPr>
        <w:spacing w:line="360" w:lineRule="auto"/>
        <w:ind w:right="-653"/>
        <w:rPr>
          <w:color w:val="000000" w:themeColor="text1"/>
        </w:rPr>
      </w:pPr>
    </w:p>
    <w:p w14:paraId="0A1298EA" w14:textId="77777777" w:rsidR="007E6DE7" w:rsidRPr="009E5FCB" w:rsidRDefault="007E6DE7" w:rsidP="000B7ADB">
      <w:pPr>
        <w:spacing w:line="360" w:lineRule="auto"/>
        <w:ind w:right="-653"/>
        <w:rPr>
          <w:color w:val="000000" w:themeColor="text1"/>
        </w:rPr>
      </w:pPr>
    </w:p>
    <w:p w14:paraId="72442D0A" w14:textId="05C1524B" w:rsidR="005B09A5" w:rsidRPr="009E5FCB" w:rsidRDefault="005B09A5" w:rsidP="000B7ADB">
      <w:pPr>
        <w:spacing w:line="360" w:lineRule="auto"/>
        <w:ind w:right="-653"/>
        <w:rPr>
          <w:color w:val="000000" w:themeColor="text1"/>
        </w:rPr>
      </w:pPr>
      <w:r w:rsidRPr="009E5FCB">
        <w:rPr>
          <w:color w:val="000000" w:themeColor="text1"/>
        </w:rPr>
        <w:t xml:space="preserve">Signature: -----------------------------------------  </w:t>
      </w:r>
      <w:r w:rsidR="00785436" w:rsidRPr="009E5FCB">
        <w:rPr>
          <w:color w:val="000000" w:themeColor="text1"/>
        </w:rPr>
        <w:tab/>
      </w:r>
      <w:r w:rsidRPr="009E5FCB">
        <w:rPr>
          <w:color w:val="000000" w:themeColor="text1"/>
        </w:rPr>
        <w:t xml:space="preserve"> Date: ----------------------------------</w:t>
      </w:r>
    </w:p>
    <w:p w14:paraId="3C80D670" w14:textId="7A106E83" w:rsidR="005B09A5" w:rsidRPr="009E5FCB" w:rsidRDefault="005B09A5" w:rsidP="000B7ADB">
      <w:pPr>
        <w:spacing w:line="360" w:lineRule="auto"/>
        <w:ind w:right="-653"/>
        <w:rPr>
          <w:color w:val="000000" w:themeColor="text1"/>
        </w:rPr>
      </w:pPr>
      <w:r w:rsidRPr="009E5FCB">
        <w:rPr>
          <w:color w:val="000000" w:themeColor="text1"/>
        </w:rPr>
        <w:t xml:space="preserve">Dr. </w:t>
      </w:r>
      <w:r w:rsidR="0046054B" w:rsidRPr="009E5FCB">
        <w:rPr>
          <w:color w:val="000000" w:themeColor="text1"/>
        </w:rPr>
        <w:t>Domeniter Naomi Kathula</w:t>
      </w:r>
      <w:r w:rsidR="00921F69" w:rsidRPr="009E5FCB">
        <w:rPr>
          <w:color w:val="000000" w:themeColor="text1"/>
        </w:rPr>
        <w:t>,</w:t>
      </w:r>
      <w:r w:rsidRPr="009E5FCB">
        <w:rPr>
          <w:color w:val="000000" w:themeColor="text1"/>
        </w:rPr>
        <w:t xml:space="preserve"> PhD</w:t>
      </w:r>
    </w:p>
    <w:p w14:paraId="35AF5FA1" w14:textId="77777777" w:rsidR="005B09A5" w:rsidRPr="009E5FCB" w:rsidRDefault="005B09A5" w:rsidP="000B7ADB">
      <w:pPr>
        <w:spacing w:line="360" w:lineRule="auto"/>
        <w:ind w:right="-653"/>
        <w:rPr>
          <w:bCs/>
          <w:color w:val="000000" w:themeColor="text1"/>
        </w:rPr>
      </w:pPr>
      <w:r w:rsidRPr="009E5FCB">
        <w:rPr>
          <w:bCs/>
          <w:color w:val="000000" w:themeColor="text1"/>
        </w:rPr>
        <w:t>School of Management and Leadership</w:t>
      </w:r>
    </w:p>
    <w:p w14:paraId="23F46E45" w14:textId="77777777" w:rsidR="005B09A5" w:rsidRPr="009E5FCB" w:rsidRDefault="005B09A5" w:rsidP="000B7ADB">
      <w:pPr>
        <w:spacing w:line="360" w:lineRule="auto"/>
        <w:ind w:right="-653"/>
        <w:rPr>
          <w:color w:val="000000" w:themeColor="text1"/>
        </w:rPr>
      </w:pPr>
      <w:r w:rsidRPr="009E5FCB">
        <w:rPr>
          <w:bCs/>
          <w:color w:val="000000" w:themeColor="text1"/>
        </w:rPr>
        <w:t>Management University of Africa</w:t>
      </w:r>
    </w:p>
    <w:p w14:paraId="0B84D260" w14:textId="77777777" w:rsidR="00F65461" w:rsidRPr="009E5FCB" w:rsidRDefault="00F65461" w:rsidP="00F65461">
      <w:pPr>
        <w:spacing w:line="360" w:lineRule="auto"/>
        <w:ind w:right="-653"/>
        <w:rPr>
          <w:color w:val="000000" w:themeColor="text1"/>
        </w:rPr>
      </w:pPr>
    </w:p>
    <w:p w14:paraId="3F74664B" w14:textId="77777777" w:rsidR="00F65461" w:rsidRPr="009E5FCB" w:rsidRDefault="00F65461" w:rsidP="00F65461">
      <w:pPr>
        <w:spacing w:line="360" w:lineRule="auto"/>
        <w:ind w:right="-653"/>
        <w:rPr>
          <w:color w:val="000000" w:themeColor="text1"/>
        </w:rPr>
      </w:pPr>
    </w:p>
    <w:p w14:paraId="07D35E20" w14:textId="5E44553C" w:rsidR="002464FC" w:rsidRPr="009E5FCB" w:rsidRDefault="002464FC" w:rsidP="002464FC">
      <w:pPr>
        <w:spacing w:line="360" w:lineRule="auto"/>
        <w:ind w:right="-653"/>
        <w:rPr>
          <w:color w:val="000000" w:themeColor="text1"/>
        </w:rPr>
      </w:pPr>
      <w:r w:rsidRPr="009E5FCB">
        <w:rPr>
          <w:color w:val="000000" w:themeColor="text1"/>
        </w:rPr>
        <w:t>This thesis has been submitted for examination with my approval as the University Supervisor.</w:t>
      </w:r>
    </w:p>
    <w:p w14:paraId="73370B2E" w14:textId="77777777" w:rsidR="005B09A5" w:rsidRPr="009E5FCB" w:rsidRDefault="005B09A5" w:rsidP="000B7ADB">
      <w:pPr>
        <w:spacing w:line="360" w:lineRule="auto"/>
        <w:ind w:right="-653"/>
        <w:rPr>
          <w:color w:val="000000" w:themeColor="text1"/>
        </w:rPr>
      </w:pPr>
    </w:p>
    <w:p w14:paraId="21B4D3CE" w14:textId="647EC330" w:rsidR="005B09A5" w:rsidRPr="009E5FCB" w:rsidRDefault="005B09A5" w:rsidP="000B7ADB">
      <w:pPr>
        <w:spacing w:line="360" w:lineRule="auto"/>
        <w:ind w:right="-653"/>
        <w:rPr>
          <w:color w:val="000000" w:themeColor="text1"/>
        </w:rPr>
      </w:pPr>
      <w:r w:rsidRPr="009E5FCB">
        <w:rPr>
          <w:color w:val="000000" w:themeColor="text1"/>
        </w:rPr>
        <w:t xml:space="preserve">Signature: -----------------------------------------   </w:t>
      </w:r>
      <w:r w:rsidR="00785436" w:rsidRPr="009E5FCB">
        <w:rPr>
          <w:color w:val="000000" w:themeColor="text1"/>
        </w:rPr>
        <w:tab/>
      </w:r>
      <w:r w:rsidRPr="009E5FCB">
        <w:rPr>
          <w:color w:val="000000" w:themeColor="text1"/>
        </w:rPr>
        <w:t>Date: ----------------------------------</w:t>
      </w:r>
    </w:p>
    <w:p w14:paraId="312E557C" w14:textId="35B43CC2" w:rsidR="005B09A5" w:rsidRPr="009E5FCB" w:rsidRDefault="005B09A5" w:rsidP="000B7ADB">
      <w:pPr>
        <w:spacing w:line="360" w:lineRule="auto"/>
        <w:ind w:right="-653"/>
        <w:rPr>
          <w:color w:val="000000" w:themeColor="text1"/>
        </w:rPr>
      </w:pPr>
      <w:r w:rsidRPr="009E5FCB">
        <w:rPr>
          <w:color w:val="000000" w:themeColor="text1"/>
        </w:rPr>
        <w:t>Dr. Michael O</w:t>
      </w:r>
      <w:r w:rsidR="005D02DA" w:rsidRPr="009E5FCB">
        <w:rPr>
          <w:color w:val="000000" w:themeColor="text1"/>
        </w:rPr>
        <w:t>rucho</w:t>
      </w:r>
      <w:r w:rsidRPr="009E5FCB">
        <w:rPr>
          <w:color w:val="000000" w:themeColor="text1"/>
        </w:rPr>
        <w:t xml:space="preserve"> Ngala</w:t>
      </w:r>
      <w:r w:rsidR="00921F69" w:rsidRPr="009E5FCB">
        <w:rPr>
          <w:color w:val="000000" w:themeColor="text1"/>
        </w:rPr>
        <w:t>,</w:t>
      </w:r>
      <w:r w:rsidRPr="009E5FCB">
        <w:rPr>
          <w:color w:val="000000" w:themeColor="text1"/>
        </w:rPr>
        <w:t xml:space="preserve"> PhD</w:t>
      </w:r>
    </w:p>
    <w:p w14:paraId="1CED359C" w14:textId="77777777" w:rsidR="007F5C60" w:rsidRPr="009E5FCB" w:rsidRDefault="007F5C60" w:rsidP="007F5C60">
      <w:pPr>
        <w:spacing w:line="360" w:lineRule="auto"/>
        <w:ind w:right="-653"/>
        <w:rPr>
          <w:bCs/>
          <w:color w:val="000000" w:themeColor="text1"/>
        </w:rPr>
      </w:pPr>
      <w:r w:rsidRPr="009E5FCB">
        <w:rPr>
          <w:bCs/>
          <w:color w:val="000000" w:themeColor="text1"/>
        </w:rPr>
        <w:t>School of Management and Leadership</w:t>
      </w:r>
    </w:p>
    <w:p w14:paraId="4E9A1301" w14:textId="006AAAC8" w:rsidR="00AF37CC" w:rsidRPr="009E5FCB" w:rsidRDefault="007F5C60" w:rsidP="000B7ADB">
      <w:pPr>
        <w:spacing w:line="360" w:lineRule="auto"/>
        <w:ind w:right="-653"/>
        <w:rPr>
          <w:color w:val="000000" w:themeColor="text1"/>
        </w:rPr>
      </w:pPr>
      <w:r w:rsidRPr="009E5FCB">
        <w:rPr>
          <w:bCs/>
          <w:color w:val="000000" w:themeColor="text1"/>
        </w:rPr>
        <w:t>Management University of Africa</w:t>
      </w:r>
      <w:r w:rsidRPr="009E5FCB" w:rsidDel="007F5C60">
        <w:rPr>
          <w:color w:val="000000" w:themeColor="text1"/>
        </w:rPr>
        <w:t xml:space="preserve"> </w:t>
      </w:r>
    </w:p>
    <w:p w14:paraId="4420CB1E" w14:textId="77777777" w:rsidR="00303B20" w:rsidRPr="009E5FCB" w:rsidRDefault="00303B20" w:rsidP="00C67005">
      <w:pPr>
        <w:jc w:val="center"/>
        <w:rPr>
          <w:b/>
          <w:color w:val="000000" w:themeColor="text1"/>
        </w:rPr>
      </w:pPr>
      <w:r w:rsidRPr="009E5FCB">
        <w:rPr>
          <w:b/>
          <w:color w:val="000000" w:themeColor="text1"/>
        </w:rPr>
        <w:br w:type="page"/>
      </w:r>
    </w:p>
    <w:p w14:paraId="188D5D99" w14:textId="77777777" w:rsidR="005F001B" w:rsidRPr="009E5FCB" w:rsidRDefault="005F001B" w:rsidP="005F001B">
      <w:pPr>
        <w:pStyle w:val="Heading1"/>
        <w:jc w:val="center"/>
        <w:rPr>
          <w:rFonts w:ascii="Times New Roman" w:hAnsi="Times New Roman" w:cs="Times New Roman"/>
          <w:b/>
          <w:color w:val="000000" w:themeColor="text1"/>
          <w:sz w:val="24"/>
        </w:rPr>
      </w:pPr>
      <w:bookmarkStart w:id="3" w:name="_Toc168758265"/>
      <w:r w:rsidRPr="009E5FCB">
        <w:rPr>
          <w:rFonts w:ascii="Times New Roman" w:hAnsi="Times New Roman" w:cs="Times New Roman"/>
          <w:b/>
          <w:color w:val="000000" w:themeColor="text1"/>
          <w:sz w:val="24"/>
        </w:rPr>
        <w:lastRenderedPageBreak/>
        <w:t>DEDICATION</w:t>
      </w:r>
      <w:bookmarkEnd w:id="3"/>
    </w:p>
    <w:p w14:paraId="024C71B4" w14:textId="77777777" w:rsidR="005F001B" w:rsidRPr="009E5FCB" w:rsidRDefault="005F001B" w:rsidP="005F001B">
      <w:pPr>
        <w:spacing w:line="360" w:lineRule="auto"/>
        <w:jc w:val="center"/>
        <w:rPr>
          <w:color w:val="000000" w:themeColor="text1"/>
        </w:rPr>
      </w:pPr>
    </w:p>
    <w:p w14:paraId="49B2C5EE" w14:textId="244E7BB1" w:rsidR="005F001B" w:rsidRPr="009E5FCB" w:rsidRDefault="005F001B" w:rsidP="005F001B">
      <w:pPr>
        <w:spacing w:line="360" w:lineRule="auto"/>
        <w:jc w:val="both"/>
        <w:rPr>
          <w:color w:val="000000" w:themeColor="text1"/>
        </w:rPr>
      </w:pPr>
      <w:r w:rsidRPr="009E5FCB">
        <w:rPr>
          <w:color w:val="000000" w:themeColor="text1"/>
        </w:rPr>
        <w:t xml:space="preserve">This </w:t>
      </w:r>
      <w:r w:rsidR="00C20726" w:rsidRPr="009E5FCB">
        <w:rPr>
          <w:color w:val="000000" w:themeColor="text1"/>
        </w:rPr>
        <w:t>thesis</w:t>
      </w:r>
      <w:r w:rsidRPr="009E5FCB">
        <w:rPr>
          <w:color w:val="000000" w:themeColor="text1"/>
        </w:rPr>
        <w:t xml:space="preserve"> is dedicated to my </w:t>
      </w:r>
      <w:r w:rsidR="004D6901" w:rsidRPr="009E5FCB">
        <w:rPr>
          <w:color w:val="000000" w:themeColor="text1"/>
        </w:rPr>
        <w:t>mother Damar Mbuya for her continued prayers and support, and to my wife Florida Warinda, my daughters Loice Akinyi and Sharon Achieng</w:t>
      </w:r>
      <w:r w:rsidR="00826253">
        <w:rPr>
          <w:color w:val="000000" w:themeColor="text1"/>
        </w:rPr>
        <w:t>’</w:t>
      </w:r>
      <w:r w:rsidR="004D6901" w:rsidRPr="009E5FCB">
        <w:rPr>
          <w:color w:val="000000" w:themeColor="text1"/>
        </w:rPr>
        <w:t>, and my sons Gerald Omondi and Moses Odhiambo for their patience and understanding during my academic work and in</w:t>
      </w:r>
      <w:r w:rsidRPr="009E5FCB">
        <w:rPr>
          <w:color w:val="000000" w:themeColor="text1"/>
        </w:rPr>
        <w:t xml:space="preserve"> this study.</w:t>
      </w:r>
    </w:p>
    <w:p w14:paraId="6A601680" w14:textId="77777777" w:rsidR="005F001B" w:rsidRPr="009E5FCB" w:rsidRDefault="005F001B" w:rsidP="005F001B">
      <w:pPr>
        <w:spacing w:line="360" w:lineRule="auto"/>
        <w:jc w:val="center"/>
        <w:rPr>
          <w:b/>
          <w:color w:val="000000" w:themeColor="text1"/>
        </w:rPr>
      </w:pPr>
      <w:r w:rsidRPr="009E5FCB">
        <w:rPr>
          <w:b/>
          <w:color w:val="000000" w:themeColor="text1"/>
        </w:rPr>
        <w:br w:type="page"/>
      </w:r>
    </w:p>
    <w:p w14:paraId="6E7C2A6E" w14:textId="2C2A40A9" w:rsidR="00C67005" w:rsidRPr="009E5FCB" w:rsidRDefault="00915B67" w:rsidP="000B7ADB">
      <w:pPr>
        <w:pStyle w:val="Heading1"/>
        <w:jc w:val="center"/>
        <w:rPr>
          <w:b/>
          <w:color w:val="000000" w:themeColor="text1"/>
        </w:rPr>
      </w:pPr>
      <w:bookmarkStart w:id="4" w:name="_Toc168758266"/>
      <w:r w:rsidRPr="009E5FCB">
        <w:rPr>
          <w:rFonts w:ascii="Times New Roman" w:hAnsi="Times New Roman" w:cs="Times New Roman"/>
          <w:b/>
          <w:color w:val="000000" w:themeColor="text1"/>
          <w:sz w:val="24"/>
        </w:rPr>
        <w:lastRenderedPageBreak/>
        <w:t>ACKNOWLEDGEMENT</w:t>
      </w:r>
      <w:bookmarkEnd w:id="4"/>
    </w:p>
    <w:p w14:paraId="48AC1FCA" w14:textId="77777777" w:rsidR="006C1032" w:rsidRPr="009E5FCB" w:rsidRDefault="006C1032">
      <w:pPr>
        <w:spacing w:line="360" w:lineRule="auto"/>
        <w:jc w:val="both"/>
        <w:rPr>
          <w:color w:val="000000" w:themeColor="text1"/>
        </w:rPr>
      </w:pPr>
    </w:p>
    <w:p w14:paraId="65C797D9" w14:textId="77777777" w:rsidR="00C03DFA" w:rsidRPr="009E5FCB" w:rsidRDefault="00C03DFA" w:rsidP="00C03DFA">
      <w:pPr>
        <w:spacing w:line="360" w:lineRule="auto"/>
        <w:jc w:val="both"/>
        <w:rPr>
          <w:color w:val="000000" w:themeColor="text1"/>
        </w:rPr>
      </w:pPr>
      <w:r w:rsidRPr="009E5FCB">
        <w:rPr>
          <w:color w:val="000000" w:themeColor="text1"/>
        </w:rPr>
        <w:t>I express my profound gratitude to the Almighty God for His unwavering grace throughout this journey. I extend my heartfelt appreciation to my workmates and research scientists for their invaluable support in the form of questions, advice, comments, and critiques.</w:t>
      </w:r>
    </w:p>
    <w:p w14:paraId="5F026F70" w14:textId="77777777" w:rsidR="00C03DFA" w:rsidRPr="009E5FCB" w:rsidRDefault="00C03DFA" w:rsidP="00C03DFA">
      <w:pPr>
        <w:spacing w:line="360" w:lineRule="auto"/>
        <w:jc w:val="both"/>
        <w:rPr>
          <w:color w:val="000000" w:themeColor="text1"/>
        </w:rPr>
      </w:pPr>
    </w:p>
    <w:p w14:paraId="35195565" w14:textId="77777777" w:rsidR="00C03DFA" w:rsidRPr="009E5FCB" w:rsidRDefault="00C03DFA" w:rsidP="00C03DFA">
      <w:pPr>
        <w:spacing w:line="360" w:lineRule="auto"/>
        <w:jc w:val="both"/>
        <w:rPr>
          <w:color w:val="000000" w:themeColor="text1"/>
        </w:rPr>
      </w:pPr>
      <w:r w:rsidRPr="009E5FCB">
        <w:rPr>
          <w:color w:val="000000" w:themeColor="text1"/>
        </w:rPr>
        <w:t>I am particularly indebted to my esteemed supervisors, Dr. Domeniter Naomi Kathula and Dr. Michael Orucho Ngala, for their guidance and mentorship. My sincere thanks also go to the Management University of Africa (MUA) fraternity for their unwavering support during this research endeavor.</w:t>
      </w:r>
    </w:p>
    <w:p w14:paraId="10545326" w14:textId="77777777" w:rsidR="00C03DFA" w:rsidRPr="009E5FCB" w:rsidRDefault="00C03DFA" w:rsidP="00C03DFA">
      <w:pPr>
        <w:spacing w:line="360" w:lineRule="auto"/>
        <w:jc w:val="both"/>
        <w:rPr>
          <w:color w:val="000000" w:themeColor="text1"/>
        </w:rPr>
      </w:pPr>
    </w:p>
    <w:p w14:paraId="27EDDD4F" w14:textId="77777777" w:rsidR="00C03DFA" w:rsidRPr="009E5FCB" w:rsidRDefault="00C03DFA" w:rsidP="00C03DFA">
      <w:pPr>
        <w:spacing w:line="360" w:lineRule="auto"/>
        <w:jc w:val="both"/>
        <w:rPr>
          <w:color w:val="000000" w:themeColor="text1"/>
        </w:rPr>
      </w:pPr>
      <w:r w:rsidRPr="009E5FCB">
        <w:rPr>
          <w:color w:val="000000" w:themeColor="text1"/>
        </w:rPr>
        <w:t>I acknowledge the leadership of the Kenya Agriculture and Livestock Research Organization (KALRO) and the entire directorate of the Research Centres for their willingness to engage in this study. Special appreciation is extended to Dr. Felister Wambugha Mvoi Makini, Deputy Director General (Crops), Dr. Evans Ilatsia, Deputy Director General (Livestock), Dr. Wellington Mulinge, Assistant Director, and Charles Bett, Centre Director.</w:t>
      </w:r>
    </w:p>
    <w:p w14:paraId="2F2056B9" w14:textId="77777777" w:rsidR="00C03DFA" w:rsidRPr="009E5FCB" w:rsidRDefault="00C03DFA" w:rsidP="00C03DFA">
      <w:pPr>
        <w:spacing w:line="360" w:lineRule="auto"/>
        <w:jc w:val="both"/>
        <w:rPr>
          <w:color w:val="000000" w:themeColor="text1"/>
        </w:rPr>
      </w:pPr>
    </w:p>
    <w:p w14:paraId="6B4FDC77" w14:textId="77777777" w:rsidR="00C03DFA" w:rsidRPr="009E5FCB" w:rsidRDefault="00C03DFA" w:rsidP="00C03DFA">
      <w:pPr>
        <w:spacing w:line="360" w:lineRule="auto"/>
        <w:jc w:val="both"/>
        <w:rPr>
          <w:color w:val="000000" w:themeColor="text1"/>
        </w:rPr>
      </w:pPr>
      <w:r w:rsidRPr="009E5FCB">
        <w:rPr>
          <w:color w:val="000000" w:themeColor="text1"/>
        </w:rPr>
        <w:t>I would like to express my gratitude to the members of the KALRO Board of Management who graciously spared their precious time to participate in the survey. Their contribution, despite the length of their section compared to other respondents, is highly valued and appreciated.</w:t>
      </w:r>
    </w:p>
    <w:p w14:paraId="058E6CEB" w14:textId="77777777" w:rsidR="00C03DFA" w:rsidRPr="009E5FCB" w:rsidRDefault="00C03DFA" w:rsidP="00C03DFA">
      <w:pPr>
        <w:spacing w:line="360" w:lineRule="auto"/>
        <w:jc w:val="both"/>
        <w:rPr>
          <w:color w:val="000000" w:themeColor="text1"/>
        </w:rPr>
      </w:pPr>
    </w:p>
    <w:p w14:paraId="71C9A6FB" w14:textId="77777777" w:rsidR="00C03DFA" w:rsidRPr="009E5FCB" w:rsidRDefault="00C03DFA" w:rsidP="00C03DFA">
      <w:pPr>
        <w:spacing w:line="360" w:lineRule="auto"/>
        <w:jc w:val="both"/>
        <w:rPr>
          <w:color w:val="000000" w:themeColor="text1"/>
        </w:rPr>
      </w:pPr>
      <w:r w:rsidRPr="009E5FCB">
        <w:rPr>
          <w:color w:val="000000" w:themeColor="text1"/>
        </w:rPr>
        <w:t>To all who played a role in supporting and contributing to this research, I say a heartfelt Thank You.</w:t>
      </w:r>
    </w:p>
    <w:p w14:paraId="74E40954" w14:textId="77777777" w:rsidR="00C03DFA" w:rsidRPr="009E5FCB" w:rsidRDefault="00C03DFA" w:rsidP="000B7ADB">
      <w:pPr>
        <w:spacing w:line="360" w:lineRule="auto"/>
        <w:jc w:val="both"/>
        <w:rPr>
          <w:color w:val="000000" w:themeColor="text1"/>
        </w:rPr>
      </w:pPr>
    </w:p>
    <w:p w14:paraId="7EE6586F" w14:textId="77777777" w:rsidR="00891E0E" w:rsidRPr="009E5FCB" w:rsidRDefault="00891E0E" w:rsidP="000B7ADB">
      <w:pPr>
        <w:spacing w:line="360" w:lineRule="auto"/>
        <w:jc w:val="both"/>
        <w:rPr>
          <w:color w:val="000000" w:themeColor="text1"/>
        </w:rPr>
      </w:pPr>
    </w:p>
    <w:p w14:paraId="710D7C89" w14:textId="77777777" w:rsidR="005A032B" w:rsidRPr="009E5FCB" w:rsidRDefault="005A032B">
      <w:pPr>
        <w:spacing w:line="360" w:lineRule="auto"/>
        <w:jc w:val="center"/>
        <w:rPr>
          <w:b/>
          <w:color w:val="000000" w:themeColor="text1"/>
        </w:rPr>
      </w:pPr>
      <w:r w:rsidRPr="009E5FCB">
        <w:rPr>
          <w:b/>
          <w:color w:val="000000" w:themeColor="text1"/>
        </w:rPr>
        <w:br w:type="page"/>
      </w:r>
    </w:p>
    <w:p w14:paraId="002D4F2E" w14:textId="4AE2AD22" w:rsidR="00BE47E6" w:rsidRPr="009E5FCB" w:rsidRDefault="00BE47E6" w:rsidP="0029253C">
      <w:pPr>
        <w:pStyle w:val="Heading1"/>
        <w:jc w:val="center"/>
        <w:rPr>
          <w:rFonts w:ascii="Times New Roman" w:hAnsi="Times New Roman" w:cs="Times New Roman"/>
          <w:b/>
          <w:color w:val="000000" w:themeColor="text1"/>
          <w:sz w:val="24"/>
        </w:rPr>
      </w:pPr>
      <w:bookmarkStart w:id="5" w:name="_Toc168758267"/>
      <w:r w:rsidRPr="009E5FCB">
        <w:rPr>
          <w:rFonts w:ascii="Times New Roman" w:hAnsi="Times New Roman" w:cs="Times New Roman"/>
          <w:b/>
          <w:color w:val="000000" w:themeColor="text1"/>
          <w:sz w:val="24"/>
        </w:rPr>
        <w:lastRenderedPageBreak/>
        <w:t>TABLE OF CONTENTS</w:t>
      </w:r>
      <w:bookmarkEnd w:id="5"/>
    </w:p>
    <w:p w14:paraId="5F49BD66" w14:textId="1F72D21E" w:rsidR="00BE47E6" w:rsidRPr="009E5FCB" w:rsidRDefault="00BE47E6" w:rsidP="003F5567">
      <w:pPr>
        <w:jc w:val="both"/>
        <w:rPr>
          <w:b/>
          <w:color w:val="000000" w:themeColor="text1"/>
          <w:szCs w:val="22"/>
        </w:rPr>
      </w:pPr>
    </w:p>
    <w:p w14:paraId="5CC0979C" w14:textId="262C7721" w:rsidR="00F52E63" w:rsidRPr="004A43DC" w:rsidRDefault="00E1215E" w:rsidP="00A65674">
      <w:pPr>
        <w:pStyle w:val="TOC1"/>
        <w:rPr>
          <w:rFonts w:asciiTheme="minorHAnsi" w:eastAsiaTheme="minorEastAsia" w:hAnsiTheme="minorHAnsi" w:cstheme="minorBidi"/>
          <w:kern w:val="2"/>
          <w:sz w:val="24"/>
          <w:szCs w:val="24"/>
          <w14:ligatures w14:val="standardContextual"/>
        </w:rPr>
      </w:pPr>
      <w:r w:rsidRPr="004A43DC">
        <w:rPr>
          <w:bCs/>
          <w:color w:val="000000" w:themeColor="text1"/>
        </w:rPr>
        <w:fldChar w:fldCharType="begin"/>
      </w:r>
      <w:r w:rsidRPr="004A43DC">
        <w:rPr>
          <w:bCs/>
          <w:color w:val="000000" w:themeColor="text1"/>
        </w:rPr>
        <w:instrText xml:space="preserve"> TOC \o "1-2" \h \z \u </w:instrText>
      </w:r>
      <w:r w:rsidRPr="004A43DC">
        <w:rPr>
          <w:bCs/>
          <w:color w:val="000000" w:themeColor="text1"/>
        </w:rPr>
        <w:fldChar w:fldCharType="separate"/>
      </w:r>
      <w:hyperlink w:anchor="_Toc168758264" w:history="1">
        <w:r w:rsidR="00F52E63" w:rsidRPr="004A43DC">
          <w:rPr>
            <w:rStyle w:val="Hyperlink"/>
            <w:u w:val="none"/>
          </w:rPr>
          <w:t>DECLARATION</w:t>
        </w:r>
        <w:r w:rsidR="00F52E63" w:rsidRPr="004A43DC">
          <w:rPr>
            <w:webHidden/>
          </w:rPr>
          <w:tab/>
        </w:r>
        <w:r w:rsidR="00F52E63" w:rsidRPr="004A43DC">
          <w:rPr>
            <w:webHidden/>
          </w:rPr>
          <w:fldChar w:fldCharType="begin"/>
        </w:r>
        <w:r w:rsidR="00F52E63" w:rsidRPr="004A43DC">
          <w:rPr>
            <w:webHidden/>
          </w:rPr>
          <w:instrText xml:space="preserve"> PAGEREF _Toc168758264 \h </w:instrText>
        </w:r>
        <w:r w:rsidR="00F52E63" w:rsidRPr="004A43DC">
          <w:rPr>
            <w:webHidden/>
          </w:rPr>
        </w:r>
        <w:r w:rsidR="00F52E63" w:rsidRPr="004A43DC">
          <w:rPr>
            <w:webHidden/>
          </w:rPr>
          <w:fldChar w:fldCharType="separate"/>
        </w:r>
        <w:r w:rsidR="00F210D2">
          <w:rPr>
            <w:webHidden/>
          </w:rPr>
          <w:t>ii</w:t>
        </w:r>
        <w:r w:rsidR="00F52E63" w:rsidRPr="004A43DC">
          <w:rPr>
            <w:webHidden/>
          </w:rPr>
          <w:fldChar w:fldCharType="end"/>
        </w:r>
      </w:hyperlink>
    </w:p>
    <w:p w14:paraId="63852F0F" w14:textId="43E0967B"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65" w:history="1">
        <w:r w:rsidR="00F52E63" w:rsidRPr="004A43DC">
          <w:rPr>
            <w:rStyle w:val="Hyperlink"/>
            <w:u w:val="none"/>
          </w:rPr>
          <w:t>DEDICATION</w:t>
        </w:r>
        <w:r w:rsidR="00F52E63" w:rsidRPr="004A43DC">
          <w:rPr>
            <w:webHidden/>
          </w:rPr>
          <w:tab/>
        </w:r>
        <w:r w:rsidR="00F52E63" w:rsidRPr="004A43DC">
          <w:rPr>
            <w:webHidden/>
          </w:rPr>
          <w:fldChar w:fldCharType="begin"/>
        </w:r>
        <w:r w:rsidR="00F52E63" w:rsidRPr="004A43DC">
          <w:rPr>
            <w:webHidden/>
          </w:rPr>
          <w:instrText xml:space="preserve"> PAGEREF _Toc168758265 \h </w:instrText>
        </w:r>
        <w:r w:rsidR="00F52E63" w:rsidRPr="004A43DC">
          <w:rPr>
            <w:webHidden/>
          </w:rPr>
        </w:r>
        <w:r w:rsidR="00F52E63" w:rsidRPr="004A43DC">
          <w:rPr>
            <w:webHidden/>
          </w:rPr>
          <w:fldChar w:fldCharType="separate"/>
        </w:r>
        <w:r w:rsidR="00F210D2">
          <w:rPr>
            <w:webHidden/>
          </w:rPr>
          <w:t>iii</w:t>
        </w:r>
        <w:r w:rsidR="00F52E63" w:rsidRPr="004A43DC">
          <w:rPr>
            <w:webHidden/>
          </w:rPr>
          <w:fldChar w:fldCharType="end"/>
        </w:r>
      </w:hyperlink>
    </w:p>
    <w:p w14:paraId="076B482A" w14:textId="1C114D93"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66" w:history="1">
        <w:r w:rsidR="00F52E63" w:rsidRPr="004A43DC">
          <w:rPr>
            <w:rStyle w:val="Hyperlink"/>
            <w:u w:val="none"/>
          </w:rPr>
          <w:t>ACKNOWLEDGEMENT</w:t>
        </w:r>
        <w:r w:rsidR="00F52E63" w:rsidRPr="004A43DC">
          <w:rPr>
            <w:webHidden/>
          </w:rPr>
          <w:tab/>
        </w:r>
        <w:r w:rsidR="00F52E63" w:rsidRPr="004A43DC">
          <w:rPr>
            <w:webHidden/>
          </w:rPr>
          <w:fldChar w:fldCharType="begin"/>
        </w:r>
        <w:r w:rsidR="00F52E63" w:rsidRPr="004A43DC">
          <w:rPr>
            <w:webHidden/>
          </w:rPr>
          <w:instrText xml:space="preserve"> PAGEREF _Toc168758266 \h </w:instrText>
        </w:r>
        <w:r w:rsidR="00F52E63" w:rsidRPr="004A43DC">
          <w:rPr>
            <w:webHidden/>
          </w:rPr>
        </w:r>
        <w:r w:rsidR="00F52E63" w:rsidRPr="004A43DC">
          <w:rPr>
            <w:webHidden/>
          </w:rPr>
          <w:fldChar w:fldCharType="separate"/>
        </w:r>
        <w:r w:rsidR="00F210D2">
          <w:rPr>
            <w:webHidden/>
          </w:rPr>
          <w:t>iv</w:t>
        </w:r>
        <w:r w:rsidR="00F52E63" w:rsidRPr="004A43DC">
          <w:rPr>
            <w:webHidden/>
          </w:rPr>
          <w:fldChar w:fldCharType="end"/>
        </w:r>
      </w:hyperlink>
    </w:p>
    <w:p w14:paraId="39BC3472" w14:textId="6077B4AD"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67" w:history="1">
        <w:r w:rsidR="00F52E63" w:rsidRPr="004A43DC">
          <w:rPr>
            <w:rStyle w:val="Hyperlink"/>
            <w:u w:val="none"/>
          </w:rPr>
          <w:t>TABLE OF CONTENTS</w:t>
        </w:r>
        <w:r w:rsidR="00F52E63" w:rsidRPr="004A43DC">
          <w:rPr>
            <w:webHidden/>
          </w:rPr>
          <w:tab/>
        </w:r>
        <w:r w:rsidR="00F52E63" w:rsidRPr="004A43DC">
          <w:rPr>
            <w:webHidden/>
          </w:rPr>
          <w:fldChar w:fldCharType="begin"/>
        </w:r>
        <w:r w:rsidR="00F52E63" w:rsidRPr="004A43DC">
          <w:rPr>
            <w:webHidden/>
          </w:rPr>
          <w:instrText xml:space="preserve"> PAGEREF _Toc168758267 \h </w:instrText>
        </w:r>
        <w:r w:rsidR="00F52E63" w:rsidRPr="004A43DC">
          <w:rPr>
            <w:webHidden/>
          </w:rPr>
        </w:r>
        <w:r w:rsidR="00F52E63" w:rsidRPr="004A43DC">
          <w:rPr>
            <w:webHidden/>
          </w:rPr>
          <w:fldChar w:fldCharType="separate"/>
        </w:r>
        <w:r w:rsidR="00F210D2">
          <w:rPr>
            <w:webHidden/>
          </w:rPr>
          <w:t>v</w:t>
        </w:r>
        <w:r w:rsidR="00F52E63" w:rsidRPr="004A43DC">
          <w:rPr>
            <w:webHidden/>
          </w:rPr>
          <w:fldChar w:fldCharType="end"/>
        </w:r>
      </w:hyperlink>
    </w:p>
    <w:p w14:paraId="0434D44E" w14:textId="2692304E"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68" w:history="1">
        <w:r w:rsidR="00F52E63" w:rsidRPr="004A43DC">
          <w:rPr>
            <w:rStyle w:val="Hyperlink"/>
            <w:u w:val="none"/>
          </w:rPr>
          <w:t>LIST OF TABLES</w:t>
        </w:r>
        <w:r w:rsidR="00F52E63" w:rsidRPr="004A43DC">
          <w:rPr>
            <w:webHidden/>
          </w:rPr>
          <w:tab/>
        </w:r>
        <w:r w:rsidR="00F52E63" w:rsidRPr="004A43DC">
          <w:rPr>
            <w:webHidden/>
          </w:rPr>
          <w:fldChar w:fldCharType="begin"/>
        </w:r>
        <w:r w:rsidR="00F52E63" w:rsidRPr="004A43DC">
          <w:rPr>
            <w:webHidden/>
          </w:rPr>
          <w:instrText xml:space="preserve"> PAGEREF _Toc168758268 \h </w:instrText>
        </w:r>
        <w:r w:rsidR="00F52E63" w:rsidRPr="004A43DC">
          <w:rPr>
            <w:webHidden/>
          </w:rPr>
        </w:r>
        <w:r w:rsidR="00F52E63" w:rsidRPr="004A43DC">
          <w:rPr>
            <w:webHidden/>
          </w:rPr>
          <w:fldChar w:fldCharType="separate"/>
        </w:r>
        <w:r w:rsidR="00F210D2">
          <w:rPr>
            <w:webHidden/>
          </w:rPr>
          <w:t>viii</w:t>
        </w:r>
        <w:r w:rsidR="00F52E63" w:rsidRPr="004A43DC">
          <w:rPr>
            <w:webHidden/>
          </w:rPr>
          <w:fldChar w:fldCharType="end"/>
        </w:r>
      </w:hyperlink>
    </w:p>
    <w:p w14:paraId="79C17479" w14:textId="1BC2F844"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69" w:history="1">
        <w:r w:rsidR="00F52E63" w:rsidRPr="004A43DC">
          <w:rPr>
            <w:rStyle w:val="Hyperlink"/>
            <w:u w:val="none"/>
          </w:rPr>
          <w:t>LIST OF FIGURES</w:t>
        </w:r>
        <w:r w:rsidR="00F52E63" w:rsidRPr="004A43DC">
          <w:rPr>
            <w:webHidden/>
          </w:rPr>
          <w:tab/>
        </w:r>
        <w:r w:rsidR="00F52E63" w:rsidRPr="004A43DC">
          <w:rPr>
            <w:webHidden/>
          </w:rPr>
          <w:fldChar w:fldCharType="begin"/>
        </w:r>
        <w:r w:rsidR="00F52E63" w:rsidRPr="004A43DC">
          <w:rPr>
            <w:webHidden/>
          </w:rPr>
          <w:instrText xml:space="preserve"> PAGEREF _Toc168758269 \h </w:instrText>
        </w:r>
        <w:r w:rsidR="00F52E63" w:rsidRPr="004A43DC">
          <w:rPr>
            <w:webHidden/>
          </w:rPr>
        </w:r>
        <w:r w:rsidR="00F52E63" w:rsidRPr="004A43DC">
          <w:rPr>
            <w:webHidden/>
          </w:rPr>
          <w:fldChar w:fldCharType="separate"/>
        </w:r>
        <w:r w:rsidR="00F210D2">
          <w:rPr>
            <w:webHidden/>
          </w:rPr>
          <w:t>xi</w:t>
        </w:r>
        <w:r w:rsidR="00F52E63" w:rsidRPr="004A43DC">
          <w:rPr>
            <w:webHidden/>
          </w:rPr>
          <w:fldChar w:fldCharType="end"/>
        </w:r>
      </w:hyperlink>
    </w:p>
    <w:p w14:paraId="0D9E3262" w14:textId="2015639B"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70" w:history="1">
        <w:r w:rsidR="00F52E63" w:rsidRPr="004A43DC">
          <w:rPr>
            <w:rStyle w:val="Hyperlink"/>
            <w:u w:val="none"/>
          </w:rPr>
          <w:t>LIST OF ABBREVIATIONS AND ACRONYMNS</w:t>
        </w:r>
        <w:r w:rsidR="00F52E63" w:rsidRPr="004A43DC">
          <w:rPr>
            <w:webHidden/>
          </w:rPr>
          <w:tab/>
        </w:r>
        <w:r w:rsidR="00F52E63" w:rsidRPr="004A43DC">
          <w:rPr>
            <w:webHidden/>
          </w:rPr>
          <w:fldChar w:fldCharType="begin"/>
        </w:r>
        <w:r w:rsidR="00F52E63" w:rsidRPr="004A43DC">
          <w:rPr>
            <w:webHidden/>
          </w:rPr>
          <w:instrText xml:space="preserve"> PAGEREF _Toc168758270 \h </w:instrText>
        </w:r>
        <w:r w:rsidR="00F52E63" w:rsidRPr="004A43DC">
          <w:rPr>
            <w:webHidden/>
          </w:rPr>
        </w:r>
        <w:r w:rsidR="00F52E63" w:rsidRPr="004A43DC">
          <w:rPr>
            <w:webHidden/>
          </w:rPr>
          <w:fldChar w:fldCharType="separate"/>
        </w:r>
        <w:r w:rsidR="00F210D2">
          <w:rPr>
            <w:webHidden/>
          </w:rPr>
          <w:t>xii</w:t>
        </w:r>
        <w:r w:rsidR="00F52E63" w:rsidRPr="004A43DC">
          <w:rPr>
            <w:webHidden/>
          </w:rPr>
          <w:fldChar w:fldCharType="end"/>
        </w:r>
      </w:hyperlink>
    </w:p>
    <w:p w14:paraId="08FF86C9" w14:textId="26B4A8C2"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71" w:history="1">
        <w:r w:rsidR="00F52E63" w:rsidRPr="004A43DC">
          <w:rPr>
            <w:rStyle w:val="Hyperlink"/>
            <w:u w:val="none"/>
          </w:rPr>
          <w:t>OPERATIONAL DEFINITION OF TERMS</w:t>
        </w:r>
        <w:r w:rsidR="00F52E63" w:rsidRPr="004A43DC">
          <w:rPr>
            <w:webHidden/>
          </w:rPr>
          <w:tab/>
        </w:r>
        <w:r w:rsidR="00F52E63" w:rsidRPr="004A43DC">
          <w:rPr>
            <w:webHidden/>
          </w:rPr>
          <w:fldChar w:fldCharType="begin"/>
        </w:r>
        <w:r w:rsidR="00F52E63" w:rsidRPr="004A43DC">
          <w:rPr>
            <w:webHidden/>
          </w:rPr>
          <w:instrText xml:space="preserve"> PAGEREF _Toc168758271 \h </w:instrText>
        </w:r>
        <w:r w:rsidR="00F52E63" w:rsidRPr="004A43DC">
          <w:rPr>
            <w:webHidden/>
          </w:rPr>
        </w:r>
        <w:r w:rsidR="00F52E63" w:rsidRPr="004A43DC">
          <w:rPr>
            <w:webHidden/>
          </w:rPr>
          <w:fldChar w:fldCharType="separate"/>
        </w:r>
        <w:r w:rsidR="00F210D2">
          <w:rPr>
            <w:webHidden/>
          </w:rPr>
          <w:t>xiii</w:t>
        </w:r>
        <w:r w:rsidR="00F52E63" w:rsidRPr="004A43DC">
          <w:rPr>
            <w:webHidden/>
          </w:rPr>
          <w:fldChar w:fldCharType="end"/>
        </w:r>
      </w:hyperlink>
    </w:p>
    <w:p w14:paraId="4DE294CD" w14:textId="4CFF6753"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72" w:history="1">
        <w:r w:rsidR="00F52E63" w:rsidRPr="004A43DC">
          <w:rPr>
            <w:rStyle w:val="Hyperlink"/>
            <w:u w:val="none"/>
          </w:rPr>
          <w:t>ABSTRACT</w:t>
        </w:r>
        <w:r w:rsidR="00F52E63" w:rsidRPr="004A43DC">
          <w:rPr>
            <w:webHidden/>
          </w:rPr>
          <w:tab/>
        </w:r>
        <w:r w:rsidR="00F52E63" w:rsidRPr="004A43DC">
          <w:rPr>
            <w:webHidden/>
          </w:rPr>
          <w:fldChar w:fldCharType="begin"/>
        </w:r>
        <w:r w:rsidR="00F52E63" w:rsidRPr="004A43DC">
          <w:rPr>
            <w:webHidden/>
          </w:rPr>
          <w:instrText xml:space="preserve"> PAGEREF _Toc168758272 \h </w:instrText>
        </w:r>
        <w:r w:rsidR="00F52E63" w:rsidRPr="004A43DC">
          <w:rPr>
            <w:webHidden/>
          </w:rPr>
        </w:r>
        <w:r w:rsidR="00F52E63" w:rsidRPr="004A43DC">
          <w:rPr>
            <w:webHidden/>
          </w:rPr>
          <w:fldChar w:fldCharType="separate"/>
        </w:r>
        <w:r w:rsidR="00F210D2">
          <w:rPr>
            <w:webHidden/>
          </w:rPr>
          <w:t>xv</w:t>
        </w:r>
        <w:r w:rsidR="00F52E63" w:rsidRPr="004A43DC">
          <w:rPr>
            <w:webHidden/>
          </w:rPr>
          <w:fldChar w:fldCharType="end"/>
        </w:r>
      </w:hyperlink>
    </w:p>
    <w:p w14:paraId="087356C4" w14:textId="0FABD2E2"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73" w:history="1">
        <w:r w:rsidR="00F52E63" w:rsidRPr="004A43DC">
          <w:rPr>
            <w:rStyle w:val="Hyperlink"/>
            <w:u w:val="none"/>
          </w:rPr>
          <w:t>CHAPTER ONE</w:t>
        </w:r>
        <w:r w:rsidR="00F849C1">
          <w:rPr>
            <w:rStyle w:val="Hyperlink"/>
            <w:u w:val="none"/>
          </w:rPr>
          <w:t>: INTRODUCTION</w:t>
        </w:r>
        <w:r w:rsidR="00F52E63" w:rsidRPr="004A43DC">
          <w:rPr>
            <w:webHidden/>
          </w:rPr>
          <w:tab/>
        </w:r>
        <w:r w:rsidR="00F52E63" w:rsidRPr="004A43DC">
          <w:rPr>
            <w:webHidden/>
          </w:rPr>
          <w:fldChar w:fldCharType="begin"/>
        </w:r>
        <w:r w:rsidR="00F52E63" w:rsidRPr="004A43DC">
          <w:rPr>
            <w:webHidden/>
          </w:rPr>
          <w:instrText xml:space="preserve"> PAGEREF _Toc168758273 \h </w:instrText>
        </w:r>
        <w:r w:rsidR="00F52E63" w:rsidRPr="004A43DC">
          <w:rPr>
            <w:webHidden/>
          </w:rPr>
        </w:r>
        <w:r w:rsidR="00F52E63" w:rsidRPr="004A43DC">
          <w:rPr>
            <w:webHidden/>
          </w:rPr>
          <w:fldChar w:fldCharType="separate"/>
        </w:r>
        <w:r w:rsidR="00F210D2">
          <w:rPr>
            <w:webHidden/>
          </w:rPr>
          <w:t>1</w:t>
        </w:r>
        <w:r w:rsidR="00F52E63" w:rsidRPr="004A43DC">
          <w:rPr>
            <w:webHidden/>
          </w:rPr>
          <w:fldChar w:fldCharType="end"/>
        </w:r>
      </w:hyperlink>
    </w:p>
    <w:p w14:paraId="2A72DD08" w14:textId="38F8E04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75" w:history="1">
        <w:r w:rsidR="00F52E63" w:rsidRPr="00990E8F">
          <w:rPr>
            <w:rStyle w:val="Hyperlink"/>
            <w:b w:val="0"/>
            <w:bCs w:val="0"/>
            <w:u w:val="none"/>
          </w:rPr>
          <w:t>1.0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Introduction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_Toc168758275 \h </w:instrText>
        </w:r>
        <w:r w:rsidR="00F52E63" w:rsidRPr="00990E8F">
          <w:rPr>
            <w:b w:val="0"/>
            <w:bCs w:val="0"/>
            <w:webHidden/>
          </w:rPr>
        </w:r>
        <w:r w:rsidR="00F52E63" w:rsidRPr="00990E8F">
          <w:rPr>
            <w:b w:val="0"/>
            <w:bCs w:val="0"/>
            <w:webHidden/>
          </w:rPr>
          <w:fldChar w:fldCharType="separate"/>
        </w:r>
        <w:r w:rsidR="00F210D2">
          <w:rPr>
            <w:b w:val="0"/>
            <w:bCs w:val="0"/>
            <w:webHidden/>
          </w:rPr>
          <w:t>1</w:t>
        </w:r>
        <w:r w:rsidR="00F52E63" w:rsidRPr="00990E8F">
          <w:rPr>
            <w:b w:val="0"/>
            <w:bCs w:val="0"/>
            <w:webHidden/>
          </w:rPr>
          <w:fldChar w:fldCharType="end"/>
        </w:r>
      </w:hyperlink>
    </w:p>
    <w:p w14:paraId="13964C62" w14:textId="126EE983"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76" w:history="1">
        <w:r w:rsidR="00F52E63" w:rsidRPr="00990E8F">
          <w:rPr>
            <w:rStyle w:val="Hyperlink"/>
            <w:b w:val="0"/>
            <w:bCs w:val="0"/>
            <w:u w:val="none"/>
          </w:rPr>
          <w:t>1.1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Background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_Toc168758276 \h </w:instrText>
        </w:r>
        <w:r w:rsidR="00F52E63" w:rsidRPr="00990E8F">
          <w:rPr>
            <w:b w:val="0"/>
            <w:bCs w:val="0"/>
            <w:webHidden/>
          </w:rPr>
        </w:r>
        <w:r w:rsidR="00F52E63" w:rsidRPr="00990E8F">
          <w:rPr>
            <w:b w:val="0"/>
            <w:bCs w:val="0"/>
            <w:webHidden/>
          </w:rPr>
          <w:fldChar w:fldCharType="separate"/>
        </w:r>
        <w:r w:rsidR="00F210D2">
          <w:rPr>
            <w:b w:val="0"/>
            <w:bCs w:val="0"/>
            <w:webHidden/>
          </w:rPr>
          <w:t>1</w:t>
        </w:r>
        <w:r w:rsidR="00F52E63" w:rsidRPr="00990E8F">
          <w:rPr>
            <w:b w:val="0"/>
            <w:bCs w:val="0"/>
            <w:webHidden/>
          </w:rPr>
          <w:fldChar w:fldCharType="end"/>
        </w:r>
      </w:hyperlink>
    </w:p>
    <w:p w14:paraId="07FD023A" w14:textId="7640DBEE"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77" w:history="1">
        <w:r w:rsidR="00F52E63" w:rsidRPr="00990E8F">
          <w:rPr>
            <w:rStyle w:val="Hyperlink"/>
            <w:b w:val="0"/>
            <w:bCs w:val="0"/>
            <w:u w:val="none"/>
          </w:rPr>
          <w:t>1.2</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Statement of the Problem</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_Toc168758277 \h </w:instrText>
        </w:r>
        <w:r w:rsidR="00F52E63" w:rsidRPr="00990E8F">
          <w:rPr>
            <w:b w:val="0"/>
            <w:bCs w:val="0"/>
            <w:webHidden/>
          </w:rPr>
        </w:r>
        <w:r w:rsidR="00F52E63" w:rsidRPr="00990E8F">
          <w:rPr>
            <w:b w:val="0"/>
            <w:bCs w:val="0"/>
            <w:webHidden/>
          </w:rPr>
          <w:fldChar w:fldCharType="separate"/>
        </w:r>
        <w:r w:rsidR="00F210D2">
          <w:rPr>
            <w:b w:val="0"/>
            <w:bCs w:val="0"/>
            <w:webHidden/>
          </w:rPr>
          <w:t>18</w:t>
        </w:r>
        <w:r w:rsidR="00F52E63" w:rsidRPr="00990E8F">
          <w:rPr>
            <w:b w:val="0"/>
            <w:bCs w:val="0"/>
            <w:webHidden/>
          </w:rPr>
          <w:fldChar w:fldCharType="end"/>
        </w:r>
      </w:hyperlink>
    </w:p>
    <w:p w14:paraId="104B2E82" w14:textId="517AA53B"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78" w:history="1">
        <w:r w:rsidR="00F52E63" w:rsidRPr="00990E8F">
          <w:rPr>
            <w:rStyle w:val="Hyperlink"/>
            <w:b w:val="0"/>
            <w:bCs w:val="0"/>
            <w:u w:val="none"/>
          </w:rPr>
          <w:t>1.3</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Objectives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_Toc168758278 \h </w:instrText>
        </w:r>
        <w:r w:rsidR="00F52E63" w:rsidRPr="00990E8F">
          <w:rPr>
            <w:b w:val="0"/>
            <w:bCs w:val="0"/>
            <w:webHidden/>
          </w:rPr>
        </w:r>
        <w:r w:rsidR="00F52E63" w:rsidRPr="00990E8F">
          <w:rPr>
            <w:b w:val="0"/>
            <w:bCs w:val="0"/>
            <w:webHidden/>
          </w:rPr>
          <w:fldChar w:fldCharType="separate"/>
        </w:r>
        <w:r w:rsidR="00F210D2">
          <w:rPr>
            <w:b w:val="0"/>
            <w:bCs w:val="0"/>
            <w:webHidden/>
          </w:rPr>
          <w:t>21</w:t>
        </w:r>
        <w:r w:rsidR="00F52E63" w:rsidRPr="00990E8F">
          <w:rPr>
            <w:b w:val="0"/>
            <w:bCs w:val="0"/>
            <w:webHidden/>
          </w:rPr>
          <w:fldChar w:fldCharType="end"/>
        </w:r>
      </w:hyperlink>
    </w:p>
    <w:p w14:paraId="2F43F6FC" w14:textId="4E409C3A"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79" w:history="1">
        <w:r w:rsidR="00F52E63" w:rsidRPr="00990E8F">
          <w:rPr>
            <w:rStyle w:val="Hyperlink"/>
            <w:b w:val="0"/>
            <w:bCs w:val="0"/>
            <w:u w:val="none"/>
          </w:rPr>
          <w:t>1.4</w:t>
        </w:r>
        <w:r w:rsidR="00F52E63" w:rsidRPr="004A43DC">
          <w:rPr>
            <w:rFonts w:asciiTheme="minorHAnsi" w:eastAsiaTheme="minorEastAsia" w:hAnsiTheme="minorHAnsi" w:cstheme="minorBidi"/>
            <w:b w:val="0"/>
            <w:bCs w:val="0"/>
            <w:color w:val="auto"/>
            <w:kern w:val="2"/>
            <w:sz w:val="24"/>
            <w:szCs w:val="24"/>
            <w14:ligatures w14:val="standardContextual"/>
          </w:rPr>
          <w:tab/>
        </w:r>
        <w:r w:rsidR="00E33C87">
          <w:rPr>
            <w:rStyle w:val="Hyperlink"/>
            <w:b w:val="0"/>
            <w:bCs w:val="0"/>
            <w:u w:val="none"/>
          </w:rPr>
          <w:t>Significance</w:t>
        </w:r>
        <w:r w:rsidR="00F52E63" w:rsidRPr="00990E8F">
          <w:rPr>
            <w:rStyle w:val="Hyperlink"/>
            <w:b w:val="0"/>
            <w:bCs w:val="0"/>
            <w:u w:val="none"/>
          </w:rPr>
          <w:t xml:space="preserve">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_Toc168758279 \h </w:instrText>
        </w:r>
        <w:r w:rsidR="00F52E63" w:rsidRPr="00990E8F">
          <w:rPr>
            <w:b w:val="0"/>
            <w:bCs w:val="0"/>
            <w:webHidden/>
          </w:rPr>
        </w:r>
        <w:r w:rsidR="00F52E63" w:rsidRPr="00990E8F">
          <w:rPr>
            <w:b w:val="0"/>
            <w:bCs w:val="0"/>
            <w:webHidden/>
          </w:rPr>
          <w:fldChar w:fldCharType="separate"/>
        </w:r>
        <w:r w:rsidR="00F210D2">
          <w:rPr>
            <w:b w:val="0"/>
            <w:bCs w:val="0"/>
            <w:webHidden/>
          </w:rPr>
          <w:t>21</w:t>
        </w:r>
        <w:r w:rsidR="00F52E63" w:rsidRPr="00990E8F">
          <w:rPr>
            <w:b w:val="0"/>
            <w:bCs w:val="0"/>
            <w:webHidden/>
          </w:rPr>
          <w:fldChar w:fldCharType="end"/>
        </w:r>
      </w:hyperlink>
    </w:p>
    <w:p w14:paraId="5D66FF81" w14:textId="2ABECD54"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0" w:history="1">
        <w:r w:rsidR="00F52E63" w:rsidRPr="00990E8F">
          <w:rPr>
            <w:rStyle w:val="Hyperlink"/>
            <w:b w:val="0"/>
            <w:bCs w:val="0"/>
            <w:u w:val="none"/>
          </w:rPr>
          <w:t>1.5</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Scope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_Toc168758280 \h </w:instrText>
        </w:r>
        <w:r w:rsidR="00F52E63" w:rsidRPr="00990E8F">
          <w:rPr>
            <w:b w:val="0"/>
            <w:bCs w:val="0"/>
            <w:webHidden/>
          </w:rPr>
        </w:r>
        <w:r w:rsidR="00F52E63" w:rsidRPr="00990E8F">
          <w:rPr>
            <w:b w:val="0"/>
            <w:bCs w:val="0"/>
            <w:webHidden/>
          </w:rPr>
          <w:fldChar w:fldCharType="separate"/>
        </w:r>
        <w:r w:rsidR="00F210D2">
          <w:rPr>
            <w:b w:val="0"/>
            <w:bCs w:val="0"/>
            <w:webHidden/>
          </w:rPr>
          <w:t>22</w:t>
        </w:r>
        <w:r w:rsidR="00F52E63" w:rsidRPr="00990E8F">
          <w:rPr>
            <w:b w:val="0"/>
            <w:bCs w:val="0"/>
            <w:webHidden/>
          </w:rPr>
          <w:fldChar w:fldCharType="end"/>
        </w:r>
      </w:hyperlink>
    </w:p>
    <w:p w14:paraId="5364EF86" w14:textId="18DB485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1" w:history="1">
        <w:r w:rsidR="00F52E63" w:rsidRPr="00990E8F">
          <w:rPr>
            <w:rStyle w:val="Hyperlink"/>
            <w:b w:val="0"/>
            <w:bCs w:val="0"/>
            <w:u w:val="none"/>
          </w:rPr>
          <w:t>1.6</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Limitations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_Toc168758281 \h </w:instrText>
        </w:r>
        <w:r w:rsidR="00F52E63" w:rsidRPr="00990E8F">
          <w:rPr>
            <w:b w:val="0"/>
            <w:bCs w:val="0"/>
            <w:webHidden/>
          </w:rPr>
        </w:r>
        <w:r w:rsidR="00F52E63" w:rsidRPr="00990E8F">
          <w:rPr>
            <w:b w:val="0"/>
            <w:bCs w:val="0"/>
            <w:webHidden/>
          </w:rPr>
          <w:fldChar w:fldCharType="separate"/>
        </w:r>
        <w:r w:rsidR="00F210D2">
          <w:rPr>
            <w:b w:val="0"/>
            <w:bCs w:val="0"/>
            <w:webHidden/>
          </w:rPr>
          <w:t>22</w:t>
        </w:r>
        <w:r w:rsidR="00F52E63" w:rsidRPr="00990E8F">
          <w:rPr>
            <w:b w:val="0"/>
            <w:bCs w:val="0"/>
            <w:webHidden/>
          </w:rPr>
          <w:fldChar w:fldCharType="end"/>
        </w:r>
      </w:hyperlink>
    </w:p>
    <w:p w14:paraId="6245C497" w14:textId="72085B55"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2" w:history="1">
        <w:r w:rsidR="00F52E63" w:rsidRPr="00990E8F">
          <w:rPr>
            <w:rStyle w:val="Hyperlink"/>
            <w:b w:val="0"/>
            <w:bCs w:val="0"/>
            <w:u w:val="none"/>
          </w:rPr>
          <w:t>1.7</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Delimitations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_Toc168758282 \h </w:instrText>
        </w:r>
        <w:r w:rsidR="00F52E63" w:rsidRPr="00990E8F">
          <w:rPr>
            <w:b w:val="0"/>
            <w:bCs w:val="0"/>
            <w:webHidden/>
          </w:rPr>
        </w:r>
        <w:r w:rsidR="00F52E63" w:rsidRPr="00990E8F">
          <w:rPr>
            <w:b w:val="0"/>
            <w:bCs w:val="0"/>
            <w:webHidden/>
          </w:rPr>
          <w:fldChar w:fldCharType="separate"/>
        </w:r>
        <w:r w:rsidR="00F210D2">
          <w:rPr>
            <w:b w:val="0"/>
            <w:bCs w:val="0"/>
            <w:webHidden/>
          </w:rPr>
          <w:t>23</w:t>
        </w:r>
        <w:r w:rsidR="00F52E63" w:rsidRPr="00990E8F">
          <w:rPr>
            <w:b w:val="0"/>
            <w:bCs w:val="0"/>
            <w:webHidden/>
          </w:rPr>
          <w:fldChar w:fldCharType="end"/>
        </w:r>
      </w:hyperlink>
    </w:p>
    <w:p w14:paraId="2993B7B0" w14:textId="5DA09A1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3" w:history="1">
        <w:r w:rsidR="00F52E63" w:rsidRPr="00990E8F">
          <w:rPr>
            <w:rStyle w:val="Hyperlink"/>
            <w:b w:val="0"/>
            <w:bCs w:val="0"/>
            <w:u w:val="none"/>
          </w:rPr>
          <w:t>1.8</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Chapter Summary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_Toc168758283 \h </w:instrText>
        </w:r>
        <w:r w:rsidR="00F52E63" w:rsidRPr="00990E8F">
          <w:rPr>
            <w:b w:val="0"/>
            <w:bCs w:val="0"/>
            <w:webHidden/>
          </w:rPr>
        </w:r>
        <w:r w:rsidR="00F52E63" w:rsidRPr="00990E8F">
          <w:rPr>
            <w:b w:val="0"/>
            <w:bCs w:val="0"/>
            <w:webHidden/>
          </w:rPr>
          <w:fldChar w:fldCharType="separate"/>
        </w:r>
        <w:r w:rsidR="00F210D2">
          <w:rPr>
            <w:b w:val="0"/>
            <w:bCs w:val="0"/>
            <w:webHidden/>
          </w:rPr>
          <w:t>23</w:t>
        </w:r>
        <w:r w:rsidR="00F52E63" w:rsidRPr="00990E8F">
          <w:rPr>
            <w:b w:val="0"/>
            <w:bCs w:val="0"/>
            <w:webHidden/>
          </w:rPr>
          <w:fldChar w:fldCharType="end"/>
        </w:r>
      </w:hyperlink>
    </w:p>
    <w:p w14:paraId="22FAA4D2" w14:textId="65EABF5B"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84" w:history="1">
        <w:r w:rsidR="00F52E63" w:rsidRPr="004A43DC">
          <w:rPr>
            <w:rStyle w:val="Hyperlink"/>
            <w:u w:val="none"/>
          </w:rPr>
          <w:t>CHAPTER TWO</w:t>
        </w:r>
        <w:r w:rsidR="00F849C1">
          <w:rPr>
            <w:rStyle w:val="Hyperlink"/>
            <w:u w:val="none"/>
          </w:rPr>
          <w:t>: LITERATURE REVIEW</w:t>
        </w:r>
        <w:r w:rsidR="00F52E63" w:rsidRPr="004A43DC">
          <w:rPr>
            <w:webHidden/>
          </w:rPr>
          <w:tab/>
        </w:r>
        <w:r w:rsidR="00F52E63" w:rsidRPr="004A43DC">
          <w:rPr>
            <w:webHidden/>
          </w:rPr>
          <w:fldChar w:fldCharType="begin"/>
        </w:r>
        <w:r w:rsidR="00F52E63" w:rsidRPr="004A43DC">
          <w:rPr>
            <w:webHidden/>
          </w:rPr>
          <w:instrText xml:space="preserve"> PAGEREF _Toc168758284 \h </w:instrText>
        </w:r>
        <w:r w:rsidR="00F52E63" w:rsidRPr="004A43DC">
          <w:rPr>
            <w:webHidden/>
          </w:rPr>
        </w:r>
        <w:r w:rsidR="00F52E63" w:rsidRPr="004A43DC">
          <w:rPr>
            <w:webHidden/>
          </w:rPr>
          <w:fldChar w:fldCharType="separate"/>
        </w:r>
        <w:r w:rsidR="00F210D2">
          <w:rPr>
            <w:webHidden/>
          </w:rPr>
          <w:t>24</w:t>
        </w:r>
        <w:r w:rsidR="00F52E63" w:rsidRPr="004A43DC">
          <w:rPr>
            <w:webHidden/>
          </w:rPr>
          <w:fldChar w:fldCharType="end"/>
        </w:r>
      </w:hyperlink>
    </w:p>
    <w:p w14:paraId="67064D68" w14:textId="39F0708D"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6" w:history="1">
        <w:r w:rsidR="00F52E63" w:rsidRPr="00990E8F">
          <w:rPr>
            <w:rStyle w:val="Hyperlink"/>
            <w:b w:val="0"/>
            <w:bCs w:val="0"/>
            <w:u w:val="none"/>
          </w:rPr>
          <w:t>2.0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Introduction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_Toc168758286 \h </w:instrText>
        </w:r>
        <w:r w:rsidR="00F52E63" w:rsidRPr="00990E8F">
          <w:rPr>
            <w:b w:val="0"/>
            <w:bCs w:val="0"/>
            <w:webHidden/>
          </w:rPr>
        </w:r>
        <w:r w:rsidR="00F52E63" w:rsidRPr="00990E8F">
          <w:rPr>
            <w:b w:val="0"/>
            <w:bCs w:val="0"/>
            <w:webHidden/>
          </w:rPr>
          <w:fldChar w:fldCharType="separate"/>
        </w:r>
        <w:r w:rsidR="00F210D2">
          <w:rPr>
            <w:b w:val="0"/>
            <w:bCs w:val="0"/>
            <w:webHidden/>
          </w:rPr>
          <w:t>24</w:t>
        </w:r>
        <w:r w:rsidR="00F52E63" w:rsidRPr="00990E8F">
          <w:rPr>
            <w:b w:val="0"/>
            <w:bCs w:val="0"/>
            <w:webHidden/>
          </w:rPr>
          <w:fldChar w:fldCharType="end"/>
        </w:r>
      </w:hyperlink>
    </w:p>
    <w:p w14:paraId="77D4804B" w14:textId="1221567D"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7" w:history="1">
        <w:r w:rsidR="00F52E63" w:rsidRPr="00990E8F">
          <w:rPr>
            <w:rStyle w:val="Hyperlink"/>
            <w:b w:val="0"/>
            <w:bCs w:val="0"/>
            <w:u w:val="none"/>
          </w:rPr>
          <w:t>2.1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Theoretical Literature Review</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_Toc168758287 \h </w:instrText>
        </w:r>
        <w:r w:rsidR="00F52E63" w:rsidRPr="00990E8F">
          <w:rPr>
            <w:b w:val="0"/>
            <w:bCs w:val="0"/>
            <w:webHidden/>
          </w:rPr>
        </w:r>
        <w:r w:rsidR="00F52E63" w:rsidRPr="00990E8F">
          <w:rPr>
            <w:b w:val="0"/>
            <w:bCs w:val="0"/>
            <w:webHidden/>
          </w:rPr>
          <w:fldChar w:fldCharType="separate"/>
        </w:r>
        <w:r w:rsidR="00F210D2">
          <w:rPr>
            <w:b w:val="0"/>
            <w:bCs w:val="0"/>
            <w:webHidden/>
          </w:rPr>
          <w:t>24</w:t>
        </w:r>
        <w:r w:rsidR="00F52E63" w:rsidRPr="00990E8F">
          <w:rPr>
            <w:b w:val="0"/>
            <w:bCs w:val="0"/>
            <w:webHidden/>
          </w:rPr>
          <w:fldChar w:fldCharType="end"/>
        </w:r>
      </w:hyperlink>
    </w:p>
    <w:p w14:paraId="2E4AC491" w14:textId="228712EA"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8" w:history="1">
        <w:r w:rsidR="00F52E63" w:rsidRPr="00990E8F">
          <w:rPr>
            <w:rStyle w:val="Hyperlink"/>
            <w:b w:val="0"/>
            <w:bCs w:val="0"/>
            <w:u w:val="none"/>
          </w:rPr>
          <w:t>2.2</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Empirical Literature Review</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_Toc168758288 \h </w:instrText>
        </w:r>
        <w:r w:rsidR="00F52E63" w:rsidRPr="00990E8F">
          <w:rPr>
            <w:b w:val="0"/>
            <w:bCs w:val="0"/>
            <w:webHidden/>
          </w:rPr>
        </w:r>
        <w:r w:rsidR="00F52E63" w:rsidRPr="00990E8F">
          <w:rPr>
            <w:b w:val="0"/>
            <w:bCs w:val="0"/>
            <w:webHidden/>
          </w:rPr>
          <w:fldChar w:fldCharType="separate"/>
        </w:r>
        <w:r w:rsidR="00F210D2">
          <w:rPr>
            <w:b w:val="0"/>
            <w:bCs w:val="0"/>
            <w:webHidden/>
          </w:rPr>
          <w:t>32</w:t>
        </w:r>
        <w:r w:rsidR="00F52E63" w:rsidRPr="00990E8F">
          <w:rPr>
            <w:b w:val="0"/>
            <w:bCs w:val="0"/>
            <w:webHidden/>
          </w:rPr>
          <w:fldChar w:fldCharType="end"/>
        </w:r>
      </w:hyperlink>
    </w:p>
    <w:p w14:paraId="0563CA51" w14:textId="588C12D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89" w:history="1">
        <w:r w:rsidR="00F52E63" w:rsidRPr="00990E8F">
          <w:rPr>
            <w:rStyle w:val="Hyperlink"/>
            <w:b w:val="0"/>
            <w:bCs w:val="0"/>
            <w:u w:val="none"/>
          </w:rPr>
          <w:t>2.3</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Summary of Research Gaps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_Toc168758289 \h </w:instrText>
        </w:r>
        <w:r w:rsidR="00F52E63" w:rsidRPr="00990E8F">
          <w:rPr>
            <w:b w:val="0"/>
            <w:bCs w:val="0"/>
            <w:webHidden/>
          </w:rPr>
        </w:r>
        <w:r w:rsidR="00F52E63" w:rsidRPr="00990E8F">
          <w:rPr>
            <w:b w:val="0"/>
            <w:bCs w:val="0"/>
            <w:webHidden/>
          </w:rPr>
          <w:fldChar w:fldCharType="separate"/>
        </w:r>
        <w:r w:rsidR="00F210D2">
          <w:rPr>
            <w:b w:val="0"/>
            <w:bCs w:val="0"/>
            <w:webHidden/>
          </w:rPr>
          <w:t>47</w:t>
        </w:r>
        <w:r w:rsidR="00F52E63" w:rsidRPr="00990E8F">
          <w:rPr>
            <w:b w:val="0"/>
            <w:bCs w:val="0"/>
            <w:webHidden/>
          </w:rPr>
          <w:fldChar w:fldCharType="end"/>
        </w:r>
      </w:hyperlink>
    </w:p>
    <w:p w14:paraId="60553E85" w14:textId="66EA25B7"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0" w:history="1">
        <w:r w:rsidR="00F52E63" w:rsidRPr="00990E8F">
          <w:rPr>
            <w:rStyle w:val="Hyperlink"/>
            <w:b w:val="0"/>
            <w:bCs w:val="0"/>
            <w:u w:val="none"/>
          </w:rPr>
          <w:t>2.4</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Hypotheses of the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_Toc168758290 \h </w:instrText>
        </w:r>
        <w:r w:rsidR="00F52E63" w:rsidRPr="00990E8F">
          <w:rPr>
            <w:b w:val="0"/>
            <w:bCs w:val="0"/>
            <w:webHidden/>
          </w:rPr>
        </w:r>
        <w:r w:rsidR="00F52E63" w:rsidRPr="00990E8F">
          <w:rPr>
            <w:b w:val="0"/>
            <w:bCs w:val="0"/>
            <w:webHidden/>
          </w:rPr>
          <w:fldChar w:fldCharType="separate"/>
        </w:r>
        <w:r w:rsidR="00F210D2">
          <w:rPr>
            <w:b w:val="0"/>
            <w:bCs w:val="0"/>
            <w:webHidden/>
          </w:rPr>
          <w:t>52</w:t>
        </w:r>
        <w:r w:rsidR="00F52E63" w:rsidRPr="00990E8F">
          <w:rPr>
            <w:b w:val="0"/>
            <w:bCs w:val="0"/>
            <w:webHidden/>
          </w:rPr>
          <w:fldChar w:fldCharType="end"/>
        </w:r>
      </w:hyperlink>
    </w:p>
    <w:p w14:paraId="414C5DE4" w14:textId="3E655B7D"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1" w:history="1">
        <w:r w:rsidR="00F52E63" w:rsidRPr="00990E8F">
          <w:rPr>
            <w:rStyle w:val="Hyperlink"/>
            <w:b w:val="0"/>
            <w:bCs w:val="0"/>
            <w:u w:val="none"/>
          </w:rPr>
          <w:t>2.5</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Conceptual Framework</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_Toc168758291 \h </w:instrText>
        </w:r>
        <w:r w:rsidR="00F52E63" w:rsidRPr="00990E8F">
          <w:rPr>
            <w:b w:val="0"/>
            <w:bCs w:val="0"/>
            <w:webHidden/>
          </w:rPr>
        </w:r>
        <w:r w:rsidR="00F52E63" w:rsidRPr="00990E8F">
          <w:rPr>
            <w:b w:val="0"/>
            <w:bCs w:val="0"/>
            <w:webHidden/>
          </w:rPr>
          <w:fldChar w:fldCharType="separate"/>
        </w:r>
        <w:r w:rsidR="00F210D2">
          <w:rPr>
            <w:b w:val="0"/>
            <w:bCs w:val="0"/>
            <w:webHidden/>
          </w:rPr>
          <w:t>52</w:t>
        </w:r>
        <w:r w:rsidR="00F52E63" w:rsidRPr="00990E8F">
          <w:rPr>
            <w:b w:val="0"/>
            <w:bCs w:val="0"/>
            <w:webHidden/>
          </w:rPr>
          <w:fldChar w:fldCharType="end"/>
        </w:r>
      </w:hyperlink>
    </w:p>
    <w:p w14:paraId="29BACB0C" w14:textId="5C76BCA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2" w:history="1">
        <w:r w:rsidR="00F52E63" w:rsidRPr="00990E8F">
          <w:rPr>
            <w:rStyle w:val="Hyperlink"/>
            <w:b w:val="0"/>
            <w:bCs w:val="0"/>
            <w:u w:val="none"/>
          </w:rPr>
          <w:t>2.6</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Operationalization of Research Variables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_Toc168758292 \h </w:instrText>
        </w:r>
        <w:r w:rsidR="00F52E63" w:rsidRPr="00990E8F">
          <w:rPr>
            <w:b w:val="0"/>
            <w:bCs w:val="0"/>
            <w:webHidden/>
          </w:rPr>
        </w:r>
        <w:r w:rsidR="00F52E63" w:rsidRPr="00990E8F">
          <w:rPr>
            <w:b w:val="0"/>
            <w:bCs w:val="0"/>
            <w:webHidden/>
          </w:rPr>
          <w:fldChar w:fldCharType="separate"/>
        </w:r>
        <w:r w:rsidR="00F210D2">
          <w:rPr>
            <w:b w:val="0"/>
            <w:bCs w:val="0"/>
            <w:webHidden/>
          </w:rPr>
          <w:t>53</w:t>
        </w:r>
        <w:r w:rsidR="00F52E63" w:rsidRPr="00990E8F">
          <w:rPr>
            <w:b w:val="0"/>
            <w:bCs w:val="0"/>
            <w:webHidden/>
          </w:rPr>
          <w:fldChar w:fldCharType="end"/>
        </w:r>
      </w:hyperlink>
    </w:p>
    <w:p w14:paraId="7E0C4F51" w14:textId="2D1A1142"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3" w:history="1">
        <w:r w:rsidR="00F52E63" w:rsidRPr="00990E8F">
          <w:rPr>
            <w:rStyle w:val="Hyperlink"/>
            <w:b w:val="0"/>
            <w:bCs w:val="0"/>
            <w:u w:val="none"/>
          </w:rPr>
          <w:t>2.7</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Chapter Summary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_Toc168758293 \h </w:instrText>
        </w:r>
        <w:r w:rsidR="00F52E63" w:rsidRPr="00990E8F">
          <w:rPr>
            <w:b w:val="0"/>
            <w:bCs w:val="0"/>
            <w:webHidden/>
          </w:rPr>
        </w:r>
        <w:r w:rsidR="00F52E63" w:rsidRPr="00990E8F">
          <w:rPr>
            <w:b w:val="0"/>
            <w:bCs w:val="0"/>
            <w:webHidden/>
          </w:rPr>
          <w:fldChar w:fldCharType="separate"/>
        </w:r>
        <w:r w:rsidR="00F210D2">
          <w:rPr>
            <w:b w:val="0"/>
            <w:bCs w:val="0"/>
            <w:webHidden/>
          </w:rPr>
          <w:t>58</w:t>
        </w:r>
        <w:r w:rsidR="00F52E63" w:rsidRPr="00990E8F">
          <w:rPr>
            <w:b w:val="0"/>
            <w:bCs w:val="0"/>
            <w:webHidden/>
          </w:rPr>
          <w:fldChar w:fldCharType="end"/>
        </w:r>
      </w:hyperlink>
    </w:p>
    <w:p w14:paraId="394BCCF7" w14:textId="26568A12"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294" w:history="1">
        <w:r w:rsidR="00F52E63" w:rsidRPr="004A43DC">
          <w:rPr>
            <w:rStyle w:val="Hyperlink"/>
            <w:u w:val="none"/>
          </w:rPr>
          <w:t>CHAPTER THREE</w:t>
        </w:r>
        <w:r w:rsidR="00F849C1">
          <w:rPr>
            <w:rStyle w:val="Hyperlink"/>
            <w:u w:val="none"/>
          </w:rPr>
          <w:t>: RESEARCH METHODOLOGY</w:t>
        </w:r>
        <w:r w:rsidR="00F52E63" w:rsidRPr="004A43DC">
          <w:rPr>
            <w:webHidden/>
          </w:rPr>
          <w:tab/>
        </w:r>
        <w:r w:rsidR="00F52E63" w:rsidRPr="004A43DC">
          <w:rPr>
            <w:webHidden/>
          </w:rPr>
          <w:fldChar w:fldCharType="begin"/>
        </w:r>
        <w:r w:rsidR="00F52E63" w:rsidRPr="004A43DC">
          <w:rPr>
            <w:webHidden/>
          </w:rPr>
          <w:instrText xml:space="preserve"> PAGEREF _Toc168758294 \h </w:instrText>
        </w:r>
        <w:r w:rsidR="00F52E63" w:rsidRPr="004A43DC">
          <w:rPr>
            <w:webHidden/>
          </w:rPr>
        </w:r>
        <w:r w:rsidR="00F52E63" w:rsidRPr="004A43DC">
          <w:rPr>
            <w:webHidden/>
          </w:rPr>
          <w:fldChar w:fldCharType="separate"/>
        </w:r>
        <w:r w:rsidR="00F210D2">
          <w:rPr>
            <w:webHidden/>
          </w:rPr>
          <w:t>59</w:t>
        </w:r>
        <w:r w:rsidR="00F52E63" w:rsidRPr="004A43DC">
          <w:rPr>
            <w:webHidden/>
          </w:rPr>
          <w:fldChar w:fldCharType="end"/>
        </w:r>
      </w:hyperlink>
    </w:p>
    <w:p w14:paraId="057E5222" w14:textId="2E3BC08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6" w:history="1">
        <w:r w:rsidR="00F52E63" w:rsidRPr="00990E8F">
          <w:rPr>
            <w:rStyle w:val="Hyperlink"/>
            <w:b w:val="0"/>
            <w:bCs w:val="0"/>
            <w:u w:val="none"/>
          </w:rPr>
          <w:t>3.0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Introduction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_Toc168758296 \h </w:instrText>
        </w:r>
        <w:r w:rsidR="00F52E63" w:rsidRPr="00990E8F">
          <w:rPr>
            <w:b w:val="0"/>
            <w:bCs w:val="0"/>
            <w:webHidden/>
          </w:rPr>
        </w:r>
        <w:r w:rsidR="00F52E63" w:rsidRPr="00990E8F">
          <w:rPr>
            <w:b w:val="0"/>
            <w:bCs w:val="0"/>
            <w:webHidden/>
          </w:rPr>
          <w:fldChar w:fldCharType="separate"/>
        </w:r>
        <w:r w:rsidR="00F210D2">
          <w:rPr>
            <w:b w:val="0"/>
            <w:bCs w:val="0"/>
            <w:webHidden/>
          </w:rPr>
          <w:t>59</w:t>
        </w:r>
        <w:r w:rsidR="00F52E63" w:rsidRPr="00990E8F">
          <w:rPr>
            <w:b w:val="0"/>
            <w:bCs w:val="0"/>
            <w:webHidden/>
          </w:rPr>
          <w:fldChar w:fldCharType="end"/>
        </w:r>
      </w:hyperlink>
    </w:p>
    <w:p w14:paraId="5A219E5E" w14:textId="639320E0"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7" w:history="1">
        <w:r w:rsidR="00F52E63" w:rsidRPr="00990E8F">
          <w:rPr>
            <w:rStyle w:val="Hyperlink"/>
            <w:b w:val="0"/>
            <w:bCs w:val="0"/>
            <w:u w:val="none"/>
          </w:rPr>
          <w:t>3.1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Research Philosophy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_Toc168758297 \h </w:instrText>
        </w:r>
        <w:r w:rsidR="00F52E63" w:rsidRPr="00990E8F">
          <w:rPr>
            <w:b w:val="0"/>
            <w:bCs w:val="0"/>
            <w:webHidden/>
          </w:rPr>
        </w:r>
        <w:r w:rsidR="00F52E63" w:rsidRPr="00990E8F">
          <w:rPr>
            <w:b w:val="0"/>
            <w:bCs w:val="0"/>
            <w:webHidden/>
          </w:rPr>
          <w:fldChar w:fldCharType="separate"/>
        </w:r>
        <w:r w:rsidR="00F210D2">
          <w:rPr>
            <w:b w:val="0"/>
            <w:bCs w:val="0"/>
            <w:webHidden/>
          </w:rPr>
          <w:t>59</w:t>
        </w:r>
        <w:r w:rsidR="00F52E63" w:rsidRPr="00990E8F">
          <w:rPr>
            <w:b w:val="0"/>
            <w:bCs w:val="0"/>
            <w:webHidden/>
          </w:rPr>
          <w:fldChar w:fldCharType="end"/>
        </w:r>
      </w:hyperlink>
    </w:p>
    <w:p w14:paraId="56C568F1" w14:textId="0E59733D"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299" w:history="1">
        <w:r w:rsidR="00F52E63" w:rsidRPr="00990E8F">
          <w:rPr>
            <w:rStyle w:val="Hyperlink"/>
            <w:b w:val="0"/>
            <w:bCs w:val="0"/>
            <w:u w:val="none"/>
          </w:rPr>
          <w:t>3.2</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Research Design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_Toc168758299 \h </w:instrText>
        </w:r>
        <w:r w:rsidR="00F52E63" w:rsidRPr="00990E8F">
          <w:rPr>
            <w:b w:val="0"/>
            <w:bCs w:val="0"/>
            <w:webHidden/>
          </w:rPr>
        </w:r>
        <w:r w:rsidR="00F52E63" w:rsidRPr="00990E8F">
          <w:rPr>
            <w:b w:val="0"/>
            <w:bCs w:val="0"/>
            <w:webHidden/>
          </w:rPr>
          <w:fldChar w:fldCharType="separate"/>
        </w:r>
        <w:r w:rsidR="00F210D2">
          <w:rPr>
            <w:b w:val="0"/>
            <w:bCs w:val="0"/>
            <w:webHidden/>
          </w:rPr>
          <w:t>60</w:t>
        </w:r>
        <w:r w:rsidR="00F52E63" w:rsidRPr="00990E8F">
          <w:rPr>
            <w:b w:val="0"/>
            <w:bCs w:val="0"/>
            <w:webHidden/>
          </w:rPr>
          <w:fldChar w:fldCharType="end"/>
        </w:r>
      </w:hyperlink>
    </w:p>
    <w:p w14:paraId="6E57DBDC" w14:textId="4C5CD6A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0" w:history="1">
        <w:r w:rsidR="00F52E63" w:rsidRPr="00990E8F">
          <w:rPr>
            <w:rStyle w:val="Hyperlink"/>
            <w:b w:val="0"/>
            <w:bCs w:val="0"/>
            <w:u w:val="none"/>
          </w:rPr>
          <w:t>3.3</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Target Population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_Toc168758300 \h </w:instrText>
        </w:r>
        <w:r w:rsidR="00F52E63" w:rsidRPr="00990E8F">
          <w:rPr>
            <w:b w:val="0"/>
            <w:bCs w:val="0"/>
            <w:webHidden/>
          </w:rPr>
        </w:r>
        <w:r w:rsidR="00F52E63" w:rsidRPr="00990E8F">
          <w:rPr>
            <w:b w:val="0"/>
            <w:bCs w:val="0"/>
            <w:webHidden/>
          </w:rPr>
          <w:fldChar w:fldCharType="separate"/>
        </w:r>
        <w:r w:rsidR="00F210D2">
          <w:rPr>
            <w:b w:val="0"/>
            <w:bCs w:val="0"/>
            <w:webHidden/>
          </w:rPr>
          <w:t>61</w:t>
        </w:r>
        <w:r w:rsidR="00F52E63" w:rsidRPr="00990E8F">
          <w:rPr>
            <w:b w:val="0"/>
            <w:bCs w:val="0"/>
            <w:webHidden/>
          </w:rPr>
          <w:fldChar w:fldCharType="end"/>
        </w:r>
      </w:hyperlink>
    </w:p>
    <w:p w14:paraId="3B9A7FDB" w14:textId="4C812316"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1" w:history="1">
        <w:r w:rsidR="00F52E63" w:rsidRPr="00990E8F">
          <w:rPr>
            <w:rStyle w:val="Hyperlink"/>
            <w:b w:val="0"/>
            <w:bCs w:val="0"/>
            <w:u w:val="none"/>
          </w:rPr>
          <w:t>3.4</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Sample and Sampling Techniques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_Toc168758301 \h </w:instrText>
        </w:r>
        <w:r w:rsidR="00F52E63" w:rsidRPr="00990E8F">
          <w:rPr>
            <w:b w:val="0"/>
            <w:bCs w:val="0"/>
            <w:webHidden/>
          </w:rPr>
        </w:r>
        <w:r w:rsidR="00F52E63" w:rsidRPr="00990E8F">
          <w:rPr>
            <w:b w:val="0"/>
            <w:bCs w:val="0"/>
            <w:webHidden/>
          </w:rPr>
          <w:fldChar w:fldCharType="separate"/>
        </w:r>
        <w:r w:rsidR="00F210D2">
          <w:rPr>
            <w:b w:val="0"/>
            <w:bCs w:val="0"/>
            <w:webHidden/>
          </w:rPr>
          <w:t>62</w:t>
        </w:r>
        <w:r w:rsidR="00F52E63" w:rsidRPr="00990E8F">
          <w:rPr>
            <w:b w:val="0"/>
            <w:bCs w:val="0"/>
            <w:webHidden/>
          </w:rPr>
          <w:fldChar w:fldCharType="end"/>
        </w:r>
      </w:hyperlink>
    </w:p>
    <w:p w14:paraId="3127D4FE" w14:textId="5DD7459D"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2" w:history="1">
        <w:r w:rsidR="00F52E63" w:rsidRPr="00990E8F">
          <w:rPr>
            <w:rStyle w:val="Hyperlink"/>
            <w:b w:val="0"/>
            <w:bCs w:val="0"/>
            <w:u w:val="none"/>
          </w:rPr>
          <w:t>3.5</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Data Collection and Instruments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_Toc168758302 \h </w:instrText>
        </w:r>
        <w:r w:rsidR="00F52E63" w:rsidRPr="00990E8F">
          <w:rPr>
            <w:b w:val="0"/>
            <w:bCs w:val="0"/>
            <w:webHidden/>
          </w:rPr>
        </w:r>
        <w:r w:rsidR="00F52E63" w:rsidRPr="00990E8F">
          <w:rPr>
            <w:b w:val="0"/>
            <w:bCs w:val="0"/>
            <w:webHidden/>
          </w:rPr>
          <w:fldChar w:fldCharType="separate"/>
        </w:r>
        <w:r w:rsidR="00F210D2">
          <w:rPr>
            <w:b w:val="0"/>
            <w:bCs w:val="0"/>
            <w:webHidden/>
          </w:rPr>
          <w:t>63</w:t>
        </w:r>
        <w:r w:rsidR="00F52E63" w:rsidRPr="00990E8F">
          <w:rPr>
            <w:b w:val="0"/>
            <w:bCs w:val="0"/>
            <w:webHidden/>
          </w:rPr>
          <w:fldChar w:fldCharType="end"/>
        </w:r>
      </w:hyperlink>
    </w:p>
    <w:p w14:paraId="6022E558" w14:textId="77CBCB5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3" w:history="1">
        <w:r w:rsidR="00F52E63" w:rsidRPr="00990E8F">
          <w:rPr>
            <w:rStyle w:val="Hyperlink"/>
            <w:b w:val="0"/>
            <w:bCs w:val="0"/>
            <w:u w:val="none"/>
          </w:rPr>
          <w:t>3.6</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Pilot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_Toc168758303 \h </w:instrText>
        </w:r>
        <w:r w:rsidR="00F52E63" w:rsidRPr="00990E8F">
          <w:rPr>
            <w:b w:val="0"/>
            <w:bCs w:val="0"/>
            <w:webHidden/>
          </w:rPr>
        </w:r>
        <w:r w:rsidR="00F52E63" w:rsidRPr="00990E8F">
          <w:rPr>
            <w:b w:val="0"/>
            <w:bCs w:val="0"/>
            <w:webHidden/>
          </w:rPr>
          <w:fldChar w:fldCharType="separate"/>
        </w:r>
        <w:r w:rsidR="00F210D2">
          <w:rPr>
            <w:b w:val="0"/>
            <w:bCs w:val="0"/>
            <w:webHidden/>
          </w:rPr>
          <w:t>63</w:t>
        </w:r>
        <w:r w:rsidR="00F52E63" w:rsidRPr="00990E8F">
          <w:rPr>
            <w:b w:val="0"/>
            <w:bCs w:val="0"/>
            <w:webHidden/>
          </w:rPr>
          <w:fldChar w:fldCharType="end"/>
        </w:r>
      </w:hyperlink>
    </w:p>
    <w:p w14:paraId="35C54F57" w14:textId="245D6EA3"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4" w:history="1">
        <w:r w:rsidR="00F52E63" w:rsidRPr="00990E8F">
          <w:rPr>
            <w:rStyle w:val="Hyperlink"/>
            <w:b w:val="0"/>
            <w:bCs w:val="0"/>
            <w:u w:val="none"/>
          </w:rPr>
          <w:t>3.7</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Data Processing and Analysis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_Toc168758304 \h </w:instrText>
        </w:r>
        <w:r w:rsidR="00F52E63" w:rsidRPr="00990E8F">
          <w:rPr>
            <w:b w:val="0"/>
            <w:bCs w:val="0"/>
            <w:webHidden/>
          </w:rPr>
        </w:r>
        <w:r w:rsidR="00F52E63" w:rsidRPr="00990E8F">
          <w:rPr>
            <w:b w:val="0"/>
            <w:bCs w:val="0"/>
            <w:webHidden/>
          </w:rPr>
          <w:fldChar w:fldCharType="separate"/>
        </w:r>
        <w:r w:rsidR="00F210D2">
          <w:rPr>
            <w:b w:val="0"/>
            <w:bCs w:val="0"/>
            <w:webHidden/>
          </w:rPr>
          <w:t>68</w:t>
        </w:r>
        <w:r w:rsidR="00F52E63" w:rsidRPr="00990E8F">
          <w:rPr>
            <w:b w:val="0"/>
            <w:bCs w:val="0"/>
            <w:webHidden/>
          </w:rPr>
          <w:fldChar w:fldCharType="end"/>
        </w:r>
      </w:hyperlink>
    </w:p>
    <w:p w14:paraId="6D81856F" w14:textId="183C84B4"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5" w:history="1">
        <w:r w:rsidR="00F52E63" w:rsidRPr="00990E8F">
          <w:rPr>
            <w:rStyle w:val="Hyperlink"/>
            <w:b w:val="0"/>
            <w:bCs w:val="0"/>
            <w:u w:val="none"/>
          </w:rPr>
          <w:t>3.8</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Diagnostic Tests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_Toc168758305 \h </w:instrText>
        </w:r>
        <w:r w:rsidR="00F52E63" w:rsidRPr="00990E8F">
          <w:rPr>
            <w:b w:val="0"/>
            <w:bCs w:val="0"/>
            <w:webHidden/>
          </w:rPr>
        </w:r>
        <w:r w:rsidR="00F52E63" w:rsidRPr="00990E8F">
          <w:rPr>
            <w:b w:val="0"/>
            <w:bCs w:val="0"/>
            <w:webHidden/>
          </w:rPr>
          <w:fldChar w:fldCharType="separate"/>
        </w:r>
        <w:r w:rsidR="00F210D2">
          <w:rPr>
            <w:b w:val="0"/>
            <w:bCs w:val="0"/>
            <w:webHidden/>
          </w:rPr>
          <w:t>75</w:t>
        </w:r>
        <w:r w:rsidR="00F52E63" w:rsidRPr="00990E8F">
          <w:rPr>
            <w:b w:val="0"/>
            <w:bCs w:val="0"/>
            <w:webHidden/>
          </w:rPr>
          <w:fldChar w:fldCharType="end"/>
        </w:r>
      </w:hyperlink>
    </w:p>
    <w:p w14:paraId="1CE8E272" w14:textId="0D70525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6" w:history="1">
        <w:r w:rsidR="00F52E63" w:rsidRPr="00990E8F">
          <w:rPr>
            <w:rStyle w:val="Hyperlink"/>
            <w:b w:val="0"/>
            <w:bCs w:val="0"/>
            <w:u w:val="none"/>
          </w:rPr>
          <w:t>3.9</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Hypothesis Testing</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_Toc168758306 \h </w:instrText>
        </w:r>
        <w:r w:rsidR="00F52E63" w:rsidRPr="00990E8F">
          <w:rPr>
            <w:b w:val="0"/>
            <w:bCs w:val="0"/>
            <w:webHidden/>
          </w:rPr>
        </w:r>
        <w:r w:rsidR="00F52E63" w:rsidRPr="00990E8F">
          <w:rPr>
            <w:b w:val="0"/>
            <w:bCs w:val="0"/>
            <w:webHidden/>
          </w:rPr>
          <w:fldChar w:fldCharType="separate"/>
        </w:r>
        <w:r w:rsidR="00F210D2">
          <w:rPr>
            <w:b w:val="0"/>
            <w:bCs w:val="0"/>
            <w:webHidden/>
          </w:rPr>
          <w:t>78</w:t>
        </w:r>
        <w:r w:rsidR="00F52E63" w:rsidRPr="00990E8F">
          <w:rPr>
            <w:b w:val="0"/>
            <w:bCs w:val="0"/>
            <w:webHidden/>
          </w:rPr>
          <w:fldChar w:fldCharType="end"/>
        </w:r>
      </w:hyperlink>
    </w:p>
    <w:p w14:paraId="2D43F147" w14:textId="48BC863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7" w:history="1">
        <w:r w:rsidR="00F52E63" w:rsidRPr="00990E8F">
          <w:rPr>
            <w:rStyle w:val="Hyperlink"/>
            <w:b w:val="0"/>
            <w:bCs w:val="0"/>
            <w:u w:val="none"/>
          </w:rPr>
          <w:t>3.10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Ethical Considerations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_Toc168758307 \h </w:instrText>
        </w:r>
        <w:r w:rsidR="00F52E63" w:rsidRPr="00990E8F">
          <w:rPr>
            <w:b w:val="0"/>
            <w:bCs w:val="0"/>
            <w:webHidden/>
          </w:rPr>
        </w:r>
        <w:r w:rsidR="00F52E63" w:rsidRPr="00990E8F">
          <w:rPr>
            <w:b w:val="0"/>
            <w:bCs w:val="0"/>
            <w:webHidden/>
          </w:rPr>
          <w:fldChar w:fldCharType="separate"/>
        </w:r>
        <w:r w:rsidR="00F210D2">
          <w:rPr>
            <w:b w:val="0"/>
            <w:bCs w:val="0"/>
            <w:webHidden/>
          </w:rPr>
          <w:t>94</w:t>
        </w:r>
        <w:r w:rsidR="00F52E63" w:rsidRPr="00990E8F">
          <w:rPr>
            <w:b w:val="0"/>
            <w:bCs w:val="0"/>
            <w:webHidden/>
          </w:rPr>
          <w:fldChar w:fldCharType="end"/>
        </w:r>
      </w:hyperlink>
    </w:p>
    <w:p w14:paraId="228BFDAC" w14:textId="627904A0"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08" w:history="1">
        <w:r w:rsidR="00F52E63" w:rsidRPr="00990E8F">
          <w:rPr>
            <w:rStyle w:val="Hyperlink"/>
            <w:b w:val="0"/>
            <w:bCs w:val="0"/>
            <w:u w:val="none"/>
          </w:rPr>
          <w:t>3.11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Chapter Summary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_Toc168758308 \h </w:instrText>
        </w:r>
        <w:r w:rsidR="00F52E63" w:rsidRPr="00990E8F">
          <w:rPr>
            <w:b w:val="0"/>
            <w:bCs w:val="0"/>
            <w:webHidden/>
          </w:rPr>
        </w:r>
        <w:r w:rsidR="00F52E63" w:rsidRPr="00990E8F">
          <w:rPr>
            <w:b w:val="0"/>
            <w:bCs w:val="0"/>
            <w:webHidden/>
          </w:rPr>
          <w:fldChar w:fldCharType="separate"/>
        </w:r>
        <w:r w:rsidR="00F210D2">
          <w:rPr>
            <w:b w:val="0"/>
            <w:bCs w:val="0"/>
            <w:webHidden/>
          </w:rPr>
          <w:t>95</w:t>
        </w:r>
        <w:r w:rsidR="00F52E63" w:rsidRPr="00990E8F">
          <w:rPr>
            <w:b w:val="0"/>
            <w:bCs w:val="0"/>
            <w:webHidden/>
          </w:rPr>
          <w:fldChar w:fldCharType="end"/>
        </w:r>
      </w:hyperlink>
    </w:p>
    <w:p w14:paraId="6F8F70E5" w14:textId="17DED23C"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309" w:history="1">
        <w:r w:rsidR="00F52E63" w:rsidRPr="004A43DC">
          <w:rPr>
            <w:rStyle w:val="Hyperlink"/>
            <w:u w:val="none"/>
          </w:rPr>
          <w:t>CHAPTER FOUR</w:t>
        </w:r>
        <w:r w:rsidR="00032F79">
          <w:rPr>
            <w:rStyle w:val="Hyperlink"/>
            <w:u w:val="none"/>
          </w:rPr>
          <w:t xml:space="preserve">: </w:t>
        </w:r>
        <w:r w:rsidR="00032F79" w:rsidRPr="00032F79">
          <w:rPr>
            <w:rStyle w:val="Hyperlink"/>
            <w:u w:val="none"/>
          </w:rPr>
          <w:t>DATA ANALYSIS, RESULTS AND DISCUSSIONS</w:t>
        </w:r>
        <w:r w:rsidR="00F52E63" w:rsidRPr="004A43DC">
          <w:rPr>
            <w:webHidden/>
          </w:rPr>
          <w:tab/>
        </w:r>
        <w:r w:rsidR="00F52E63" w:rsidRPr="004A43DC">
          <w:rPr>
            <w:webHidden/>
          </w:rPr>
          <w:fldChar w:fldCharType="begin"/>
        </w:r>
        <w:r w:rsidR="00F52E63" w:rsidRPr="004A43DC">
          <w:rPr>
            <w:webHidden/>
          </w:rPr>
          <w:instrText xml:space="preserve"> PAGEREF _Toc168758309 \h </w:instrText>
        </w:r>
        <w:r w:rsidR="00F52E63" w:rsidRPr="004A43DC">
          <w:rPr>
            <w:webHidden/>
          </w:rPr>
        </w:r>
        <w:r w:rsidR="00F52E63" w:rsidRPr="004A43DC">
          <w:rPr>
            <w:webHidden/>
          </w:rPr>
          <w:fldChar w:fldCharType="separate"/>
        </w:r>
        <w:r w:rsidR="00F210D2">
          <w:rPr>
            <w:webHidden/>
          </w:rPr>
          <w:t>96</w:t>
        </w:r>
        <w:r w:rsidR="00F52E63" w:rsidRPr="004A43DC">
          <w:rPr>
            <w:webHidden/>
          </w:rPr>
          <w:fldChar w:fldCharType="end"/>
        </w:r>
      </w:hyperlink>
    </w:p>
    <w:p w14:paraId="0C2BCDB0" w14:textId="1AE773D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1" w:history="1">
        <w:r w:rsidR="00F52E63" w:rsidRPr="00990E8F">
          <w:rPr>
            <w:rStyle w:val="Hyperlink"/>
            <w:b w:val="0"/>
            <w:bCs w:val="0"/>
            <w:u w:val="none"/>
          </w:rPr>
          <w:t>4.0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Introduction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_Toc168758311 \h </w:instrText>
        </w:r>
        <w:r w:rsidR="00F52E63" w:rsidRPr="00990E8F">
          <w:rPr>
            <w:b w:val="0"/>
            <w:bCs w:val="0"/>
            <w:webHidden/>
          </w:rPr>
        </w:r>
        <w:r w:rsidR="00F52E63" w:rsidRPr="00990E8F">
          <w:rPr>
            <w:b w:val="0"/>
            <w:bCs w:val="0"/>
            <w:webHidden/>
          </w:rPr>
          <w:fldChar w:fldCharType="separate"/>
        </w:r>
        <w:r w:rsidR="00F210D2">
          <w:rPr>
            <w:b w:val="0"/>
            <w:bCs w:val="0"/>
            <w:webHidden/>
          </w:rPr>
          <w:t>96</w:t>
        </w:r>
        <w:r w:rsidR="00F52E63" w:rsidRPr="00990E8F">
          <w:rPr>
            <w:b w:val="0"/>
            <w:bCs w:val="0"/>
            <w:webHidden/>
          </w:rPr>
          <w:fldChar w:fldCharType="end"/>
        </w:r>
      </w:hyperlink>
    </w:p>
    <w:p w14:paraId="077EA033" w14:textId="4EAC4645"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2" w:history="1">
        <w:r w:rsidR="00F52E63" w:rsidRPr="00990E8F">
          <w:rPr>
            <w:rStyle w:val="Hyperlink"/>
            <w:b w:val="0"/>
            <w:bCs w:val="0"/>
            <w:u w:val="none"/>
          </w:rPr>
          <w:t>4.1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Analysis of Response Rate</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_Toc168758312 \h </w:instrText>
        </w:r>
        <w:r w:rsidR="00F52E63" w:rsidRPr="00990E8F">
          <w:rPr>
            <w:b w:val="0"/>
            <w:bCs w:val="0"/>
            <w:webHidden/>
          </w:rPr>
        </w:r>
        <w:r w:rsidR="00F52E63" w:rsidRPr="00990E8F">
          <w:rPr>
            <w:b w:val="0"/>
            <w:bCs w:val="0"/>
            <w:webHidden/>
          </w:rPr>
          <w:fldChar w:fldCharType="separate"/>
        </w:r>
        <w:r w:rsidR="00F210D2">
          <w:rPr>
            <w:b w:val="0"/>
            <w:bCs w:val="0"/>
            <w:webHidden/>
          </w:rPr>
          <w:t>96</w:t>
        </w:r>
        <w:r w:rsidR="00F52E63" w:rsidRPr="00990E8F">
          <w:rPr>
            <w:b w:val="0"/>
            <w:bCs w:val="0"/>
            <w:webHidden/>
          </w:rPr>
          <w:fldChar w:fldCharType="end"/>
        </w:r>
      </w:hyperlink>
    </w:p>
    <w:p w14:paraId="1FD46E0A" w14:textId="16367338"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3" w:history="1">
        <w:r w:rsidR="00F52E63" w:rsidRPr="00990E8F">
          <w:rPr>
            <w:rStyle w:val="Hyperlink"/>
            <w:b w:val="0"/>
            <w:bCs w:val="0"/>
            <w:u w:val="none"/>
          </w:rPr>
          <w:t>4.2</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Reliability of Data Collection and Instruments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_Toc168758313 \h </w:instrText>
        </w:r>
        <w:r w:rsidR="00F52E63" w:rsidRPr="00990E8F">
          <w:rPr>
            <w:b w:val="0"/>
            <w:bCs w:val="0"/>
            <w:webHidden/>
          </w:rPr>
        </w:r>
        <w:r w:rsidR="00F52E63" w:rsidRPr="00990E8F">
          <w:rPr>
            <w:b w:val="0"/>
            <w:bCs w:val="0"/>
            <w:webHidden/>
          </w:rPr>
          <w:fldChar w:fldCharType="separate"/>
        </w:r>
        <w:r w:rsidR="00F210D2">
          <w:rPr>
            <w:b w:val="0"/>
            <w:bCs w:val="0"/>
            <w:webHidden/>
          </w:rPr>
          <w:t>97</w:t>
        </w:r>
        <w:r w:rsidR="00F52E63" w:rsidRPr="00990E8F">
          <w:rPr>
            <w:b w:val="0"/>
            <w:bCs w:val="0"/>
            <w:webHidden/>
          </w:rPr>
          <w:fldChar w:fldCharType="end"/>
        </w:r>
      </w:hyperlink>
    </w:p>
    <w:p w14:paraId="338E413D" w14:textId="04C44602"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4" w:history="1">
        <w:r w:rsidR="00F52E63" w:rsidRPr="00990E8F">
          <w:rPr>
            <w:rStyle w:val="Hyperlink"/>
            <w:b w:val="0"/>
            <w:bCs w:val="0"/>
            <w:u w:val="none"/>
          </w:rPr>
          <w:t>4.3</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Descriptive Statistics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_Toc168758314 \h </w:instrText>
        </w:r>
        <w:r w:rsidR="00F52E63" w:rsidRPr="00990E8F">
          <w:rPr>
            <w:b w:val="0"/>
            <w:bCs w:val="0"/>
            <w:webHidden/>
          </w:rPr>
        </w:r>
        <w:r w:rsidR="00F52E63" w:rsidRPr="00990E8F">
          <w:rPr>
            <w:b w:val="0"/>
            <w:bCs w:val="0"/>
            <w:webHidden/>
          </w:rPr>
          <w:fldChar w:fldCharType="separate"/>
        </w:r>
        <w:r w:rsidR="00F210D2">
          <w:rPr>
            <w:b w:val="0"/>
            <w:bCs w:val="0"/>
            <w:webHidden/>
          </w:rPr>
          <w:t>111</w:t>
        </w:r>
        <w:r w:rsidR="00F52E63" w:rsidRPr="00990E8F">
          <w:rPr>
            <w:b w:val="0"/>
            <w:bCs w:val="0"/>
            <w:webHidden/>
          </w:rPr>
          <w:fldChar w:fldCharType="end"/>
        </w:r>
      </w:hyperlink>
    </w:p>
    <w:p w14:paraId="73697F33" w14:textId="3AF5C55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5" w:history="1">
        <w:r w:rsidR="00F52E63" w:rsidRPr="00990E8F">
          <w:rPr>
            <w:rStyle w:val="Hyperlink"/>
            <w:b w:val="0"/>
            <w:bCs w:val="0"/>
            <w:u w:val="none"/>
          </w:rPr>
          <w:t>4.4</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Inferential Statistics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_Toc168758315 \h </w:instrText>
        </w:r>
        <w:r w:rsidR="00F52E63" w:rsidRPr="00990E8F">
          <w:rPr>
            <w:b w:val="0"/>
            <w:bCs w:val="0"/>
            <w:webHidden/>
          </w:rPr>
        </w:r>
        <w:r w:rsidR="00F52E63" w:rsidRPr="00990E8F">
          <w:rPr>
            <w:b w:val="0"/>
            <w:bCs w:val="0"/>
            <w:webHidden/>
          </w:rPr>
          <w:fldChar w:fldCharType="separate"/>
        </w:r>
        <w:r w:rsidR="00F210D2">
          <w:rPr>
            <w:b w:val="0"/>
            <w:bCs w:val="0"/>
            <w:webHidden/>
          </w:rPr>
          <w:t>164</w:t>
        </w:r>
        <w:r w:rsidR="00F52E63" w:rsidRPr="00990E8F">
          <w:rPr>
            <w:b w:val="0"/>
            <w:bCs w:val="0"/>
            <w:webHidden/>
          </w:rPr>
          <w:fldChar w:fldCharType="end"/>
        </w:r>
      </w:hyperlink>
    </w:p>
    <w:p w14:paraId="3141B0A7" w14:textId="5EA37515"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6" w:history="1">
        <w:r w:rsidR="00F52E63" w:rsidRPr="00990E8F">
          <w:rPr>
            <w:rStyle w:val="Hyperlink"/>
            <w:b w:val="0"/>
            <w:bCs w:val="0"/>
            <w:u w:val="none"/>
          </w:rPr>
          <w:t>4.5</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Factor Analysis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_Toc168758316 \h </w:instrText>
        </w:r>
        <w:r w:rsidR="00F52E63" w:rsidRPr="00990E8F">
          <w:rPr>
            <w:b w:val="0"/>
            <w:bCs w:val="0"/>
            <w:webHidden/>
          </w:rPr>
        </w:r>
        <w:r w:rsidR="00F52E63" w:rsidRPr="00990E8F">
          <w:rPr>
            <w:b w:val="0"/>
            <w:bCs w:val="0"/>
            <w:webHidden/>
          </w:rPr>
          <w:fldChar w:fldCharType="separate"/>
        </w:r>
        <w:r w:rsidR="00F210D2">
          <w:rPr>
            <w:b w:val="0"/>
            <w:bCs w:val="0"/>
            <w:webHidden/>
          </w:rPr>
          <w:t>172</w:t>
        </w:r>
        <w:r w:rsidR="00F52E63" w:rsidRPr="00990E8F">
          <w:rPr>
            <w:b w:val="0"/>
            <w:bCs w:val="0"/>
            <w:webHidden/>
          </w:rPr>
          <w:fldChar w:fldCharType="end"/>
        </w:r>
      </w:hyperlink>
    </w:p>
    <w:p w14:paraId="4022CA83" w14:textId="1B4EA161"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7" w:history="1">
        <w:r w:rsidR="00F52E63" w:rsidRPr="00990E8F">
          <w:rPr>
            <w:rStyle w:val="Hyperlink"/>
            <w:b w:val="0"/>
            <w:bCs w:val="0"/>
            <w:u w:val="none"/>
          </w:rPr>
          <w:t>4.6</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Results of Tests of Hypotheses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_Toc168758317 \h </w:instrText>
        </w:r>
        <w:r w:rsidR="00F52E63" w:rsidRPr="00990E8F">
          <w:rPr>
            <w:b w:val="0"/>
            <w:bCs w:val="0"/>
            <w:webHidden/>
          </w:rPr>
        </w:r>
        <w:r w:rsidR="00F52E63" w:rsidRPr="00990E8F">
          <w:rPr>
            <w:b w:val="0"/>
            <w:bCs w:val="0"/>
            <w:webHidden/>
          </w:rPr>
          <w:fldChar w:fldCharType="separate"/>
        </w:r>
        <w:r w:rsidR="00F210D2">
          <w:rPr>
            <w:b w:val="0"/>
            <w:bCs w:val="0"/>
            <w:webHidden/>
          </w:rPr>
          <w:t>193</w:t>
        </w:r>
        <w:r w:rsidR="00F52E63" w:rsidRPr="00990E8F">
          <w:rPr>
            <w:b w:val="0"/>
            <w:bCs w:val="0"/>
            <w:webHidden/>
          </w:rPr>
          <w:fldChar w:fldCharType="end"/>
        </w:r>
      </w:hyperlink>
    </w:p>
    <w:p w14:paraId="11BFE73F" w14:textId="202BDE00"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8" w:history="1">
        <w:r w:rsidR="00F52E63" w:rsidRPr="00990E8F">
          <w:rPr>
            <w:rStyle w:val="Hyperlink"/>
            <w:b w:val="0"/>
            <w:bCs w:val="0"/>
            <w:u w:val="none"/>
          </w:rPr>
          <w:t>4.7</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Qualitative Findings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_Toc168758318 \h </w:instrText>
        </w:r>
        <w:r w:rsidR="00F52E63" w:rsidRPr="00990E8F">
          <w:rPr>
            <w:b w:val="0"/>
            <w:bCs w:val="0"/>
            <w:webHidden/>
          </w:rPr>
        </w:r>
        <w:r w:rsidR="00F52E63" w:rsidRPr="00990E8F">
          <w:rPr>
            <w:b w:val="0"/>
            <w:bCs w:val="0"/>
            <w:webHidden/>
          </w:rPr>
          <w:fldChar w:fldCharType="separate"/>
        </w:r>
        <w:r w:rsidR="00F210D2">
          <w:rPr>
            <w:b w:val="0"/>
            <w:bCs w:val="0"/>
            <w:webHidden/>
          </w:rPr>
          <w:t>233</w:t>
        </w:r>
        <w:r w:rsidR="00F52E63" w:rsidRPr="00990E8F">
          <w:rPr>
            <w:b w:val="0"/>
            <w:bCs w:val="0"/>
            <w:webHidden/>
          </w:rPr>
          <w:fldChar w:fldCharType="end"/>
        </w:r>
      </w:hyperlink>
    </w:p>
    <w:p w14:paraId="0A1725B2" w14:textId="1D769784"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19" w:history="1">
        <w:r w:rsidR="00F52E63" w:rsidRPr="00990E8F">
          <w:rPr>
            <w:rStyle w:val="Hyperlink"/>
            <w:b w:val="0"/>
            <w:bCs w:val="0"/>
            <w:u w:val="none"/>
          </w:rPr>
          <w:t>4.8</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Qualitative Insights Reinforcing Quantitative Findings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_Toc168758319 \h </w:instrText>
        </w:r>
        <w:r w:rsidR="00F52E63" w:rsidRPr="00990E8F">
          <w:rPr>
            <w:b w:val="0"/>
            <w:bCs w:val="0"/>
            <w:webHidden/>
          </w:rPr>
        </w:r>
        <w:r w:rsidR="00F52E63" w:rsidRPr="00990E8F">
          <w:rPr>
            <w:b w:val="0"/>
            <w:bCs w:val="0"/>
            <w:webHidden/>
          </w:rPr>
          <w:fldChar w:fldCharType="separate"/>
        </w:r>
        <w:r w:rsidR="00F210D2">
          <w:rPr>
            <w:b w:val="0"/>
            <w:bCs w:val="0"/>
            <w:webHidden/>
          </w:rPr>
          <w:t>253</w:t>
        </w:r>
        <w:r w:rsidR="00F52E63" w:rsidRPr="00990E8F">
          <w:rPr>
            <w:b w:val="0"/>
            <w:bCs w:val="0"/>
            <w:webHidden/>
          </w:rPr>
          <w:fldChar w:fldCharType="end"/>
        </w:r>
      </w:hyperlink>
    </w:p>
    <w:p w14:paraId="350DCDEB" w14:textId="2036B1F9"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20" w:history="1">
        <w:r w:rsidR="00F52E63" w:rsidRPr="00990E8F">
          <w:rPr>
            <w:rStyle w:val="Hyperlink"/>
            <w:b w:val="0"/>
            <w:bCs w:val="0"/>
            <w:u w:val="none"/>
          </w:rPr>
          <w:t>4.9</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Summary of the Chapter</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_Toc168758320 \h </w:instrText>
        </w:r>
        <w:r w:rsidR="00F52E63" w:rsidRPr="00990E8F">
          <w:rPr>
            <w:b w:val="0"/>
            <w:bCs w:val="0"/>
            <w:webHidden/>
          </w:rPr>
        </w:r>
        <w:r w:rsidR="00F52E63" w:rsidRPr="00990E8F">
          <w:rPr>
            <w:b w:val="0"/>
            <w:bCs w:val="0"/>
            <w:webHidden/>
          </w:rPr>
          <w:fldChar w:fldCharType="separate"/>
        </w:r>
        <w:r w:rsidR="00F210D2">
          <w:rPr>
            <w:b w:val="0"/>
            <w:bCs w:val="0"/>
            <w:webHidden/>
          </w:rPr>
          <w:t>256</w:t>
        </w:r>
        <w:r w:rsidR="00F52E63" w:rsidRPr="00990E8F">
          <w:rPr>
            <w:b w:val="0"/>
            <w:bCs w:val="0"/>
            <w:webHidden/>
          </w:rPr>
          <w:fldChar w:fldCharType="end"/>
        </w:r>
      </w:hyperlink>
    </w:p>
    <w:p w14:paraId="6DA1894F" w14:textId="24DE81D1"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321" w:history="1">
        <w:r w:rsidR="00F52E63" w:rsidRPr="004A43DC">
          <w:rPr>
            <w:rStyle w:val="Hyperlink"/>
            <w:u w:val="none"/>
          </w:rPr>
          <w:t>CHAPTER FIVE</w:t>
        </w:r>
        <w:r w:rsidR="0027797D">
          <w:rPr>
            <w:rStyle w:val="Hyperlink"/>
            <w:u w:val="none"/>
          </w:rPr>
          <w:t xml:space="preserve">: </w:t>
        </w:r>
        <w:r w:rsidR="0027797D" w:rsidRPr="0027797D">
          <w:rPr>
            <w:rStyle w:val="Hyperlink"/>
            <w:u w:val="none"/>
          </w:rPr>
          <w:t>SUMMARY, CONCLUSIONS AND RECOMMENDATIONS</w:t>
        </w:r>
        <w:r w:rsidR="00F52E63" w:rsidRPr="004A43DC">
          <w:rPr>
            <w:webHidden/>
          </w:rPr>
          <w:tab/>
        </w:r>
        <w:r w:rsidR="00F52E63" w:rsidRPr="004A43DC">
          <w:rPr>
            <w:webHidden/>
          </w:rPr>
          <w:fldChar w:fldCharType="begin"/>
        </w:r>
        <w:r w:rsidR="00F52E63" w:rsidRPr="004A43DC">
          <w:rPr>
            <w:webHidden/>
          </w:rPr>
          <w:instrText xml:space="preserve"> PAGEREF _Toc168758321 \h </w:instrText>
        </w:r>
        <w:r w:rsidR="00F52E63" w:rsidRPr="004A43DC">
          <w:rPr>
            <w:webHidden/>
          </w:rPr>
        </w:r>
        <w:r w:rsidR="00F52E63" w:rsidRPr="004A43DC">
          <w:rPr>
            <w:webHidden/>
          </w:rPr>
          <w:fldChar w:fldCharType="separate"/>
        </w:r>
        <w:r w:rsidR="00F210D2">
          <w:rPr>
            <w:webHidden/>
          </w:rPr>
          <w:t>257</w:t>
        </w:r>
        <w:r w:rsidR="00F52E63" w:rsidRPr="004A43DC">
          <w:rPr>
            <w:webHidden/>
          </w:rPr>
          <w:fldChar w:fldCharType="end"/>
        </w:r>
      </w:hyperlink>
    </w:p>
    <w:p w14:paraId="2DB0F8BC" w14:textId="7A8BD24B"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23" w:history="1">
        <w:r w:rsidR="00F52E63" w:rsidRPr="00990E8F">
          <w:rPr>
            <w:rStyle w:val="Hyperlink"/>
            <w:b w:val="0"/>
            <w:bCs w:val="0"/>
            <w:u w:val="none"/>
          </w:rPr>
          <w:t>5.0</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Introduction</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_Toc168758323 \h </w:instrText>
        </w:r>
        <w:r w:rsidR="00F52E63" w:rsidRPr="00990E8F">
          <w:rPr>
            <w:b w:val="0"/>
            <w:bCs w:val="0"/>
            <w:webHidden/>
          </w:rPr>
        </w:r>
        <w:r w:rsidR="00F52E63" w:rsidRPr="00990E8F">
          <w:rPr>
            <w:b w:val="0"/>
            <w:bCs w:val="0"/>
            <w:webHidden/>
          </w:rPr>
          <w:fldChar w:fldCharType="separate"/>
        </w:r>
        <w:r w:rsidR="00F210D2">
          <w:rPr>
            <w:b w:val="0"/>
            <w:bCs w:val="0"/>
            <w:webHidden/>
          </w:rPr>
          <w:t>257</w:t>
        </w:r>
        <w:r w:rsidR="00F52E63" w:rsidRPr="00990E8F">
          <w:rPr>
            <w:b w:val="0"/>
            <w:bCs w:val="0"/>
            <w:webHidden/>
          </w:rPr>
          <w:fldChar w:fldCharType="end"/>
        </w:r>
      </w:hyperlink>
    </w:p>
    <w:p w14:paraId="79431BF6" w14:textId="29FA6D7A"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24" w:history="1">
        <w:r w:rsidR="00F52E63" w:rsidRPr="00990E8F">
          <w:rPr>
            <w:rStyle w:val="Hyperlink"/>
            <w:b w:val="0"/>
            <w:bCs w:val="0"/>
            <w:u w:val="none"/>
          </w:rPr>
          <w:t>5.1</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Summary of the Findings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_Toc168758324 \h </w:instrText>
        </w:r>
        <w:r w:rsidR="00F52E63" w:rsidRPr="00990E8F">
          <w:rPr>
            <w:b w:val="0"/>
            <w:bCs w:val="0"/>
            <w:webHidden/>
          </w:rPr>
        </w:r>
        <w:r w:rsidR="00F52E63" w:rsidRPr="00990E8F">
          <w:rPr>
            <w:b w:val="0"/>
            <w:bCs w:val="0"/>
            <w:webHidden/>
          </w:rPr>
          <w:fldChar w:fldCharType="separate"/>
        </w:r>
        <w:r w:rsidR="00F210D2">
          <w:rPr>
            <w:b w:val="0"/>
            <w:bCs w:val="0"/>
            <w:webHidden/>
          </w:rPr>
          <w:t>257</w:t>
        </w:r>
        <w:r w:rsidR="00F52E63" w:rsidRPr="00990E8F">
          <w:rPr>
            <w:b w:val="0"/>
            <w:bCs w:val="0"/>
            <w:webHidden/>
          </w:rPr>
          <w:fldChar w:fldCharType="end"/>
        </w:r>
      </w:hyperlink>
    </w:p>
    <w:p w14:paraId="1E949A24" w14:textId="3D1161E4"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51" w:history="1">
        <w:r w:rsidR="00F52E63" w:rsidRPr="00990E8F">
          <w:rPr>
            <w:rStyle w:val="Hyperlink"/>
            <w:b w:val="0"/>
            <w:bCs w:val="0"/>
            <w:u w:val="none"/>
          </w:rPr>
          <w:t>5.2</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Conclusions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_Toc168758351 \h </w:instrText>
        </w:r>
        <w:r w:rsidR="00F52E63" w:rsidRPr="00990E8F">
          <w:rPr>
            <w:b w:val="0"/>
            <w:bCs w:val="0"/>
            <w:webHidden/>
          </w:rPr>
        </w:r>
        <w:r w:rsidR="00F52E63" w:rsidRPr="00990E8F">
          <w:rPr>
            <w:b w:val="0"/>
            <w:bCs w:val="0"/>
            <w:webHidden/>
          </w:rPr>
          <w:fldChar w:fldCharType="separate"/>
        </w:r>
        <w:r w:rsidR="00F210D2">
          <w:rPr>
            <w:b w:val="0"/>
            <w:bCs w:val="0"/>
            <w:webHidden/>
          </w:rPr>
          <w:t>262</w:t>
        </w:r>
        <w:r w:rsidR="00F52E63" w:rsidRPr="00990E8F">
          <w:rPr>
            <w:b w:val="0"/>
            <w:bCs w:val="0"/>
            <w:webHidden/>
          </w:rPr>
          <w:fldChar w:fldCharType="end"/>
        </w:r>
      </w:hyperlink>
    </w:p>
    <w:p w14:paraId="45EA0E9A" w14:textId="19494EFF"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52" w:history="1">
        <w:r w:rsidR="00F52E63" w:rsidRPr="00990E8F">
          <w:rPr>
            <w:rStyle w:val="Hyperlink"/>
            <w:b w:val="0"/>
            <w:bCs w:val="0"/>
            <w:u w:val="none"/>
          </w:rPr>
          <w:t>5.3</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Recommendations</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_Toc168758352 \h </w:instrText>
        </w:r>
        <w:r w:rsidR="00F52E63" w:rsidRPr="00990E8F">
          <w:rPr>
            <w:b w:val="0"/>
            <w:bCs w:val="0"/>
            <w:webHidden/>
          </w:rPr>
        </w:r>
        <w:r w:rsidR="00F52E63" w:rsidRPr="00990E8F">
          <w:rPr>
            <w:b w:val="0"/>
            <w:bCs w:val="0"/>
            <w:webHidden/>
          </w:rPr>
          <w:fldChar w:fldCharType="separate"/>
        </w:r>
        <w:r w:rsidR="00F210D2">
          <w:rPr>
            <w:b w:val="0"/>
            <w:bCs w:val="0"/>
            <w:webHidden/>
          </w:rPr>
          <w:t>266</w:t>
        </w:r>
        <w:r w:rsidR="00F52E63" w:rsidRPr="00990E8F">
          <w:rPr>
            <w:b w:val="0"/>
            <w:bCs w:val="0"/>
            <w:webHidden/>
          </w:rPr>
          <w:fldChar w:fldCharType="end"/>
        </w:r>
      </w:hyperlink>
    </w:p>
    <w:p w14:paraId="3F3EF446" w14:textId="3AAC1974"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53" w:history="1">
        <w:r w:rsidR="00F52E63" w:rsidRPr="00990E8F">
          <w:rPr>
            <w:rStyle w:val="Hyperlink"/>
            <w:b w:val="0"/>
            <w:bCs w:val="0"/>
            <w:u w:val="none"/>
          </w:rPr>
          <w:t>5.4</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Implication of the Current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_Toc168758353 \h </w:instrText>
        </w:r>
        <w:r w:rsidR="00F52E63" w:rsidRPr="00990E8F">
          <w:rPr>
            <w:b w:val="0"/>
            <w:bCs w:val="0"/>
            <w:webHidden/>
          </w:rPr>
        </w:r>
        <w:r w:rsidR="00F52E63" w:rsidRPr="00990E8F">
          <w:rPr>
            <w:b w:val="0"/>
            <w:bCs w:val="0"/>
            <w:webHidden/>
          </w:rPr>
          <w:fldChar w:fldCharType="separate"/>
        </w:r>
        <w:r w:rsidR="00F210D2">
          <w:rPr>
            <w:b w:val="0"/>
            <w:bCs w:val="0"/>
            <w:webHidden/>
          </w:rPr>
          <w:t>267</w:t>
        </w:r>
        <w:r w:rsidR="00F52E63" w:rsidRPr="00990E8F">
          <w:rPr>
            <w:b w:val="0"/>
            <w:bCs w:val="0"/>
            <w:webHidden/>
          </w:rPr>
          <w:fldChar w:fldCharType="end"/>
        </w:r>
      </w:hyperlink>
    </w:p>
    <w:p w14:paraId="6D2E0276" w14:textId="3596409C" w:rsidR="00F52E63" w:rsidRPr="004A43DC" w:rsidRDefault="00000000">
      <w:pPr>
        <w:pStyle w:val="TOC2"/>
        <w:rPr>
          <w:rFonts w:asciiTheme="minorHAnsi" w:eastAsiaTheme="minorEastAsia" w:hAnsiTheme="minorHAnsi" w:cstheme="minorBidi"/>
          <w:b w:val="0"/>
          <w:bCs w:val="0"/>
          <w:color w:val="auto"/>
          <w:kern w:val="2"/>
          <w:sz w:val="24"/>
          <w:szCs w:val="24"/>
          <w14:ligatures w14:val="standardContextual"/>
        </w:rPr>
      </w:pPr>
      <w:hyperlink w:anchor="_Toc168758354" w:history="1">
        <w:r w:rsidR="00F52E63" w:rsidRPr="00990E8F">
          <w:rPr>
            <w:rStyle w:val="Hyperlink"/>
            <w:b w:val="0"/>
            <w:bCs w:val="0"/>
            <w:u w:val="none"/>
          </w:rPr>
          <w:t>5.5</w:t>
        </w:r>
        <w:r w:rsidR="00F52E63" w:rsidRPr="004A43DC">
          <w:rPr>
            <w:rFonts w:asciiTheme="minorHAnsi" w:eastAsiaTheme="minorEastAsia" w:hAnsiTheme="minorHAnsi" w:cstheme="minorBidi"/>
            <w:b w:val="0"/>
            <w:bCs w:val="0"/>
            <w:color w:val="auto"/>
            <w:kern w:val="2"/>
            <w:sz w:val="24"/>
            <w:szCs w:val="24"/>
            <w14:ligatures w14:val="standardContextual"/>
          </w:rPr>
          <w:tab/>
        </w:r>
        <w:r w:rsidR="00F52E63" w:rsidRPr="00990E8F">
          <w:rPr>
            <w:rStyle w:val="Hyperlink"/>
            <w:b w:val="0"/>
            <w:bCs w:val="0"/>
            <w:u w:val="none"/>
          </w:rPr>
          <w:t>Suggestions for Further Study</w:t>
        </w:r>
        <w:r w:rsidR="00F52E63" w:rsidRPr="00990E8F">
          <w:rPr>
            <w:b w:val="0"/>
            <w:bCs w:val="0"/>
            <w:webHidden/>
          </w:rPr>
          <w:tab/>
        </w:r>
        <w:r w:rsidR="00F52E63" w:rsidRPr="00990E8F">
          <w:rPr>
            <w:b w:val="0"/>
            <w:bCs w:val="0"/>
            <w:webHidden/>
          </w:rPr>
          <w:fldChar w:fldCharType="begin"/>
        </w:r>
        <w:r w:rsidR="00F52E63" w:rsidRPr="00990E8F">
          <w:rPr>
            <w:b w:val="0"/>
            <w:bCs w:val="0"/>
            <w:webHidden/>
          </w:rPr>
          <w:instrText xml:space="preserve"> PAGEREF _Toc168758354 \h </w:instrText>
        </w:r>
        <w:r w:rsidR="00F52E63" w:rsidRPr="00990E8F">
          <w:rPr>
            <w:b w:val="0"/>
            <w:bCs w:val="0"/>
            <w:webHidden/>
          </w:rPr>
        </w:r>
        <w:r w:rsidR="00F52E63" w:rsidRPr="00990E8F">
          <w:rPr>
            <w:b w:val="0"/>
            <w:bCs w:val="0"/>
            <w:webHidden/>
          </w:rPr>
          <w:fldChar w:fldCharType="separate"/>
        </w:r>
        <w:r w:rsidR="00F210D2">
          <w:rPr>
            <w:b w:val="0"/>
            <w:bCs w:val="0"/>
            <w:webHidden/>
          </w:rPr>
          <w:t>269</w:t>
        </w:r>
        <w:r w:rsidR="00F52E63" w:rsidRPr="00990E8F">
          <w:rPr>
            <w:b w:val="0"/>
            <w:bCs w:val="0"/>
            <w:webHidden/>
          </w:rPr>
          <w:fldChar w:fldCharType="end"/>
        </w:r>
      </w:hyperlink>
    </w:p>
    <w:p w14:paraId="19214B53" w14:textId="18460374"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355" w:history="1">
        <w:r w:rsidR="00F52E63" w:rsidRPr="004A43DC">
          <w:rPr>
            <w:rStyle w:val="Hyperlink"/>
            <w:u w:val="none"/>
          </w:rPr>
          <w:t>REFERENCES</w:t>
        </w:r>
        <w:r w:rsidR="00F52E63" w:rsidRPr="004A43DC">
          <w:rPr>
            <w:webHidden/>
          </w:rPr>
          <w:tab/>
        </w:r>
        <w:r w:rsidR="00F52E63" w:rsidRPr="004A43DC">
          <w:rPr>
            <w:webHidden/>
          </w:rPr>
          <w:fldChar w:fldCharType="begin"/>
        </w:r>
        <w:r w:rsidR="00F52E63" w:rsidRPr="004A43DC">
          <w:rPr>
            <w:webHidden/>
          </w:rPr>
          <w:instrText xml:space="preserve"> PAGEREF _Toc168758355 \h </w:instrText>
        </w:r>
        <w:r w:rsidR="00F52E63" w:rsidRPr="004A43DC">
          <w:rPr>
            <w:webHidden/>
          </w:rPr>
        </w:r>
        <w:r w:rsidR="00F52E63" w:rsidRPr="004A43DC">
          <w:rPr>
            <w:webHidden/>
          </w:rPr>
          <w:fldChar w:fldCharType="separate"/>
        </w:r>
        <w:r w:rsidR="00F210D2">
          <w:rPr>
            <w:webHidden/>
          </w:rPr>
          <w:t>271</w:t>
        </w:r>
        <w:r w:rsidR="00F52E63" w:rsidRPr="004A43DC">
          <w:rPr>
            <w:webHidden/>
          </w:rPr>
          <w:fldChar w:fldCharType="end"/>
        </w:r>
      </w:hyperlink>
    </w:p>
    <w:p w14:paraId="2D537CB4" w14:textId="6B285AFF"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356" w:history="1">
        <w:r w:rsidR="00F52E63" w:rsidRPr="004A43DC">
          <w:rPr>
            <w:rStyle w:val="Hyperlink"/>
            <w:u w:val="none"/>
          </w:rPr>
          <w:t>APPENDICES</w:t>
        </w:r>
        <w:r w:rsidR="00F52E63" w:rsidRPr="004A43DC">
          <w:rPr>
            <w:webHidden/>
          </w:rPr>
          <w:tab/>
        </w:r>
        <w:r w:rsidR="00F52E63" w:rsidRPr="004A43DC">
          <w:rPr>
            <w:webHidden/>
          </w:rPr>
          <w:fldChar w:fldCharType="begin"/>
        </w:r>
        <w:r w:rsidR="00F52E63" w:rsidRPr="004A43DC">
          <w:rPr>
            <w:webHidden/>
          </w:rPr>
          <w:instrText xml:space="preserve"> PAGEREF _Toc168758356 \h </w:instrText>
        </w:r>
        <w:r w:rsidR="00F52E63" w:rsidRPr="004A43DC">
          <w:rPr>
            <w:webHidden/>
          </w:rPr>
        </w:r>
        <w:r w:rsidR="00F52E63" w:rsidRPr="004A43DC">
          <w:rPr>
            <w:webHidden/>
          </w:rPr>
          <w:fldChar w:fldCharType="separate"/>
        </w:r>
        <w:r w:rsidR="00F210D2">
          <w:rPr>
            <w:webHidden/>
          </w:rPr>
          <w:t>296</w:t>
        </w:r>
        <w:r w:rsidR="00F52E63" w:rsidRPr="004A43DC">
          <w:rPr>
            <w:webHidden/>
          </w:rPr>
          <w:fldChar w:fldCharType="end"/>
        </w:r>
      </w:hyperlink>
    </w:p>
    <w:p w14:paraId="76E3DF27" w14:textId="781B8776"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57" w:history="1">
        <w:r w:rsidR="00F52E63" w:rsidRPr="004A43DC">
          <w:rPr>
            <w:rStyle w:val="Hyperlink"/>
            <w:u w:val="none"/>
          </w:rPr>
          <w:t xml:space="preserve">Appendix 1: </w:t>
        </w:r>
        <w:r w:rsidR="00F52E63" w:rsidRPr="00990E8F">
          <w:rPr>
            <w:rStyle w:val="Hyperlink"/>
            <w:b w:val="0"/>
            <w:bCs/>
            <w:u w:val="none"/>
          </w:rPr>
          <w:t>Letter of Introduction</w:t>
        </w:r>
      </w:hyperlink>
    </w:p>
    <w:p w14:paraId="1EF4CC3D" w14:textId="5328BE6A"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58" w:history="1">
        <w:r w:rsidR="00F52E63" w:rsidRPr="004A43DC">
          <w:rPr>
            <w:rStyle w:val="Hyperlink"/>
            <w:u w:val="none"/>
          </w:rPr>
          <w:t xml:space="preserve">Appendix 2: </w:t>
        </w:r>
        <w:r w:rsidR="00F52E63" w:rsidRPr="00990E8F">
          <w:rPr>
            <w:rStyle w:val="Hyperlink"/>
            <w:b w:val="0"/>
            <w:bCs/>
            <w:u w:val="none"/>
          </w:rPr>
          <w:t>Consent Form</w:t>
        </w:r>
      </w:hyperlink>
    </w:p>
    <w:p w14:paraId="304BF762" w14:textId="5D1DCEC9"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59" w:history="1">
        <w:r w:rsidR="00F52E63" w:rsidRPr="004A43DC">
          <w:rPr>
            <w:rStyle w:val="Hyperlink"/>
            <w:u w:val="none"/>
          </w:rPr>
          <w:t xml:space="preserve">Appendix 3: </w:t>
        </w:r>
        <w:r w:rsidR="00F52E63" w:rsidRPr="00990E8F">
          <w:rPr>
            <w:rStyle w:val="Hyperlink"/>
            <w:b w:val="0"/>
            <w:bCs/>
            <w:u w:val="none"/>
          </w:rPr>
          <w:t>Data Collection Instruments</w:t>
        </w:r>
      </w:hyperlink>
    </w:p>
    <w:p w14:paraId="6D5E3F6B" w14:textId="5B92CC89"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0" w:history="1">
        <w:r w:rsidR="00F52E63" w:rsidRPr="004A43DC">
          <w:rPr>
            <w:rStyle w:val="Hyperlink"/>
            <w:u w:val="none"/>
          </w:rPr>
          <w:t xml:space="preserve">Appendix 4: </w:t>
        </w:r>
        <w:r w:rsidR="00F52E63" w:rsidRPr="00990E8F">
          <w:rPr>
            <w:rStyle w:val="Hyperlink"/>
            <w:b w:val="0"/>
            <w:bCs/>
            <w:u w:val="none"/>
          </w:rPr>
          <w:t>Monte Carlo PCA for Parallel Analysis</w:t>
        </w:r>
      </w:hyperlink>
    </w:p>
    <w:p w14:paraId="53B3DD63" w14:textId="29BD839B"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1" w:history="1">
        <w:r w:rsidR="00F52E63" w:rsidRPr="004A43DC">
          <w:rPr>
            <w:rStyle w:val="Hyperlink"/>
            <w:u w:val="none"/>
          </w:rPr>
          <w:t xml:space="preserve">Appendix 5: </w:t>
        </w:r>
        <w:r w:rsidR="00F52E63" w:rsidRPr="00990E8F">
          <w:rPr>
            <w:rStyle w:val="Hyperlink"/>
            <w:b w:val="0"/>
            <w:bCs/>
            <w:u w:val="none"/>
          </w:rPr>
          <w:t>Output for Mediation Analysis</w:t>
        </w:r>
      </w:hyperlink>
    </w:p>
    <w:p w14:paraId="3640FFFF" w14:textId="666E90FF"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2" w:history="1">
        <w:r w:rsidR="00F52E63" w:rsidRPr="004A43DC">
          <w:rPr>
            <w:rStyle w:val="Hyperlink"/>
            <w:u w:val="none"/>
          </w:rPr>
          <w:t xml:space="preserve">Appendix 6: </w:t>
        </w:r>
        <w:r w:rsidR="00F52E63" w:rsidRPr="00990E8F">
          <w:rPr>
            <w:rStyle w:val="Hyperlink"/>
            <w:b w:val="0"/>
            <w:bCs/>
            <w:u w:val="none"/>
          </w:rPr>
          <w:t>Output for Moderation Analysis</w:t>
        </w:r>
      </w:hyperlink>
    </w:p>
    <w:p w14:paraId="76A9BC17" w14:textId="3ABD6F9D"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3" w:history="1">
        <w:r w:rsidR="00F52E63" w:rsidRPr="004A43DC">
          <w:rPr>
            <w:rStyle w:val="Hyperlink"/>
            <w:u w:val="none"/>
          </w:rPr>
          <w:t xml:space="preserve">Appendix 7: </w:t>
        </w:r>
        <w:r w:rsidR="00F52E63" w:rsidRPr="00990E8F">
          <w:rPr>
            <w:rStyle w:val="Hyperlink"/>
            <w:b w:val="0"/>
            <w:bCs/>
            <w:u w:val="none"/>
          </w:rPr>
          <w:t>Output for Moderated Mediation Analysis</w:t>
        </w:r>
      </w:hyperlink>
    </w:p>
    <w:p w14:paraId="68A1B21E" w14:textId="106F9FDF"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4" w:history="1">
        <w:r w:rsidR="00F52E63" w:rsidRPr="004A43DC">
          <w:rPr>
            <w:rStyle w:val="Hyperlink"/>
            <w:u w:val="none"/>
          </w:rPr>
          <w:t xml:space="preserve">Appendix 8: </w:t>
        </w:r>
        <w:r w:rsidR="00F52E63" w:rsidRPr="00990E8F">
          <w:rPr>
            <w:rStyle w:val="Hyperlink"/>
            <w:b w:val="0"/>
            <w:bCs/>
            <w:u w:val="none"/>
          </w:rPr>
          <w:t>KALRO Institutes</w:t>
        </w:r>
      </w:hyperlink>
    </w:p>
    <w:p w14:paraId="1E3B1B2B" w14:textId="2554EC94"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5" w:history="1">
        <w:r w:rsidR="00F52E63" w:rsidRPr="004A43DC">
          <w:rPr>
            <w:rStyle w:val="Hyperlink"/>
            <w:u w:val="none"/>
          </w:rPr>
          <w:t xml:space="preserve">Appendix 9: </w:t>
        </w:r>
        <w:r w:rsidR="00F52E63" w:rsidRPr="00990E8F">
          <w:rPr>
            <w:rStyle w:val="Hyperlink"/>
            <w:b w:val="0"/>
            <w:bCs/>
            <w:u w:val="none"/>
          </w:rPr>
          <w:t>Map of KALRO Research Institutes and Centres</w:t>
        </w:r>
      </w:hyperlink>
    </w:p>
    <w:p w14:paraId="5C8DF42C" w14:textId="4604B6F1"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6" w:history="1">
        <w:r w:rsidR="00F52E63" w:rsidRPr="004A43DC">
          <w:rPr>
            <w:rStyle w:val="Hyperlink"/>
            <w:u w:val="none"/>
          </w:rPr>
          <w:t xml:space="preserve">Appendix 10: </w:t>
        </w:r>
        <w:r w:rsidR="00F52E63" w:rsidRPr="00990E8F">
          <w:rPr>
            <w:rStyle w:val="Hyperlink"/>
            <w:b w:val="0"/>
            <w:bCs/>
            <w:u w:val="none"/>
          </w:rPr>
          <w:t>KALRO’s Stakeholders</w:t>
        </w:r>
      </w:hyperlink>
    </w:p>
    <w:p w14:paraId="4CDD14A0" w14:textId="3DEB18D6" w:rsidR="00F52E63" w:rsidRPr="00990E8F" w:rsidRDefault="00000000" w:rsidP="00A65674">
      <w:pPr>
        <w:pStyle w:val="TOC1"/>
        <w:rPr>
          <w:rFonts w:asciiTheme="minorHAnsi" w:eastAsiaTheme="minorEastAsia" w:hAnsiTheme="minorHAnsi" w:cstheme="minorBidi"/>
          <w:kern w:val="2"/>
          <w:sz w:val="24"/>
          <w:szCs w:val="24"/>
          <w14:ligatures w14:val="standardContextual"/>
        </w:rPr>
      </w:pPr>
      <w:hyperlink w:anchor="_Toc168758367" w:history="1">
        <w:r w:rsidR="00F52E63" w:rsidRPr="004A43DC">
          <w:rPr>
            <w:rStyle w:val="Hyperlink"/>
            <w:u w:val="none"/>
          </w:rPr>
          <w:t xml:space="preserve">Appendix 11: </w:t>
        </w:r>
        <w:r w:rsidR="00F52E63" w:rsidRPr="00990E8F">
          <w:rPr>
            <w:rStyle w:val="Hyperlink"/>
            <w:b w:val="0"/>
            <w:bCs/>
            <w:u w:val="none"/>
          </w:rPr>
          <w:t>NACOSTI APPROVAL</w:t>
        </w:r>
      </w:hyperlink>
    </w:p>
    <w:p w14:paraId="586D1364" w14:textId="7F24A90C" w:rsidR="00F52E63" w:rsidRPr="004A43DC" w:rsidRDefault="00000000" w:rsidP="00A65674">
      <w:pPr>
        <w:pStyle w:val="TOC1"/>
        <w:rPr>
          <w:rFonts w:asciiTheme="minorHAnsi" w:eastAsiaTheme="minorEastAsia" w:hAnsiTheme="minorHAnsi" w:cstheme="minorBidi"/>
          <w:kern w:val="2"/>
          <w:sz w:val="24"/>
          <w:szCs w:val="24"/>
          <w14:ligatures w14:val="standardContextual"/>
        </w:rPr>
      </w:pPr>
      <w:hyperlink w:anchor="_Toc168758368" w:history="1">
        <w:r w:rsidR="00F52E63" w:rsidRPr="004A43DC">
          <w:rPr>
            <w:rStyle w:val="Hyperlink"/>
            <w:u w:val="none"/>
          </w:rPr>
          <w:t xml:space="preserve">Appendix 12: </w:t>
        </w:r>
        <w:r w:rsidR="00F52E63" w:rsidRPr="00990E8F">
          <w:rPr>
            <w:rStyle w:val="Hyperlink"/>
            <w:b w:val="0"/>
            <w:bCs/>
            <w:u w:val="none"/>
          </w:rPr>
          <w:t>Letter of Authority from MUA</w:t>
        </w:r>
      </w:hyperlink>
    </w:p>
    <w:p w14:paraId="12F38631" w14:textId="2DE88A69" w:rsidR="00BE47E6" w:rsidRPr="009E5FCB" w:rsidRDefault="00E1215E" w:rsidP="004D3BE0">
      <w:pPr>
        <w:spacing w:line="360" w:lineRule="auto"/>
        <w:jc w:val="both"/>
        <w:rPr>
          <w:color w:val="000000" w:themeColor="text1"/>
          <w:sz w:val="23"/>
          <w:szCs w:val="23"/>
        </w:rPr>
      </w:pPr>
      <w:r w:rsidRPr="004A43DC">
        <w:rPr>
          <w:bCs/>
          <w:color w:val="000000" w:themeColor="text1"/>
        </w:rPr>
        <w:fldChar w:fldCharType="end"/>
      </w:r>
    </w:p>
    <w:p w14:paraId="7FCFC93F" w14:textId="77777777" w:rsidR="003B54AE" w:rsidRPr="009E5FCB" w:rsidRDefault="003B54AE" w:rsidP="00E91716">
      <w:pPr>
        <w:jc w:val="both"/>
        <w:rPr>
          <w:color w:val="000000" w:themeColor="text1"/>
          <w:szCs w:val="22"/>
        </w:rPr>
      </w:pPr>
      <w:r w:rsidRPr="009E5FCB">
        <w:rPr>
          <w:color w:val="000000" w:themeColor="text1"/>
          <w:szCs w:val="22"/>
        </w:rPr>
        <w:br w:type="page"/>
      </w:r>
    </w:p>
    <w:p w14:paraId="55C51C15" w14:textId="77777777" w:rsidR="003B54AE" w:rsidRPr="009E5FCB" w:rsidRDefault="003B54AE" w:rsidP="000B7ADB">
      <w:pPr>
        <w:pStyle w:val="Heading1"/>
        <w:jc w:val="center"/>
        <w:rPr>
          <w:b/>
          <w:color w:val="000000" w:themeColor="text1"/>
        </w:rPr>
      </w:pPr>
      <w:bookmarkStart w:id="6" w:name="_Toc168758268"/>
      <w:r w:rsidRPr="009E5FCB">
        <w:rPr>
          <w:rFonts w:ascii="Times New Roman" w:hAnsi="Times New Roman" w:cs="Times New Roman"/>
          <w:b/>
          <w:color w:val="000000" w:themeColor="text1"/>
          <w:sz w:val="24"/>
        </w:rPr>
        <w:lastRenderedPageBreak/>
        <w:t>LIST OF TABLES</w:t>
      </w:r>
      <w:bookmarkEnd w:id="6"/>
    </w:p>
    <w:p w14:paraId="7F4159E5" w14:textId="77777777" w:rsidR="003B54AE" w:rsidRPr="009E5FCB" w:rsidRDefault="003B54AE" w:rsidP="000C7922">
      <w:pPr>
        <w:spacing w:line="360" w:lineRule="auto"/>
        <w:jc w:val="both"/>
        <w:rPr>
          <w:b/>
          <w:color w:val="000000" w:themeColor="text1"/>
          <w:szCs w:val="22"/>
        </w:rPr>
      </w:pPr>
    </w:p>
    <w:p w14:paraId="11224E96" w14:textId="262C3D0D" w:rsidR="00FD487C" w:rsidRPr="00990E8F" w:rsidRDefault="003A5C68" w:rsidP="00990E8F">
      <w:pPr>
        <w:pStyle w:val="TableofFigures"/>
        <w:tabs>
          <w:tab w:val="right" w:leader="dot" w:pos="8290"/>
        </w:tabs>
        <w:spacing w:line="360" w:lineRule="auto"/>
        <w:rPr>
          <w:rFonts w:eastAsiaTheme="minorEastAsia"/>
          <w:bCs/>
          <w:noProof/>
          <w:kern w:val="2"/>
          <w14:ligatures w14:val="standardContextual"/>
        </w:rPr>
      </w:pPr>
      <w:r w:rsidRPr="00990E8F">
        <w:rPr>
          <w:bCs/>
          <w:color w:val="000000" w:themeColor="text1"/>
        </w:rPr>
        <w:fldChar w:fldCharType="begin"/>
      </w:r>
      <w:r w:rsidRPr="00990E8F">
        <w:rPr>
          <w:bCs/>
          <w:color w:val="000000" w:themeColor="text1"/>
        </w:rPr>
        <w:instrText xml:space="preserve"> TOC \h \z \c "Table" </w:instrText>
      </w:r>
      <w:r w:rsidRPr="00990E8F">
        <w:rPr>
          <w:bCs/>
          <w:color w:val="000000" w:themeColor="text1"/>
        </w:rPr>
        <w:fldChar w:fldCharType="separate"/>
      </w:r>
      <w:hyperlink w:anchor="_Toc168759612" w:history="1">
        <w:r w:rsidR="00FD487C" w:rsidRPr="00990E8F">
          <w:rPr>
            <w:rStyle w:val="Hyperlink"/>
            <w:bCs/>
            <w:noProof/>
            <w:u w:val="none"/>
          </w:rPr>
          <w:t>Table 1: Summary of Research Gaps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_Toc168759612 \h </w:instrText>
        </w:r>
        <w:r w:rsidR="00FD487C" w:rsidRPr="008B4938">
          <w:rPr>
            <w:bCs/>
            <w:noProof/>
            <w:webHidden/>
          </w:rPr>
        </w:r>
        <w:r w:rsidR="00FD487C" w:rsidRPr="008B4938">
          <w:rPr>
            <w:bCs/>
            <w:noProof/>
            <w:webHidden/>
          </w:rPr>
          <w:fldChar w:fldCharType="separate"/>
        </w:r>
        <w:r w:rsidR="00F210D2">
          <w:rPr>
            <w:bCs/>
            <w:noProof/>
            <w:webHidden/>
          </w:rPr>
          <w:t>48</w:t>
        </w:r>
        <w:r w:rsidR="00FD487C" w:rsidRPr="008B4938">
          <w:rPr>
            <w:bCs/>
            <w:noProof/>
            <w:webHidden/>
          </w:rPr>
          <w:fldChar w:fldCharType="end"/>
        </w:r>
      </w:hyperlink>
    </w:p>
    <w:p w14:paraId="6C2D7B93" w14:textId="411785F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3" w:history="1">
        <w:r w:rsidR="00FD487C" w:rsidRPr="00990E8F">
          <w:rPr>
            <w:rStyle w:val="Hyperlink"/>
            <w:bCs/>
            <w:noProof/>
            <w:u w:val="none"/>
          </w:rPr>
          <w:t>Table 2: Operationalization of Variables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_Toc168759613 \h </w:instrText>
        </w:r>
        <w:r w:rsidR="00FD487C" w:rsidRPr="008B4938">
          <w:rPr>
            <w:bCs/>
            <w:noProof/>
            <w:webHidden/>
          </w:rPr>
        </w:r>
        <w:r w:rsidR="00FD487C" w:rsidRPr="008B4938">
          <w:rPr>
            <w:bCs/>
            <w:noProof/>
            <w:webHidden/>
          </w:rPr>
          <w:fldChar w:fldCharType="separate"/>
        </w:r>
        <w:r w:rsidR="00F210D2">
          <w:rPr>
            <w:bCs/>
            <w:noProof/>
            <w:webHidden/>
          </w:rPr>
          <w:t>58</w:t>
        </w:r>
        <w:r w:rsidR="00FD487C" w:rsidRPr="008B4938">
          <w:rPr>
            <w:bCs/>
            <w:noProof/>
            <w:webHidden/>
          </w:rPr>
          <w:fldChar w:fldCharType="end"/>
        </w:r>
      </w:hyperlink>
    </w:p>
    <w:p w14:paraId="27EAA140" w14:textId="1873F4A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4" w:history="1">
        <w:r w:rsidR="00FD487C" w:rsidRPr="00990E8F">
          <w:rPr>
            <w:rStyle w:val="Hyperlink"/>
            <w:bCs/>
            <w:noProof/>
            <w:u w:val="none"/>
          </w:rPr>
          <w:t>Table 3: Distribution of Target Population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_Toc168759614 \h </w:instrText>
        </w:r>
        <w:r w:rsidR="00FD487C" w:rsidRPr="008B4938">
          <w:rPr>
            <w:bCs/>
            <w:noProof/>
            <w:webHidden/>
          </w:rPr>
        </w:r>
        <w:r w:rsidR="00FD487C" w:rsidRPr="008B4938">
          <w:rPr>
            <w:bCs/>
            <w:noProof/>
            <w:webHidden/>
          </w:rPr>
          <w:fldChar w:fldCharType="separate"/>
        </w:r>
        <w:r w:rsidR="00F210D2">
          <w:rPr>
            <w:bCs/>
            <w:noProof/>
            <w:webHidden/>
          </w:rPr>
          <w:t>62</w:t>
        </w:r>
        <w:r w:rsidR="00FD487C" w:rsidRPr="008B4938">
          <w:rPr>
            <w:bCs/>
            <w:noProof/>
            <w:webHidden/>
          </w:rPr>
          <w:fldChar w:fldCharType="end"/>
        </w:r>
      </w:hyperlink>
    </w:p>
    <w:p w14:paraId="6F38EEFC" w14:textId="0481C3E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5" w:history="1">
        <w:r w:rsidR="00FD487C" w:rsidRPr="00990E8F">
          <w:rPr>
            <w:rStyle w:val="Hyperlink"/>
            <w:bCs/>
            <w:noProof/>
            <w:u w:val="none"/>
          </w:rPr>
          <w:t>Table 4: Interpretation of Likert Scale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_Toc168759615 \h </w:instrText>
        </w:r>
        <w:r w:rsidR="00FD487C" w:rsidRPr="008B4938">
          <w:rPr>
            <w:bCs/>
            <w:noProof/>
            <w:webHidden/>
          </w:rPr>
        </w:r>
        <w:r w:rsidR="00FD487C" w:rsidRPr="008B4938">
          <w:rPr>
            <w:bCs/>
            <w:noProof/>
            <w:webHidden/>
          </w:rPr>
          <w:fldChar w:fldCharType="separate"/>
        </w:r>
        <w:r w:rsidR="00F210D2">
          <w:rPr>
            <w:bCs/>
            <w:noProof/>
            <w:webHidden/>
          </w:rPr>
          <w:t>74</w:t>
        </w:r>
        <w:r w:rsidR="00FD487C" w:rsidRPr="008B4938">
          <w:rPr>
            <w:bCs/>
            <w:noProof/>
            <w:webHidden/>
          </w:rPr>
          <w:fldChar w:fldCharType="end"/>
        </w:r>
      </w:hyperlink>
    </w:p>
    <w:p w14:paraId="76353879" w14:textId="3ABFCCA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6" w:history="1">
        <w:r w:rsidR="00FD487C" w:rsidRPr="00990E8F">
          <w:rPr>
            <w:rStyle w:val="Hyperlink"/>
            <w:bCs/>
            <w:noProof/>
            <w:u w:val="none"/>
          </w:rPr>
          <w:t>Table 5: Summary of Objectives, Hypotheses, Analysis and Model Estimation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_Toc168759616 \h </w:instrText>
        </w:r>
        <w:r w:rsidR="00FD487C" w:rsidRPr="008B4938">
          <w:rPr>
            <w:bCs/>
            <w:noProof/>
            <w:webHidden/>
          </w:rPr>
        </w:r>
        <w:r w:rsidR="00FD487C" w:rsidRPr="008B4938">
          <w:rPr>
            <w:bCs/>
            <w:noProof/>
            <w:webHidden/>
          </w:rPr>
          <w:fldChar w:fldCharType="separate"/>
        </w:r>
        <w:r w:rsidR="00F210D2">
          <w:rPr>
            <w:bCs/>
            <w:noProof/>
            <w:webHidden/>
          </w:rPr>
          <w:t>93</w:t>
        </w:r>
        <w:r w:rsidR="00FD487C" w:rsidRPr="008B4938">
          <w:rPr>
            <w:bCs/>
            <w:noProof/>
            <w:webHidden/>
          </w:rPr>
          <w:fldChar w:fldCharType="end"/>
        </w:r>
      </w:hyperlink>
    </w:p>
    <w:p w14:paraId="72C46EC4" w14:textId="1AE7CBE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7" w:history="1">
        <w:r w:rsidR="00FD487C" w:rsidRPr="00990E8F">
          <w:rPr>
            <w:rStyle w:val="Hyperlink"/>
            <w:bCs/>
            <w:noProof/>
            <w:u w:val="none"/>
          </w:rPr>
          <w:t>Table 6: Response Rate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_Toc168759617 \h </w:instrText>
        </w:r>
        <w:r w:rsidR="00FD487C" w:rsidRPr="008B4938">
          <w:rPr>
            <w:bCs/>
            <w:noProof/>
            <w:webHidden/>
          </w:rPr>
        </w:r>
        <w:r w:rsidR="00FD487C" w:rsidRPr="008B4938">
          <w:rPr>
            <w:bCs/>
            <w:noProof/>
            <w:webHidden/>
          </w:rPr>
          <w:fldChar w:fldCharType="separate"/>
        </w:r>
        <w:r w:rsidR="00F210D2">
          <w:rPr>
            <w:bCs/>
            <w:noProof/>
            <w:webHidden/>
          </w:rPr>
          <w:t>97</w:t>
        </w:r>
        <w:r w:rsidR="00FD487C" w:rsidRPr="008B4938">
          <w:rPr>
            <w:bCs/>
            <w:noProof/>
            <w:webHidden/>
          </w:rPr>
          <w:fldChar w:fldCharType="end"/>
        </w:r>
      </w:hyperlink>
    </w:p>
    <w:p w14:paraId="74DA5C4C" w14:textId="61DAD8EC"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8" w:history="1">
        <w:r w:rsidR="00FD487C" w:rsidRPr="00990E8F">
          <w:rPr>
            <w:rStyle w:val="Hyperlink"/>
            <w:bCs/>
            <w:noProof/>
            <w:u w:val="none"/>
          </w:rPr>
          <w:t>Table 7: Item-Total Reliability of Questionnaire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_Toc168759618 \h </w:instrText>
        </w:r>
        <w:r w:rsidR="00FD487C" w:rsidRPr="008B4938">
          <w:rPr>
            <w:bCs/>
            <w:noProof/>
            <w:webHidden/>
          </w:rPr>
        </w:r>
        <w:r w:rsidR="00FD487C" w:rsidRPr="008B4938">
          <w:rPr>
            <w:bCs/>
            <w:noProof/>
            <w:webHidden/>
          </w:rPr>
          <w:fldChar w:fldCharType="separate"/>
        </w:r>
        <w:r w:rsidR="00F210D2">
          <w:rPr>
            <w:bCs/>
            <w:noProof/>
            <w:webHidden/>
          </w:rPr>
          <w:t>98</w:t>
        </w:r>
        <w:r w:rsidR="00FD487C" w:rsidRPr="008B4938">
          <w:rPr>
            <w:bCs/>
            <w:noProof/>
            <w:webHidden/>
          </w:rPr>
          <w:fldChar w:fldCharType="end"/>
        </w:r>
      </w:hyperlink>
    </w:p>
    <w:p w14:paraId="7813BCA0" w14:textId="369FF816"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19" w:history="1">
        <w:r w:rsidR="00FD487C" w:rsidRPr="00990E8F">
          <w:rPr>
            <w:rStyle w:val="Hyperlink"/>
            <w:bCs/>
            <w:noProof/>
            <w:u w:val="none"/>
          </w:rPr>
          <w:t xml:space="preserve">Table 8: Validation of </w:t>
        </w:r>
        <w:r w:rsidR="00FD487C" w:rsidRPr="00990E8F">
          <w:rPr>
            <w:rStyle w:val="Hyperlink"/>
            <w:bCs/>
            <w:noProof/>
            <w:u w:val="none"/>
            <w:shd w:val="clear" w:color="auto" w:fill="FBFBFB"/>
          </w:rPr>
          <w:t>Pearson’s Correlation Coefficients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_Toc168759619 \h </w:instrText>
        </w:r>
        <w:r w:rsidR="00FD487C" w:rsidRPr="008B4938">
          <w:rPr>
            <w:bCs/>
            <w:noProof/>
            <w:webHidden/>
          </w:rPr>
        </w:r>
        <w:r w:rsidR="00FD487C" w:rsidRPr="008B4938">
          <w:rPr>
            <w:bCs/>
            <w:noProof/>
            <w:webHidden/>
          </w:rPr>
          <w:fldChar w:fldCharType="separate"/>
        </w:r>
        <w:r w:rsidR="00F210D2">
          <w:rPr>
            <w:bCs/>
            <w:noProof/>
            <w:webHidden/>
          </w:rPr>
          <w:t>99</w:t>
        </w:r>
        <w:r w:rsidR="00FD487C" w:rsidRPr="008B4938">
          <w:rPr>
            <w:bCs/>
            <w:noProof/>
            <w:webHidden/>
          </w:rPr>
          <w:fldChar w:fldCharType="end"/>
        </w:r>
      </w:hyperlink>
    </w:p>
    <w:p w14:paraId="2838516B" w14:textId="5A1A72F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0" w:history="1">
        <w:r w:rsidR="00FD487C" w:rsidRPr="00990E8F">
          <w:rPr>
            <w:rStyle w:val="Hyperlink"/>
            <w:bCs/>
            <w:noProof/>
            <w:u w:val="none"/>
          </w:rPr>
          <w:t>Table 9: Reliability Statistics for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_Toc168759620 \h </w:instrText>
        </w:r>
        <w:r w:rsidR="00FD487C" w:rsidRPr="008B4938">
          <w:rPr>
            <w:bCs/>
            <w:noProof/>
            <w:webHidden/>
          </w:rPr>
        </w:r>
        <w:r w:rsidR="00FD487C" w:rsidRPr="008B4938">
          <w:rPr>
            <w:bCs/>
            <w:noProof/>
            <w:webHidden/>
          </w:rPr>
          <w:fldChar w:fldCharType="separate"/>
        </w:r>
        <w:r w:rsidR="00F210D2">
          <w:rPr>
            <w:bCs/>
            <w:noProof/>
            <w:webHidden/>
          </w:rPr>
          <w:t>100</w:t>
        </w:r>
        <w:r w:rsidR="00FD487C" w:rsidRPr="008B4938">
          <w:rPr>
            <w:bCs/>
            <w:noProof/>
            <w:webHidden/>
          </w:rPr>
          <w:fldChar w:fldCharType="end"/>
        </w:r>
      </w:hyperlink>
    </w:p>
    <w:p w14:paraId="13984320" w14:textId="512D847C"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1" w:history="1">
        <w:r w:rsidR="00FD487C" w:rsidRPr="00990E8F">
          <w:rPr>
            <w:rStyle w:val="Hyperlink"/>
            <w:bCs/>
            <w:noProof/>
            <w:u w:val="none"/>
          </w:rPr>
          <w:t>Table 10: Item-Total Reliability Statistics for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_Toc168759621 \h </w:instrText>
        </w:r>
        <w:r w:rsidR="00FD487C" w:rsidRPr="008B4938">
          <w:rPr>
            <w:bCs/>
            <w:noProof/>
            <w:webHidden/>
          </w:rPr>
        </w:r>
        <w:r w:rsidR="00FD487C" w:rsidRPr="008B4938">
          <w:rPr>
            <w:bCs/>
            <w:noProof/>
            <w:webHidden/>
          </w:rPr>
          <w:fldChar w:fldCharType="separate"/>
        </w:r>
        <w:r w:rsidR="00F210D2">
          <w:rPr>
            <w:bCs/>
            <w:noProof/>
            <w:webHidden/>
          </w:rPr>
          <w:t>100</w:t>
        </w:r>
        <w:r w:rsidR="00FD487C" w:rsidRPr="008B4938">
          <w:rPr>
            <w:bCs/>
            <w:noProof/>
            <w:webHidden/>
          </w:rPr>
          <w:fldChar w:fldCharType="end"/>
        </w:r>
      </w:hyperlink>
    </w:p>
    <w:p w14:paraId="5353E084" w14:textId="720A7C8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2" w:history="1">
        <w:r w:rsidR="00FD487C" w:rsidRPr="00990E8F">
          <w:rPr>
            <w:rStyle w:val="Hyperlink"/>
            <w:bCs/>
            <w:noProof/>
            <w:u w:val="none"/>
          </w:rPr>
          <w:t>Table 11: Reliability Statistics for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_Toc168759622 \h </w:instrText>
        </w:r>
        <w:r w:rsidR="00FD487C" w:rsidRPr="008B4938">
          <w:rPr>
            <w:bCs/>
            <w:noProof/>
            <w:webHidden/>
          </w:rPr>
        </w:r>
        <w:r w:rsidR="00FD487C" w:rsidRPr="008B4938">
          <w:rPr>
            <w:bCs/>
            <w:noProof/>
            <w:webHidden/>
          </w:rPr>
          <w:fldChar w:fldCharType="separate"/>
        </w:r>
        <w:r w:rsidR="00F210D2">
          <w:rPr>
            <w:bCs/>
            <w:noProof/>
            <w:webHidden/>
          </w:rPr>
          <w:t>103</w:t>
        </w:r>
        <w:r w:rsidR="00FD487C" w:rsidRPr="008B4938">
          <w:rPr>
            <w:bCs/>
            <w:noProof/>
            <w:webHidden/>
          </w:rPr>
          <w:fldChar w:fldCharType="end"/>
        </w:r>
      </w:hyperlink>
    </w:p>
    <w:p w14:paraId="53D90324" w14:textId="4F2B6EA4"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3" w:history="1">
        <w:r w:rsidR="00FD487C" w:rsidRPr="00990E8F">
          <w:rPr>
            <w:rStyle w:val="Hyperlink"/>
            <w:bCs/>
            <w:noProof/>
            <w:u w:val="none"/>
          </w:rPr>
          <w:t>Table 12: Item-Total Reliability Statistics for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_Toc168759623 \h </w:instrText>
        </w:r>
        <w:r w:rsidR="00FD487C" w:rsidRPr="008B4938">
          <w:rPr>
            <w:bCs/>
            <w:noProof/>
            <w:webHidden/>
          </w:rPr>
        </w:r>
        <w:r w:rsidR="00FD487C" w:rsidRPr="008B4938">
          <w:rPr>
            <w:bCs/>
            <w:noProof/>
            <w:webHidden/>
          </w:rPr>
          <w:fldChar w:fldCharType="separate"/>
        </w:r>
        <w:r w:rsidR="00F210D2">
          <w:rPr>
            <w:bCs/>
            <w:noProof/>
            <w:webHidden/>
          </w:rPr>
          <w:t>103</w:t>
        </w:r>
        <w:r w:rsidR="00FD487C" w:rsidRPr="008B4938">
          <w:rPr>
            <w:bCs/>
            <w:noProof/>
            <w:webHidden/>
          </w:rPr>
          <w:fldChar w:fldCharType="end"/>
        </w:r>
      </w:hyperlink>
    </w:p>
    <w:p w14:paraId="475A5817" w14:textId="54CD880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4" w:history="1">
        <w:r w:rsidR="00FD487C" w:rsidRPr="00990E8F">
          <w:rPr>
            <w:rStyle w:val="Hyperlink"/>
            <w:bCs/>
            <w:noProof/>
            <w:u w:val="none"/>
          </w:rPr>
          <w:t>Table 13: Reliability Statistics for Strategic Linkages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_Toc168759624 \h </w:instrText>
        </w:r>
        <w:r w:rsidR="00FD487C" w:rsidRPr="008B4938">
          <w:rPr>
            <w:bCs/>
            <w:noProof/>
            <w:webHidden/>
          </w:rPr>
        </w:r>
        <w:r w:rsidR="00FD487C" w:rsidRPr="008B4938">
          <w:rPr>
            <w:bCs/>
            <w:noProof/>
            <w:webHidden/>
          </w:rPr>
          <w:fldChar w:fldCharType="separate"/>
        </w:r>
        <w:r w:rsidR="00F210D2">
          <w:rPr>
            <w:bCs/>
            <w:noProof/>
            <w:webHidden/>
          </w:rPr>
          <w:t>106</w:t>
        </w:r>
        <w:r w:rsidR="00FD487C" w:rsidRPr="008B4938">
          <w:rPr>
            <w:bCs/>
            <w:noProof/>
            <w:webHidden/>
          </w:rPr>
          <w:fldChar w:fldCharType="end"/>
        </w:r>
      </w:hyperlink>
    </w:p>
    <w:p w14:paraId="6FF2464A" w14:textId="4CFC55C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5" w:history="1">
        <w:r w:rsidR="00FD487C" w:rsidRPr="00990E8F">
          <w:rPr>
            <w:rStyle w:val="Hyperlink"/>
            <w:bCs/>
            <w:noProof/>
            <w:u w:val="none"/>
          </w:rPr>
          <w:t>Table 14: Item-Total Reliability Statistics for Strategic Linkages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_Toc168759625 \h </w:instrText>
        </w:r>
        <w:r w:rsidR="00FD487C" w:rsidRPr="008B4938">
          <w:rPr>
            <w:bCs/>
            <w:noProof/>
            <w:webHidden/>
          </w:rPr>
        </w:r>
        <w:r w:rsidR="00FD487C" w:rsidRPr="008B4938">
          <w:rPr>
            <w:bCs/>
            <w:noProof/>
            <w:webHidden/>
          </w:rPr>
          <w:fldChar w:fldCharType="separate"/>
        </w:r>
        <w:r w:rsidR="00F210D2">
          <w:rPr>
            <w:bCs/>
            <w:noProof/>
            <w:webHidden/>
          </w:rPr>
          <w:t>106</w:t>
        </w:r>
        <w:r w:rsidR="00FD487C" w:rsidRPr="008B4938">
          <w:rPr>
            <w:bCs/>
            <w:noProof/>
            <w:webHidden/>
          </w:rPr>
          <w:fldChar w:fldCharType="end"/>
        </w:r>
      </w:hyperlink>
    </w:p>
    <w:p w14:paraId="3C7F8037" w14:textId="77F157E6"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6" w:history="1">
        <w:r w:rsidR="00FD487C" w:rsidRPr="00990E8F">
          <w:rPr>
            <w:rStyle w:val="Hyperlink"/>
            <w:bCs/>
            <w:noProof/>
            <w:u w:val="none"/>
          </w:rPr>
          <w:t>Table 15: Reliability Statistics for Organizational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_Toc168759626 \h </w:instrText>
        </w:r>
        <w:r w:rsidR="00FD487C" w:rsidRPr="008B4938">
          <w:rPr>
            <w:bCs/>
            <w:noProof/>
            <w:webHidden/>
          </w:rPr>
        </w:r>
        <w:r w:rsidR="00FD487C" w:rsidRPr="008B4938">
          <w:rPr>
            <w:bCs/>
            <w:noProof/>
            <w:webHidden/>
          </w:rPr>
          <w:fldChar w:fldCharType="separate"/>
        </w:r>
        <w:r w:rsidR="00F210D2">
          <w:rPr>
            <w:bCs/>
            <w:noProof/>
            <w:webHidden/>
          </w:rPr>
          <w:t>109</w:t>
        </w:r>
        <w:r w:rsidR="00FD487C" w:rsidRPr="008B4938">
          <w:rPr>
            <w:bCs/>
            <w:noProof/>
            <w:webHidden/>
          </w:rPr>
          <w:fldChar w:fldCharType="end"/>
        </w:r>
      </w:hyperlink>
    </w:p>
    <w:p w14:paraId="02669739" w14:textId="485A7EC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7" w:history="1">
        <w:r w:rsidR="00FD487C" w:rsidRPr="00990E8F">
          <w:rPr>
            <w:rStyle w:val="Hyperlink"/>
            <w:bCs/>
            <w:noProof/>
            <w:u w:val="none"/>
          </w:rPr>
          <w:t>Table 16: Item-Total Reliability Statistics for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_Toc168759627 \h </w:instrText>
        </w:r>
        <w:r w:rsidR="00FD487C" w:rsidRPr="008B4938">
          <w:rPr>
            <w:bCs/>
            <w:noProof/>
            <w:webHidden/>
          </w:rPr>
        </w:r>
        <w:r w:rsidR="00FD487C" w:rsidRPr="008B4938">
          <w:rPr>
            <w:bCs/>
            <w:noProof/>
            <w:webHidden/>
          </w:rPr>
          <w:fldChar w:fldCharType="separate"/>
        </w:r>
        <w:r w:rsidR="00F210D2">
          <w:rPr>
            <w:bCs/>
            <w:noProof/>
            <w:webHidden/>
          </w:rPr>
          <w:t>109</w:t>
        </w:r>
        <w:r w:rsidR="00FD487C" w:rsidRPr="008B4938">
          <w:rPr>
            <w:bCs/>
            <w:noProof/>
            <w:webHidden/>
          </w:rPr>
          <w:fldChar w:fldCharType="end"/>
        </w:r>
      </w:hyperlink>
    </w:p>
    <w:p w14:paraId="34C425FF" w14:textId="6EB784CA"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8" w:history="1">
        <w:r w:rsidR="00FD487C" w:rsidRPr="00990E8F">
          <w:rPr>
            <w:rStyle w:val="Hyperlink"/>
            <w:bCs/>
            <w:noProof/>
            <w:u w:val="none"/>
          </w:rPr>
          <w:t xml:space="preserve">Table 17: </w:t>
        </w:r>
        <w:r w:rsidR="00FD487C" w:rsidRPr="00990E8F">
          <w:rPr>
            <w:rStyle w:val="Hyperlink"/>
            <w:bCs/>
            <w:noProof/>
            <w:u w:val="none"/>
            <w:shd w:val="clear" w:color="auto" w:fill="FBFBFB"/>
          </w:rPr>
          <w:t>Gender of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_Toc168759628 \h </w:instrText>
        </w:r>
        <w:r w:rsidR="00FD487C" w:rsidRPr="008B4938">
          <w:rPr>
            <w:bCs/>
            <w:noProof/>
            <w:webHidden/>
          </w:rPr>
        </w:r>
        <w:r w:rsidR="00FD487C" w:rsidRPr="008B4938">
          <w:rPr>
            <w:bCs/>
            <w:noProof/>
            <w:webHidden/>
          </w:rPr>
          <w:fldChar w:fldCharType="separate"/>
        </w:r>
        <w:r w:rsidR="00F210D2">
          <w:rPr>
            <w:bCs/>
            <w:noProof/>
            <w:webHidden/>
          </w:rPr>
          <w:t>112</w:t>
        </w:r>
        <w:r w:rsidR="00FD487C" w:rsidRPr="008B4938">
          <w:rPr>
            <w:bCs/>
            <w:noProof/>
            <w:webHidden/>
          </w:rPr>
          <w:fldChar w:fldCharType="end"/>
        </w:r>
      </w:hyperlink>
    </w:p>
    <w:p w14:paraId="63F27BA2" w14:textId="47F2774C"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29" w:history="1">
        <w:r w:rsidR="00FD487C" w:rsidRPr="00990E8F">
          <w:rPr>
            <w:rStyle w:val="Hyperlink"/>
            <w:bCs/>
            <w:noProof/>
            <w:u w:val="none"/>
          </w:rPr>
          <w:t xml:space="preserve">Table 18: </w:t>
        </w:r>
        <w:r w:rsidR="00FD487C" w:rsidRPr="00990E8F">
          <w:rPr>
            <w:rStyle w:val="Hyperlink"/>
            <w:bCs/>
            <w:noProof/>
            <w:u w:val="none"/>
            <w:shd w:val="clear" w:color="auto" w:fill="FBFBFB"/>
          </w:rPr>
          <w:t>Clustered Titles of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_Toc168759629 \h </w:instrText>
        </w:r>
        <w:r w:rsidR="00FD487C" w:rsidRPr="008B4938">
          <w:rPr>
            <w:bCs/>
            <w:noProof/>
            <w:webHidden/>
          </w:rPr>
        </w:r>
        <w:r w:rsidR="00FD487C" w:rsidRPr="008B4938">
          <w:rPr>
            <w:bCs/>
            <w:noProof/>
            <w:webHidden/>
          </w:rPr>
          <w:fldChar w:fldCharType="separate"/>
        </w:r>
        <w:r w:rsidR="00F210D2">
          <w:rPr>
            <w:bCs/>
            <w:noProof/>
            <w:webHidden/>
          </w:rPr>
          <w:t>113</w:t>
        </w:r>
        <w:r w:rsidR="00FD487C" w:rsidRPr="008B4938">
          <w:rPr>
            <w:bCs/>
            <w:noProof/>
            <w:webHidden/>
          </w:rPr>
          <w:fldChar w:fldCharType="end"/>
        </w:r>
      </w:hyperlink>
    </w:p>
    <w:p w14:paraId="687DD815" w14:textId="549F00AA"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0" w:history="1">
        <w:r w:rsidR="00FD487C" w:rsidRPr="00990E8F">
          <w:rPr>
            <w:rStyle w:val="Hyperlink"/>
            <w:bCs/>
            <w:noProof/>
            <w:u w:val="none"/>
          </w:rPr>
          <w:t xml:space="preserve">Table 19: </w:t>
        </w:r>
        <w:r w:rsidR="00FD487C" w:rsidRPr="00990E8F">
          <w:rPr>
            <w:rStyle w:val="Hyperlink"/>
            <w:bCs/>
            <w:noProof/>
            <w:u w:val="none"/>
            <w:shd w:val="clear" w:color="auto" w:fill="FBFBFB"/>
          </w:rPr>
          <w:t>Age Group of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_Toc168759630 \h </w:instrText>
        </w:r>
        <w:r w:rsidR="00FD487C" w:rsidRPr="008B4938">
          <w:rPr>
            <w:bCs/>
            <w:noProof/>
            <w:webHidden/>
          </w:rPr>
        </w:r>
        <w:r w:rsidR="00FD487C" w:rsidRPr="008B4938">
          <w:rPr>
            <w:bCs/>
            <w:noProof/>
            <w:webHidden/>
          </w:rPr>
          <w:fldChar w:fldCharType="separate"/>
        </w:r>
        <w:r w:rsidR="00F210D2">
          <w:rPr>
            <w:bCs/>
            <w:noProof/>
            <w:webHidden/>
          </w:rPr>
          <w:t>114</w:t>
        </w:r>
        <w:r w:rsidR="00FD487C" w:rsidRPr="008B4938">
          <w:rPr>
            <w:bCs/>
            <w:noProof/>
            <w:webHidden/>
          </w:rPr>
          <w:fldChar w:fldCharType="end"/>
        </w:r>
      </w:hyperlink>
    </w:p>
    <w:p w14:paraId="3ED77C7D" w14:textId="7C4D0558"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1" w:history="1">
        <w:r w:rsidR="00FD487C" w:rsidRPr="00990E8F">
          <w:rPr>
            <w:rStyle w:val="Hyperlink"/>
            <w:bCs/>
            <w:noProof/>
            <w:u w:val="none"/>
          </w:rPr>
          <w:t xml:space="preserve">Table 20: </w:t>
        </w:r>
        <w:r w:rsidR="00FD487C" w:rsidRPr="00990E8F">
          <w:rPr>
            <w:rStyle w:val="Hyperlink"/>
            <w:bCs/>
            <w:noProof/>
            <w:u w:val="none"/>
            <w:shd w:val="clear" w:color="auto" w:fill="FBFBFB"/>
          </w:rPr>
          <w:t>Current Position of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_Toc168759631 \h </w:instrText>
        </w:r>
        <w:r w:rsidR="00FD487C" w:rsidRPr="008B4938">
          <w:rPr>
            <w:bCs/>
            <w:noProof/>
            <w:webHidden/>
          </w:rPr>
        </w:r>
        <w:r w:rsidR="00FD487C" w:rsidRPr="008B4938">
          <w:rPr>
            <w:bCs/>
            <w:noProof/>
            <w:webHidden/>
          </w:rPr>
          <w:fldChar w:fldCharType="separate"/>
        </w:r>
        <w:r w:rsidR="00F210D2">
          <w:rPr>
            <w:bCs/>
            <w:noProof/>
            <w:webHidden/>
          </w:rPr>
          <w:t>115</w:t>
        </w:r>
        <w:r w:rsidR="00FD487C" w:rsidRPr="008B4938">
          <w:rPr>
            <w:bCs/>
            <w:noProof/>
            <w:webHidden/>
          </w:rPr>
          <w:fldChar w:fldCharType="end"/>
        </w:r>
      </w:hyperlink>
    </w:p>
    <w:p w14:paraId="6BCF9F99" w14:textId="083F76F5"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2" w:history="1">
        <w:r w:rsidR="00FD487C" w:rsidRPr="00990E8F">
          <w:rPr>
            <w:rStyle w:val="Hyperlink"/>
            <w:bCs/>
            <w:noProof/>
            <w:u w:val="none"/>
          </w:rPr>
          <w:t xml:space="preserve">Table 21: </w:t>
        </w:r>
        <w:r w:rsidR="00FD487C" w:rsidRPr="00990E8F">
          <w:rPr>
            <w:rStyle w:val="Hyperlink"/>
            <w:bCs/>
            <w:noProof/>
            <w:u w:val="none"/>
            <w:shd w:val="clear" w:color="auto" w:fill="FBFBFB"/>
          </w:rPr>
          <w:t>Duration in Leadership Position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_Toc168759632 \h </w:instrText>
        </w:r>
        <w:r w:rsidR="00FD487C" w:rsidRPr="008B4938">
          <w:rPr>
            <w:bCs/>
            <w:noProof/>
            <w:webHidden/>
          </w:rPr>
        </w:r>
        <w:r w:rsidR="00FD487C" w:rsidRPr="008B4938">
          <w:rPr>
            <w:bCs/>
            <w:noProof/>
            <w:webHidden/>
          </w:rPr>
          <w:fldChar w:fldCharType="separate"/>
        </w:r>
        <w:r w:rsidR="00F210D2">
          <w:rPr>
            <w:bCs/>
            <w:noProof/>
            <w:webHidden/>
          </w:rPr>
          <w:t>117</w:t>
        </w:r>
        <w:r w:rsidR="00FD487C" w:rsidRPr="008B4938">
          <w:rPr>
            <w:bCs/>
            <w:noProof/>
            <w:webHidden/>
          </w:rPr>
          <w:fldChar w:fldCharType="end"/>
        </w:r>
      </w:hyperlink>
    </w:p>
    <w:p w14:paraId="172AA8C5" w14:textId="301F441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3" w:history="1">
        <w:r w:rsidR="00FD487C" w:rsidRPr="00990E8F">
          <w:rPr>
            <w:rStyle w:val="Hyperlink"/>
            <w:bCs/>
            <w:noProof/>
            <w:u w:val="none"/>
          </w:rPr>
          <w:t xml:space="preserve">Table 22: </w:t>
        </w:r>
        <w:r w:rsidR="00FD487C" w:rsidRPr="00990E8F">
          <w:rPr>
            <w:rStyle w:val="Hyperlink"/>
            <w:bCs/>
            <w:noProof/>
            <w:u w:val="none"/>
            <w:shd w:val="clear" w:color="auto" w:fill="FBFBFB"/>
          </w:rPr>
          <w:t>Number of Staff Supervised by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_Toc168759633 \h </w:instrText>
        </w:r>
        <w:r w:rsidR="00FD487C" w:rsidRPr="008B4938">
          <w:rPr>
            <w:bCs/>
            <w:noProof/>
            <w:webHidden/>
          </w:rPr>
        </w:r>
        <w:r w:rsidR="00FD487C" w:rsidRPr="008B4938">
          <w:rPr>
            <w:bCs/>
            <w:noProof/>
            <w:webHidden/>
          </w:rPr>
          <w:fldChar w:fldCharType="separate"/>
        </w:r>
        <w:r w:rsidR="00F210D2">
          <w:rPr>
            <w:bCs/>
            <w:noProof/>
            <w:webHidden/>
          </w:rPr>
          <w:t>119</w:t>
        </w:r>
        <w:r w:rsidR="00FD487C" w:rsidRPr="008B4938">
          <w:rPr>
            <w:bCs/>
            <w:noProof/>
            <w:webHidden/>
          </w:rPr>
          <w:fldChar w:fldCharType="end"/>
        </w:r>
      </w:hyperlink>
    </w:p>
    <w:p w14:paraId="5A994E87" w14:textId="71D514B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4" w:history="1">
        <w:r w:rsidR="00FD487C" w:rsidRPr="00990E8F">
          <w:rPr>
            <w:rStyle w:val="Hyperlink"/>
            <w:bCs/>
            <w:noProof/>
            <w:u w:val="none"/>
          </w:rPr>
          <w:t>Table 23: Cross-Tabulation of Supervisory Roles and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_Toc168759634 \h </w:instrText>
        </w:r>
        <w:r w:rsidR="00FD487C" w:rsidRPr="008B4938">
          <w:rPr>
            <w:bCs/>
            <w:noProof/>
            <w:webHidden/>
          </w:rPr>
        </w:r>
        <w:r w:rsidR="00FD487C" w:rsidRPr="008B4938">
          <w:rPr>
            <w:bCs/>
            <w:noProof/>
            <w:webHidden/>
          </w:rPr>
          <w:fldChar w:fldCharType="separate"/>
        </w:r>
        <w:r w:rsidR="00F210D2">
          <w:rPr>
            <w:bCs/>
            <w:noProof/>
            <w:webHidden/>
          </w:rPr>
          <w:t>119</w:t>
        </w:r>
        <w:r w:rsidR="00FD487C" w:rsidRPr="008B4938">
          <w:rPr>
            <w:bCs/>
            <w:noProof/>
            <w:webHidden/>
          </w:rPr>
          <w:fldChar w:fldCharType="end"/>
        </w:r>
      </w:hyperlink>
    </w:p>
    <w:p w14:paraId="46667D64" w14:textId="702902C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5" w:history="1">
        <w:r w:rsidR="00FD487C" w:rsidRPr="00990E8F">
          <w:rPr>
            <w:rStyle w:val="Hyperlink"/>
            <w:bCs/>
            <w:noProof/>
            <w:u w:val="none"/>
          </w:rPr>
          <w:t>Table 24: Symmetric Measure of Supervision and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_Toc168759635 \h </w:instrText>
        </w:r>
        <w:r w:rsidR="00FD487C" w:rsidRPr="008B4938">
          <w:rPr>
            <w:bCs/>
            <w:noProof/>
            <w:webHidden/>
          </w:rPr>
        </w:r>
        <w:r w:rsidR="00FD487C" w:rsidRPr="008B4938">
          <w:rPr>
            <w:bCs/>
            <w:noProof/>
            <w:webHidden/>
          </w:rPr>
          <w:fldChar w:fldCharType="separate"/>
        </w:r>
        <w:r w:rsidR="00F210D2">
          <w:rPr>
            <w:bCs/>
            <w:noProof/>
            <w:webHidden/>
          </w:rPr>
          <w:t>120</w:t>
        </w:r>
        <w:r w:rsidR="00FD487C" w:rsidRPr="008B4938">
          <w:rPr>
            <w:bCs/>
            <w:noProof/>
            <w:webHidden/>
          </w:rPr>
          <w:fldChar w:fldCharType="end"/>
        </w:r>
      </w:hyperlink>
    </w:p>
    <w:p w14:paraId="64E531D4" w14:textId="33D85EF6"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6" w:history="1">
        <w:r w:rsidR="00FD487C" w:rsidRPr="00990E8F">
          <w:rPr>
            <w:rStyle w:val="Hyperlink"/>
            <w:bCs/>
            <w:noProof/>
            <w:u w:val="none"/>
          </w:rPr>
          <w:t xml:space="preserve">Table 25: </w:t>
        </w:r>
        <w:r w:rsidR="00FD487C" w:rsidRPr="00990E8F">
          <w:rPr>
            <w:rStyle w:val="Hyperlink"/>
            <w:bCs/>
            <w:noProof/>
            <w:u w:val="none"/>
            <w:shd w:val="clear" w:color="auto" w:fill="FBFBFB"/>
          </w:rPr>
          <w:t>Duty Station of Respondents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_Toc168759636 \h </w:instrText>
        </w:r>
        <w:r w:rsidR="00FD487C" w:rsidRPr="008B4938">
          <w:rPr>
            <w:bCs/>
            <w:noProof/>
            <w:webHidden/>
          </w:rPr>
        </w:r>
        <w:r w:rsidR="00FD487C" w:rsidRPr="008B4938">
          <w:rPr>
            <w:bCs/>
            <w:noProof/>
            <w:webHidden/>
          </w:rPr>
          <w:fldChar w:fldCharType="separate"/>
        </w:r>
        <w:r w:rsidR="00F210D2">
          <w:rPr>
            <w:bCs/>
            <w:noProof/>
            <w:webHidden/>
          </w:rPr>
          <w:t>121</w:t>
        </w:r>
        <w:r w:rsidR="00FD487C" w:rsidRPr="008B4938">
          <w:rPr>
            <w:bCs/>
            <w:noProof/>
            <w:webHidden/>
          </w:rPr>
          <w:fldChar w:fldCharType="end"/>
        </w:r>
      </w:hyperlink>
    </w:p>
    <w:p w14:paraId="47B57D50" w14:textId="6D62FC4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7" w:history="1">
        <w:r w:rsidR="00FD487C" w:rsidRPr="00990E8F">
          <w:rPr>
            <w:rStyle w:val="Hyperlink"/>
            <w:bCs/>
            <w:noProof/>
            <w:u w:val="none"/>
          </w:rPr>
          <w:t>Table 26: Descriptive Statistics for Strategic Direction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_Toc168759637 \h </w:instrText>
        </w:r>
        <w:r w:rsidR="00FD487C" w:rsidRPr="008B4938">
          <w:rPr>
            <w:bCs/>
            <w:noProof/>
            <w:webHidden/>
          </w:rPr>
        </w:r>
        <w:r w:rsidR="00FD487C" w:rsidRPr="008B4938">
          <w:rPr>
            <w:bCs/>
            <w:noProof/>
            <w:webHidden/>
          </w:rPr>
          <w:fldChar w:fldCharType="separate"/>
        </w:r>
        <w:r w:rsidR="00F210D2">
          <w:rPr>
            <w:bCs/>
            <w:noProof/>
            <w:webHidden/>
          </w:rPr>
          <w:t>124</w:t>
        </w:r>
        <w:r w:rsidR="00FD487C" w:rsidRPr="008B4938">
          <w:rPr>
            <w:bCs/>
            <w:noProof/>
            <w:webHidden/>
          </w:rPr>
          <w:fldChar w:fldCharType="end"/>
        </w:r>
      </w:hyperlink>
    </w:p>
    <w:p w14:paraId="1895441A" w14:textId="01EFC9E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8" w:history="1">
        <w:r w:rsidR="00FD487C" w:rsidRPr="00990E8F">
          <w:rPr>
            <w:rStyle w:val="Hyperlink"/>
            <w:bCs/>
            <w:noProof/>
            <w:u w:val="none"/>
          </w:rPr>
          <w:t>Table 27: Descriptive Statistics for Clarity of Organizational Goals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_Toc168759638 \h </w:instrText>
        </w:r>
        <w:r w:rsidR="00FD487C" w:rsidRPr="008B4938">
          <w:rPr>
            <w:bCs/>
            <w:noProof/>
            <w:webHidden/>
          </w:rPr>
        </w:r>
        <w:r w:rsidR="00FD487C" w:rsidRPr="008B4938">
          <w:rPr>
            <w:bCs/>
            <w:noProof/>
            <w:webHidden/>
          </w:rPr>
          <w:fldChar w:fldCharType="separate"/>
        </w:r>
        <w:r w:rsidR="00F210D2">
          <w:rPr>
            <w:bCs/>
            <w:noProof/>
            <w:webHidden/>
          </w:rPr>
          <w:t>127</w:t>
        </w:r>
        <w:r w:rsidR="00FD487C" w:rsidRPr="008B4938">
          <w:rPr>
            <w:bCs/>
            <w:noProof/>
            <w:webHidden/>
          </w:rPr>
          <w:fldChar w:fldCharType="end"/>
        </w:r>
      </w:hyperlink>
    </w:p>
    <w:p w14:paraId="31624B59" w14:textId="635555F4"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39" w:history="1">
        <w:r w:rsidR="00FD487C" w:rsidRPr="00990E8F">
          <w:rPr>
            <w:rStyle w:val="Hyperlink"/>
            <w:bCs/>
            <w:noProof/>
            <w:u w:val="none"/>
          </w:rPr>
          <w:t>Table 28: Descriptive Statistics for Human Capital</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_Toc168759639 \h </w:instrText>
        </w:r>
        <w:r w:rsidR="00FD487C" w:rsidRPr="008B4938">
          <w:rPr>
            <w:bCs/>
            <w:noProof/>
            <w:webHidden/>
          </w:rPr>
        </w:r>
        <w:r w:rsidR="00FD487C" w:rsidRPr="008B4938">
          <w:rPr>
            <w:bCs/>
            <w:noProof/>
            <w:webHidden/>
          </w:rPr>
          <w:fldChar w:fldCharType="separate"/>
        </w:r>
        <w:r w:rsidR="00F210D2">
          <w:rPr>
            <w:bCs/>
            <w:noProof/>
            <w:webHidden/>
          </w:rPr>
          <w:t>128</w:t>
        </w:r>
        <w:r w:rsidR="00FD487C" w:rsidRPr="008B4938">
          <w:rPr>
            <w:bCs/>
            <w:noProof/>
            <w:webHidden/>
          </w:rPr>
          <w:fldChar w:fldCharType="end"/>
        </w:r>
      </w:hyperlink>
    </w:p>
    <w:p w14:paraId="22F16E20" w14:textId="3D9D5C2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0" w:history="1">
        <w:r w:rsidR="00FD487C" w:rsidRPr="00990E8F">
          <w:rPr>
            <w:rStyle w:val="Hyperlink"/>
            <w:bCs/>
            <w:noProof/>
            <w:u w:val="none"/>
          </w:rPr>
          <w:t>Table 29: Descriptive Statistics for Corporate Culture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_Toc168759640 \h </w:instrText>
        </w:r>
        <w:r w:rsidR="00FD487C" w:rsidRPr="008B4938">
          <w:rPr>
            <w:bCs/>
            <w:noProof/>
            <w:webHidden/>
          </w:rPr>
        </w:r>
        <w:r w:rsidR="00FD487C" w:rsidRPr="008B4938">
          <w:rPr>
            <w:bCs/>
            <w:noProof/>
            <w:webHidden/>
          </w:rPr>
          <w:fldChar w:fldCharType="separate"/>
        </w:r>
        <w:r w:rsidR="00F210D2">
          <w:rPr>
            <w:bCs/>
            <w:noProof/>
            <w:webHidden/>
          </w:rPr>
          <w:t>130</w:t>
        </w:r>
        <w:r w:rsidR="00FD487C" w:rsidRPr="008B4938">
          <w:rPr>
            <w:bCs/>
            <w:noProof/>
            <w:webHidden/>
          </w:rPr>
          <w:fldChar w:fldCharType="end"/>
        </w:r>
      </w:hyperlink>
    </w:p>
    <w:p w14:paraId="231A7E78" w14:textId="0FA8042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1" w:history="1">
        <w:r w:rsidR="00FD487C" w:rsidRPr="00990E8F">
          <w:rPr>
            <w:rStyle w:val="Hyperlink"/>
            <w:bCs/>
            <w:noProof/>
            <w:u w:val="none"/>
          </w:rPr>
          <w:t>Table 30: Descriptive Statistics for Monitoring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_Toc168759641 \h </w:instrText>
        </w:r>
        <w:r w:rsidR="00FD487C" w:rsidRPr="008B4938">
          <w:rPr>
            <w:bCs/>
            <w:noProof/>
            <w:webHidden/>
          </w:rPr>
        </w:r>
        <w:r w:rsidR="00FD487C" w:rsidRPr="008B4938">
          <w:rPr>
            <w:bCs/>
            <w:noProof/>
            <w:webHidden/>
          </w:rPr>
          <w:fldChar w:fldCharType="separate"/>
        </w:r>
        <w:r w:rsidR="00F210D2">
          <w:rPr>
            <w:bCs/>
            <w:noProof/>
            <w:webHidden/>
          </w:rPr>
          <w:t>136</w:t>
        </w:r>
        <w:r w:rsidR="00FD487C" w:rsidRPr="008B4938">
          <w:rPr>
            <w:bCs/>
            <w:noProof/>
            <w:webHidden/>
          </w:rPr>
          <w:fldChar w:fldCharType="end"/>
        </w:r>
      </w:hyperlink>
    </w:p>
    <w:p w14:paraId="4A7287F3" w14:textId="0CF4406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2" w:history="1">
        <w:r w:rsidR="00FD487C" w:rsidRPr="00990E8F">
          <w:rPr>
            <w:rStyle w:val="Hyperlink"/>
            <w:bCs/>
            <w:noProof/>
            <w:u w:val="none"/>
          </w:rPr>
          <w:t>Table 31: Descriptive Statistics for Implementation Capacity</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_Toc168759642 \h </w:instrText>
        </w:r>
        <w:r w:rsidR="00FD487C" w:rsidRPr="008B4938">
          <w:rPr>
            <w:bCs/>
            <w:noProof/>
            <w:webHidden/>
          </w:rPr>
        </w:r>
        <w:r w:rsidR="00FD487C" w:rsidRPr="008B4938">
          <w:rPr>
            <w:bCs/>
            <w:noProof/>
            <w:webHidden/>
          </w:rPr>
          <w:fldChar w:fldCharType="separate"/>
        </w:r>
        <w:r w:rsidR="00F210D2">
          <w:rPr>
            <w:bCs/>
            <w:noProof/>
            <w:webHidden/>
          </w:rPr>
          <w:t>138</w:t>
        </w:r>
        <w:r w:rsidR="00FD487C" w:rsidRPr="008B4938">
          <w:rPr>
            <w:bCs/>
            <w:noProof/>
            <w:webHidden/>
          </w:rPr>
          <w:fldChar w:fldCharType="end"/>
        </w:r>
      </w:hyperlink>
    </w:p>
    <w:p w14:paraId="26D6649F" w14:textId="0B640E95"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3" w:history="1">
        <w:r w:rsidR="00FD487C" w:rsidRPr="00990E8F">
          <w:rPr>
            <w:rStyle w:val="Hyperlink"/>
            <w:bCs/>
            <w:noProof/>
            <w:u w:val="none"/>
          </w:rPr>
          <w:t>Table 32: Descriptive Statistics for Availability of Resources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_Toc168759643 \h </w:instrText>
        </w:r>
        <w:r w:rsidR="00FD487C" w:rsidRPr="008B4938">
          <w:rPr>
            <w:bCs/>
            <w:noProof/>
            <w:webHidden/>
          </w:rPr>
        </w:r>
        <w:r w:rsidR="00FD487C" w:rsidRPr="008B4938">
          <w:rPr>
            <w:bCs/>
            <w:noProof/>
            <w:webHidden/>
          </w:rPr>
          <w:fldChar w:fldCharType="separate"/>
        </w:r>
        <w:r w:rsidR="00F210D2">
          <w:rPr>
            <w:bCs/>
            <w:noProof/>
            <w:webHidden/>
          </w:rPr>
          <w:t>140</w:t>
        </w:r>
        <w:r w:rsidR="00FD487C" w:rsidRPr="008B4938">
          <w:rPr>
            <w:bCs/>
            <w:noProof/>
            <w:webHidden/>
          </w:rPr>
          <w:fldChar w:fldCharType="end"/>
        </w:r>
      </w:hyperlink>
    </w:p>
    <w:p w14:paraId="09DEFE75" w14:textId="6E39790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4" w:history="1">
        <w:r w:rsidR="00FD487C" w:rsidRPr="00990E8F">
          <w:rPr>
            <w:rStyle w:val="Hyperlink"/>
            <w:bCs/>
            <w:noProof/>
            <w:u w:val="none"/>
          </w:rPr>
          <w:t>Table 33: Descriptive Statistics for Coordination of Compliance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_Toc168759644 \h </w:instrText>
        </w:r>
        <w:r w:rsidR="00FD487C" w:rsidRPr="008B4938">
          <w:rPr>
            <w:bCs/>
            <w:noProof/>
            <w:webHidden/>
          </w:rPr>
        </w:r>
        <w:r w:rsidR="00FD487C" w:rsidRPr="008B4938">
          <w:rPr>
            <w:bCs/>
            <w:noProof/>
            <w:webHidden/>
          </w:rPr>
          <w:fldChar w:fldCharType="separate"/>
        </w:r>
        <w:r w:rsidR="00F210D2">
          <w:rPr>
            <w:bCs/>
            <w:noProof/>
            <w:webHidden/>
          </w:rPr>
          <w:t>142</w:t>
        </w:r>
        <w:r w:rsidR="00FD487C" w:rsidRPr="008B4938">
          <w:rPr>
            <w:bCs/>
            <w:noProof/>
            <w:webHidden/>
          </w:rPr>
          <w:fldChar w:fldCharType="end"/>
        </w:r>
      </w:hyperlink>
    </w:p>
    <w:p w14:paraId="4AD4880C" w14:textId="5B43938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5" w:history="1">
        <w:r w:rsidR="00FD487C" w:rsidRPr="00990E8F">
          <w:rPr>
            <w:rStyle w:val="Hyperlink"/>
            <w:bCs/>
            <w:noProof/>
            <w:u w:val="none"/>
          </w:rPr>
          <w:t>Table 34: Descriptive Statistics for Policy Barriers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_Toc168759645 \h </w:instrText>
        </w:r>
        <w:r w:rsidR="00FD487C" w:rsidRPr="008B4938">
          <w:rPr>
            <w:bCs/>
            <w:noProof/>
            <w:webHidden/>
          </w:rPr>
        </w:r>
        <w:r w:rsidR="00FD487C" w:rsidRPr="008B4938">
          <w:rPr>
            <w:bCs/>
            <w:noProof/>
            <w:webHidden/>
          </w:rPr>
          <w:fldChar w:fldCharType="separate"/>
        </w:r>
        <w:r w:rsidR="00F210D2">
          <w:rPr>
            <w:bCs/>
            <w:noProof/>
            <w:webHidden/>
          </w:rPr>
          <w:t>144</w:t>
        </w:r>
        <w:r w:rsidR="00FD487C" w:rsidRPr="008B4938">
          <w:rPr>
            <w:bCs/>
            <w:noProof/>
            <w:webHidden/>
          </w:rPr>
          <w:fldChar w:fldCharType="end"/>
        </w:r>
      </w:hyperlink>
    </w:p>
    <w:p w14:paraId="56742161" w14:textId="6F6E0F2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6" w:history="1">
        <w:r w:rsidR="00FD487C" w:rsidRPr="00990E8F">
          <w:rPr>
            <w:rStyle w:val="Hyperlink"/>
            <w:bCs/>
            <w:noProof/>
            <w:u w:val="none"/>
          </w:rPr>
          <w:t>Table 35: Descriptive Statistics for Linkages with Development Partners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_Toc168759646 \h </w:instrText>
        </w:r>
        <w:r w:rsidR="00FD487C" w:rsidRPr="008B4938">
          <w:rPr>
            <w:bCs/>
            <w:noProof/>
            <w:webHidden/>
          </w:rPr>
        </w:r>
        <w:r w:rsidR="00FD487C" w:rsidRPr="008B4938">
          <w:rPr>
            <w:bCs/>
            <w:noProof/>
            <w:webHidden/>
          </w:rPr>
          <w:fldChar w:fldCharType="separate"/>
        </w:r>
        <w:r w:rsidR="00F210D2">
          <w:rPr>
            <w:bCs/>
            <w:noProof/>
            <w:webHidden/>
          </w:rPr>
          <w:t>148</w:t>
        </w:r>
        <w:r w:rsidR="00FD487C" w:rsidRPr="008B4938">
          <w:rPr>
            <w:bCs/>
            <w:noProof/>
            <w:webHidden/>
          </w:rPr>
          <w:fldChar w:fldCharType="end"/>
        </w:r>
      </w:hyperlink>
    </w:p>
    <w:p w14:paraId="40316B18" w14:textId="53402EE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7" w:history="1">
        <w:r w:rsidR="00FD487C" w:rsidRPr="00990E8F">
          <w:rPr>
            <w:rStyle w:val="Hyperlink"/>
            <w:bCs/>
            <w:noProof/>
            <w:u w:val="none"/>
          </w:rPr>
          <w:t>Table 36: Descriptive Statistics for Linkages with Governments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_Toc168759647 \h </w:instrText>
        </w:r>
        <w:r w:rsidR="00FD487C" w:rsidRPr="008B4938">
          <w:rPr>
            <w:bCs/>
            <w:noProof/>
            <w:webHidden/>
          </w:rPr>
        </w:r>
        <w:r w:rsidR="00FD487C" w:rsidRPr="008B4938">
          <w:rPr>
            <w:bCs/>
            <w:noProof/>
            <w:webHidden/>
          </w:rPr>
          <w:fldChar w:fldCharType="separate"/>
        </w:r>
        <w:r w:rsidR="00F210D2">
          <w:rPr>
            <w:bCs/>
            <w:noProof/>
            <w:webHidden/>
          </w:rPr>
          <w:t>150</w:t>
        </w:r>
        <w:r w:rsidR="00FD487C" w:rsidRPr="008B4938">
          <w:rPr>
            <w:bCs/>
            <w:noProof/>
            <w:webHidden/>
          </w:rPr>
          <w:fldChar w:fldCharType="end"/>
        </w:r>
      </w:hyperlink>
    </w:p>
    <w:p w14:paraId="42E63DED" w14:textId="7785F81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8" w:history="1">
        <w:r w:rsidR="00FD487C" w:rsidRPr="00990E8F">
          <w:rPr>
            <w:rStyle w:val="Hyperlink"/>
            <w:bCs/>
            <w:noProof/>
            <w:u w:val="none"/>
          </w:rPr>
          <w:t>Table 37: Descriptive Statistics for Linkages with Markets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_Toc168759648 \h </w:instrText>
        </w:r>
        <w:r w:rsidR="00FD487C" w:rsidRPr="008B4938">
          <w:rPr>
            <w:bCs/>
            <w:noProof/>
            <w:webHidden/>
          </w:rPr>
        </w:r>
        <w:r w:rsidR="00FD487C" w:rsidRPr="008B4938">
          <w:rPr>
            <w:bCs/>
            <w:noProof/>
            <w:webHidden/>
          </w:rPr>
          <w:fldChar w:fldCharType="separate"/>
        </w:r>
        <w:r w:rsidR="00F210D2">
          <w:rPr>
            <w:bCs/>
            <w:noProof/>
            <w:webHidden/>
          </w:rPr>
          <w:t>151</w:t>
        </w:r>
        <w:r w:rsidR="00FD487C" w:rsidRPr="008B4938">
          <w:rPr>
            <w:bCs/>
            <w:noProof/>
            <w:webHidden/>
          </w:rPr>
          <w:fldChar w:fldCharType="end"/>
        </w:r>
      </w:hyperlink>
    </w:p>
    <w:p w14:paraId="15E28E82" w14:textId="0B09BE5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49" w:history="1">
        <w:r w:rsidR="00FD487C" w:rsidRPr="00990E8F">
          <w:rPr>
            <w:rStyle w:val="Hyperlink"/>
            <w:bCs/>
            <w:noProof/>
            <w:u w:val="none"/>
          </w:rPr>
          <w:t>Table 38: Descriptive Statistics for Linkages with Academia</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_Toc168759649 \h </w:instrText>
        </w:r>
        <w:r w:rsidR="00FD487C" w:rsidRPr="008B4938">
          <w:rPr>
            <w:bCs/>
            <w:noProof/>
            <w:webHidden/>
          </w:rPr>
        </w:r>
        <w:r w:rsidR="00FD487C" w:rsidRPr="008B4938">
          <w:rPr>
            <w:bCs/>
            <w:noProof/>
            <w:webHidden/>
          </w:rPr>
          <w:fldChar w:fldCharType="separate"/>
        </w:r>
        <w:r w:rsidR="00F210D2">
          <w:rPr>
            <w:bCs/>
            <w:noProof/>
            <w:webHidden/>
          </w:rPr>
          <w:t>153</w:t>
        </w:r>
        <w:r w:rsidR="00FD487C" w:rsidRPr="008B4938">
          <w:rPr>
            <w:bCs/>
            <w:noProof/>
            <w:webHidden/>
          </w:rPr>
          <w:fldChar w:fldCharType="end"/>
        </w:r>
      </w:hyperlink>
    </w:p>
    <w:p w14:paraId="2F81C9CC" w14:textId="049D6FA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0" w:history="1">
        <w:r w:rsidR="00FD487C" w:rsidRPr="00990E8F">
          <w:rPr>
            <w:rStyle w:val="Hyperlink"/>
            <w:bCs/>
            <w:noProof/>
            <w:u w:val="none"/>
          </w:rPr>
          <w:t>Table 39: Descriptive Statistics for Engagement with the Media</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_Toc168759650 \h </w:instrText>
        </w:r>
        <w:r w:rsidR="00FD487C" w:rsidRPr="008B4938">
          <w:rPr>
            <w:bCs/>
            <w:noProof/>
            <w:webHidden/>
          </w:rPr>
        </w:r>
        <w:r w:rsidR="00FD487C" w:rsidRPr="008B4938">
          <w:rPr>
            <w:bCs/>
            <w:noProof/>
            <w:webHidden/>
          </w:rPr>
          <w:fldChar w:fldCharType="separate"/>
        </w:r>
        <w:r w:rsidR="00F210D2">
          <w:rPr>
            <w:bCs/>
            <w:noProof/>
            <w:webHidden/>
          </w:rPr>
          <w:t>155</w:t>
        </w:r>
        <w:r w:rsidR="00FD487C" w:rsidRPr="008B4938">
          <w:rPr>
            <w:bCs/>
            <w:noProof/>
            <w:webHidden/>
          </w:rPr>
          <w:fldChar w:fldCharType="end"/>
        </w:r>
      </w:hyperlink>
    </w:p>
    <w:p w14:paraId="21277645" w14:textId="1B2E7B0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1" w:history="1">
        <w:r w:rsidR="00FD487C" w:rsidRPr="00990E8F">
          <w:rPr>
            <w:rStyle w:val="Hyperlink"/>
            <w:bCs/>
            <w:noProof/>
            <w:u w:val="none"/>
          </w:rPr>
          <w:t>Table 40: Descriptive Statistics for Stakeholder Access to Services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_Toc168759651 \h </w:instrText>
        </w:r>
        <w:r w:rsidR="00FD487C" w:rsidRPr="008B4938">
          <w:rPr>
            <w:bCs/>
            <w:noProof/>
            <w:webHidden/>
          </w:rPr>
        </w:r>
        <w:r w:rsidR="00FD487C" w:rsidRPr="008B4938">
          <w:rPr>
            <w:bCs/>
            <w:noProof/>
            <w:webHidden/>
          </w:rPr>
          <w:fldChar w:fldCharType="separate"/>
        </w:r>
        <w:r w:rsidR="00F210D2">
          <w:rPr>
            <w:bCs/>
            <w:noProof/>
            <w:webHidden/>
          </w:rPr>
          <w:t>159</w:t>
        </w:r>
        <w:r w:rsidR="00FD487C" w:rsidRPr="008B4938">
          <w:rPr>
            <w:bCs/>
            <w:noProof/>
            <w:webHidden/>
          </w:rPr>
          <w:fldChar w:fldCharType="end"/>
        </w:r>
      </w:hyperlink>
    </w:p>
    <w:p w14:paraId="01F102C5" w14:textId="3EA4539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2" w:history="1">
        <w:r w:rsidR="00FD487C" w:rsidRPr="00990E8F">
          <w:rPr>
            <w:rStyle w:val="Hyperlink"/>
            <w:bCs/>
            <w:noProof/>
            <w:u w:val="none"/>
          </w:rPr>
          <w:t>Table 41: Descriptive Statistics for Satisfaction with KALRO’s Services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_Toc168759652 \h </w:instrText>
        </w:r>
        <w:r w:rsidR="00FD487C" w:rsidRPr="008B4938">
          <w:rPr>
            <w:bCs/>
            <w:noProof/>
            <w:webHidden/>
          </w:rPr>
        </w:r>
        <w:r w:rsidR="00FD487C" w:rsidRPr="008B4938">
          <w:rPr>
            <w:bCs/>
            <w:noProof/>
            <w:webHidden/>
          </w:rPr>
          <w:fldChar w:fldCharType="separate"/>
        </w:r>
        <w:r w:rsidR="00F210D2">
          <w:rPr>
            <w:bCs/>
            <w:noProof/>
            <w:webHidden/>
          </w:rPr>
          <w:t>160</w:t>
        </w:r>
        <w:r w:rsidR="00FD487C" w:rsidRPr="008B4938">
          <w:rPr>
            <w:bCs/>
            <w:noProof/>
            <w:webHidden/>
          </w:rPr>
          <w:fldChar w:fldCharType="end"/>
        </w:r>
      </w:hyperlink>
    </w:p>
    <w:p w14:paraId="160400E8" w14:textId="3D86689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3" w:history="1">
        <w:r w:rsidR="00FD487C" w:rsidRPr="00990E8F">
          <w:rPr>
            <w:rStyle w:val="Hyperlink"/>
            <w:bCs/>
            <w:noProof/>
            <w:u w:val="none"/>
          </w:rPr>
          <w:t>Table 42: Descriptive Statistics for KALRO’s Social Capital</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_Toc168759653 \h </w:instrText>
        </w:r>
        <w:r w:rsidR="00FD487C" w:rsidRPr="008B4938">
          <w:rPr>
            <w:bCs/>
            <w:noProof/>
            <w:webHidden/>
          </w:rPr>
        </w:r>
        <w:r w:rsidR="00FD487C" w:rsidRPr="008B4938">
          <w:rPr>
            <w:bCs/>
            <w:noProof/>
            <w:webHidden/>
          </w:rPr>
          <w:fldChar w:fldCharType="separate"/>
        </w:r>
        <w:r w:rsidR="00F210D2">
          <w:rPr>
            <w:bCs/>
            <w:noProof/>
            <w:webHidden/>
          </w:rPr>
          <w:t>162</w:t>
        </w:r>
        <w:r w:rsidR="00FD487C" w:rsidRPr="008B4938">
          <w:rPr>
            <w:bCs/>
            <w:noProof/>
            <w:webHidden/>
          </w:rPr>
          <w:fldChar w:fldCharType="end"/>
        </w:r>
      </w:hyperlink>
    </w:p>
    <w:p w14:paraId="32A386BF" w14:textId="5E8480A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4" w:history="1">
        <w:r w:rsidR="00FD487C" w:rsidRPr="00990E8F">
          <w:rPr>
            <w:rStyle w:val="Hyperlink"/>
            <w:bCs/>
            <w:noProof/>
            <w:u w:val="none"/>
          </w:rPr>
          <w:t>Table 43: Descriptive Statistics for KALRO’s Financial Viability</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_Toc168759654 \h </w:instrText>
        </w:r>
        <w:r w:rsidR="00FD487C" w:rsidRPr="008B4938">
          <w:rPr>
            <w:bCs/>
            <w:noProof/>
            <w:webHidden/>
          </w:rPr>
        </w:r>
        <w:r w:rsidR="00FD487C" w:rsidRPr="008B4938">
          <w:rPr>
            <w:bCs/>
            <w:noProof/>
            <w:webHidden/>
          </w:rPr>
          <w:fldChar w:fldCharType="separate"/>
        </w:r>
        <w:r w:rsidR="00F210D2">
          <w:rPr>
            <w:bCs/>
            <w:noProof/>
            <w:webHidden/>
          </w:rPr>
          <w:t>163</w:t>
        </w:r>
        <w:r w:rsidR="00FD487C" w:rsidRPr="008B4938">
          <w:rPr>
            <w:bCs/>
            <w:noProof/>
            <w:webHidden/>
          </w:rPr>
          <w:fldChar w:fldCharType="end"/>
        </w:r>
      </w:hyperlink>
    </w:p>
    <w:p w14:paraId="46751C49" w14:textId="388FEE2F"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5" w:history="1">
        <w:r w:rsidR="00FD487C" w:rsidRPr="00990E8F">
          <w:rPr>
            <w:rStyle w:val="Hyperlink"/>
            <w:bCs/>
            <w:noProof/>
            <w:u w:val="none"/>
          </w:rPr>
          <w:t xml:space="preserve">Table 44: </w:t>
        </w:r>
        <w:r w:rsidR="00FD487C" w:rsidRPr="00990E8F">
          <w:rPr>
            <w:rStyle w:val="Hyperlink"/>
            <w:bCs/>
            <w:noProof/>
            <w:u w:val="none"/>
            <w:shd w:val="clear" w:color="auto" w:fill="FBFBFB"/>
          </w:rPr>
          <w:t>Pearson Product-Moment Correlations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_Toc168759655 \h </w:instrText>
        </w:r>
        <w:r w:rsidR="00FD487C" w:rsidRPr="008B4938">
          <w:rPr>
            <w:bCs/>
            <w:noProof/>
            <w:webHidden/>
          </w:rPr>
        </w:r>
        <w:r w:rsidR="00FD487C" w:rsidRPr="008B4938">
          <w:rPr>
            <w:bCs/>
            <w:noProof/>
            <w:webHidden/>
          </w:rPr>
          <w:fldChar w:fldCharType="separate"/>
        </w:r>
        <w:r w:rsidR="00F210D2">
          <w:rPr>
            <w:bCs/>
            <w:noProof/>
            <w:webHidden/>
          </w:rPr>
          <w:t>166</w:t>
        </w:r>
        <w:r w:rsidR="00FD487C" w:rsidRPr="008B4938">
          <w:rPr>
            <w:bCs/>
            <w:noProof/>
            <w:webHidden/>
          </w:rPr>
          <w:fldChar w:fldCharType="end"/>
        </w:r>
      </w:hyperlink>
    </w:p>
    <w:p w14:paraId="15CB00A0" w14:textId="22053FA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6" w:history="1">
        <w:r w:rsidR="00FD487C" w:rsidRPr="00990E8F">
          <w:rPr>
            <w:rStyle w:val="Hyperlink"/>
            <w:bCs/>
            <w:noProof/>
            <w:u w:val="none"/>
          </w:rPr>
          <w:t xml:space="preserve">Table 45: </w:t>
        </w:r>
        <w:r w:rsidR="00FD487C" w:rsidRPr="00990E8F">
          <w:rPr>
            <w:rStyle w:val="Hyperlink"/>
            <w:bCs/>
            <w:noProof/>
            <w:u w:val="none"/>
            <w:shd w:val="clear" w:color="auto" w:fill="FBFBFB"/>
          </w:rPr>
          <w:t>Test of Homogeneity of Variance Based on Mean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_Toc168759656 \h </w:instrText>
        </w:r>
        <w:r w:rsidR="00FD487C" w:rsidRPr="008B4938">
          <w:rPr>
            <w:bCs/>
            <w:noProof/>
            <w:webHidden/>
          </w:rPr>
        </w:r>
        <w:r w:rsidR="00FD487C" w:rsidRPr="008B4938">
          <w:rPr>
            <w:bCs/>
            <w:noProof/>
            <w:webHidden/>
          </w:rPr>
          <w:fldChar w:fldCharType="separate"/>
        </w:r>
        <w:r w:rsidR="00F210D2">
          <w:rPr>
            <w:bCs/>
            <w:noProof/>
            <w:webHidden/>
          </w:rPr>
          <w:t>168</w:t>
        </w:r>
        <w:r w:rsidR="00FD487C" w:rsidRPr="008B4938">
          <w:rPr>
            <w:bCs/>
            <w:noProof/>
            <w:webHidden/>
          </w:rPr>
          <w:fldChar w:fldCharType="end"/>
        </w:r>
      </w:hyperlink>
    </w:p>
    <w:p w14:paraId="27E3C761" w14:textId="4B3230EF"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7" w:history="1">
        <w:r w:rsidR="00FD487C" w:rsidRPr="00990E8F">
          <w:rPr>
            <w:rStyle w:val="Hyperlink"/>
            <w:bCs/>
            <w:noProof/>
            <w:u w:val="none"/>
          </w:rPr>
          <w:t xml:space="preserve">Table 46: </w:t>
        </w:r>
        <w:r w:rsidR="00FD487C" w:rsidRPr="00990E8F">
          <w:rPr>
            <w:rStyle w:val="Hyperlink"/>
            <w:bCs/>
            <w:noProof/>
            <w:u w:val="none"/>
            <w:shd w:val="clear" w:color="auto" w:fill="FBFBFB"/>
          </w:rPr>
          <w:t>Tests of Normality</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_Toc168759657 \h </w:instrText>
        </w:r>
        <w:r w:rsidR="00FD487C" w:rsidRPr="008B4938">
          <w:rPr>
            <w:bCs/>
            <w:noProof/>
            <w:webHidden/>
          </w:rPr>
        </w:r>
        <w:r w:rsidR="00FD487C" w:rsidRPr="008B4938">
          <w:rPr>
            <w:bCs/>
            <w:noProof/>
            <w:webHidden/>
          </w:rPr>
          <w:fldChar w:fldCharType="separate"/>
        </w:r>
        <w:r w:rsidR="00F210D2">
          <w:rPr>
            <w:bCs/>
            <w:noProof/>
            <w:webHidden/>
          </w:rPr>
          <w:t>168</w:t>
        </w:r>
        <w:r w:rsidR="00FD487C" w:rsidRPr="008B4938">
          <w:rPr>
            <w:bCs/>
            <w:noProof/>
            <w:webHidden/>
          </w:rPr>
          <w:fldChar w:fldCharType="end"/>
        </w:r>
      </w:hyperlink>
    </w:p>
    <w:p w14:paraId="68649220" w14:textId="1F68C098"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8" w:history="1">
        <w:r w:rsidR="00FD487C" w:rsidRPr="00990E8F">
          <w:rPr>
            <w:rStyle w:val="Hyperlink"/>
            <w:bCs/>
            <w:noProof/>
            <w:u w:val="none"/>
          </w:rPr>
          <w:t xml:space="preserve">Table 47: </w:t>
        </w:r>
        <w:r w:rsidR="00FD487C" w:rsidRPr="00990E8F">
          <w:rPr>
            <w:rStyle w:val="Hyperlink"/>
            <w:bCs/>
            <w:noProof/>
            <w:u w:val="none"/>
            <w:shd w:val="clear" w:color="auto" w:fill="FBFBFB"/>
          </w:rPr>
          <w:t>Test of Autocorrelation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_Toc168759658 \h </w:instrText>
        </w:r>
        <w:r w:rsidR="00FD487C" w:rsidRPr="008B4938">
          <w:rPr>
            <w:bCs/>
            <w:noProof/>
            <w:webHidden/>
          </w:rPr>
        </w:r>
        <w:r w:rsidR="00FD487C" w:rsidRPr="008B4938">
          <w:rPr>
            <w:bCs/>
            <w:noProof/>
            <w:webHidden/>
          </w:rPr>
          <w:fldChar w:fldCharType="separate"/>
        </w:r>
        <w:r w:rsidR="00F210D2">
          <w:rPr>
            <w:bCs/>
            <w:noProof/>
            <w:webHidden/>
          </w:rPr>
          <w:t>170</w:t>
        </w:r>
        <w:r w:rsidR="00FD487C" w:rsidRPr="008B4938">
          <w:rPr>
            <w:bCs/>
            <w:noProof/>
            <w:webHidden/>
          </w:rPr>
          <w:fldChar w:fldCharType="end"/>
        </w:r>
      </w:hyperlink>
    </w:p>
    <w:p w14:paraId="7546D72C" w14:textId="7A566E2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59" w:history="1">
        <w:r w:rsidR="00FD487C" w:rsidRPr="00990E8F">
          <w:rPr>
            <w:rStyle w:val="Hyperlink"/>
            <w:bCs/>
            <w:noProof/>
            <w:u w:val="none"/>
          </w:rPr>
          <w:t xml:space="preserve">Table 48: </w:t>
        </w:r>
        <w:r w:rsidR="00FD487C" w:rsidRPr="00990E8F">
          <w:rPr>
            <w:rStyle w:val="Hyperlink"/>
            <w:bCs/>
            <w:noProof/>
            <w:u w:val="none"/>
            <w:shd w:val="clear" w:color="auto" w:fill="FBFBFB"/>
          </w:rPr>
          <w:t>Residuals Statistics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_Toc168759659 \h </w:instrText>
        </w:r>
        <w:r w:rsidR="00FD487C" w:rsidRPr="008B4938">
          <w:rPr>
            <w:bCs/>
            <w:noProof/>
            <w:webHidden/>
          </w:rPr>
        </w:r>
        <w:r w:rsidR="00FD487C" w:rsidRPr="008B4938">
          <w:rPr>
            <w:bCs/>
            <w:noProof/>
            <w:webHidden/>
          </w:rPr>
          <w:fldChar w:fldCharType="separate"/>
        </w:r>
        <w:r w:rsidR="00F210D2">
          <w:rPr>
            <w:bCs/>
            <w:noProof/>
            <w:webHidden/>
          </w:rPr>
          <w:t>171</w:t>
        </w:r>
        <w:r w:rsidR="00FD487C" w:rsidRPr="008B4938">
          <w:rPr>
            <w:bCs/>
            <w:noProof/>
            <w:webHidden/>
          </w:rPr>
          <w:fldChar w:fldCharType="end"/>
        </w:r>
      </w:hyperlink>
    </w:p>
    <w:p w14:paraId="39B9B55C" w14:textId="1045C48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0" w:history="1">
        <w:r w:rsidR="00FD487C" w:rsidRPr="00990E8F">
          <w:rPr>
            <w:rStyle w:val="Hyperlink"/>
            <w:bCs/>
            <w:noProof/>
            <w:u w:val="none"/>
          </w:rPr>
          <w:t xml:space="preserve">Table 49: </w:t>
        </w:r>
        <w:r w:rsidR="00FD487C" w:rsidRPr="00990E8F">
          <w:rPr>
            <w:rStyle w:val="Hyperlink"/>
            <w:bCs/>
            <w:noProof/>
            <w:u w:val="none"/>
            <w:shd w:val="clear" w:color="auto" w:fill="FBFBFB"/>
          </w:rPr>
          <w:t>Test of Multicollinearity</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_Toc168759660 \h </w:instrText>
        </w:r>
        <w:r w:rsidR="00FD487C" w:rsidRPr="008B4938">
          <w:rPr>
            <w:bCs/>
            <w:noProof/>
            <w:webHidden/>
          </w:rPr>
        </w:r>
        <w:r w:rsidR="00FD487C" w:rsidRPr="008B4938">
          <w:rPr>
            <w:bCs/>
            <w:noProof/>
            <w:webHidden/>
          </w:rPr>
          <w:fldChar w:fldCharType="separate"/>
        </w:r>
        <w:r w:rsidR="00F210D2">
          <w:rPr>
            <w:bCs/>
            <w:noProof/>
            <w:webHidden/>
          </w:rPr>
          <w:t>172</w:t>
        </w:r>
        <w:r w:rsidR="00FD487C" w:rsidRPr="008B4938">
          <w:rPr>
            <w:bCs/>
            <w:noProof/>
            <w:webHidden/>
          </w:rPr>
          <w:fldChar w:fldCharType="end"/>
        </w:r>
      </w:hyperlink>
    </w:p>
    <w:p w14:paraId="246F665C" w14:textId="5E507534"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1" w:history="1">
        <w:r w:rsidR="00FD487C" w:rsidRPr="00990E8F">
          <w:rPr>
            <w:rStyle w:val="Hyperlink"/>
            <w:bCs/>
            <w:noProof/>
            <w:u w:val="none"/>
          </w:rPr>
          <w:t xml:space="preserve">Table 50: </w:t>
        </w:r>
        <w:r w:rsidR="00FD487C" w:rsidRPr="00990E8F">
          <w:rPr>
            <w:rStyle w:val="Hyperlink"/>
            <w:bCs/>
            <w:noProof/>
            <w:u w:val="none"/>
            <w:shd w:val="clear" w:color="auto" w:fill="FBFBFB"/>
          </w:rPr>
          <w:t>KMO and Bartlett’s Test</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_Toc168759661 \h </w:instrText>
        </w:r>
        <w:r w:rsidR="00FD487C" w:rsidRPr="008B4938">
          <w:rPr>
            <w:bCs/>
            <w:noProof/>
            <w:webHidden/>
          </w:rPr>
        </w:r>
        <w:r w:rsidR="00FD487C" w:rsidRPr="008B4938">
          <w:rPr>
            <w:bCs/>
            <w:noProof/>
            <w:webHidden/>
          </w:rPr>
          <w:fldChar w:fldCharType="separate"/>
        </w:r>
        <w:r w:rsidR="00F210D2">
          <w:rPr>
            <w:bCs/>
            <w:noProof/>
            <w:webHidden/>
          </w:rPr>
          <w:t>173</w:t>
        </w:r>
        <w:r w:rsidR="00FD487C" w:rsidRPr="008B4938">
          <w:rPr>
            <w:bCs/>
            <w:noProof/>
            <w:webHidden/>
          </w:rPr>
          <w:fldChar w:fldCharType="end"/>
        </w:r>
      </w:hyperlink>
    </w:p>
    <w:p w14:paraId="60B6AC64" w14:textId="40A167B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2" w:history="1">
        <w:r w:rsidR="00FD487C" w:rsidRPr="00990E8F">
          <w:rPr>
            <w:rStyle w:val="Hyperlink"/>
            <w:bCs/>
            <w:noProof/>
            <w:u w:val="none"/>
          </w:rPr>
          <w:t xml:space="preserve">Table 51: </w:t>
        </w:r>
        <w:r w:rsidR="00FD487C" w:rsidRPr="00990E8F">
          <w:rPr>
            <w:rStyle w:val="Hyperlink"/>
            <w:bCs/>
            <w:noProof/>
            <w:u w:val="none"/>
            <w:shd w:val="clear" w:color="auto" w:fill="FBFBFB"/>
          </w:rPr>
          <w:t>Total Variance Explained for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_Toc168759662 \h </w:instrText>
        </w:r>
        <w:r w:rsidR="00FD487C" w:rsidRPr="008B4938">
          <w:rPr>
            <w:bCs/>
            <w:noProof/>
            <w:webHidden/>
          </w:rPr>
        </w:r>
        <w:r w:rsidR="00FD487C" w:rsidRPr="008B4938">
          <w:rPr>
            <w:bCs/>
            <w:noProof/>
            <w:webHidden/>
          </w:rPr>
          <w:fldChar w:fldCharType="separate"/>
        </w:r>
        <w:r w:rsidR="00F210D2">
          <w:rPr>
            <w:bCs/>
            <w:noProof/>
            <w:webHidden/>
          </w:rPr>
          <w:t>176</w:t>
        </w:r>
        <w:r w:rsidR="00FD487C" w:rsidRPr="008B4938">
          <w:rPr>
            <w:bCs/>
            <w:noProof/>
            <w:webHidden/>
          </w:rPr>
          <w:fldChar w:fldCharType="end"/>
        </w:r>
      </w:hyperlink>
    </w:p>
    <w:p w14:paraId="5B00516B" w14:textId="1E4041A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3" w:history="1">
        <w:r w:rsidR="00FD487C" w:rsidRPr="00990E8F">
          <w:rPr>
            <w:rStyle w:val="Hyperlink"/>
            <w:bCs/>
            <w:noProof/>
            <w:u w:val="none"/>
          </w:rPr>
          <w:t>Table 52: Eigenvalues from PCA and Criterion Values from Parallel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_Toc168759663 \h </w:instrText>
        </w:r>
        <w:r w:rsidR="00FD487C" w:rsidRPr="008B4938">
          <w:rPr>
            <w:bCs/>
            <w:noProof/>
            <w:webHidden/>
          </w:rPr>
        </w:r>
        <w:r w:rsidR="00FD487C" w:rsidRPr="008B4938">
          <w:rPr>
            <w:bCs/>
            <w:noProof/>
            <w:webHidden/>
          </w:rPr>
          <w:fldChar w:fldCharType="separate"/>
        </w:r>
        <w:r w:rsidR="00F210D2">
          <w:rPr>
            <w:bCs/>
            <w:noProof/>
            <w:webHidden/>
          </w:rPr>
          <w:t>177</w:t>
        </w:r>
        <w:r w:rsidR="00FD487C" w:rsidRPr="008B4938">
          <w:rPr>
            <w:bCs/>
            <w:noProof/>
            <w:webHidden/>
          </w:rPr>
          <w:fldChar w:fldCharType="end"/>
        </w:r>
      </w:hyperlink>
    </w:p>
    <w:p w14:paraId="36404E96" w14:textId="63430B78"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4" w:history="1">
        <w:r w:rsidR="00FD487C" w:rsidRPr="00990E8F">
          <w:rPr>
            <w:rStyle w:val="Hyperlink"/>
            <w:bCs/>
            <w:noProof/>
            <w:u w:val="none"/>
          </w:rPr>
          <w:t xml:space="preserve">Table 53: </w:t>
        </w:r>
        <w:r w:rsidR="00FD487C" w:rsidRPr="00990E8F">
          <w:rPr>
            <w:rStyle w:val="Hyperlink"/>
            <w:bCs/>
            <w:noProof/>
            <w:u w:val="none"/>
            <w:shd w:val="clear" w:color="auto" w:fill="FBFBFB"/>
          </w:rPr>
          <w:t>Rotated Component Matrix for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_Toc168759664 \h </w:instrText>
        </w:r>
        <w:r w:rsidR="00FD487C" w:rsidRPr="008B4938">
          <w:rPr>
            <w:bCs/>
            <w:noProof/>
            <w:webHidden/>
          </w:rPr>
        </w:r>
        <w:r w:rsidR="00FD487C" w:rsidRPr="008B4938">
          <w:rPr>
            <w:bCs/>
            <w:noProof/>
            <w:webHidden/>
          </w:rPr>
          <w:fldChar w:fldCharType="separate"/>
        </w:r>
        <w:r w:rsidR="00F210D2">
          <w:rPr>
            <w:bCs/>
            <w:noProof/>
            <w:webHidden/>
          </w:rPr>
          <w:t>177</w:t>
        </w:r>
        <w:r w:rsidR="00FD487C" w:rsidRPr="008B4938">
          <w:rPr>
            <w:bCs/>
            <w:noProof/>
            <w:webHidden/>
          </w:rPr>
          <w:fldChar w:fldCharType="end"/>
        </w:r>
      </w:hyperlink>
    </w:p>
    <w:p w14:paraId="5C13ACBA" w14:textId="2FB6B535"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5" w:history="1">
        <w:r w:rsidR="00FD487C" w:rsidRPr="00990E8F">
          <w:rPr>
            <w:rStyle w:val="Hyperlink"/>
            <w:bCs/>
            <w:noProof/>
            <w:u w:val="none"/>
          </w:rPr>
          <w:t xml:space="preserve">Table 54: </w:t>
        </w:r>
        <w:r w:rsidR="00FD487C" w:rsidRPr="00990E8F">
          <w:rPr>
            <w:rStyle w:val="Hyperlink"/>
            <w:bCs/>
            <w:noProof/>
            <w:u w:val="none"/>
            <w:shd w:val="clear" w:color="auto" w:fill="FBFBFB"/>
          </w:rPr>
          <w:t>Total Variance Explained for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_Toc168759665 \h </w:instrText>
        </w:r>
        <w:r w:rsidR="00FD487C" w:rsidRPr="008B4938">
          <w:rPr>
            <w:bCs/>
            <w:noProof/>
            <w:webHidden/>
          </w:rPr>
        </w:r>
        <w:r w:rsidR="00FD487C" w:rsidRPr="008B4938">
          <w:rPr>
            <w:bCs/>
            <w:noProof/>
            <w:webHidden/>
          </w:rPr>
          <w:fldChar w:fldCharType="separate"/>
        </w:r>
        <w:r w:rsidR="00F210D2">
          <w:rPr>
            <w:bCs/>
            <w:noProof/>
            <w:webHidden/>
          </w:rPr>
          <w:t>179</w:t>
        </w:r>
        <w:r w:rsidR="00FD487C" w:rsidRPr="008B4938">
          <w:rPr>
            <w:bCs/>
            <w:noProof/>
            <w:webHidden/>
          </w:rPr>
          <w:fldChar w:fldCharType="end"/>
        </w:r>
      </w:hyperlink>
    </w:p>
    <w:p w14:paraId="79D64C69" w14:textId="6D5C604F"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6" w:history="1">
        <w:r w:rsidR="00FD487C" w:rsidRPr="00990E8F">
          <w:rPr>
            <w:rStyle w:val="Hyperlink"/>
            <w:bCs/>
            <w:noProof/>
            <w:u w:val="none"/>
          </w:rPr>
          <w:t>Table 55: Eigenvalues from PCA and Criterion Values from Parallel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_Toc168759666 \h </w:instrText>
        </w:r>
        <w:r w:rsidR="00FD487C" w:rsidRPr="008B4938">
          <w:rPr>
            <w:bCs/>
            <w:noProof/>
            <w:webHidden/>
          </w:rPr>
        </w:r>
        <w:r w:rsidR="00FD487C" w:rsidRPr="008B4938">
          <w:rPr>
            <w:bCs/>
            <w:noProof/>
            <w:webHidden/>
          </w:rPr>
          <w:fldChar w:fldCharType="separate"/>
        </w:r>
        <w:r w:rsidR="00F210D2">
          <w:rPr>
            <w:bCs/>
            <w:noProof/>
            <w:webHidden/>
          </w:rPr>
          <w:t>180</w:t>
        </w:r>
        <w:r w:rsidR="00FD487C" w:rsidRPr="008B4938">
          <w:rPr>
            <w:bCs/>
            <w:noProof/>
            <w:webHidden/>
          </w:rPr>
          <w:fldChar w:fldCharType="end"/>
        </w:r>
      </w:hyperlink>
    </w:p>
    <w:p w14:paraId="2D3E471D" w14:textId="5307719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7" w:history="1">
        <w:r w:rsidR="00FD487C" w:rsidRPr="00990E8F">
          <w:rPr>
            <w:rStyle w:val="Hyperlink"/>
            <w:bCs/>
            <w:noProof/>
            <w:u w:val="none"/>
          </w:rPr>
          <w:t>Table 56: Rotated Component Matrix for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_Toc168759667 \h </w:instrText>
        </w:r>
        <w:r w:rsidR="00FD487C" w:rsidRPr="008B4938">
          <w:rPr>
            <w:bCs/>
            <w:noProof/>
            <w:webHidden/>
          </w:rPr>
        </w:r>
        <w:r w:rsidR="00FD487C" w:rsidRPr="008B4938">
          <w:rPr>
            <w:bCs/>
            <w:noProof/>
            <w:webHidden/>
          </w:rPr>
          <w:fldChar w:fldCharType="separate"/>
        </w:r>
        <w:r w:rsidR="00F210D2">
          <w:rPr>
            <w:bCs/>
            <w:noProof/>
            <w:webHidden/>
          </w:rPr>
          <w:t>180</w:t>
        </w:r>
        <w:r w:rsidR="00FD487C" w:rsidRPr="008B4938">
          <w:rPr>
            <w:bCs/>
            <w:noProof/>
            <w:webHidden/>
          </w:rPr>
          <w:fldChar w:fldCharType="end"/>
        </w:r>
      </w:hyperlink>
    </w:p>
    <w:p w14:paraId="493AFDD3" w14:textId="46BF8FD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8" w:history="1">
        <w:r w:rsidR="00FD487C" w:rsidRPr="00990E8F">
          <w:rPr>
            <w:rStyle w:val="Hyperlink"/>
            <w:bCs/>
            <w:noProof/>
            <w:u w:val="none"/>
          </w:rPr>
          <w:t xml:space="preserve">Table 57: </w:t>
        </w:r>
        <w:r w:rsidR="00FD487C" w:rsidRPr="00990E8F">
          <w:rPr>
            <w:rStyle w:val="Hyperlink"/>
            <w:bCs/>
            <w:noProof/>
            <w:u w:val="none"/>
            <w:shd w:val="clear" w:color="auto" w:fill="FBFBFB"/>
          </w:rPr>
          <w:t>Total Variance Explained for Strategic Linkages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_Toc168759668 \h </w:instrText>
        </w:r>
        <w:r w:rsidR="00FD487C" w:rsidRPr="008B4938">
          <w:rPr>
            <w:bCs/>
            <w:noProof/>
            <w:webHidden/>
          </w:rPr>
        </w:r>
        <w:r w:rsidR="00FD487C" w:rsidRPr="008B4938">
          <w:rPr>
            <w:bCs/>
            <w:noProof/>
            <w:webHidden/>
          </w:rPr>
          <w:fldChar w:fldCharType="separate"/>
        </w:r>
        <w:r w:rsidR="00F210D2">
          <w:rPr>
            <w:bCs/>
            <w:noProof/>
            <w:webHidden/>
          </w:rPr>
          <w:t>183</w:t>
        </w:r>
        <w:r w:rsidR="00FD487C" w:rsidRPr="008B4938">
          <w:rPr>
            <w:bCs/>
            <w:noProof/>
            <w:webHidden/>
          </w:rPr>
          <w:fldChar w:fldCharType="end"/>
        </w:r>
      </w:hyperlink>
    </w:p>
    <w:p w14:paraId="77285CC5" w14:textId="40D1D2C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69" w:history="1">
        <w:r w:rsidR="00FD487C" w:rsidRPr="00990E8F">
          <w:rPr>
            <w:rStyle w:val="Hyperlink"/>
            <w:bCs/>
            <w:noProof/>
            <w:u w:val="none"/>
          </w:rPr>
          <w:t>Table 58: Eigenvalues from PCA and Criterion Values from Parallel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_Toc168759669 \h </w:instrText>
        </w:r>
        <w:r w:rsidR="00FD487C" w:rsidRPr="008B4938">
          <w:rPr>
            <w:bCs/>
            <w:noProof/>
            <w:webHidden/>
          </w:rPr>
        </w:r>
        <w:r w:rsidR="00FD487C" w:rsidRPr="008B4938">
          <w:rPr>
            <w:bCs/>
            <w:noProof/>
            <w:webHidden/>
          </w:rPr>
          <w:fldChar w:fldCharType="separate"/>
        </w:r>
        <w:r w:rsidR="00F210D2">
          <w:rPr>
            <w:bCs/>
            <w:noProof/>
            <w:webHidden/>
          </w:rPr>
          <w:t>183</w:t>
        </w:r>
        <w:r w:rsidR="00FD487C" w:rsidRPr="008B4938">
          <w:rPr>
            <w:bCs/>
            <w:noProof/>
            <w:webHidden/>
          </w:rPr>
          <w:fldChar w:fldCharType="end"/>
        </w:r>
      </w:hyperlink>
    </w:p>
    <w:p w14:paraId="627BD897" w14:textId="30FD86B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0" w:history="1">
        <w:r w:rsidR="00FD487C" w:rsidRPr="00990E8F">
          <w:rPr>
            <w:rStyle w:val="Hyperlink"/>
            <w:bCs/>
            <w:noProof/>
            <w:u w:val="none"/>
          </w:rPr>
          <w:t xml:space="preserve">Table 59: </w:t>
        </w:r>
        <w:r w:rsidR="00FD487C" w:rsidRPr="00990E8F">
          <w:rPr>
            <w:rStyle w:val="Hyperlink"/>
            <w:bCs/>
            <w:noProof/>
            <w:u w:val="none"/>
            <w:shd w:val="clear" w:color="auto" w:fill="FBFBFB"/>
          </w:rPr>
          <w:t>F</w:t>
        </w:r>
        <w:r w:rsidR="00FD487C" w:rsidRPr="00990E8F">
          <w:rPr>
            <w:rStyle w:val="Hyperlink"/>
            <w:bCs/>
            <w:noProof/>
            <w:u w:val="none"/>
          </w:rPr>
          <w:t>actor Loadings for Rotated Component Matrix for Strategic Linkages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_Toc168759670 \h </w:instrText>
        </w:r>
        <w:r w:rsidR="00FD487C" w:rsidRPr="008B4938">
          <w:rPr>
            <w:bCs/>
            <w:noProof/>
            <w:webHidden/>
          </w:rPr>
        </w:r>
        <w:r w:rsidR="00FD487C" w:rsidRPr="008B4938">
          <w:rPr>
            <w:bCs/>
            <w:noProof/>
            <w:webHidden/>
          </w:rPr>
          <w:fldChar w:fldCharType="separate"/>
        </w:r>
        <w:r w:rsidR="00F210D2">
          <w:rPr>
            <w:bCs/>
            <w:noProof/>
            <w:webHidden/>
          </w:rPr>
          <w:t>184</w:t>
        </w:r>
        <w:r w:rsidR="00FD487C" w:rsidRPr="008B4938">
          <w:rPr>
            <w:bCs/>
            <w:noProof/>
            <w:webHidden/>
          </w:rPr>
          <w:fldChar w:fldCharType="end"/>
        </w:r>
      </w:hyperlink>
    </w:p>
    <w:p w14:paraId="44310FC4" w14:textId="336B08B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1" w:history="1">
        <w:r w:rsidR="00FD487C" w:rsidRPr="00990E8F">
          <w:rPr>
            <w:rStyle w:val="Hyperlink"/>
            <w:bCs/>
            <w:noProof/>
            <w:u w:val="none"/>
          </w:rPr>
          <w:t xml:space="preserve">Table 60: </w:t>
        </w:r>
        <w:r w:rsidR="00FD487C" w:rsidRPr="00990E8F">
          <w:rPr>
            <w:rStyle w:val="Hyperlink"/>
            <w:bCs/>
            <w:noProof/>
            <w:u w:val="none"/>
            <w:shd w:val="clear" w:color="auto" w:fill="FBFBFB"/>
          </w:rPr>
          <w:t>Total Variance Explained for Organizational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_Toc168759671 \h </w:instrText>
        </w:r>
        <w:r w:rsidR="00FD487C" w:rsidRPr="008B4938">
          <w:rPr>
            <w:bCs/>
            <w:noProof/>
            <w:webHidden/>
          </w:rPr>
        </w:r>
        <w:r w:rsidR="00FD487C" w:rsidRPr="008B4938">
          <w:rPr>
            <w:bCs/>
            <w:noProof/>
            <w:webHidden/>
          </w:rPr>
          <w:fldChar w:fldCharType="separate"/>
        </w:r>
        <w:r w:rsidR="00F210D2">
          <w:rPr>
            <w:bCs/>
            <w:noProof/>
            <w:webHidden/>
          </w:rPr>
          <w:t>186</w:t>
        </w:r>
        <w:r w:rsidR="00FD487C" w:rsidRPr="008B4938">
          <w:rPr>
            <w:bCs/>
            <w:noProof/>
            <w:webHidden/>
          </w:rPr>
          <w:fldChar w:fldCharType="end"/>
        </w:r>
      </w:hyperlink>
    </w:p>
    <w:p w14:paraId="2936B629" w14:textId="66E65EE6"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2" w:history="1">
        <w:r w:rsidR="00FD487C" w:rsidRPr="00990E8F">
          <w:rPr>
            <w:rStyle w:val="Hyperlink"/>
            <w:bCs/>
            <w:noProof/>
            <w:u w:val="none"/>
          </w:rPr>
          <w:t>Table 61: Eigenvalues from PCA and Criterion Values from Parallel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_Toc168759672 \h </w:instrText>
        </w:r>
        <w:r w:rsidR="00FD487C" w:rsidRPr="008B4938">
          <w:rPr>
            <w:bCs/>
            <w:noProof/>
            <w:webHidden/>
          </w:rPr>
        </w:r>
        <w:r w:rsidR="00FD487C" w:rsidRPr="008B4938">
          <w:rPr>
            <w:bCs/>
            <w:noProof/>
            <w:webHidden/>
          </w:rPr>
          <w:fldChar w:fldCharType="separate"/>
        </w:r>
        <w:r w:rsidR="00F210D2">
          <w:rPr>
            <w:bCs/>
            <w:noProof/>
            <w:webHidden/>
          </w:rPr>
          <w:t>186</w:t>
        </w:r>
        <w:r w:rsidR="00FD487C" w:rsidRPr="008B4938">
          <w:rPr>
            <w:bCs/>
            <w:noProof/>
            <w:webHidden/>
          </w:rPr>
          <w:fldChar w:fldCharType="end"/>
        </w:r>
      </w:hyperlink>
    </w:p>
    <w:p w14:paraId="32F70236" w14:textId="06F351A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3" w:history="1">
        <w:r w:rsidR="00FD487C" w:rsidRPr="00990E8F">
          <w:rPr>
            <w:rStyle w:val="Hyperlink"/>
            <w:bCs/>
            <w:noProof/>
            <w:u w:val="none"/>
          </w:rPr>
          <w:t>Table 62: Rotated Component Matrix for Organizational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_Toc168759673 \h </w:instrText>
        </w:r>
        <w:r w:rsidR="00FD487C" w:rsidRPr="008B4938">
          <w:rPr>
            <w:bCs/>
            <w:noProof/>
            <w:webHidden/>
          </w:rPr>
        </w:r>
        <w:r w:rsidR="00FD487C" w:rsidRPr="008B4938">
          <w:rPr>
            <w:bCs/>
            <w:noProof/>
            <w:webHidden/>
          </w:rPr>
          <w:fldChar w:fldCharType="separate"/>
        </w:r>
        <w:r w:rsidR="00F210D2">
          <w:rPr>
            <w:bCs/>
            <w:noProof/>
            <w:webHidden/>
          </w:rPr>
          <w:t>187</w:t>
        </w:r>
        <w:r w:rsidR="00FD487C" w:rsidRPr="008B4938">
          <w:rPr>
            <w:bCs/>
            <w:noProof/>
            <w:webHidden/>
          </w:rPr>
          <w:fldChar w:fldCharType="end"/>
        </w:r>
      </w:hyperlink>
    </w:p>
    <w:p w14:paraId="491C97C0" w14:textId="3F05E94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4" w:history="1">
        <w:r w:rsidR="00FD487C" w:rsidRPr="00990E8F">
          <w:rPr>
            <w:rStyle w:val="Hyperlink"/>
            <w:bCs/>
            <w:noProof/>
            <w:u w:val="none"/>
          </w:rPr>
          <w:t xml:space="preserve">Table 63: </w:t>
        </w:r>
        <w:r w:rsidR="00FD487C" w:rsidRPr="00990E8F">
          <w:rPr>
            <w:rStyle w:val="Hyperlink"/>
            <w:bCs/>
            <w:noProof/>
            <w:u w:val="none"/>
            <w:shd w:val="clear" w:color="auto" w:fill="FBFBFB"/>
          </w:rPr>
          <w:t>One-Sample Test for Normality for Variables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_Toc168759674 \h </w:instrText>
        </w:r>
        <w:r w:rsidR="00FD487C" w:rsidRPr="008B4938">
          <w:rPr>
            <w:bCs/>
            <w:noProof/>
            <w:webHidden/>
          </w:rPr>
        </w:r>
        <w:r w:rsidR="00FD487C" w:rsidRPr="008B4938">
          <w:rPr>
            <w:bCs/>
            <w:noProof/>
            <w:webHidden/>
          </w:rPr>
          <w:fldChar w:fldCharType="separate"/>
        </w:r>
        <w:r w:rsidR="00F210D2">
          <w:rPr>
            <w:bCs/>
            <w:noProof/>
            <w:webHidden/>
          </w:rPr>
          <w:t>190</w:t>
        </w:r>
        <w:r w:rsidR="00FD487C" w:rsidRPr="008B4938">
          <w:rPr>
            <w:bCs/>
            <w:noProof/>
            <w:webHidden/>
          </w:rPr>
          <w:fldChar w:fldCharType="end"/>
        </w:r>
      </w:hyperlink>
    </w:p>
    <w:p w14:paraId="68F67B30" w14:textId="350053E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5" w:history="1">
        <w:r w:rsidR="00FD487C" w:rsidRPr="00990E8F">
          <w:rPr>
            <w:rStyle w:val="Hyperlink"/>
            <w:bCs/>
            <w:noProof/>
            <w:u w:val="none"/>
          </w:rPr>
          <w:t>Table 64: Fit Indices and 95% Confidence Intervals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_Toc168759675 \h </w:instrText>
        </w:r>
        <w:r w:rsidR="00FD487C" w:rsidRPr="008B4938">
          <w:rPr>
            <w:bCs/>
            <w:noProof/>
            <w:webHidden/>
          </w:rPr>
        </w:r>
        <w:r w:rsidR="00FD487C" w:rsidRPr="008B4938">
          <w:rPr>
            <w:bCs/>
            <w:noProof/>
            <w:webHidden/>
          </w:rPr>
          <w:fldChar w:fldCharType="separate"/>
        </w:r>
        <w:r w:rsidR="00F210D2">
          <w:rPr>
            <w:bCs/>
            <w:noProof/>
            <w:webHidden/>
          </w:rPr>
          <w:t>191</w:t>
        </w:r>
        <w:r w:rsidR="00FD487C" w:rsidRPr="008B4938">
          <w:rPr>
            <w:bCs/>
            <w:noProof/>
            <w:webHidden/>
          </w:rPr>
          <w:fldChar w:fldCharType="end"/>
        </w:r>
      </w:hyperlink>
    </w:p>
    <w:p w14:paraId="52E0C37E" w14:textId="2ED6580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6" w:history="1">
        <w:r w:rsidR="00FD487C" w:rsidRPr="00990E8F">
          <w:rPr>
            <w:rStyle w:val="Hyperlink"/>
            <w:bCs/>
            <w:noProof/>
            <w:u w:val="none"/>
          </w:rPr>
          <w:t>Table 65: User Model versus Baseline Model Fit Indices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_Toc168759676 \h </w:instrText>
        </w:r>
        <w:r w:rsidR="00FD487C" w:rsidRPr="008B4938">
          <w:rPr>
            <w:bCs/>
            <w:noProof/>
            <w:webHidden/>
          </w:rPr>
        </w:r>
        <w:r w:rsidR="00FD487C" w:rsidRPr="008B4938">
          <w:rPr>
            <w:bCs/>
            <w:noProof/>
            <w:webHidden/>
          </w:rPr>
          <w:fldChar w:fldCharType="separate"/>
        </w:r>
        <w:r w:rsidR="00F210D2">
          <w:rPr>
            <w:bCs/>
            <w:noProof/>
            <w:webHidden/>
          </w:rPr>
          <w:t>191</w:t>
        </w:r>
        <w:r w:rsidR="00FD487C" w:rsidRPr="008B4938">
          <w:rPr>
            <w:bCs/>
            <w:noProof/>
            <w:webHidden/>
          </w:rPr>
          <w:fldChar w:fldCharType="end"/>
        </w:r>
      </w:hyperlink>
    </w:p>
    <w:p w14:paraId="13B89790" w14:textId="14E697C4"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7" w:history="1">
        <w:r w:rsidR="00FD487C" w:rsidRPr="00990E8F">
          <w:rPr>
            <w:rStyle w:val="Hyperlink"/>
            <w:bCs/>
            <w:noProof/>
            <w:u w:val="none"/>
          </w:rPr>
          <w:t>Table 66: Reliability Indices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_Toc168759677 \h </w:instrText>
        </w:r>
        <w:r w:rsidR="00FD487C" w:rsidRPr="008B4938">
          <w:rPr>
            <w:bCs/>
            <w:noProof/>
            <w:webHidden/>
          </w:rPr>
        </w:r>
        <w:r w:rsidR="00FD487C" w:rsidRPr="008B4938">
          <w:rPr>
            <w:bCs/>
            <w:noProof/>
            <w:webHidden/>
          </w:rPr>
          <w:fldChar w:fldCharType="separate"/>
        </w:r>
        <w:r w:rsidR="00F210D2">
          <w:rPr>
            <w:bCs/>
            <w:noProof/>
            <w:webHidden/>
          </w:rPr>
          <w:t>193</w:t>
        </w:r>
        <w:r w:rsidR="00FD487C" w:rsidRPr="008B4938">
          <w:rPr>
            <w:bCs/>
            <w:noProof/>
            <w:webHidden/>
          </w:rPr>
          <w:fldChar w:fldCharType="end"/>
        </w:r>
      </w:hyperlink>
    </w:p>
    <w:p w14:paraId="2B9B1A2C" w14:textId="0985E82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8" w:history="1">
        <w:r w:rsidR="00FD487C" w:rsidRPr="00990E8F">
          <w:rPr>
            <w:rStyle w:val="Hyperlink"/>
            <w:bCs/>
            <w:noProof/>
            <w:u w:val="none"/>
          </w:rPr>
          <w:t xml:space="preserve">Table 67: </w:t>
        </w:r>
        <w:r w:rsidR="00FD487C" w:rsidRPr="00990E8F">
          <w:rPr>
            <w:rStyle w:val="Hyperlink"/>
            <w:bCs/>
            <w:noProof/>
            <w:u w:val="none"/>
            <w:shd w:val="clear" w:color="auto" w:fill="FBFBFB"/>
          </w:rPr>
          <w:t>Summary</w:t>
        </w:r>
        <w:r w:rsidR="00FD487C" w:rsidRPr="00990E8F">
          <w:rPr>
            <w:rStyle w:val="Hyperlink"/>
            <w:bCs/>
            <w:noProof/>
            <w:u w:val="none"/>
            <w:shd w:val="clear" w:color="auto" w:fill="FBFBFB"/>
            <w:vertAlign w:val="superscript"/>
          </w:rPr>
          <w:t>a</w:t>
        </w:r>
        <w:r w:rsidR="00FD487C" w:rsidRPr="00990E8F">
          <w:rPr>
            <w:rStyle w:val="Hyperlink"/>
            <w:bCs/>
            <w:noProof/>
            <w:u w:val="none"/>
            <w:shd w:val="clear" w:color="auto" w:fill="FBFBFB"/>
          </w:rPr>
          <w:t xml:space="preserve"> of Corporate Leadership and Organizational Performance of KALRO</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_Toc168759678 \h </w:instrText>
        </w:r>
        <w:r w:rsidR="00FD487C" w:rsidRPr="008B4938">
          <w:rPr>
            <w:bCs/>
            <w:noProof/>
            <w:webHidden/>
          </w:rPr>
        </w:r>
        <w:r w:rsidR="00FD487C" w:rsidRPr="008B4938">
          <w:rPr>
            <w:bCs/>
            <w:noProof/>
            <w:webHidden/>
          </w:rPr>
          <w:fldChar w:fldCharType="separate"/>
        </w:r>
        <w:r w:rsidR="00F210D2">
          <w:rPr>
            <w:bCs/>
            <w:noProof/>
            <w:webHidden/>
          </w:rPr>
          <w:t>194</w:t>
        </w:r>
        <w:r w:rsidR="00FD487C" w:rsidRPr="008B4938">
          <w:rPr>
            <w:bCs/>
            <w:noProof/>
            <w:webHidden/>
          </w:rPr>
          <w:fldChar w:fldCharType="end"/>
        </w:r>
      </w:hyperlink>
    </w:p>
    <w:p w14:paraId="7847DFED" w14:textId="2B18721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79" w:history="1">
        <w:r w:rsidR="00FD487C" w:rsidRPr="00990E8F">
          <w:rPr>
            <w:rStyle w:val="Hyperlink"/>
            <w:bCs/>
            <w:noProof/>
            <w:u w:val="none"/>
          </w:rPr>
          <w:t>Table 68: ANOVA</w:t>
        </w:r>
        <w:r w:rsidR="00FD487C" w:rsidRPr="00990E8F">
          <w:rPr>
            <w:rStyle w:val="Hyperlink"/>
            <w:bCs/>
            <w:noProof/>
            <w:u w:val="none"/>
            <w:vertAlign w:val="superscript"/>
          </w:rPr>
          <w:t>a</w:t>
        </w:r>
        <w:r w:rsidR="00FD487C" w:rsidRPr="00990E8F">
          <w:rPr>
            <w:rStyle w:val="Hyperlink"/>
            <w:bCs/>
            <w:noProof/>
            <w:u w:val="none"/>
          </w:rPr>
          <w:t xml:space="preserve"> for Corporate</w:t>
        </w:r>
        <w:r w:rsidR="00FD487C" w:rsidRPr="00990E8F">
          <w:rPr>
            <w:rStyle w:val="Hyperlink"/>
            <w:bCs/>
            <w:noProof/>
            <w:u w:val="none"/>
            <w:shd w:val="clear" w:color="auto" w:fill="FBFBFB"/>
          </w:rPr>
          <w:t xml:space="preserve"> Leadership and Performance of KALRO</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_Toc168759679 \h </w:instrText>
        </w:r>
        <w:r w:rsidR="00FD487C" w:rsidRPr="008B4938">
          <w:rPr>
            <w:bCs/>
            <w:noProof/>
            <w:webHidden/>
          </w:rPr>
        </w:r>
        <w:r w:rsidR="00FD487C" w:rsidRPr="008B4938">
          <w:rPr>
            <w:bCs/>
            <w:noProof/>
            <w:webHidden/>
          </w:rPr>
          <w:fldChar w:fldCharType="separate"/>
        </w:r>
        <w:r w:rsidR="00F210D2">
          <w:rPr>
            <w:bCs/>
            <w:noProof/>
            <w:webHidden/>
          </w:rPr>
          <w:t>195</w:t>
        </w:r>
        <w:r w:rsidR="00FD487C" w:rsidRPr="008B4938">
          <w:rPr>
            <w:bCs/>
            <w:noProof/>
            <w:webHidden/>
          </w:rPr>
          <w:fldChar w:fldCharType="end"/>
        </w:r>
      </w:hyperlink>
    </w:p>
    <w:p w14:paraId="78666E0C" w14:textId="249BAF6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0" w:history="1">
        <w:r w:rsidR="00FD487C" w:rsidRPr="00990E8F">
          <w:rPr>
            <w:rStyle w:val="Hyperlink"/>
            <w:bCs/>
            <w:noProof/>
            <w:u w:val="none"/>
          </w:rPr>
          <w:t>Table 69: Effect of Corporate Leadership on Organizational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_Toc168759680 \h </w:instrText>
        </w:r>
        <w:r w:rsidR="00FD487C" w:rsidRPr="008B4938">
          <w:rPr>
            <w:bCs/>
            <w:noProof/>
            <w:webHidden/>
          </w:rPr>
        </w:r>
        <w:r w:rsidR="00FD487C" w:rsidRPr="008B4938">
          <w:rPr>
            <w:bCs/>
            <w:noProof/>
            <w:webHidden/>
          </w:rPr>
          <w:fldChar w:fldCharType="separate"/>
        </w:r>
        <w:r w:rsidR="00F210D2">
          <w:rPr>
            <w:bCs/>
            <w:noProof/>
            <w:webHidden/>
          </w:rPr>
          <w:t>196</w:t>
        </w:r>
        <w:r w:rsidR="00FD487C" w:rsidRPr="008B4938">
          <w:rPr>
            <w:bCs/>
            <w:noProof/>
            <w:webHidden/>
          </w:rPr>
          <w:fldChar w:fldCharType="end"/>
        </w:r>
      </w:hyperlink>
    </w:p>
    <w:p w14:paraId="0C98B261" w14:textId="3ADDD9C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1" w:history="1">
        <w:r w:rsidR="00FD487C" w:rsidRPr="00990E8F">
          <w:rPr>
            <w:rStyle w:val="Hyperlink"/>
            <w:bCs/>
            <w:noProof/>
            <w:u w:val="none"/>
          </w:rPr>
          <w:t xml:space="preserve">Table 70: </w:t>
        </w:r>
        <w:r w:rsidR="00FD487C" w:rsidRPr="00990E8F">
          <w:rPr>
            <w:rStyle w:val="Hyperlink"/>
            <w:bCs/>
            <w:noProof/>
            <w:u w:val="none"/>
            <w:shd w:val="clear" w:color="auto" w:fill="FBFBFB"/>
          </w:rPr>
          <w:t>Summary</w:t>
        </w:r>
        <w:r w:rsidR="00FD487C" w:rsidRPr="00990E8F">
          <w:rPr>
            <w:rStyle w:val="Hyperlink"/>
            <w:bCs/>
            <w:noProof/>
            <w:u w:val="none"/>
            <w:shd w:val="clear" w:color="auto" w:fill="FBFBFB"/>
            <w:vertAlign w:val="superscript"/>
          </w:rPr>
          <w:t>a</w:t>
        </w:r>
        <w:r w:rsidR="00FD487C" w:rsidRPr="00990E8F">
          <w:rPr>
            <w:rStyle w:val="Hyperlink"/>
            <w:bCs/>
            <w:noProof/>
            <w:u w:val="none"/>
            <w:shd w:val="clear" w:color="auto" w:fill="FBFBFB"/>
          </w:rPr>
          <w:t xml:space="preserve"> of Corporate Leadership and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_Toc168759681 \h </w:instrText>
        </w:r>
        <w:r w:rsidR="00FD487C" w:rsidRPr="008B4938">
          <w:rPr>
            <w:bCs/>
            <w:noProof/>
            <w:webHidden/>
          </w:rPr>
        </w:r>
        <w:r w:rsidR="00FD487C" w:rsidRPr="008B4938">
          <w:rPr>
            <w:bCs/>
            <w:noProof/>
            <w:webHidden/>
          </w:rPr>
          <w:fldChar w:fldCharType="separate"/>
        </w:r>
        <w:r w:rsidR="00F210D2">
          <w:rPr>
            <w:bCs/>
            <w:noProof/>
            <w:webHidden/>
          </w:rPr>
          <w:t>200</w:t>
        </w:r>
        <w:r w:rsidR="00FD487C" w:rsidRPr="008B4938">
          <w:rPr>
            <w:bCs/>
            <w:noProof/>
            <w:webHidden/>
          </w:rPr>
          <w:fldChar w:fldCharType="end"/>
        </w:r>
      </w:hyperlink>
    </w:p>
    <w:p w14:paraId="58FFFBFE" w14:textId="1EE1E28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2" w:history="1">
        <w:r w:rsidR="00FD487C" w:rsidRPr="00990E8F">
          <w:rPr>
            <w:rStyle w:val="Hyperlink"/>
            <w:bCs/>
            <w:noProof/>
            <w:u w:val="none"/>
          </w:rPr>
          <w:t>Table 71: ANOVA</w:t>
        </w:r>
        <w:r w:rsidR="00FD487C" w:rsidRPr="00990E8F">
          <w:rPr>
            <w:rStyle w:val="Hyperlink"/>
            <w:bCs/>
            <w:noProof/>
            <w:u w:val="none"/>
            <w:vertAlign w:val="superscript"/>
          </w:rPr>
          <w:t>a</w:t>
        </w:r>
        <w:r w:rsidR="00FD487C" w:rsidRPr="00990E8F">
          <w:rPr>
            <w:rStyle w:val="Hyperlink"/>
            <w:bCs/>
            <w:noProof/>
            <w:u w:val="none"/>
          </w:rPr>
          <w:t xml:space="preserve"> for Policy Implementation and Corporate</w:t>
        </w:r>
        <w:r w:rsidR="00FD487C" w:rsidRPr="00990E8F">
          <w:rPr>
            <w:rStyle w:val="Hyperlink"/>
            <w:bCs/>
            <w:noProof/>
            <w:u w:val="none"/>
            <w:shd w:val="clear" w:color="auto" w:fill="FBFBFB"/>
          </w:rPr>
          <w:t xml:space="preserv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_Toc168759682 \h </w:instrText>
        </w:r>
        <w:r w:rsidR="00FD487C" w:rsidRPr="008B4938">
          <w:rPr>
            <w:bCs/>
            <w:noProof/>
            <w:webHidden/>
          </w:rPr>
        </w:r>
        <w:r w:rsidR="00FD487C" w:rsidRPr="008B4938">
          <w:rPr>
            <w:bCs/>
            <w:noProof/>
            <w:webHidden/>
          </w:rPr>
          <w:fldChar w:fldCharType="separate"/>
        </w:r>
        <w:r w:rsidR="00F210D2">
          <w:rPr>
            <w:bCs/>
            <w:noProof/>
            <w:webHidden/>
          </w:rPr>
          <w:t>201</w:t>
        </w:r>
        <w:r w:rsidR="00FD487C" w:rsidRPr="008B4938">
          <w:rPr>
            <w:bCs/>
            <w:noProof/>
            <w:webHidden/>
          </w:rPr>
          <w:fldChar w:fldCharType="end"/>
        </w:r>
      </w:hyperlink>
    </w:p>
    <w:p w14:paraId="6F73276C" w14:textId="608194CC"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3" w:history="1">
        <w:r w:rsidR="00FD487C" w:rsidRPr="00990E8F">
          <w:rPr>
            <w:rStyle w:val="Hyperlink"/>
            <w:bCs/>
            <w:noProof/>
            <w:u w:val="none"/>
          </w:rPr>
          <w:t>Table 72: Level of Significance of Step 2 of Mediation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_Toc168759683 \h </w:instrText>
        </w:r>
        <w:r w:rsidR="00FD487C" w:rsidRPr="008B4938">
          <w:rPr>
            <w:bCs/>
            <w:noProof/>
            <w:webHidden/>
          </w:rPr>
        </w:r>
        <w:r w:rsidR="00FD487C" w:rsidRPr="008B4938">
          <w:rPr>
            <w:bCs/>
            <w:noProof/>
            <w:webHidden/>
          </w:rPr>
          <w:fldChar w:fldCharType="separate"/>
        </w:r>
        <w:r w:rsidR="00F210D2">
          <w:rPr>
            <w:bCs/>
            <w:noProof/>
            <w:webHidden/>
          </w:rPr>
          <w:t>202</w:t>
        </w:r>
        <w:r w:rsidR="00FD487C" w:rsidRPr="008B4938">
          <w:rPr>
            <w:bCs/>
            <w:noProof/>
            <w:webHidden/>
          </w:rPr>
          <w:fldChar w:fldCharType="end"/>
        </w:r>
      </w:hyperlink>
    </w:p>
    <w:p w14:paraId="2FBC4682" w14:textId="4CBF969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4" w:history="1">
        <w:r w:rsidR="00FD487C" w:rsidRPr="00990E8F">
          <w:rPr>
            <w:rStyle w:val="Hyperlink"/>
            <w:bCs/>
            <w:noProof/>
            <w:u w:val="none"/>
          </w:rPr>
          <w:t xml:space="preserve">Table 73: </w:t>
        </w:r>
        <w:r w:rsidR="00FD487C" w:rsidRPr="00990E8F">
          <w:rPr>
            <w:rStyle w:val="Hyperlink"/>
            <w:bCs/>
            <w:noProof/>
            <w:u w:val="none"/>
            <w:shd w:val="clear" w:color="auto" w:fill="FBFBFB"/>
          </w:rPr>
          <w:t>Summary</w:t>
        </w:r>
        <w:r w:rsidR="00FD487C" w:rsidRPr="00990E8F">
          <w:rPr>
            <w:rStyle w:val="Hyperlink"/>
            <w:bCs/>
            <w:noProof/>
            <w:u w:val="none"/>
            <w:shd w:val="clear" w:color="auto" w:fill="FBFBFB"/>
            <w:vertAlign w:val="superscript"/>
          </w:rPr>
          <w:t>a</w:t>
        </w:r>
        <w:r w:rsidR="00FD487C" w:rsidRPr="00990E8F">
          <w:rPr>
            <w:rStyle w:val="Hyperlink"/>
            <w:bCs/>
            <w:noProof/>
            <w:u w:val="none"/>
            <w:shd w:val="clear" w:color="auto" w:fill="FBFBFB"/>
          </w:rPr>
          <w:t xml:space="preserve"> of Policy Implementation and Organizational Performance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_Toc168759684 \h </w:instrText>
        </w:r>
        <w:r w:rsidR="00FD487C" w:rsidRPr="008B4938">
          <w:rPr>
            <w:bCs/>
            <w:noProof/>
            <w:webHidden/>
          </w:rPr>
        </w:r>
        <w:r w:rsidR="00FD487C" w:rsidRPr="008B4938">
          <w:rPr>
            <w:bCs/>
            <w:noProof/>
            <w:webHidden/>
          </w:rPr>
          <w:fldChar w:fldCharType="separate"/>
        </w:r>
        <w:r w:rsidR="00F210D2">
          <w:rPr>
            <w:bCs/>
            <w:noProof/>
            <w:webHidden/>
          </w:rPr>
          <w:t>203</w:t>
        </w:r>
        <w:r w:rsidR="00FD487C" w:rsidRPr="008B4938">
          <w:rPr>
            <w:bCs/>
            <w:noProof/>
            <w:webHidden/>
          </w:rPr>
          <w:fldChar w:fldCharType="end"/>
        </w:r>
      </w:hyperlink>
    </w:p>
    <w:p w14:paraId="64E9AED5" w14:textId="31F39BC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5" w:history="1">
        <w:r w:rsidR="00FD487C" w:rsidRPr="00990E8F">
          <w:rPr>
            <w:rStyle w:val="Hyperlink"/>
            <w:bCs/>
            <w:noProof/>
            <w:u w:val="none"/>
          </w:rPr>
          <w:t>Table 74: ANOVA</w:t>
        </w:r>
        <w:r w:rsidR="00FD487C" w:rsidRPr="00990E8F">
          <w:rPr>
            <w:rStyle w:val="Hyperlink"/>
            <w:bCs/>
            <w:noProof/>
            <w:u w:val="none"/>
            <w:vertAlign w:val="superscript"/>
          </w:rPr>
          <w:t>a</w:t>
        </w:r>
        <w:r w:rsidR="00FD487C" w:rsidRPr="00990E8F">
          <w:rPr>
            <w:rStyle w:val="Hyperlink"/>
            <w:bCs/>
            <w:noProof/>
            <w:u w:val="none"/>
          </w:rPr>
          <w:t xml:space="preserve"> for Organizational Performance and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_Toc168759685 \h </w:instrText>
        </w:r>
        <w:r w:rsidR="00FD487C" w:rsidRPr="008B4938">
          <w:rPr>
            <w:bCs/>
            <w:noProof/>
            <w:webHidden/>
          </w:rPr>
        </w:r>
        <w:r w:rsidR="00FD487C" w:rsidRPr="008B4938">
          <w:rPr>
            <w:bCs/>
            <w:noProof/>
            <w:webHidden/>
          </w:rPr>
          <w:fldChar w:fldCharType="separate"/>
        </w:r>
        <w:r w:rsidR="00F210D2">
          <w:rPr>
            <w:bCs/>
            <w:noProof/>
            <w:webHidden/>
          </w:rPr>
          <w:t>204</w:t>
        </w:r>
        <w:r w:rsidR="00FD487C" w:rsidRPr="008B4938">
          <w:rPr>
            <w:bCs/>
            <w:noProof/>
            <w:webHidden/>
          </w:rPr>
          <w:fldChar w:fldCharType="end"/>
        </w:r>
      </w:hyperlink>
    </w:p>
    <w:p w14:paraId="73E517C3" w14:textId="6110C02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6" w:history="1">
        <w:r w:rsidR="00FD487C" w:rsidRPr="00990E8F">
          <w:rPr>
            <w:rStyle w:val="Hyperlink"/>
            <w:bCs/>
            <w:noProof/>
            <w:u w:val="none"/>
          </w:rPr>
          <w:t>Table 75: Level of Significance of Step 3 of Mediation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_Toc168759686 \h </w:instrText>
        </w:r>
        <w:r w:rsidR="00FD487C" w:rsidRPr="008B4938">
          <w:rPr>
            <w:bCs/>
            <w:noProof/>
            <w:webHidden/>
          </w:rPr>
        </w:r>
        <w:r w:rsidR="00FD487C" w:rsidRPr="008B4938">
          <w:rPr>
            <w:bCs/>
            <w:noProof/>
            <w:webHidden/>
          </w:rPr>
          <w:fldChar w:fldCharType="separate"/>
        </w:r>
        <w:r w:rsidR="00F210D2">
          <w:rPr>
            <w:bCs/>
            <w:noProof/>
            <w:webHidden/>
          </w:rPr>
          <w:t>204</w:t>
        </w:r>
        <w:r w:rsidR="00FD487C" w:rsidRPr="008B4938">
          <w:rPr>
            <w:bCs/>
            <w:noProof/>
            <w:webHidden/>
          </w:rPr>
          <w:fldChar w:fldCharType="end"/>
        </w:r>
      </w:hyperlink>
    </w:p>
    <w:p w14:paraId="36CD93BE" w14:textId="30609BD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7" w:history="1">
        <w:r w:rsidR="00FD487C" w:rsidRPr="00990E8F">
          <w:rPr>
            <w:rStyle w:val="Hyperlink"/>
            <w:bCs/>
            <w:noProof/>
            <w:u w:val="none"/>
          </w:rPr>
          <w:t xml:space="preserve">Table 76: </w:t>
        </w:r>
        <w:r w:rsidR="00FD487C" w:rsidRPr="00990E8F">
          <w:rPr>
            <w:rStyle w:val="Hyperlink"/>
            <w:bCs/>
            <w:noProof/>
            <w:u w:val="none"/>
            <w:shd w:val="clear" w:color="auto" w:fill="FBFBFB"/>
          </w:rPr>
          <w:t>Summary</w:t>
        </w:r>
        <w:r w:rsidR="00FD487C" w:rsidRPr="00990E8F">
          <w:rPr>
            <w:rStyle w:val="Hyperlink"/>
            <w:bCs/>
            <w:noProof/>
            <w:u w:val="none"/>
            <w:shd w:val="clear" w:color="auto" w:fill="FBFBFB"/>
            <w:vertAlign w:val="superscript"/>
          </w:rPr>
          <w:t>a</w:t>
        </w:r>
        <w:r w:rsidR="00FD487C" w:rsidRPr="00990E8F">
          <w:rPr>
            <w:rStyle w:val="Hyperlink"/>
            <w:bCs/>
            <w:noProof/>
            <w:u w:val="none"/>
            <w:shd w:val="clear" w:color="auto" w:fill="FBFBFB"/>
          </w:rPr>
          <w:t xml:space="preserve"> of Mediated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_Toc168759687 \h </w:instrText>
        </w:r>
        <w:r w:rsidR="00FD487C" w:rsidRPr="008B4938">
          <w:rPr>
            <w:bCs/>
            <w:noProof/>
            <w:webHidden/>
          </w:rPr>
        </w:r>
        <w:r w:rsidR="00FD487C" w:rsidRPr="008B4938">
          <w:rPr>
            <w:bCs/>
            <w:noProof/>
            <w:webHidden/>
          </w:rPr>
          <w:fldChar w:fldCharType="separate"/>
        </w:r>
        <w:r w:rsidR="00F210D2">
          <w:rPr>
            <w:bCs/>
            <w:noProof/>
            <w:webHidden/>
          </w:rPr>
          <w:t>206</w:t>
        </w:r>
        <w:r w:rsidR="00FD487C" w:rsidRPr="008B4938">
          <w:rPr>
            <w:bCs/>
            <w:noProof/>
            <w:webHidden/>
          </w:rPr>
          <w:fldChar w:fldCharType="end"/>
        </w:r>
      </w:hyperlink>
    </w:p>
    <w:p w14:paraId="07A9BC44" w14:textId="7615459B"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8" w:history="1">
        <w:r w:rsidR="00FD487C" w:rsidRPr="00990E8F">
          <w:rPr>
            <w:rStyle w:val="Hyperlink"/>
            <w:bCs/>
            <w:noProof/>
            <w:u w:val="none"/>
          </w:rPr>
          <w:t>Table 77: ANOVA</w:t>
        </w:r>
        <w:r w:rsidR="00FD487C" w:rsidRPr="00990E8F">
          <w:rPr>
            <w:rStyle w:val="Hyperlink"/>
            <w:bCs/>
            <w:noProof/>
            <w:u w:val="none"/>
            <w:vertAlign w:val="superscript"/>
          </w:rPr>
          <w:t>a</w:t>
        </w:r>
        <w:r w:rsidR="00FD487C" w:rsidRPr="00990E8F">
          <w:rPr>
            <w:rStyle w:val="Hyperlink"/>
            <w:bCs/>
            <w:noProof/>
            <w:u w:val="none"/>
          </w:rPr>
          <w:t xml:space="preserve"> for OP, CL and PI</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_Toc168759688 \h </w:instrText>
        </w:r>
        <w:r w:rsidR="00FD487C" w:rsidRPr="008B4938">
          <w:rPr>
            <w:bCs/>
            <w:noProof/>
            <w:webHidden/>
          </w:rPr>
        </w:r>
        <w:r w:rsidR="00FD487C" w:rsidRPr="008B4938">
          <w:rPr>
            <w:bCs/>
            <w:noProof/>
            <w:webHidden/>
          </w:rPr>
          <w:fldChar w:fldCharType="separate"/>
        </w:r>
        <w:r w:rsidR="00F210D2">
          <w:rPr>
            <w:bCs/>
            <w:noProof/>
            <w:webHidden/>
          </w:rPr>
          <w:t>207</w:t>
        </w:r>
        <w:r w:rsidR="00FD487C" w:rsidRPr="008B4938">
          <w:rPr>
            <w:bCs/>
            <w:noProof/>
            <w:webHidden/>
          </w:rPr>
          <w:fldChar w:fldCharType="end"/>
        </w:r>
      </w:hyperlink>
    </w:p>
    <w:p w14:paraId="15A820D2" w14:textId="3A3118E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89" w:history="1">
        <w:r w:rsidR="00FD487C" w:rsidRPr="00990E8F">
          <w:rPr>
            <w:rStyle w:val="Hyperlink"/>
            <w:bCs/>
            <w:noProof/>
            <w:u w:val="none"/>
          </w:rPr>
          <w:t>Table 78: Level of Significance of Step 3 of Mediation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_Toc168759689 \h </w:instrText>
        </w:r>
        <w:r w:rsidR="00FD487C" w:rsidRPr="008B4938">
          <w:rPr>
            <w:bCs/>
            <w:noProof/>
            <w:webHidden/>
          </w:rPr>
        </w:r>
        <w:r w:rsidR="00FD487C" w:rsidRPr="008B4938">
          <w:rPr>
            <w:bCs/>
            <w:noProof/>
            <w:webHidden/>
          </w:rPr>
          <w:fldChar w:fldCharType="separate"/>
        </w:r>
        <w:r w:rsidR="00F210D2">
          <w:rPr>
            <w:bCs/>
            <w:noProof/>
            <w:webHidden/>
          </w:rPr>
          <w:t>207</w:t>
        </w:r>
        <w:r w:rsidR="00FD487C" w:rsidRPr="008B4938">
          <w:rPr>
            <w:bCs/>
            <w:noProof/>
            <w:webHidden/>
          </w:rPr>
          <w:fldChar w:fldCharType="end"/>
        </w:r>
      </w:hyperlink>
    </w:p>
    <w:p w14:paraId="6DFFE0E4" w14:textId="37231AA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0" w:history="1">
        <w:r w:rsidR="00FD487C" w:rsidRPr="00990E8F">
          <w:rPr>
            <w:rStyle w:val="Hyperlink"/>
            <w:bCs/>
            <w:noProof/>
            <w:u w:val="none"/>
          </w:rPr>
          <w:t xml:space="preserve">Table 79: </w:t>
        </w:r>
        <w:r w:rsidR="00FD487C" w:rsidRPr="00990E8F">
          <w:rPr>
            <w:rStyle w:val="Hyperlink"/>
            <w:bCs/>
            <w:noProof/>
            <w:u w:val="none"/>
            <w:shd w:val="clear" w:color="auto" w:fill="FBFBFB"/>
          </w:rPr>
          <w:t>Summary of Mediated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_Toc168759690 \h </w:instrText>
        </w:r>
        <w:r w:rsidR="00FD487C" w:rsidRPr="008B4938">
          <w:rPr>
            <w:bCs/>
            <w:noProof/>
            <w:webHidden/>
          </w:rPr>
        </w:r>
        <w:r w:rsidR="00FD487C" w:rsidRPr="008B4938">
          <w:rPr>
            <w:bCs/>
            <w:noProof/>
            <w:webHidden/>
          </w:rPr>
          <w:fldChar w:fldCharType="separate"/>
        </w:r>
        <w:r w:rsidR="00F210D2">
          <w:rPr>
            <w:bCs/>
            <w:noProof/>
            <w:webHidden/>
          </w:rPr>
          <w:t>208</w:t>
        </w:r>
        <w:r w:rsidR="00FD487C" w:rsidRPr="008B4938">
          <w:rPr>
            <w:bCs/>
            <w:noProof/>
            <w:webHidden/>
          </w:rPr>
          <w:fldChar w:fldCharType="end"/>
        </w:r>
      </w:hyperlink>
    </w:p>
    <w:p w14:paraId="0C638B69" w14:textId="09A3068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1" w:history="1">
        <w:r w:rsidR="00FD487C" w:rsidRPr="00990E8F">
          <w:rPr>
            <w:rStyle w:val="Hyperlink"/>
            <w:bCs/>
            <w:noProof/>
            <w:u w:val="none"/>
          </w:rPr>
          <w:t>Table 80: ANOVA</w:t>
        </w:r>
        <w:r w:rsidR="00FD487C" w:rsidRPr="00990E8F">
          <w:rPr>
            <w:rStyle w:val="Hyperlink"/>
            <w:bCs/>
            <w:noProof/>
            <w:u w:val="none"/>
            <w:vertAlign w:val="superscript"/>
          </w:rPr>
          <w:t>a</w:t>
        </w:r>
        <w:r w:rsidR="00FD487C" w:rsidRPr="00990E8F">
          <w:rPr>
            <w:rStyle w:val="Hyperlink"/>
            <w:bCs/>
            <w:noProof/>
            <w:u w:val="none"/>
          </w:rPr>
          <w:t xml:space="preserve"> for Mediated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_Toc168759691 \h </w:instrText>
        </w:r>
        <w:r w:rsidR="00FD487C" w:rsidRPr="008B4938">
          <w:rPr>
            <w:bCs/>
            <w:noProof/>
            <w:webHidden/>
          </w:rPr>
        </w:r>
        <w:r w:rsidR="00FD487C" w:rsidRPr="008B4938">
          <w:rPr>
            <w:bCs/>
            <w:noProof/>
            <w:webHidden/>
          </w:rPr>
          <w:fldChar w:fldCharType="separate"/>
        </w:r>
        <w:r w:rsidR="00F210D2">
          <w:rPr>
            <w:bCs/>
            <w:noProof/>
            <w:webHidden/>
          </w:rPr>
          <w:t>210</w:t>
        </w:r>
        <w:r w:rsidR="00FD487C" w:rsidRPr="008B4938">
          <w:rPr>
            <w:bCs/>
            <w:noProof/>
            <w:webHidden/>
          </w:rPr>
          <w:fldChar w:fldCharType="end"/>
        </w:r>
      </w:hyperlink>
    </w:p>
    <w:p w14:paraId="61E7E2EE" w14:textId="4BE54139"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2" w:history="1">
        <w:r w:rsidR="00FD487C" w:rsidRPr="00990E8F">
          <w:rPr>
            <w:rStyle w:val="Hyperlink"/>
            <w:bCs/>
            <w:noProof/>
            <w:u w:val="none"/>
          </w:rPr>
          <w:t>Table 81: Coefficients for Mediated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_Toc168759692 \h </w:instrText>
        </w:r>
        <w:r w:rsidR="00FD487C" w:rsidRPr="008B4938">
          <w:rPr>
            <w:bCs/>
            <w:noProof/>
            <w:webHidden/>
          </w:rPr>
        </w:r>
        <w:r w:rsidR="00FD487C" w:rsidRPr="008B4938">
          <w:rPr>
            <w:bCs/>
            <w:noProof/>
            <w:webHidden/>
          </w:rPr>
          <w:fldChar w:fldCharType="separate"/>
        </w:r>
        <w:r w:rsidR="00F210D2">
          <w:rPr>
            <w:bCs/>
            <w:noProof/>
            <w:webHidden/>
          </w:rPr>
          <w:t>211</w:t>
        </w:r>
        <w:r w:rsidR="00FD487C" w:rsidRPr="008B4938">
          <w:rPr>
            <w:bCs/>
            <w:noProof/>
            <w:webHidden/>
          </w:rPr>
          <w:fldChar w:fldCharType="end"/>
        </w:r>
      </w:hyperlink>
    </w:p>
    <w:p w14:paraId="17F9AF9C" w14:textId="7426DBC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3" w:history="1">
        <w:r w:rsidR="00FD487C" w:rsidRPr="00990E8F">
          <w:rPr>
            <w:rStyle w:val="Hyperlink"/>
            <w:bCs/>
            <w:noProof/>
            <w:u w:val="none"/>
          </w:rPr>
          <w:t xml:space="preserve">Table 82: </w:t>
        </w:r>
        <w:r w:rsidR="00FD487C" w:rsidRPr="00990E8F">
          <w:rPr>
            <w:rStyle w:val="Hyperlink"/>
            <w:bCs/>
            <w:noProof/>
            <w:u w:val="none"/>
            <w:shd w:val="clear" w:color="auto" w:fill="FBFBFB"/>
          </w:rPr>
          <w:t>Summary of Strategic Linkages and Performance of KALRO</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_Toc168759693 \h </w:instrText>
        </w:r>
        <w:r w:rsidR="00FD487C" w:rsidRPr="008B4938">
          <w:rPr>
            <w:bCs/>
            <w:noProof/>
            <w:webHidden/>
          </w:rPr>
        </w:r>
        <w:r w:rsidR="00FD487C" w:rsidRPr="008B4938">
          <w:rPr>
            <w:bCs/>
            <w:noProof/>
            <w:webHidden/>
          </w:rPr>
          <w:fldChar w:fldCharType="separate"/>
        </w:r>
        <w:r w:rsidR="00F210D2">
          <w:rPr>
            <w:bCs/>
            <w:noProof/>
            <w:webHidden/>
          </w:rPr>
          <w:t>219</w:t>
        </w:r>
        <w:r w:rsidR="00FD487C" w:rsidRPr="008B4938">
          <w:rPr>
            <w:bCs/>
            <w:noProof/>
            <w:webHidden/>
          </w:rPr>
          <w:fldChar w:fldCharType="end"/>
        </w:r>
      </w:hyperlink>
    </w:p>
    <w:p w14:paraId="60D2C3C5" w14:textId="05D276C0"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4" w:history="1">
        <w:r w:rsidR="00FD487C" w:rsidRPr="00990E8F">
          <w:rPr>
            <w:rStyle w:val="Hyperlink"/>
            <w:bCs/>
            <w:noProof/>
            <w:u w:val="none"/>
          </w:rPr>
          <w:t>Table 83: ANOVA</w:t>
        </w:r>
        <w:r w:rsidR="00FD487C" w:rsidRPr="00990E8F">
          <w:rPr>
            <w:rStyle w:val="Hyperlink"/>
            <w:bCs/>
            <w:noProof/>
            <w:u w:val="none"/>
            <w:vertAlign w:val="superscript"/>
          </w:rPr>
          <w:t>a</w:t>
        </w:r>
        <w:r w:rsidR="00FD487C" w:rsidRPr="00990E8F">
          <w:rPr>
            <w:rStyle w:val="Hyperlink"/>
            <w:bCs/>
            <w:noProof/>
            <w:u w:val="none"/>
          </w:rPr>
          <w:t xml:space="preserve"> for Moderated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_Toc168759694 \h </w:instrText>
        </w:r>
        <w:r w:rsidR="00FD487C" w:rsidRPr="008B4938">
          <w:rPr>
            <w:bCs/>
            <w:noProof/>
            <w:webHidden/>
          </w:rPr>
        </w:r>
        <w:r w:rsidR="00FD487C" w:rsidRPr="008B4938">
          <w:rPr>
            <w:bCs/>
            <w:noProof/>
            <w:webHidden/>
          </w:rPr>
          <w:fldChar w:fldCharType="separate"/>
        </w:r>
        <w:r w:rsidR="00F210D2">
          <w:rPr>
            <w:bCs/>
            <w:noProof/>
            <w:webHidden/>
          </w:rPr>
          <w:t>221</w:t>
        </w:r>
        <w:r w:rsidR="00FD487C" w:rsidRPr="008B4938">
          <w:rPr>
            <w:bCs/>
            <w:noProof/>
            <w:webHidden/>
          </w:rPr>
          <w:fldChar w:fldCharType="end"/>
        </w:r>
      </w:hyperlink>
    </w:p>
    <w:p w14:paraId="10AD3D14" w14:textId="1C0959CF"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5" w:history="1">
        <w:r w:rsidR="00FD487C" w:rsidRPr="00990E8F">
          <w:rPr>
            <w:rStyle w:val="Hyperlink"/>
            <w:bCs/>
            <w:noProof/>
            <w:u w:val="none"/>
          </w:rPr>
          <w:t>Table 84: Coefficients</w:t>
        </w:r>
        <w:r w:rsidR="00FD487C" w:rsidRPr="00990E8F">
          <w:rPr>
            <w:rStyle w:val="Hyperlink"/>
            <w:bCs/>
            <w:noProof/>
            <w:u w:val="none"/>
            <w:vertAlign w:val="superscript"/>
          </w:rPr>
          <w:t>a</w:t>
        </w:r>
        <w:r w:rsidR="00FD487C" w:rsidRPr="00990E8F">
          <w:rPr>
            <w:rStyle w:val="Hyperlink"/>
            <w:bCs/>
            <w:noProof/>
            <w:u w:val="none"/>
          </w:rPr>
          <w:t xml:space="preserve"> for Moderated Regression Analysis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_Toc168759695 \h </w:instrText>
        </w:r>
        <w:r w:rsidR="00FD487C" w:rsidRPr="008B4938">
          <w:rPr>
            <w:bCs/>
            <w:noProof/>
            <w:webHidden/>
          </w:rPr>
        </w:r>
        <w:r w:rsidR="00FD487C" w:rsidRPr="008B4938">
          <w:rPr>
            <w:bCs/>
            <w:noProof/>
            <w:webHidden/>
          </w:rPr>
          <w:fldChar w:fldCharType="separate"/>
        </w:r>
        <w:r w:rsidR="00F210D2">
          <w:rPr>
            <w:bCs/>
            <w:noProof/>
            <w:webHidden/>
          </w:rPr>
          <w:t>223</w:t>
        </w:r>
        <w:r w:rsidR="00FD487C" w:rsidRPr="008B4938">
          <w:rPr>
            <w:bCs/>
            <w:noProof/>
            <w:webHidden/>
          </w:rPr>
          <w:fldChar w:fldCharType="end"/>
        </w:r>
      </w:hyperlink>
    </w:p>
    <w:p w14:paraId="610CD9F1" w14:textId="4A1F239A"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6" w:history="1">
        <w:r w:rsidR="00FD487C" w:rsidRPr="00990E8F">
          <w:rPr>
            <w:rStyle w:val="Hyperlink"/>
            <w:bCs/>
            <w:noProof/>
            <w:u w:val="none"/>
          </w:rPr>
          <w:t xml:space="preserve">Table 85: </w:t>
        </w:r>
        <w:r w:rsidR="00FD487C" w:rsidRPr="00990E8F">
          <w:rPr>
            <w:rStyle w:val="Hyperlink"/>
            <w:bCs/>
            <w:noProof/>
            <w:u w:val="none"/>
            <w:shd w:val="clear" w:color="auto" w:fill="FBFBFB"/>
          </w:rPr>
          <w:t>Summary of Policy Implementation and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_Toc168759696 \h </w:instrText>
        </w:r>
        <w:r w:rsidR="00FD487C" w:rsidRPr="008B4938">
          <w:rPr>
            <w:bCs/>
            <w:noProof/>
            <w:webHidden/>
          </w:rPr>
        </w:r>
        <w:r w:rsidR="00FD487C" w:rsidRPr="008B4938">
          <w:rPr>
            <w:bCs/>
            <w:noProof/>
            <w:webHidden/>
          </w:rPr>
          <w:fldChar w:fldCharType="separate"/>
        </w:r>
        <w:r w:rsidR="00F210D2">
          <w:rPr>
            <w:bCs/>
            <w:noProof/>
            <w:webHidden/>
          </w:rPr>
          <w:t>228</w:t>
        </w:r>
        <w:r w:rsidR="00FD487C" w:rsidRPr="008B4938">
          <w:rPr>
            <w:bCs/>
            <w:noProof/>
            <w:webHidden/>
          </w:rPr>
          <w:fldChar w:fldCharType="end"/>
        </w:r>
      </w:hyperlink>
    </w:p>
    <w:p w14:paraId="4511DCCD" w14:textId="1B3EE735"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7" w:history="1">
        <w:r w:rsidR="00FD487C" w:rsidRPr="00990E8F">
          <w:rPr>
            <w:rStyle w:val="Hyperlink"/>
            <w:bCs/>
            <w:noProof/>
            <w:u w:val="none"/>
          </w:rPr>
          <w:t>Table 86: Model Coefficients for Moderated mediation Effect</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_Toc168759697 \h </w:instrText>
        </w:r>
        <w:r w:rsidR="00FD487C" w:rsidRPr="008B4938">
          <w:rPr>
            <w:bCs/>
            <w:noProof/>
            <w:webHidden/>
          </w:rPr>
        </w:r>
        <w:r w:rsidR="00FD487C" w:rsidRPr="008B4938">
          <w:rPr>
            <w:bCs/>
            <w:noProof/>
            <w:webHidden/>
          </w:rPr>
          <w:fldChar w:fldCharType="separate"/>
        </w:r>
        <w:r w:rsidR="00F210D2">
          <w:rPr>
            <w:bCs/>
            <w:noProof/>
            <w:webHidden/>
          </w:rPr>
          <w:t>228</w:t>
        </w:r>
        <w:r w:rsidR="00FD487C" w:rsidRPr="008B4938">
          <w:rPr>
            <w:bCs/>
            <w:noProof/>
            <w:webHidden/>
          </w:rPr>
          <w:fldChar w:fldCharType="end"/>
        </w:r>
      </w:hyperlink>
    </w:p>
    <w:p w14:paraId="59506DAD" w14:textId="32C8E9C2"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8" w:history="1">
        <w:r w:rsidR="00FD487C" w:rsidRPr="00990E8F">
          <w:rPr>
            <w:rStyle w:val="Hyperlink"/>
            <w:bCs/>
            <w:noProof/>
            <w:u w:val="none"/>
          </w:rPr>
          <w:t xml:space="preserve">Table 87: </w:t>
        </w:r>
        <w:r w:rsidR="00FD487C" w:rsidRPr="00990E8F">
          <w:rPr>
            <w:rStyle w:val="Hyperlink"/>
            <w:bCs/>
            <w:noProof/>
            <w:u w:val="none"/>
            <w:shd w:val="clear" w:color="auto" w:fill="FBFBFB"/>
          </w:rPr>
          <w:t>Summary of Policy Implementation and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_Toc168759698 \h </w:instrText>
        </w:r>
        <w:r w:rsidR="00FD487C" w:rsidRPr="008B4938">
          <w:rPr>
            <w:bCs/>
            <w:noProof/>
            <w:webHidden/>
          </w:rPr>
        </w:r>
        <w:r w:rsidR="00FD487C" w:rsidRPr="008B4938">
          <w:rPr>
            <w:bCs/>
            <w:noProof/>
            <w:webHidden/>
          </w:rPr>
          <w:fldChar w:fldCharType="separate"/>
        </w:r>
        <w:r w:rsidR="00F210D2">
          <w:rPr>
            <w:bCs/>
            <w:noProof/>
            <w:webHidden/>
          </w:rPr>
          <w:t>229</w:t>
        </w:r>
        <w:r w:rsidR="00FD487C" w:rsidRPr="008B4938">
          <w:rPr>
            <w:bCs/>
            <w:noProof/>
            <w:webHidden/>
          </w:rPr>
          <w:fldChar w:fldCharType="end"/>
        </w:r>
      </w:hyperlink>
    </w:p>
    <w:p w14:paraId="7D8C7171" w14:textId="3B6AB5C1"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699" w:history="1">
        <w:r w:rsidR="00FD487C" w:rsidRPr="00990E8F">
          <w:rPr>
            <w:rStyle w:val="Hyperlink"/>
            <w:bCs/>
            <w:noProof/>
            <w:u w:val="none"/>
          </w:rPr>
          <w:t xml:space="preserve">Table 88: </w:t>
        </w:r>
        <w:r w:rsidR="00FD487C" w:rsidRPr="00990E8F">
          <w:rPr>
            <w:rStyle w:val="Hyperlink"/>
            <w:bCs/>
            <w:noProof/>
            <w:u w:val="none"/>
            <w:shd w:val="clear" w:color="auto" w:fill="FBFBFB"/>
          </w:rPr>
          <w:t>Direct Effect of Corporate Leadership on Performance of KALRO</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_Toc168759699 \h </w:instrText>
        </w:r>
        <w:r w:rsidR="00FD487C" w:rsidRPr="008B4938">
          <w:rPr>
            <w:bCs/>
            <w:noProof/>
            <w:webHidden/>
          </w:rPr>
        </w:r>
        <w:r w:rsidR="00FD487C" w:rsidRPr="008B4938">
          <w:rPr>
            <w:bCs/>
            <w:noProof/>
            <w:webHidden/>
          </w:rPr>
          <w:fldChar w:fldCharType="separate"/>
        </w:r>
        <w:r w:rsidR="00F210D2">
          <w:rPr>
            <w:bCs/>
            <w:noProof/>
            <w:webHidden/>
          </w:rPr>
          <w:t>230</w:t>
        </w:r>
        <w:r w:rsidR="00FD487C" w:rsidRPr="008B4938">
          <w:rPr>
            <w:bCs/>
            <w:noProof/>
            <w:webHidden/>
          </w:rPr>
          <w:fldChar w:fldCharType="end"/>
        </w:r>
      </w:hyperlink>
    </w:p>
    <w:p w14:paraId="0FE8F5F6" w14:textId="27D6BB5D"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0" w:history="1">
        <w:r w:rsidR="00FD487C" w:rsidRPr="00990E8F">
          <w:rPr>
            <w:rStyle w:val="Hyperlink"/>
            <w:bCs/>
            <w:noProof/>
            <w:u w:val="none"/>
          </w:rPr>
          <w:t>Table 89: Conditional Effect of Corporate Leadership on Policy Implementation</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_Toc168759700 \h </w:instrText>
        </w:r>
        <w:r w:rsidR="00FD487C" w:rsidRPr="008B4938">
          <w:rPr>
            <w:bCs/>
            <w:noProof/>
            <w:webHidden/>
          </w:rPr>
        </w:r>
        <w:r w:rsidR="00FD487C" w:rsidRPr="008B4938">
          <w:rPr>
            <w:bCs/>
            <w:noProof/>
            <w:webHidden/>
          </w:rPr>
          <w:fldChar w:fldCharType="separate"/>
        </w:r>
        <w:r w:rsidR="00F210D2">
          <w:rPr>
            <w:bCs/>
            <w:noProof/>
            <w:webHidden/>
          </w:rPr>
          <w:t>231</w:t>
        </w:r>
        <w:r w:rsidR="00FD487C" w:rsidRPr="008B4938">
          <w:rPr>
            <w:bCs/>
            <w:noProof/>
            <w:webHidden/>
          </w:rPr>
          <w:fldChar w:fldCharType="end"/>
        </w:r>
      </w:hyperlink>
    </w:p>
    <w:p w14:paraId="7730A638" w14:textId="3FFC3F3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1" w:history="1">
        <w:r w:rsidR="00FD487C" w:rsidRPr="00990E8F">
          <w:rPr>
            <w:rStyle w:val="Hyperlink"/>
            <w:bCs/>
            <w:noProof/>
            <w:u w:val="none"/>
          </w:rPr>
          <w:t>Table 90: Role of KALRO Board in Enhancing Corporate Leadership</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_Toc168759701 \h </w:instrText>
        </w:r>
        <w:r w:rsidR="00FD487C" w:rsidRPr="008B4938">
          <w:rPr>
            <w:bCs/>
            <w:noProof/>
            <w:webHidden/>
          </w:rPr>
        </w:r>
        <w:r w:rsidR="00FD487C" w:rsidRPr="008B4938">
          <w:rPr>
            <w:bCs/>
            <w:noProof/>
            <w:webHidden/>
          </w:rPr>
          <w:fldChar w:fldCharType="separate"/>
        </w:r>
        <w:r w:rsidR="00F210D2">
          <w:rPr>
            <w:bCs/>
            <w:noProof/>
            <w:webHidden/>
          </w:rPr>
          <w:t>236</w:t>
        </w:r>
        <w:r w:rsidR="00FD487C" w:rsidRPr="008B4938">
          <w:rPr>
            <w:bCs/>
            <w:noProof/>
            <w:webHidden/>
          </w:rPr>
          <w:fldChar w:fldCharType="end"/>
        </w:r>
      </w:hyperlink>
    </w:p>
    <w:p w14:paraId="2065B9F7" w14:textId="0A716BBE"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2" w:history="1">
        <w:r w:rsidR="00FD487C" w:rsidRPr="00990E8F">
          <w:rPr>
            <w:rStyle w:val="Hyperlink"/>
            <w:bCs/>
            <w:noProof/>
            <w:u w:val="none"/>
          </w:rPr>
          <w:t>Table 91: Level of Implementation of Approved Strategies and Policies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_Toc168759702 \h </w:instrText>
        </w:r>
        <w:r w:rsidR="00FD487C" w:rsidRPr="008B4938">
          <w:rPr>
            <w:bCs/>
            <w:noProof/>
            <w:webHidden/>
          </w:rPr>
        </w:r>
        <w:r w:rsidR="00FD487C" w:rsidRPr="008B4938">
          <w:rPr>
            <w:bCs/>
            <w:noProof/>
            <w:webHidden/>
          </w:rPr>
          <w:fldChar w:fldCharType="separate"/>
        </w:r>
        <w:r w:rsidR="00F210D2">
          <w:rPr>
            <w:bCs/>
            <w:noProof/>
            <w:webHidden/>
          </w:rPr>
          <w:t>241</w:t>
        </w:r>
        <w:r w:rsidR="00FD487C" w:rsidRPr="008B4938">
          <w:rPr>
            <w:bCs/>
            <w:noProof/>
            <w:webHidden/>
          </w:rPr>
          <w:fldChar w:fldCharType="end"/>
        </w:r>
      </w:hyperlink>
    </w:p>
    <w:p w14:paraId="799C09E0" w14:textId="5A32F8F7"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3" w:history="1">
        <w:r w:rsidR="00FD487C" w:rsidRPr="00990E8F">
          <w:rPr>
            <w:rStyle w:val="Hyperlink"/>
            <w:bCs/>
            <w:noProof/>
            <w:u w:val="none"/>
          </w:rPr>
          <w:t>Table 92: Relevance of Current and Anticipated Strategic Linkages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_Toc168759703 \h </w:instrText>
        </w:r>
        <w:r w:rsidR="00FD487C" w:rsidRPr="008B4938">
          <w:rPr>
            <w:bCs/>
            <w:noProof/>
            <w:webHidden/>
          </w:rPr>
        </w:r>
        <w:r w:rsidR="00FD487C" w:rsidRPr="008B4938">
          <w:rPr>
            <w:bCs/>
            <w:noProof/>
            <w:webHidden/>
          </w:rPr>
          <w:fldChar w:fldCharType="separate"/>
        </w:r>
        <w:r w:rsidR="00F210D2">
          <w:rPr>
            <w:bCs/>
            <w:noProof/>
            <w:webHidden/>
          </w:rPr>
          <w:t>246</w:t>
        </w:r>
        <w:r w:rsidR="00FD487C" w:rsidRPr="008B4938">
          <w:rPr>
            <w:bCs/>
            <w:noProof/>
            <w:webHidden/>
          </w:rPr>
          <w:fldChar w:fldCharType="end"/>
        </w:r>
      </w:hyperlink>
    </w:p>
    <w:p w14:paraId="7233CBB6" w14:textId="5D337ED5"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4" w:history="1">
        <w:r w:rsidR="00FD487C" w:rsidRPr="00990E8F">
          <w:rPr>
            <w:rStyle w:val="Hyperlink"/>
            <w:bCs/>
            <w:noProof/>
            <w:u w:val="none"/>
          </w:rPr>
          <w:t>Table 93: Organizational Performance of KALRO in Achieving its Mandate</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_Toc168759704 \h </w:instrText>
        </w:r>
        <w:r w:rsidR="00FD487C" w:rsidRPr="008B4938">
          <w:rPr>
            <w:bCs/>
            <w:noProof/>
            <w:webHidden/>
          </w:rPr>
        </w:r>
        <w:r w:rsidR="00FD487C" w:rsidRPr="008B4938">
          <w:rPr>
            <w:bCs/>
            <w:noProof/>
            <w:webHidden/>
          </w:rPr>
          <w:fldChar w:fldCharType="separate"/>
        </w:r>
        <w:r w:rsidR="00F210D2">
          <w:rPr>
            <w:bCs/>
            <w:noProof/>
            <w:webHidden/>
          </w:rPr>
          <w:t>250</w:t>
        </w:r>
        <w:r w:rsidR="00FD487C" w:rsidRPr="008B4938">
          <w:rPr>
            <w:bCs/>
            <w:noProof/>
            <w:webHidden/>
          </w:rPr>
          <w:fldChar w:fldCharType="end"/>
        </w:r>
      </w:hyperlink>
    </w:p>
    <w:p w14:paraId="481AF057" w14:textId="54582603" w:rsidR="00FD487C" w:rsidRPr="00990E8F" w:rsidRDefault="00000000" w:rsidP="00990E8F">
      <w:pPr>
        <w:pStyle w:val="TableofFigures"/>
        <w:tabs>
          <w:tab w:val="right" w:leader="dot" w:pos="8290"/>
        </w:tabs>
        <w:spacing w:line="360" w:lineRule="auto"/>
        <w:rPr>
          <w:rFonts w:eastAsiaTheme="minorEastAsia"/>
          <w:bCs/>
          <w:noProof/>
          <w:kern w:val="2"/>
          <w14:ligatures w14:val="standardContextual"/>
        </w:rPr>
      </w:pPr>
      <w:hyperlink w:anchor="_Toc168759705" w:history="1">
        <w:r w:rsidR="00FD487C" w:rsidRPr="00990E8F">
          <w:rPr>
            <w:rStyle w:val="Hyperlink"/>
            <w:bCs/>
            <w:noProof/>
            <w:u w:val="none"/>
          </w:rPr>
          <w:t>Table 94: Summary of Hypotheses Tests</w:t>
        </w:r>
        <w:r w:rsidR="00FD487C" w:rsidRPr="008B4938">
          <w:rPr>
            <w:bCs/>
            <w:noProof/>
            <w:webHidden/>
          </w:rPr>
          <w:tab/>
        </w:r>
        <w:r w:rsidR="00FD487C" w:rsidRPr="008B4938">
          <w:rPr>
            <w:bCs/>
            <w:noProof/>
            <w:webHidden/>
          </w:rPr>
          <w:fldChar w:fldCharType="begin"/>
        </w:r>
        <w:r w:rsidR="00FD487C" w:rsidRPr="008B4938">
          <w:rPr>
            <w:bCs/>
            <w:noProof/>
            <w:webHidden/>
          </w:rPr>
          <w:instrText xml:space="preserve"> PAGEREF _Toc168759705 \h </w:instrText>
        </w:r>
        <w:r w:rsidR="00FD487C" w:rsidRPr="008B4938">
          <w:rPr>
            <w:bCs/>
            <w:noProof/>
            <w:webHidden/>
          </w:rPr>
        </w:r>
        <w:r w:rsidR="00FD487C" w:rsidRPr="008B4938">
          <w:rPr>
            <w:bCs/>
            <w:noProof/>
            <w:webHidden/>
          </w:rPr>
          <w:fldChar w:fldCharType="separate"/>
        </w:r>
        <w:r w:rsidR="00F210D2">
          <w:rPr>
            <w:bCs/>
            <w:noProof/>
            <w:webHidden/>
          </w:rPr>
          <w:t>265</w:t>
        </w:r>
        <w:r w:rsidR="00FD487C" w:rsidRPr="008B4938">
          <w:rPr>
            <w:bCs/>
            <w:noProof/>
            <w:webHidden/>
          </w:rPr>
          <w:fldChar w:fldCharType="end"/>
        </w:r>
      </w:hyperlink>
    </w:p>
    <w:p w14:paraId="2D3CBDA8" w14:textId="05B28968" w:rsidR="003B54AE" w:rsidRPr="00990E8F" w:rsidRDefault="003A5C68" w:rsidP="00FD487C">
      <w:pPr>
        <w:spacing w:line="360" w:lineRule="auto"/>
        <w:jc w:val="both"/>
        <w:rPr>
          <w:bCs/>
          <w:color w:val="000000" w:themeColor="text1"/>
          <w:szCs w:val="22"/>
        </w:rPr>
      </w:pPr>
      <w:r w:rsidRPr="00990E8F">
        <w:rPr>
          <w:bCs/>
          <w:color w:val="000000" w:themeColor="text1"/>
        </w:rPr>
        <w:fldChar w:fldCharType="end"/>
      </w:r>
      <w:r w:rsidR="003B54AE" w:rsidRPr="00990E8F">
        <w:rPr>
          <w:bCs/>
          <w:color w:val="000000" w:themeColor="text1"/>
          <w:szCs w:val="22"/>
        </w:rPr>
        <w:br w:type="page"/>
      </w:r>
    </w:p>
    <w:p w14:paraId="1C93F3FE" w14:textId="77777777" w:rsidR="003B54AE" w:rsidRPr="009E5FCB" w:rsidRDefault="003B54AE" w:rsidP="0005414A">
      <w:pPr>
        <w:pStyle w:val="Heading1"/>
        <w:spacing w:before="0" w:line="360" w:lineRule="auto"/>
        <w:jc w:val="center"/>
        <w:rPr>
          <w:b/>
          <w:color w:val="000000" w:themeColor="text1"/>
        </w:rPr>
      </w:pPr>
      <w:bookmarkStart w:id="7" w:name="_Toc168758269"/>
      <w:r w:rsidRPr="009E5FCB">
        <w:rPr>
          <w:rFonts w:ascii="Times New Roman" w:hAnsi="Times New Roman" w:cs="Times New Roman"/>
          <w:b/>
          <w:color w:val="000000" w:themeColor="text1"/>
          <w:sz w:val="24"/>
        </w:rPr>
        <w:lastRenderedPageBreak/>
        <w:t>LIST OF FIGURES</w:t>
      </w:r>
      <w:bookmarkEnd w:id="7"/>
    </w:p>
    <w:p w14:paraId="0F51BF1A" w14:textId="12B76B03" w:rsidR="003B54AE" w:rsidRPr="009E5FCB" w:rsidRDefault="003B54AE" w:rsidP="0005414A">
      <w:pPr>
        <w:spacing w:line="360" w:lineRule="auto"/>
        <w:jc w:val="both"/>
        <w:rPr>
          <w:b/>
          <w:color w:val="000000" w:themeColor="text1"/>
          <w:szCs w:val="22"/>
        </w:rPr>
      </w:pPr>
    </w:p>
    <w:p w14:paraId="7CFED664" w14:textId="12990B38" w:rsidR="008B4938" w:rsidRPr="008B4938" w:rsidRDefault="005615C6"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r w:rsidRPr="00990E8F">
        <w:rPr>
          <w:bCs/>
          <w:color w:val="000000" w:themeColor="text1"/>
          <w:szCs w:val="22"/>
        </w:rPr>
        <w:fldChar w:fldCharType="begin"/>
      </w:r>
      <w:r w:rsidRPr="00990E8F">
        <w:rPr>
          <w:bCs/>
          <w:color w:val="000000" w:themeColor="text1"/>
          <w:szCs w:val="22"/>
        </w:rPr>
        <w:instrText xml:space="preserve"> TOC \h \z \c "Figure" </w:instrText>
      </w:r>
      <w:r w:rsidRPr="00990E8F">
        <w:rPr>
          <w:bCs/>
          <w:color w:val="000000" w:themeColor="text1"/>
          <w:szCs w:val="22"/>
        </w:rPr>
        <w:fldChar w:fldCharType="separate"/>
      </w:r>
      <w:hyperlink w:anchor="_Toc168760372" w:history="1">
        <w:r w:rsidR="008B4938" w:rsidRPr="008B4938">
          <w:rPr>
            <w:rStyle w:val="Hyperlink"/>
            <w:bCs/>
            <w:noProof/>
          </w:rPr>
          <w:t>Figure 1: Conceptual Framework</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_Toc168760372 \h </w:instrText>
        </w:r>
        <w:r w:rsidR="008B4938" w:rsidRPr="008B4938">
          <w:rPr>
            <w:bCs/>
            <w:noProof/>
            <w:webHidden/>
          </w:rPr>
        </w:r>
        <w:r w:rsidR="008B4938" w:rsidRPr="008B4938">
          <w:rPr>
            <w:bCs/>
            <w:noProof/>
            <w:webHidden/>
          </w:rPr>
          <w:fldChar w:fldCharType="separate"/>
        </w:r>
        <w:r w:rsidR="00F210D2">
          <w:rPr>
            <w:bCs/>
            <w:noProof/>
            <w:webHidden/>
          </w:rPr>
          <w:t>52</w:t>
        </w:r>
        <w:r w:rsidR="008B4938" w:rsidRPr="008B4938">
          <w:rPr>
            <w:bCs/>
            <w:noProof/>
            <w:webHidden/>
          </w:rPr>
          <w:fldChar w:fldCharType="end"/>
        </w:r>
      </w:hyperlink>
    </w:p>
    <w:p w14:paraId="5773A89F" w14:textId="5F7148FE"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3" w:history="1">
        <w:r w:rsidR="008B4938" w:rsidRPr="008B4938">
          <w:rPr>
            <w:rStyle w:val="Hyperlink"/>
            <w:bCs/>
            <w:noProof/>
          </w:rPr>
          <w:t>Figure 2: Statistical diagram of mediation model.</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_Toc168760373 \h </w:instrText>
        </w:r>
        <w:r w:rsidR="008B4938" w:rsidRPr="008B4938">
          <w:rPr>
            <w:bCs/>
            <w:noProof/>
            <w:webHidden/>
          </w:rPr>
        </w:r>
        <w:r w:rsidR="008B4938" w:rsidRPr="008B4938">
          <w:rPr>
            <w:bCs/>
            <w:noProof/>
            <w:webHidden/>
          </w:rPr>
          <w:fldChar w:fldCharType="separate"/>
        </w:r>
        <w:r w:rsidR="00F210D2">
          <w:rPr>
            <w:bCs/>
            <w:noProof/>
            <w:webHidden/>
          </w:rPr>
          <w:t>87</w:t>
        </w:r>
        <w:r w:rsidR="008B4938" w:rsidRPr="008B4938">
          <w:rPr>
            <w:bCs/>
            <w:noProof/>
            <w:webHidden/>
          </w:rPr>
          <w:fldChar w:fldCharType="end"/>
        </w:r>
      </w:hyperlink>
    </w:p>
    <w:p w14:paraId="0B18C3FE" w14:textId="5A453C14"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4" w:history="1">
        <w:r w:rsidR="008B4938" w:rsidRPr="008B4938">
          <w:rPr>
            <w:rStyle w:val="Hyperlink"/>
            <w:bCs/>
            <w:noProof/>
          </w:rPr>
          <w:t>Figure 3: Conceptual illustration of moderation model.</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_Toc168760374 \h </w:instrText>
        </w:r>
        <w:r w:rsidR="008B4938" w:rsidRPr="008B4938">
          <w:rPr>
            <w:bCs/>
            <w:noProof/>
            <w:webHidden/>
          </w:rPr>
        </w:r>
        <w:r w:rsidR="008B4938" w:rsidRPr="008B4938">
          <w:rPr>
            <w:bCs/>
            <w:noProof/>
            <w:webHidden/>
          </w:rPr>
          <w:fldChar w:fldCharType="separate"/>
        </w:r>
        <w:r w:rsidR="00F210D2">
          <w:rPr>
            <w:bCs/>
            <w:noProof/>
            <w:webHidden/>
          </w:rPr>
          <w:t>89</w:t>
        </w:r>
        <w:r w:rsidR="008B4938" w:rsidRPr="008B4938">
          <w:rPr>
            <w:bCs/>
            <w:noProof/>
            <w:webHidden/>
          </w:rPr>
          <w:fldChar w:fldCharType="end"/>
        </w:r>
      </w:hyperlink>
    </w:p>
    <w:p w14:paraId="50238DC9" w14:textId="0DCD362C"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5" w:history="1">
        <w:r w:rsidR="008B4938" w:rsidRPr="008B4938">
          <w:rPr>
            <w:rStyle w:val="Hyperlink"/>
            <w:bCs/>
            <w:noProof/>
          </w:rPr>
          <w:t>Figure 4: Path diagram of moderation model.</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_Toc168760375 \h </w:instrText>
        </w:r>
        <w:r w:rsidR="008B4938" w:rsidRPr="008B4938">
          <w:rPr>
            <w:bCs/>
            <w:noProof/>
            <w:webHidden/>
          </w:rPr>
        </w:r>
        <w:r w:rsidR="008B4938" w:rsidRPr="008B4938">
          <w:rPr>
            <w:bCs/>
            <w:noProof/>
            <w:webHidden/>
          </w:rPr>
          <w:fldChar w:fldCharType="separate"/>
        </w:r>
        <w:r w:rsidR="00F210D2">
          <w:rPr>
            <w:bCs/>
            <w:noProof/>
            <w:webHidden/>
          </w:rPr>
          <w:t>89</w:t>
        </w:r>
        <w:r w:rsidR="008B4938" w:rsidRPr="008B4938">
          <w:rPr>
            <w:bCs/>
            <w:noProof/>
            <w:webHidden/>
          </w:rPr>
          <w:fldChar w:fldCharType="end"/>
        </w:r>
      </w:hyperlink>
    </w:p>
    <w:p w14:paraId="7F033FCB" w14:textId="6E0F733F"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6" w:history="1">
        <w:r w:rsidR="008B4938" w:rsidRPr="008B4938">
          <w:rPr>
            <w:rStyle w:val="Hyperlink"/>
            <w:bCs/>
            <w:noProof/>
          </w:rPr>
          <w:t>Figure 5: Statistical diagram of mediation model.</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_Toc168760376 \h </w:instrText>
        </w:r>
        <w:r w:rsidR="008B4938" w:rsidRPr="008B4938">
          <w:rPr>
            <w:bCs/>
            <w:noProof/>
            <w:webHidden/>
          </w:rPr>
        </w:r>
        <w:r w:rsidR="008B4938" w:rsidRPr="008B4938">
          <w:rPr>
            <w:bCs/>
            <w:noProof/>
            <w:webHidden/>
          </w:rPr>
          <w:fldChar w:fldCharType="separate"/>
        </w:r>
        <w:r w:rsidR="00F210D2">
          <w:rPr>
            <w:bCs/>
            <w:noProof/>
            <w:webHidden/>
          </w:rPr>
          <w:t>91</w:t>
        </w:r>
        <w:r w:rsidR="008B4938" w:rsidRPr="008B4938">
          <w:rPr>
            <w:bCs/>
            <w:noProof/>
            <w:webHidden/>
          </w:rPr>
          <w:fldChar w:fldCharType="end"/>
        </w:r>
      </w:hyperlink>
    </w:p>
    <w:p w14:paraId="3AB33E8A" w14:textId="626DC57C"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7" w:history="1">
        <w:r w:rsidR="008B4938" w:rsidRPr="008B4938">
          <w:rPr>
            <w:rStyle w:val="Hyperlink"/>
            <w:bCs/>
            <w:noProof/>
          </w:rPr>
          <w:t>Figure 6: Clustered Categories of Leadership</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_Toc168760377 \h </w:instrText>
        </w:r>
        <w:r w:rsidR="008B4938" w:rsidRPr="008B4938">
          <w:rPr>
            <w:bCs/>
            <w:noProof/>
            <w:webHidden/>
          </w:rPr>
        </w:r>
        <w:r w:rsidR="008B4938" w:rsidRPr="008B4938">
          <w:rPr>
            <w:bCs/>
            <w:noProof/>
            <w:webHidden/>
          </w:rPr>
          <w:fldChar w:fldCharType="separate"/>
        </w:r>
        <w:r w:rsidR="00F210D2">
          <w:rPr>
            <w:bCs/>
            <w:noProof/>
            <w:webHidden/>
          </w:rPr>
          <w:t>116</w:t>
        </w:r>
        <w:r w:rsidR="008B4938" w:rsidRPr="008B4938">
          <w:rPr>
            <w:bCs/>
            <w:noProof/>
            <w:webHidden/>
          </w:rPr>
          <w:fldChar w:fldCharType="end"/>
        </w:r>
      </w:hyperlink>
    </w:p>
    <w:p w14:paraId="09730E46" w14:textId="70B0750D"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8" w:history="1">
        <w:r w:rsidR="008B4938" w:rsidRPr="008B4938">
          <w:rPr>
            <w:rStyle w:val="Hyperlink"/>
            <w:bCs/>
            <w:noProof/>
          </w:rPr>
          <w:t>Figure 7: Mann-Whitney U Test for Gender and Corporate Leadership</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_Toc168760378 \h </w:instrText>
        </w:r>
        <w:r w:rsidR="008B4938" w:rsidRPr="008B4938">
          <w:rPr>
            <w:bCs/>
            <w:noProof/>
            <w:webHidden/>
          </w:rPr>
        </w:r>
        <w:r w:rsidR="008B4938" w:rsidRPr="008B4938">
          <w:rPr>
            <w:bCs/>
            <w:noProof/>
            <w:webHidden/>
          </w:rPr>
          <w:fldChar w:fldCharType="separate"/>
        </w:r>
        <w:r w:rsidR="00F210D2">
          <w:rPr>
            <w:bCs/>
            <w:noProof/>
            <w:webHidden/>
          </w:rPr>
          <w:t>123</w:t>
        </w:r>
        <w:r w:rsidR="008B4938" w:rsidRPr="008B4938">
          <w:rPr>
            <w:bCs/>
            <w:noProof/>
            <w:webHidden/>
          </w:rPr>
          <w:fldChar w:fldCharType="end"/>
        </w:r>
      </w:hyperlink>
    </w:p>
    <w:p w14:paraId="1DF75A9D" w14:textId="3390FB9B"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79" w:history="1">
        <w:r w:rsidR="008B4938" w:rsidRPr="008B4938">
          <w:rPr>
            <w:rStyle w:val="Hyperlink"/>
            <w:bCs/>
            <w:noProof/>
          </w:rPr>
          <w:t>Figure 8: Mann-Whitney U Test for Gender and Policy Implementation</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_Toc168760379 \h </w:instrText>
        </w:r>
        <w:r w:rsidR="008B4938" w:rsidRPr="008B4938">
          <w:rPr>
            <w:bCs/>
            <w:noProof/>
            <w:webHidden/>
          </w:rPr>
        </w:r>
        <w:r w:rsidR="008B4938" w:rsidRPr="008B4938">
          <w:rPr>
            <w:bCs/>
            <w:noProof/>
            <w:webHidden/>
          </w:rPr>
          <w:fldChar w:fldCharType="separate"/>
        </w:r>
        <w:r w:rsidR="00F210D2">
          <w:rPr>
            <w:bCs/>
            <w:noProof/>
            <w:webHidden/>
          </w:rPr>
          <w:t>135</w:t>
        </w:r>
        <w:r w:rsidR="008B4938" w:rsidRPr="008B4938">
          <w:rPr>
            <w:bCs/>
            <w:noProof/>
            <w:webHidden/>
          </w:rPr>
          <w:fldChar w:fldCharType="end"/>
        </w:r>
      </w:hyperlink>
    </w:p>
    <w:p w14:paraId="355C01F1" w14:textId="1D69790E"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0" w:history="1">
        <w:r w:rsidR="008B4938" w:rsidRPr="00990E8F">
          <w:rPr>
            <w:rStyle w:val="Hyperlink"/>
            <w:bCs/>
            <w:noProof/>
          </w:rPr>
          <w:t>Figure 9: Mann-Whitney U Test for Gender and Strategic Linkages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_Toc168760380 \h </w:instrText>
        </w:r>
        <w:r w:rsidR="008B4938" w:rsidRPr="008B4938">
          <w:rPr>
            <w:bCs/>
            <w:noProof/>
            <w:webHidden/>
          </w:rPr>
        </w:r>
        <w:r w:rsidR="008B4938" w:rsidRPr="008B4938">
          <w:rPr>
            <w:bCs/>
            <w:noProof/>
            <w:webHidden/>
          </w:rPr>
          <w:fldChar w:fldCharType="separate"/>
        </w:r>
        <w:r w:rsidR="00F210D2">
          <w:rPr>
            <w:bCs/>
            <w:noProof/>
            <w:webHidden/>
          </w:rPr>
          <w:t>147</w:t>
        </w:r>
        <w:r w:rsidR="008B4938" w:rsidRPr="008B4938">
          <w:rPr>
            <w:bCs/>
            <w:noProof/>
            <w:webHidden/>
          </w:rPr>
          <w:fldChar w:fldCharType="end"/>
        </w:r>
      </w:hyperlink>
    </w:p>
    <w:p w14:paraId="25C34A47" w14:textId="6392AD92"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1" w:history="1">
        <w:r w:rsidR="008B4938" w:rsidRPr="00990E8F">
          <w:rPr>
            <w:rStyle w:val="Hyperlink"/>
            <w:bCs/>
            <w:noProof/>
          </w:rPr>
          <w:t>Figure 10: Mann-Whitney U Test for Gender and Organizational Performance</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_Toc168760381 \h </w:instrText>
        </w:r>
        <w:r w:rsidR="008B4938" w:rsidRPr="008B4938">
          <w:rPr>
            <w:bCs/>
            <w:noProof/>
            <w:webHidden/>
          </w:rPr>
        </w:r>
        <w:r w:rsidR="008B4938" w:rsidRPr="008B4938">
          <w:rPr>
            <w:bCs/>
            <w:noProof/>
            <w:webHidden/>
          </w:rPr>
          <w:fldChar w:fldCharType="separate"/>
        </w:r>
        <w:r w:rsidR="00F210D2">
          <w:rPr>
            <w:bCs/>
            <w:noProof/>
            <w:webHidden/>
          </w:rPr>
          <w:t>158</w:t>
        </w:r>
        <w:r w:rsidR="008B4938" w:rsidRPr="008B4938">
          <w:rPr>
            <w:bCs/>
            <w:noProof/>
            <w:webHidden/>
          </w:rPr>
          <w:fldChar w:fldCharType="end"/>
        </w:r>
      </w:hyperlink>
    </w:p>
    <w:p w14:paraId="50054375" w14:textId="2CE2C707"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2" w:history="1">
        <w:r w:rsidR="008B4938" w:rsidRPr="008B4938">
          <w:rPr>
            <w:rStyle w:val="Hyperlink"/>
            <w:bCs/>
            <w:noProof/>
          </w:rPr>
          <w:t>Figure 11: Path Analysis of Pearson Product-Moment Correlations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_Toc168760382 \h </w:instrText>
        </w:r>
        <w:r w:rsidR="008B4938" w:rsidRPr="008B4938">
          <w:rPr>
            <w:bCs/>
            <w:noProof/>
            <w:webHidden/>
          </w:rPr>
        </w:r>
        <w:r w:rsidR="008B4938" w:rsidRPr="008B4938">
          <w:rPr>
            <w:bCs/>
            <w:noProof/>
            <w:webHidden/>
          </w:rPr>
          <w:fldChar w:fldCharType="separate"/>
        </w:r>
        <w:r w:rsidR="00F210D2">
          <w:rPr>
            <w:bCs/>
            <w:noProof/>
            <w:webHidden/>
          </w:rPr>
          <w:t>166</w:t>
        </w:r>
        <w:r w:rsidR="008B4938" w:rsidRPr="008B4938">
          <w:rPr>
            <w:bCs/>
            <w:noProof/>
            <w:webHidden/>
          </w:rPr>
          <w:fldChar w:fldCharType="end"/>
        </w:r>
      </w:hyperlink>
    </w:p>
    <w:p w14:paraId="74F9CC26" w14:textId="210C27E2"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3" w:history="1">
        <w:r w:rsidR="008B4938" w:rsidRPr="008B4938">
          <w:rPr>
            <w:rStyle w:val="Hyperlink"/>
            <w:bCs/>
            <w:noProof/>
          </w:rPr>
          <w:t>Figure 12: Normal P-P Plots of Performance and other Variables.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_Toc168760383 \h </w:instrText>
        </w:r>
        <w:r w:rsidR="008B4938" w:rsidRPr="008B4938">
          <w:rPr>
            <w:bCs/>
            <w:noProof/>
            <w:webHidden/>
          </w:rPr>
        </w:r>
        <w:r w:rsidR="008B4938" w:rsidRPr="008B4938">
          <w:rPr>
            <w:bCs/>
            <w:noProof/>
            <w:webHidden/>
          </w:rPr>
          <w:fldChar w:fldCharType="separate"/>
        </w:r>
        <w:r w:rsidR="00F210D2">
          <w:rPr>
            <w:bCs/>
            <w:noProof/>
            <w:webHidden/>
          </w:rPr>
          <w:t>169</w:t>
        </w:r>
        <w:r w:rsidR="008B4938" w:rsidRPr="008B4938">
          <w:rPr>
            <w:bCs/>
            <w:noProof/>
            <w:webHidden/>
          </w:rPr>
          <w:fldChar w:fldCharType="end"/>
        </w:r>
      </w:hyperlink>
    </w:p>
    <w:p w14:paraId="2E19B62E" w14:textId="6A64BA5D"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4" w:history="1">
        <w:r w:rsidR="008B4938" w:rsidRPr="008B4938">
          <w:rPr>
            <w:rStyle w:val="Hyperlink"/>
            <w:bCs/>
            <w:noProof/>
          </w:rPr>
          <w:t>Figure 13: Normal Q-Q Plots of Unstandardized Residuals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_Toc168760384 \h </w:instrText>
        </w:r>
        <w:r w:rsidR="008B4938" w:rsidRPr="008B4938">
          <w:rPr>
            <w:bCs/>
            <w:noProof/>
            <w:webHidden/>
          </w:rPr>
        </w:r>
        <w:r w:rsidR="008B4938" w:rsidRPr="008B4938">
          <w:rPr>
            <w:bCs/>
            <w:noProof/>
            <w:webHidden/>
          </w:rPr>
          <w:fldChar w:fldCharType="separate"/>
        </w:r>
        <w:r w:rsidR="00F210D2">
          <w:rPr>
            <w:bCs/>
            <w:noProof/>
            <w:webHidden/>
          </w:rPr>
          <w:t>170</w:t>
        </w:r>
        <w:r w:rsidR="008B4938" w:rsidRPr="008B4938">
          <w:rPr>
            <w:bCs/>
            <w:noProof/>
            <w:webHidden/>
          </w:rPr>
          <w:fldChar w:fldCharType="end"/>
        </w:r>
      </w:hyperlink>
    </w:p>
    <w:p w14:paraId="2B6EDD9A" w14:textId="1EC3E542"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5" w:history="1">
        <w:r w:rsidR="008B4938" w:rsidRPr="008B4938">
          <w:rPr>
            <w:rStyle w:val="Hyperlink"/>
            <w:bCs/>
            <w:noProof/>
          </w:rPr>
          <w:t>Figure 14: Factor Analysis Representation of Variables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_Toc168760385 \h </w:instrText>
        </w:r>
        <w:r w:rsidR="008B4938" w:rsidRPr="008B4938">
          <w:rPr>
            <w:bCs/>
            <w:noProof/>
            <w:webHidden/>
          </w:rPr>
        </w:r>
        <w:r w:rsidR="008B4938" w:rsidRPr="008B4938">
          <w:rPr>
            <w:bCs/>
            <w:noProof/>
            <w:webHidden/>
          </w:rPr>
          <w:fldChar w:fldCharType="separate"/>
        </w:r>
        <w:r w:rsidR="00F210D2">
          <w:rPr>
            <w:bCs/>
            <w:noProof/>
            <w:webHidden/>
          </w:rPr>
          <w:t>174</w:t>
        </w:r>
        <w:r w:rsidR="008B4938" w:rsidRPr="008B4938">
          <w:rPr>
            <w:bCs/>
            <w:noProof/>
            <w:webHidden/>
          </w:rPr>
          <w:fldChar w:fldCharType="end"/>
        </w:r>
      </w:hyperlink>
    </w:p>
    <w:p w14:paraId="57381D15" w14:textId="7293B9AB"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6" w:history="1">
        <w:r w:rsidR="008B4938" w:rsidRPr="008B4938">
          <w:rPr>
            <w:rStyle w:val="Hyperlink"/>
            <w:bCs/>
            <w:noProof/>
          </w:rPr>
          <w:t>Figure 15: Conditional Mediating Effects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_Toc168760386 \h </w:instrText>
        </w:r>
        <w:r w:rsidR="008B4938" w:rsidRPr="008B4938">
          <w:rPr>
            <w:bCs/>
            <w:noProof/>
            <w:webHidden/>
          </w:rPr>
        </w:r>
        <w:r w:rsidR="008B4938" w:rsidRPr="008B4938">
          <w:rPr>
            <w:bCs/>
            <w:noProof/>
            <w:webHidden/>
          </w:rPr>
          <w:fldChar w:fldCharType="separate"/>
        </w:r>
        <w:r w:rsidR="00F210D2">
          <w:rPr>
            <w:bCs/>
            <w:noProof/>
            <w:webHidden/>
          </w:rPr>
          <w:t>213</w:t>
        </w:r>
        <w:r w:rsidR="008B4938" w:rsidRPr="008B4938">
          <w:rPr>
            <w:bCs/>
            <w:noProof/>
            <w:webHidden/>
          </w:rPr>
          <w:fldChar w:fldCharType="end"/>
        </w:r>
      </w:hyperlink>
    </w:p>
    <w:p w14:paraId="1EC09B0D" w14:textId="3E507B79"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7" w:history="1">
        <w:r w:rsidR="008B4938" w:rsidRPr="008B4938">
          <w:rPr>
            <w:rStyle w:val="Hyperlink"/>
            <w:bCs/>
            <w:noProof/>
          </w:rPr>
          <w:t>Figure 16: Illustration of enhanced mediation.</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_Toc168760387 \h </w:instrText>
        </w:r>
        <w:r w:rsidR="008B4938" w:rsidRPr="008B4938">
          <w:rPr>
            <w:bCs/>
            <w:noProof/>
            <w:webHidden/>
          </w:rPr>
        </w:r>
        <w:r w:rsidR="008B4938" w:rsidRPr="008B4938">
          <w:rPr>
            <w:bCs/>
            <w:noProof/>
            <w:webHidden/>
          </w:rPr>
          <w:fldChar w:fldCharType="separate"/>
        </w:r>
        <w:r w:rsidR="00F210D2">
          <w:rPr>
            <w:bCs/>
            <w:noProof/>
            <w:webHidden/>
          </w:rPr>
          <w:t>214</w:t>
        </w:r>
        <w:r w:rsidR="008B4938" w:rsidRPr="008B4938">
          <w:rPr>
            <w:bCs/>
            <w:noProof/>
            <w:webHidden/>
          </w:rPr>
          <w:fldChar w:fldCharType="end"/>
        </w:r>
      </w:hyperlink>
    </w:p>
    <w:p w14:paraId="5E091531" w14:textId="29442197"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8" w:history="1">
        <w:r w:rsidR="008B4938" w:rsidRPr="008B4938">
          <w:rPr>
            <w:rStyle w:val="Hyperlink"/>
            <w:bCs/>
            <w:noProof/>
          </w:rPr>
          <w:t>Figure 17: Illustration of suppressive mediation.</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_Toc168760388 \h </w:instrText>
        </w:r>
        <w:r w:rsidR="008B4938" w:rsidRPr="008B4938">
          <w:rPr>
            <w:bCs/>
            <w:noProof/>
            <w:webHidden/>
          </w:rPr>
        </w:r>
        <w:r w:rsidR="008B4938" w:rsidRPr="008B4938">
          <w:rPr>
            <w:bCs/>
            <w:noProof/>
            <w:webHidden/>
          </w:rPr>
          <w:fldChar w:fldCharType="separate"/>
        </w:r>
        <w:r w:rsidR="00F210D2">
          <w:rPr>
            <w:bCs/>
            <w:noProof/>
            <w:webHidden/>
          </w:rPr>
          <w:t>214</w:t>
        </w:r>
        <w:r w:rsidR="008B4938" w:rsidRPr="008B4938">
          <w:rPr>
            <w:bCs/>
            <w:noProof/>
            <w:webHidden/>
          </w:rPr>
          <w:fldChar w:fldCharType="end"/>
        </w:r>
      </w:hyperlink>
    </w:p>
    <w:p w14:paraId="1D7EDFFB" w14:textId="07BD95FE"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89" w:history="1">
        <w:r w:rsidR="008B4938" w:rsidRPr="008B4938">
          <w:rPr>
            <w:rStyle w:val="Hyperlink"/>
            <w:bCs/>
            <w:noProof/>
          </w:rPr>
          <w:t>Figure 18: Coefficients of Mediation Analysis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_Toc168760389 \h </w:instrText>
        </w:r>
        <w:r w:rsidR="008B4938" w:rsidRPr="008B4938">
          <w:rPr>
            <w:bCs/>
            <w:noProof/>
            <w:webHidden/>
          </w:rPr>
        </w:r>
        <w:r w:rsidR="008B4938" w:rsidRPr="008B4938">
          <w:rPr>
            <w:bCs/>
            <w:noProof/>
            <w:webHidden/>
          </w:rPr>
          <w:fldChar w:fldCharType="separate"/>
        </w:r>
        <w:r w:rsidR="00F210D2">
          <w:rPr>
            <w:bCs/>
            <w:noProof/>
            <w:webHidden/>
          </w:rPr>
          <w:t>214</w:t>
        </w:r>
        <w:r w:rsidR="008B4938" w:rsidRPr="008B4938">
          <w:rPr>
            <w:bCs/>
            <w:noProof/>
            <w:webHidden/>
          </w:rPr>
          <w:fldChar w:fldCharType="end"/>
        </w:r>
      </w:hyperlink>
    </w:p>
    <w:p w14:paraId="2763583B" w14:textId="3D86B2FB"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90" w:history="1">
        <w:r w:rsidR="008B4938" w:rsidRPr="008B4938">
          <w:rPr>
            <w:rStyle w:val="Hyperlink"/>
            <w:bCs/>
            <w:noProof/>
          </w:rPr>
          <w:t>Figure 19: Statistical Diagram of Moderation</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_Toc168760390 \h </w:instrText>
        </w:r>
        <w:r w:rsidR="008B4938" w:rsidRPr="008B4938">
          <w:rPr>
            <w:bCs/>
            <w:noProof/>
            <w:webHidden/>
          </w:rPr>
        </w:r>
        <w:r w:rsidR="008B4938" w:rsidRPr="008B4938">
          <w:rPr>
            <w:bCs/>
            <w:noProof/>
            <w:webHidden/>
          </w:rPr>
          <w:fldChar w:fldCharType="separate"/>
        </w:r>
        <w:r w:rsidR="00F210D2">
          <w:rPr>
            <w:bCs/>
            <w:noProof/>
            <w:webHidden/>
          </w:rPr>
          <w:t>219</w:t>
        </w:r>
        <w:r w:rsidR="008B4938" w:rsidRPr="008B4938">
          <w:rPr>
            <w:bCs/>
            <w:noProof/>
            <w:webHidden/>
          </w:rPr>
          <w:fldChar w:fldCharType="end"/>
        </w:r>
      </w:hyperlink>
    </w:p>
    <w:p w14:paraId="293CA42E" w14:textId="0669E9AD"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91" w:history="1">
        <w:r w:rsidR="008B4938" w:rsidRPr="008B4938">
          <w:rPr>
            <w:rStyle w:val="Hyperlink"/>
            <w:bCs/>
            <w:noProof/>
          </w:rPr>
          <w:t>Figure 20: Conditional Moderating Effect</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_Toc168760391 \h </w:instrText>
        </w:r>
        <w:r w:rsidR="008B4938" w:rsidRPr="008B4938">
          <w:rPr>
            <w:bCs/>
            <w:noProof/>
            <w:webHidden/>
          </w:rPr>
        </w:r>
        <w:r w:rsidR="008B4938" w:rsidRPr="008B4938">
          <w:rPr>
            <w:bCs/>
            <w:noProof/>
            <w:webHidden/>
          </w:rPr>
          <w:fldChar w:fldCharType="separate"/>
        </w:r>
        <w:r w:rsidR="00F210D2">
          <w:rPr>
            <w:bCs/>
            <w:noProof/>
            <w:webHidden/>
          </w:rPr>
          <w:t>224</w:t>
        </w:r>
        <w:r w:rsidR="008B4938" w:rsidRPr="008B4938">
          <w:rPr>
            <w:bCs/>
            <w:noProof/>
            <w:webHidden/>
          </w:rPr>
          <w:fldChar w:fldCharType="end"/>
        </w:r>
      </w:hyperlink>
    </w:p>
    <w:p w14:paraId="16733CE6" w14:textId="46B1FFF1"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92" w:history="1">
        <w:r w:rsidR="008B4938" w:rsidRPr="008B4938">
          <w:rPr>
            <w:rStyle w:val="Hyperlink"/>
            <w:bCs/>
            <w:noProof/>
          </w:rPr>
          <w:t>Figure 21: Coefficients of statistical diagram of mediation model.</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_Toc168760392 \h </w:instrText>
        </w:r>
        <w:r w:rsidR="008B4938" w:rsidRPr="008B4938">
          <w:rPr>
            <w:bCs/>
            <w:noProof/>
            <w:webHidden/>
          </w:rPr>
        </w:r>
        <w:r w:rsidR="008B4938" w:rsidRPr="008B4938">
          <w:rPr>
            <w:bCs/>
            <w:noProof/>
            <w:webHidden/>
          </w:rPr>
          <w:fldChar w:fldCharType="separate"/>
        </w:r>
        <w:r w:rsidR="00F210D2">
          <w:rPr>
            <w:bCs/>
            <w:noProof/>
            <w:webHidden/>
          </w:rPr>
          <w:t>230</w:t>
        </w:r>
        <w:r w:rsidR="008B4938" w:rsidRPr="008B4938">
          <w:rPr>
            <w:bCs/>
            <w:noProof/>
            <w:webHidden/>
          </w:rPr>
          <w:fldChar w:fldCharType="end"/>
        </w:r>
      </w:hyperlink>
    </w:p>
    <w:p w14:paraId="5DF40245" w14:textId="6E542BD3" w:rsidR="008B4938" w:rsidRPr="008B4938" w:rsidRDefault="00000000" w:rsidP="00990E8F">
      <w:pPr>
        <w:pStyle w:val="TableofFigures"/>
        <w:tabs>
          <w:tab w:val="right" w:leader="dot" w:pos="8290"/>
        </w:tabs>
        <w:spacing w:line="360" w:lineRule="auto"/>
        <w:rPr>
          <w:rFonts w:asciiTheme="minorHAnsi" w:eastAsiaTheme="minorEastAsia" w:hAnsiTheme="minorHAnsi" w:cstheme="minorBidi"/>
          <w:bCs/>
          <w:noProof/>
          <w:kern w:val="2"/>
          <w14:ligatures w14:val="standardContextual"/>
        </w:rPr>
      </w:pPr>
      <w:hyperlink w:anchor="_Toc168760393" w:history="1">
        <w:r w:rsidR="008B4938" w:rsidRPr="008B4938">
          <w:rPr>
            <w:rStyle w:val="Hyperlink"/>
            <w:bCs/>
            <w:noProof/>
          </w:rPr>
          <w:t>Figure 22: Conditional Effects of Strategic Linkages</w:t>
        </w:r>
        <w:r w:rsidR="008B4938" w:rsidRPr="008B4938">
          <w:rPr>
            <w:bCs/>
            <w:noProof/>
            <w:webHidden/>
          </w:rPr>
          <w:tab/>
        </w:r>
        <w:r w:rsidR="008B4938" w:rsidRPr="008B4938">
          <w:rPr>
            <w:bCs/>
            <w:noProof/>
            <w:webHidden/>
          </w:rPr>
          <w:fldChar w:fldCharType="begin"/>
        </w:r>
        <w:r w:rsidR="008B4938" w:rsidRPr="008B4938">
          <w:rPr>
            <w:bCs/>
            <w:noProof/>
            <w:webHidden/>
          </w:rPr>
          <w:instrText xml:space="preserve"> PAGEREF _Toc168760393 \h </w:instrText>
        </w:r>
        <w:r w:rsidR="008B4938" w:rsidRPr="008B4938">
          <w:rPr>
            <w:bCs/>
            <w:noProof/>
            <w:webHidden/>
          </w:rPr>
        </w:r>
        <w:r w:rsidR="008B4938" w:rsidRPr="008B4938">
          <w:rPr>
            <w:bCs/>
            <w:noProof/>
            <w:webHidden/>
          </w:rPr>
          <w:fldChar w:fldCharType="separate"/>
        </w:r>
        <w:r w:rsidR="00F210D2">
          <w:rPr>
            <w:bCs/>
            <w:noProof/>
            <w:webHidden/>
          </w:rPr>
          <w:t>232</w:t>
        </w:r>
        <w:r w:rsidR="008B4938" w:rsidRPr="008B4938">
          <w:rPr>
            <w:bCs/>
            <w:noProof/>
            <w:webHidden/>
          </w:rPr>
          <w:fldChar w:fldCharType="end"/>
        </w:r>
      </w:hyperlink>
    </w:p>
    <w:p w14:paraId="219113CE" w14:textId="31BD522E" w:rsidR="005615C6" w:rsidRPr="009E5FCB" w:rsidRDefault="005615C6" w:rsidP="008B4938">
      <w:pPr>
        <w:spacing w:line="360" w:lineRule="auto"/>
        <w:jc w:val="both"/>
        <w:rPr>
          <w:b/>
          <w:color w:val="000000" w:themeColor="text1"/>
          <w:szCs w:val="22"/>
        </w:rPr>
      </w:pPr>
      <w:r w:rsidRPr="00990E8F">
        <w:rPr>
          <w:bCs/>
          <w:color w:val="000000" w:themeColor="text1"/>
          <w:szCs w:val="22"/>
        </w:rPr>
        <w:fldChar w:fldCharType="end"/>
      </w:r>
    </w:p>
    <w:p w14:paraId="574B4E58" w14:textId="737FF7C9" w:rsidR="000120ED" w:rsidRPr="009E5FCB" w:rsidRDefault="00BE47E6" w:rsidP="0005414A">
      <w:pPr>
        <w:spacing w:line="360" w:lineRule="auto"/>
        <w:jc w:val="both"/>
        <w:rPr>
          <w:b/>
          <w:color w:val="000000" w:themeColor="text1"/>
          <w:szCs w:val="22"/>
        </w:rPr>
      </w:pPr>
      <w:r w:rsidRPr="009E5FCB">
        <w:rPr>
          <w:b/>
          <w:color w:val="000000" w:themeColor="text1"/>
          <w:szCs w:val="22"/>
        </w:rPr>
        <w:br w:type="page"/>
      </w:r>
    </w:p>
    <w:p w14:paraId="5B7711C2" w14:textId="1D3353FD" w:rsidR="00136344" w:rsidRPr="009E5FCB" w:rsidRDefault="003B7DDB" w:rsidP="0029253C">
      <w:pPr>
        <w:pStyle w:val="Heading1"/>
        <w:jc w:val="center"/>
        <w:rPr>
          <w:rFonts w:ascii="Times New Roman" w:hAnsi="Times New Roman" w:cs="Times New Roman"/>
          <w:b/>
          <w:color w:val="000000" w:themeColor="text1"/>
          <w:sz w:val="24"/>
        </w:rPr>
      </w:pPr>
      <w:bookmarkStart w:id="8" w:name="_Toc168758270"/>
      <w:r w:rsidRPr="009E5FCB">
        <w:rPr>
          <w:rFonts w:ascii="Times New Roman" w:hAnsi="Times New Roman" w:cs="Times New Roman"/>
          <w:b/>
          <w:color w:val="000000" w:themeColor="text1"/>
          <w:sz w:val="24"/>
        </w:rPr>
        <w:lastRenderedPageBreak/>
        <w:t xml:space="preserve">LIST OF ABBREVIATIONS AND </w:t>
      </w:r>
      <w:r w:rsidR="00136344" w:rsidRPr="009E5FCB">
        <w:rPr>
          <w:rFonts w:ascii="Times New Roman" w:hAnsi="Times New Roman" w:cs="Times New Roman"/>
          <w:b/>
          <w:color w:val="000000" w:themeColor="text1"/>
          <w:sz w:val="24"/>
        </w:rPr>
        <w:t>ACRONYMNS</w:t>
      </w:r>
      <w:bookmarkEnd w:id="8"/>
    </w:p>
    <w:p w14:paraId="198D484A" w14:textId="658F3809" w:rsidR="00136344" w:rsidRPr="009E5FCB" w:rsidRDefault="00136344" w:rsidP="0029253C">
      <w:pPr>
        <w:spacing w:line="360" w:lineRule="auto"/>
        <w:jc w:val="both"/>
        <w:rPr>
          <w:b/>
          <w:color w:val="000000" w:themeColor="text1"/>
        </w:rPr>
      </w:pPr>
    </w:p>
    <w:p w14:paraId="3F5065B0" w14:textId="77777777" w:rsidR="00236158" w:rsidRPr="009E5FCB" w:rsidRDefault="00236158" w:rsidP="0029253C">
      <w:pPr>
        <w:spacing w:line="360" w:lineRule="auto"/>
        <w:jc w:val="both"/>
        <w:rPr>
          <w:b/>
          <w:color w:val="000000" w:themeColor="text1"/>
        </w:rPr>
      </w:pPr>
      <w:r w:rsidRPr="009E5FCB">
        <w:rPr>
          <w:b/>
          <w:color w:val="000000" w:themeColor="text1"/>
        </w:rPr>
        <w:t>AMOS</w:t>
      </w:r>
      <w:r w:rsidRPr="009E5FCB">
        <w:rPr>
          <w:b/>
          <w:color w:val="000000" w:themeColor="text1"/>
        </w:rPr>
        <w:tab/>
      </w:r>
      <w:r w:rsidRPr="009E5FCB">
        <w:rPr>
          <w:bCs/>
          <w:color w:val="000000" w:themeColor="text1"/>
        </w:rPr>
        <w:t>Analysis of Moment Structures</w:t>
      </w:r>
    </w:p>
    <w:p w14:paraId="0A59E2EA" w14:textId="77777777" w:rsidR="00236158" w:rsidRPr="009E5FCB" w:rsidRDefault="00236158" w:rsidP="0029253C">
      <w:pPr>
        <w:spacing w:line="360" w:lineRule="auto"/>
        <w:jc w:val="both"/>
        <w:rPr>
          <w:color w:val="000000" w:themeColor="text1"/>
        </w:rPr>
      </w:pPr>
      <w:r w:rsidRPr="009E5FCB">
        <w:rPr>
          <w:b/>
          <w:color w:val="000000" w:themeColor="text1"/>
        </w:rPr>
        <w:t>ANOVA</w:t>
      </w:r>
      <w:r w:rsidRPr="009E5FCB">
        <w:rPr>
          <w:color w:val="000000" w:themeColor="text1"/>
        </w:rPr>
        <w:tab/>
        <w:t>Analysis of Variance</w:t>
      </w:r>
    </w:p>
    <w:p w14:paraId="3562D38C" w14:textId="77777777" w:rsidR="00236158" w:rsidRPr="00990E8F" w:rsidRDefault="00236158" w:rsidP="0029253C">
      <w:pPr>
        <w:spacing w:line="360" w:lineRule="auto"/>
        <w:jc w:val="both"/>
        <w:rPr>
          <w:b/>
          <w:bCs/>
          <w:color w:val="000000" w:themeColor="text1"/>
        </w:rPr>
      </w:pPr>
      <w:r w:rsidRPr="00990E8F">
        <w:rPr>
          <w:b/>
          <w:bCs/>
          <w:color w:val="000000" w:themeColor="text1"/>
        </w:rPr>
        <w:t>ASEAN</w:t>
      </w:r>
      <w:r w:rsidRPr="00990E8F">
        <w:rPr>
          <w:color w:val="000000" w:themeColor="text1"/>
        </w:rPr>
        <w:tab/>
        <w:t>The Association of Southeast Asian Nations</w:t>
      </w:r>
    </w:p>
    <w:p w14:paraId="2B5A5F9A" w14:textId="77777777" w:rsidR="00236158" w:rsidRPr="009E5FCB" w:rsidRDefault="00236158" w:rsidP="0029253C">
      <w:pPr>
        <w:spacing w:line="360" w:lineRule="auto"/>
        <w:jc w:val="both"/>
        <w:rPr>
          <w:bCs/>
          <w:color w:val="000000" w:themeColor="text1"/>
        </w:rPr>
      </w:pPr>
      <w:r w:rsidRPr="009E5FCB">
        <w:rPr>
          <w:b/>
          <w:color w:val="000000" w:themeColor="text1"/>
        </w:rPr>
        <w:t>CC</w:t>
      </w:r>
      <w:r w:rsidRPr="009E5FCB">
        <w:rPr>
          <w:b/>
          <w:color w:val="000000" w:themeColor="text1"/>
        </w:rPr>
        <w:tab/>
      </w:r>
      <w:r w:rsidRPr="009E5FCB">
        <w:rPr>
          <w:b/>
          <w:color w:val="000000" w:themeColor="text1"/>
        </w:rPr>
        <w:tab/>
      </w:r>
      <w:r w:rsidRPr="009E5FCB">
        <w:rPr>
          <w:bCs/>
          <w:color w:val="000000" w:themeColor="text1"/>
        </w:rPr>
        <w:t>Corporate Culture</w:t>
      </w:r>
    </w:p>
    <w:p w14:paraId="45126432" w14:textId="7F51E47F" w:rsidR="00236158" w:rsidRDefault="00236158" w:rsidP="0029253C">
      <w:pPr>
        <w:spacing w:line="360" w:lineRule="auto"/>
        <w:jc w:val="both"/>
        <w:rPr>
          <w:color w:val="000000" w:themeColor="text1"/>
        </w:rPr>
      </w:pPr>
      <w:r w:rsidRPr="009E5FCB">
        <w:rPr>
          <w:b/>
          <w:bCs/>
          <w:color w:val="000000" w:themeColor="text1"/>
        </w:rPr>
        <w:t>CFA</w:t>
      </w:r>
      <w:r w:rsidRPr="009E5FCB">
        <w:rPr>
          <w:color w:val="000000" w:themeColor="text1"/>
        </w:rPr>
        <w:tab/>
      </w:r>
      <w:r w:rsidRPr="009E5FCB">
        <w:rPr>
          <w:color w:val="000000" w:themeColor="text1"/>
        </w:rPr>
        <w:tab/>
        <w:t>Confirmatory Factor Analysis</w:t>
      </w:r>
    </w:p>
    <w:p w14:paraId="03B7CDCF" w14:textId="18BAAE7D" w:rsidR="001A0CE2" w:rsidRPr="001A0CE2" w:rsidRDefault="001A0CE2" w:rsidP="0029253C">
      <w:pPr>
        <w:spacing w:line="360" w:lineRule="auto"/>
        <w:jc w:val="both"/>
        <w:rPr>
          <w:color w:val="000000" w:themeColor="text1"/>
        </w:rPr>
      </w:pPr>
      <w:r w:rsidRPr="001A0CE2">
        <w:rPr>
          <w:b/>
          <w:color w:val="000000" w:themeColor="text1"/>
        </w:rPr>
        <w:t>CG</w:t>
      </w:r>
      <w:r>
        <w:rPr>
          <w:color w:val="000000" w:themeColor="text1"/>
        </w:rPr>
        <w:tab/>
      </w:r>
      <w:r>
        <w:rPr>
          <w:color w:val="000000" w:themeColor="text1"/>
        </w:rPr>
        <w:tab/>
      </w:r>
      <w:r w:rsidRPr="001E7994">
        <w:rPr>
          <w:color w:val="000000" w:themeColor="text1"/>
        </w:rPr>
        <w:t>Clarity of Goals based on approved policies and strategies</w:t>
      </w:r>
    </w:p>
    <w:p w14:paraId="6D9AB66A" w14:textId="77777777" w:rsidR="00236158" w:rsidRPr="00990E8F" w:rsidRDefault="00236158" w:rsidP="0029253C">
      <w:pPr>
        <w:spacing w:line="360" w:lineRule="auto"/>
        <w:jc w:val="both"/>
        <w:rPr>
          <w:b/>
          <w:bCs/>
          <w:color w:val="000000" w:themeColor="text1"/>
        </w:rPr>
      </w:pPr>
      <w:r w:rsidRPr="00990E8F">
        <w:rPr>
          <w:b/>
          <w:bCs/>
          <w:color w:val="000000" w:themeColor="text1"/>
        </w:rPr>
        <w:t>CITC</w:t>
      </w:r>
      <w:r w:rsidRPr="00990E8F">
        <w:rPr>
          <w:b/>
          <w:bCs/>
          <w:color w:val="000000" w:themeColor="text1"/>
        </w:rPr>
        <w:tab/>
      </w:r>
      <w:r w:rsidRPr="00990E8F">
        <w:rPr>
          <w:b/>
          <w:bCs/>
          <w:color w:val="000000" w:themeColor="text1"/>
        </w:rPr>
        <w:tab/>
      </w:r>
      <w:r w:rsidRPr="00990E8F">
        <w:rPr>
          <w:color w:val="000000" w:themeColor="text1"/>
        </w:rPr>
        <w:t>Corrected Item-Total Correlation</w:t>
      </w:r>
    </w:p>
    <w:p w14:paraId="6355020F" w14:textId="77777777" w:rsidR="00236158" w:rsidRPr="009E5FCB" w:rsidRDefault="00236158" w:rsidP="0029253C">
      <w:pPr>
        <w:spacing w:line="360" w:lineRule="auto"/>
        <w:jc w:val="both"/>
        <w:rPr>
          <w:color w:val="000000" w:themeColor="text1"/>
        </w:rPr>
      </w:pPr>
      <w:r w:rsidRPr="009E5FCB">
        <w:rPr>
          <w:b/>
          <w:color w:val="000000" w:themeColor="text1"/>
        </w:rPr>
        <w:t>CL</w:t>
      </w:r>
      <w:r w:rsidRPr="009E5FCB">
        <w:rPr>
          <w:color w:val="000000" w:themeColor="text1"/>
        </w:rPr>
        <w:tab/>
      </w:r>
      <w:r w:rsidRPr="009E5FCB">
        <w:rPr>
          <w:color w:val="000000" w:themeColor="text1"/>
        </w:rPr>
        <w:tab/>
        <w:t>Corporate Leadership</w:t>
      </w:r>
    </w:p>
    <w:p w14:paraId="4F3CD589" w14:textId="77777777" w:rsidR="00236158" w:rsidRPr="009E5FCB" w:rsidRDefault="00236158" w:rsidP="0029253C">
      <w:pPr>
        <w:spacing w:line="360" w:lineRule="auto"/>
        <w:jc w:val="both"/>
        <w:rPr>
          <w:bCs/>
          <w:color w:val="000000" w:themeColor="text1"/>
        </w:rPr>
      </w:pPr>
      <w:r w:rsidRPr="009E5FCB">
        <w:rPr>
          <w:b/>
          <w:color w:val="000000" w:themeColor="text1"/>
        </w:rPr>
        <w:t>DG</w:t>
      </w:r>
      <w:r w:rsidRPr="009E5FCB">
        <w:rPr>
          <w:bCs/>
          <w:color w:val="000000" w:themeColor="text1"/>
        </w:rPr>
        <w:tab/>
      </w:r>
      <w:r w:rsidRPr="009E5FCB">
        <w:rPr>
          <w:bCs/>
          <w:color w:val="000000" w:themeColor="text1"/>
        </w:rPr>
        <w:tab/>
        <w:t>Director General</w:t>
      </w:r>
    </w:p>
    <w:p w14:paraId="6BD8CBAC" w14:textId="397022D3" w:rsidR="00236158" w:rsidRDefault="00236158" w:rsidP="0029253C">
      <w:pPr>
        <w:spacing w:line="360" w:lineRule="auto"/>
        <w:jc w:val="both"/>
        <w:rPr>
          <w:color w:val="000000" w:themeColor="text1"/>
        </w:rPr>
      </w:pPr>
      <w:r w:rsidRPr="009E5FCB">
        <w:rPr>
          <w:b/>
          <w:color w:val="000000" w:themeColor="text1"/>
        </w:rPr>
        <w:t>EAC</w:t>
      </w:r>
      <w:r w:rsidRPr="009E5FCB">
        <w:rPr>
          <w:color w:val="000000" w:themeColor="text1"/>
        </w:rPr>
        <w:tab/>
      </w:r>
      <w:r w:rsidRPr="009E5FCB">
        <w:rPr>
          <w:color w:val="000000" w:themeColor="text1"/>
        </w:rPr>
        <w:tab/>
        <w:t>East African Community</w:t>
      </w:r>
    </w:p>
    <w:p w14:paraId="1DF4C2E9" w14:textId="572C8D6A" w:rsidR="00D70B4A" w:rsidRPr="00855F91" w:rsidRDefault="00D70B4A" w:rsidP="0029253C">
      <w:pPr>
        <w:spacing w:line="360" w:lineRule="auto"/>
        <w:jc w:val="both"/>
        <w:rPr>
          <w:color w:val="000000" w:themeColor="text1"/>
        </w:rPr>
      </w:pPr>
      <w:r w:rsidRPr="00D70B4A">
        <w:rPr>
          <w:b/>
          <w:color w:val="000000" w:themeColor="text1"/>
        </w:rPr>
        <w:t>FAO</w:t>
      </w:r>
      <w:r>
        <w:rPr>
          <w:color w:val="000000" w:themeColor="text1"/>
        </w:rPr>
        <w:tab/>
      </w:r>
      <w:r>
        <w:rPr>
          <w:color w:val="000000" w:themeColor="text1"/>
        </w:rPr>
        <w:tab/>
      </w:r>
      <w:r w:rsidR="00855F91" w:rsidRPr="00855F91">
        <w:rPr>
          <w:color w:val="000000" w:themeColor="text1"/>
        </w:rPr>
        <w:t>Food and Agriculture Organization of the United Nations</w:t>
      </w:r>
    </w:p>
    <w:p w14:paraId="770A7CB1" w14:textId="77777777" w:rsidR="00236158" w:rsidRPr="009E5FCB" w:rsidRDefault="00236158" w:rsidP="0029253C">
      <w:pPr>
        <w:spacing w:line="360" w:lineRule="auto"/>
        <w:jc w:val="both"/>
        <w:rPr>
          <w:bCs/>
          <w:color w:val="000000" w:themeColor="text1"/>
        </w:rPr>
      </w:pPr>
      <w:r w:rsidRPr="009E5FCB">
        <w:rPr>
          <w:b/>
          <w:color w:val="000000" w:themeColor="text1"/>
        </w:rPr>
        <w:t>HC</w:t>
      </w:r>
      <w:r w:rsidRPr="009E5FCB">
        <w:rPr>
          <w:bCs/>
          <w:color w:val="000000" w:themeColor="text1"/>
        </w:rPr>
        <w:tab/>
      </w:r>
      <w:r w:rsidRPr="009E5FCB">
        <w:rPr>
          <w:bCs/>
          <w:color w:val="000000" w:themeColor="text1"/>
        </w:rPr>
        <w:tab/>
        <w:t>Human Capital</w:t>
      </w:r>
    </w:p>
    <w:p w14:paraId="685E9234" w14:textId="77777777" w:rsidR="00236158" w:rsidRPr="009E5FCB" w:rsidRDefault="00236158" w:rsidP="0029253C">
      <w:pPr>
        <w:spacing w:line="360" w:lineRule="auto"/>
        <w:jc w:val="both"/>
        <w:rPr>
          <w:color w:val="000000" w:themeColor="text1"/>
        </w:rPr>
      </w:pPr>
      <w:r w:rsidRPr="009E5FCB">
        <w:rPr>
          <w:b/>
          <w:color w:val="000000" w:themeColor="text1"/>
        </w:rPr>
        <w:t>KALR</w:t>
      </w:r>
      <w:r w:rsidRPr="009E5FCB">
        <w:rPr>
          <w:color w:val="000000" w:themeColor="text1"/>
        </w:rPr>
        <w:tab/>
      </w:r>
      <w:r w:rsidRPr="009E5FCB">
        <w:rPr>
          <w:color w:val="000000" w:themeColor="text1"/>
        </w:rPr>
        <w:tab/>
        <w:t>Kenya Agricultural and Livestock Research</w:t>
      </w:r>
    </w:p>
    <w:p w14:paraId="0F1BB121" w14:textId="1CC174D7" w:rsidR="00236158" w:rsidRDefault="00236158" w:rsidP="0029253C">
      <w:pPr>
        <w:spacing w:line="360" w:lineRule="auto"/>
        <w:jc w:val="both"/>
        <w:rPr>
          <w:color w:val="000000" w:themeColor="text1"/>
        </w:rPr>
      </w:pPr>
      <w:r w:rsidRPr="009E5FCB">
        <w:rPr>
          <w:b/>
          <w:color w:val="000000" w:themeColor="text1"/>
        </w:rPr>
        <w:t>KALRO</w:t>
      </w:r>
      <w:r w:rsidRPr="009E5FCB">
        <w:rPr>
          <w:color w:val="000000" w:themeColor="text1"/>
        </w:rPr>
        <w:tab/>
        <w:t>Kenya Agricultural and Livestock Research Organization</w:t>
      </w:r>
    </w:p>
    <w:p w14:paraId="44AC1341" w14:textId="719C1CBE" w:rsidR="002026A7" w:rsidRPr="002026A7" w:rsidRDefault="002026A7" w:rsidP="0029253C">
      <w:pPr>
        <w:spacing w:line="360" w:lineRule="auto"/>
        <w:jc w:val="both"/>
        <w:rPr>
          <w:color w:val="000000" w:themeColor="text1"/>
        </w:rPr>
      </w:pPr>
      <w:r w:rsidRPr="002026A7">
        <w:rPr>
          <w:b/>
          <w:color w:val="000000" w:themeColor="text1"/>
        </w:rPr>
        <w:t>KMO</w:t>
      </w:r>
      <w:r>
        <w:rPr>
          <w:color w:val="000000" w:themeColor="text1"/>
        </w:rPr>
        <w:tab/>
      </w:r>
      <w:r>
        <w:rPr>
          <w:color w:val="000000" w:themeColor="text1"/>
        </w:rPr>
        <w:tab/>
      </w:r>
      <w:r w:rsidRPr="002026A7">
        <w:rPr>
          <w:color w:val="000000" w:themeColor="text1"/>
        </w:rPr>
        <w:t>Kaiser-Meyer-Olkin</w:t>
      </w:r>
    </w:p>
    <w:p w14:paraId="34670978" w14:textId="77777777" w:rsidR="00236158" w:rsidRPr="009E5FCB" w:rsidRDefault="00236158" w:rsidP="0029253C">
      <w:pPr>
        <w:spacing w:line="360" w:lineRule="auto"/>
        <w:jc w:val="both"/>
        <w:rPr>
          <w:color w:val="000000" w:themeColor="text1"/>
        </w:rPr>
      </w:pPr>
      <w:r w:rsidRPr="009E5FCB">
        <w:rPr>
          <w:b/>
          <w:color w:val="000000" w:themeColor="text1"/>
        </w:rPr>
        <w:t>NACOSTI</w:t>
      </w:r>
      <w:r w:rsidRPr="009E5FCB">
        <w:rPr>
          <w:color w:val="000000" w:themeColor="text1"/>
        </w:rPr>
        <w:tab/>
        <w:t>National Council for Science, Technology, and Innovation</w:t>
      </w:r>
    </w:p>
    <w:p w14:paraId="6FE30932" w14:textId="77777777" w:rsidR="00236158" w:rsidRPr="009E5FCB" w:rsidRDefault="00236158" w:rsidP="0029253C">
      <w:pPr>
        <w:spacing w:line="360" w:lineRule="auto"/>
        <w:jc w:val="both"/>
        <w:rPr>
          <w:color w:val="000000" w:themeColor="text1"/>
        </w:rPr>
      </w:pPr>
      <w:r w:rsidRPr="009E5FCB">
        <w:rPr>
          <w:b/>
          <w:color w:val="000000" w:themeColor="text1"/>
        </w:rPr>
        <w:t>O</w:t>
      </w:r>
      <w:r w:rsidRPr="009E5FCB" w:rsidDel="008556DD">
        <w:rPr>
          <w:b/>
          <w:color w:val="000000" w:themeColor="text1"/>
        </w:rPr>
        <w:t>C</w:t>
      </w:r>
      <w:r w:rsidRPr="009E5FCB">
        <w:rPr>
          <w:b/>
          <w:color w:val="000000" w:themeColor="text1"/>
        </w:rPr>
        <w:t>P</w:t>
      </w:r>
      <w:r w:rsidRPr="009E5FCB">
        <w:rPr>
          <w:color w:val="000000" w:themeColor="text1"/>
        </w:rPr>
        <w:tab/>
      </w:r>
      <w:r w:rsidRPr="009E5FCB">
        <w:rPr>
          <w:color w:val="000000" w:themeColor="text1"/>
        </w:rPr>
        <w:tab/>
        <w:t>Organizational</w:t>
      </w:r>
      <w:r w:rsidRPr="009E5FCB" w:rsidDel="008556DD">
        <w:rPr>
          <w:color w:val="000000" w:themeColor="text1"/>
        </w:rPr>
        <w:t xml:space="preserve"> Centre</w:t>
      </w:r>
      <w:r w:rsidRPr="009E5FCB">
        <w:rPr>
          <w:color w:val="000000" w:themeColor="text1"/>
        </w:rPr>
        <w:t xml:space="preserve"> Performance</w:t>
      </w:r>
    </w:p>
    <w:p w14:paraId="73E4C3BD" w14:textId="77777777" w:rsidR="00236158" w:rsidRPr="009E5FCB" w:rsidRDefault="00236158" w:rsidP="0029253C">
      <w:pPr>
        <w:spacing w:line="360" w:lineRule="auto"/>
        <w:jc w:val="both"/>
        <w:rPr>
          <w:b/>
          <w:bCs/>
          <w:color w:val="000000" w:themeColor="text1"/>
        </w:rPr>
      </w:pPr>
      <w:r w:rsidRPr="009E5FCB">
        <w:rPr>
          <w:b/>
          <w:bCs/>
          <w:color w:val="000000" w:themeColor="text1"/>
        </w:rPr>
        <w:t>OET</w:t>
      </w:r>
      <w:r w:rsidRPr="009E5FCB">
        <w:rPr>
          <w:color w:val="000000" w:themeColor="text1"/>
        </w:rPr>
        <w:tab/>
      </w:r>
      <w:r w:rsidRPr="009E5FCB">
        <w:rPr>
          <w:color w:val="000000" w:themeColor="text1"/>
        </w:rPr>
        <w:tab/>
        <w:t>Organizational Excellence Theory</w:t>
      </w:r>
    </w:p>
    <w:p w14:paraId="2A361E2D" w14:textId="77777777" w:rsidR="00236158" w:rsidRPr="009E5FCB" w:rsidRDefault="00236158" w:rsidP="0029253C">
      <w:pPr>
        <w:spacing w:line="360" w:lineRule="auto"/>
        <w:jc w:val="both"/>
        <w:rPr>
          <w:color w:val="000000" w:themeColor="text1"/>
        </w:rPr>
      </w:pPr>
      <w:r w:rsidRPr="009E5FCB">
        <w:rPr>
          <w:b/>
          <w:color w:val="000000" w:themeColor="text1"/>
        </w:rPr>
        <w:t>P-P plot</w:t>
      </w:r>
      <w:r w:rsidRPr="009E5FCB">
        <w:rPr>
          <w:color w:val="000000" w:themeColor="text1"/>
        </w:rPr>
        <w:tab/>
        <w:t>Normal Probability Plot</w:t>
      </w:r>
    </w:p>
    <w:p w14:paraId="79306934" w14:textId="77777777" w:rsidR="00236158" w:rsidRPr="009E5FCB" w:rsidRDefault="00236158" w:rsidP="0029253C">
      <w:pPr>
        <w:spacing w:line="360" w:lineRule="auto"/>
        <w:jc w:val="both"/>
        <w:rPr>
          <w:color w:val="000000" w:themeColor="text1"/>
          <w:shd w:val="clear" w:color="auto" w:fill="FBFBFB"/>
        </w:rPr>
      </w:pPr>
      <w:r w:rsidRPr="009E5FCB">
        <w:rPr>
          <w:b/>
          <w:color w:val="000000" w:themeColor="text1"/>
          <w:shd w:val="clear" w:color="auto" w:fill="FBFBFB"/>
        </w:rPr>
        <w:t>PI</w:t>
      </w:r>
      <w:r w:rsidRPr="009E5FCB">
        <w:rPr>
          <w:color w:val="000000" w:themeColor="text1"/>
          <w:shd w:val="clear" w:color="auto" w:fill="FBFBFB"/>
        </w:rPr>
        <w:tab/>
      </w:r>
      <w:r w:rsidRPr="009E5FCB">
        <w:rPr>
          <w:color w:val="000000" w:themeColor="text1"/>
          <w:shd w:val="clear" w:color="auto" w:fill="FBFBFB"/>
        </w:rPr>
        <w:tab/>
        <w:t>Policy Implementation</w:t>
      </w:r>
    </w:p>
    <w:p w14:paraId="5140ED52" w14:textId="77777777" w:rsidR="00236158" w:rsidRPr="009E5FCB" w:rsidRDefault="00236158" w:rsidP="0029253C">
      <w:pPr>
        <w:spacing w:line="360" w:lineRule="auto"/>
        <w:jc w:val="both"/>
        <w:rPr>
          <w:color w:val="000000" w:themeColor="text1"/>
        </w:rPr>
      </w:pPr>
      <w:r w:rsidRPr="009E5FCB">
        <w:rPr>
          <w:b/>
          <w:color w:val="000000" w:themeColor="text1"/>
        </w:rPr>
        <w:t>PLS</w:t>
      </w:r>
      <w:r w:rsidRPr="009E5FCB">
        <w:rPr>
          <w:color w:val="000000" w:themeColor="text1"/>
        </w:rPr>
        <w:tab/>
      </w:r>
      <w:r w:rsidRPr="009E5FCB">
        <w:rPr>
          <w:color w:val="000000" w:themeColor="text1"/>
        </w:rPr>
        <w:tab/>
        <w:t>Partial Least Square</w:t>
      </w:r>
    </w:p>
    <w:p w14:paraId="42DD3F53" w14:textId="77777777" w:rsidR="00236158" w:rsidRPr="009E5FCB" w:rsidRDefault="00236158" w:rsidP="0029253C">
      <w:pPr>
        <w:spacing w:line="360" w:lineRule="auto"/>
        <w:jc w:val="both"/>
        <w:rPr>
          <w:bCs/>
          <w:color w:val="000000" w:themeColor="text1"/>
        </w:rPr>
      </w:pPr>
      <w:r w:rsidRPr="009E5FCB">
        <w:rPr>
          <w:b/>
          <w:color w:val="000000" w:themeColor="text1"/>
        </w:rPr>
        <w:t>SC</w:t>
      </w:r>
      <w:r w:rsidRPr="009E5FCB">
        <w:rPr>
          <w:bCs/>
          <w:color w:val="000000" w:themeColor="text1"/>
        </w:rPr>
        <w:tab/>
      </w:r>
      <w:r w:rsidRPr="009E5FCB">
        <w:rPr>
          <w:bCs/>
          <w:color w:val="000000" w:themeColor="text1"/>
        </w:rPr>
        <w:tab/>
        <w:t>Strategic Control</w:t>
      </w:r>
    </w:p>
    <w:p w14:paraId="3CD33981" w14:textId="16D6349F" w:rsidR="00236158" w:rsidRDefault="00236158" w:rsidP="0029253C">
      <w:pPr>
        <w:spacing w:line="360" w:lineRule="auto"/>
        <w:jc w:val="both"/>
        <w:rPr>
          <w:bCs/>
          <w:color w:val="000000" w:themeColor="text1"/>
        </w:rPr>
      </w:pPr>
      <w:r w:rsidRPr="009E5FCB">
        <w:rPr>
          <w:b/>
          <w:color w:val="000000" w:themeColor="text1"/>
        </w:rPr>
        <w:t>SD</w:t>
      </w:r>
      <w:r w:rsidRPr="009E5FCB">
        <w:rPr>
          <w:b/>
          <w:color w:val="000000" w:themeColor="text1"/>
        </w:rPr>
        <w:tab/>
      </w:r>
      <w:r w:rsidRPr="009E5FCB">
        <w:rPr>
          <w:b/>
          <w:color w:val="000000" w:themeColor="text1"/>
        </w:rPr>
        <w:tab/>
      </w:r>
      <w:r w:rsidRPr="009E5FCB">
        <w:rPr>
          <w:bCs/>
          <w:color w:val="000000" w:themeColor="text1"/>
        </w:rPr>
        <w:t>Strategic Direction</w:t>
      </w:r>
    </w:p>
    <w:p w14:paraId="32AD7F05" w14:textId="6DE4F89D" w:rsidR="00DC7611" w:rsidRPr="00DC7611" w:rsidRDefault="00DC7611" w:rsidP="0029253C">
      <w:pPr>
        <w:spacing w:line="360" w:lineRule="auto"/>
        <w:jc w:val="both"/>
        <w:rPr>
          <w:b/>
          <w:bCs/>
          <w:color w:val="000000" w:themeColor="text1"/>
        </w:rPr>
      </w:pPr>
      <w:r w:rsidRPr="00DC7611">
        <w:rPr>
          <w:b/>
          <w:bCs/>
          <w:color w:val="000000" w:themeColor="text1"/>
        </w:rPr>
        <w:t>SDG</w:t>
      </w:r>
      <w:r>
        <w:rPr>
          <w:b/>
          <w:bCs/>
          <w:color w:val="000000" w:themeColor="text1"/>
        </w:rPr>
        <w:t>s</w:t>
      </w:r>
      <w:r w:rsidRPr="00DC7611">
        <w:rPr>
          <w:b/>
          <w:bCs/>
          <w:color w:val="000000" w:themeColor="text1"/>
        </w:rPr>
        <w:tab/>
      </w:r>
      <w:r w:rsidRPr="00DC7611">
        <w:rPr>
          <w:b/>
          <w:bCs/>
          <w:color w:val="000000" w:themeColor="text1"/>
        </w:rPr>
        <w:tab/>
      </w:r>
      <w:r w:rsidRPr="009E5FCB">
        <w:rPr>
          <w:rFonts w:eastAsiaTheme="minorHAnsi"/>
          <w:color w:val="000000" w:themeColor="text1"/>
        </w:rPr>
        <w:t>Sustainable Development Goals</w:t>
      </w:r>
    </w:p>
    <w:p w14:paraId="0E51E85A" w14:textId="77777777" w:rsidR="00236158" w:rsidRPr="009E5FCB" w:rsidRDefault="00236158" w:rsidP="0029253C">
      <w:pPr>
        <w:spacing w:line="360" w:lineRule="auto"/>
        <w:jc w:val="both"/>
        <w:rPr>
          <w:bCs/>
          <w:color w:val="000000" w:themeColor="text1"/>
        </w:rPr>
      </w:pPr>
      <w:r w:rsidRPr="009E5FCB">
        <w:rPr>
          <w:b/>
          <w:color w:val="000000" w:themeColor="text1"/>
        </w:rPr>
        <w:t>SEM</w:t>
      </w:r>
      <w:r w:rsidRPr="009E5FCB">
        <w:rPr>
          <w:b/>
          <w:color w:val="000000" w:themeColor="text1"/>
        </w:rPr>
        <w:tab/>
      </w:r>
      <w:r w:rsidRPr="009E5FCB">
        <w:rPr>
          <w:b/>
          <w:color w:val="000000" w:themeColor="text1"/>
        </w:rPr>
        <w:tab/>
      </w:r>
      <w:r w:rsidRPr="009E5FCB">
        <w:rPr>
          <w:bCs/>
          <w:color w:val="000000" w:themeColor="text1"/>
        </w:rPr>
        <w:t>Structural equation modeling</w:t>
      </w:r>
    </w:p>
    <w:p w14:paraId="774B7A0B" w14:textId="77777777" w:rsidR="00236158" w:rsidRPr="009E5FCB" w:rsidRDefault="00236158" w:rsidP="0088279D">
      <w:pPr>
        <w:spacing w:line="360" w:lineRule="auto"/>
        <w:jc w:val="both"/>
        <w:rPr>
          <w:color w:val="000000" w:themeColor="text1"/>
          <w:shd w:val="clear" w:color="auto" w:fill="FBFBFB"/>
        </w:rPr>
      </w:pPr>
      <w:r w:rsidRPr="009E5FCB">
        <w:rPr>
          <w:b/>
          <w:color w:val="000000" w:themeColor="text1"/>
        </w:rPr>
        <w:t>SL</w:t>
      </w:r>
      <w:r w:rsidRPr="009E5FCB">
        <w:rPr>
          <w:color w:val="000000" w:themeColor="text1"/>
          <w:shd w:val="clear" w:color="auto" w:fill="FBFBFB"/>
        </w:rPr>
        <w:tab/>
      </w:r>
      <w:r w:rsidRPr="009E5FCB">
        <w:rPr>
          <w:color w:val="000000" w:themeColor="text1"/>
          <w:shd w:val="clear" w:color="auto" w:fill="FBFBFB"/>
        </w:rPr>
        <w:tab/>
        <w:t>Strategic Linkages</w:t>
      </w:r>
    </w:p>
    <w:p w14:paraId="2595DE6D" w14:textId="77777777" w:rsidR="00236158" w:rsidRPr="009E5FCB" w:rsidRDefault="00236158" w:rsidP="0029253C">
      <w:pPr>
        <w:spacing w:line="360" w:lineRule="auto"/>
        <w:jc w:val="both"/>
        <w:rPr>
          <w:color w:val="000000" w:themeColor="text1"/>
        </w:rPr>
      </w:pPr>
      <w:r w:rsidRPr="009E5FCB">
        <w:rPr>
          <w:b/>
          <w:color w:val="000000" w:themeColor="text1"/>
        </w:rPr>
        <w:t>SPSS</w:t>
      </w:r>
      <w:r w:rsidRPr="009E5FCB">
        <w:rPr>
          <w:color w:val="000000" w:themeColor="text1"/>
        </w:rPr>
        <w:tab/>
      </w:r>
      <w:r w:rsidRPr="009E5FCB">
        <w:rPr>
          <w:color w:val="000000" w:themeColor="text1"/>
        </w:rPr>
        <w:tab/>
        <w:t xml:space="preserve">Statistical Package for Social Sciences </w:t>
      </w:r>
    </w:p>
    <w:p w14:paraId="0182BAC4" w14:textId="77777777" w:rsidR="00236158" w:rsidRPr="009E5FCB" w:rsidRDefault="00236158" w:rsidP="0029253C">
      <w:pPr>
        <w:spacing w:line="360" w:lineRule="auto"/>
        <w:jc w:val="both"/>
        <w:rPr>
          <w:color w:val="000000" w:themeColor="text1"/>
        </w:rPr>
      </w:pPr>
      <w:r w:rsidRPr="009E5FCB">
        <w:rPr>
          <w:b/>
          <w:color w:val="000000" w:themeColor="text1"/>
        </w:rPr>
        <w:t>UET</w:t>
      </w:r>
      <w:r w:rsidRPr="009E5FCB">
        <w:rPr>
          <w:color w:val="000000" w:themeColor="text1"/>
        </w:rPr>
        <w:tab/>
      </w:r>
      <w:r w:rsidRPr="009E5FCB">
        <w:rPr>
          <w:color w:val="000000" w:themeColor="text1"/>
        </w:rPr>
        <w:tab/>
        <w:t>Upper Echelons Theory</w:t>
      </w:r>
    </w:p>
    <w:p w14:paraId="0F43A967" w14:textId="77777777" w:rsidR="00236158" w:rsidRPr="009E5FCB" w:rsidRDefault="00236158" w:rsidP="0029253C">
      <w:pPr>
        <w:spacing w:line="360" w:lineRule="auto"/>
        <w:jc w:val="both"/>
        <w:rPr>
          <w:color w:val="000000" w:themeColor="text1"/>
        </w:rPr>
      </w:pPr>
      <w:r w:rsidRPr="009E5FCB">
        <w:rPr>
          <w:b/>
          <w:bCs/>
          <w:color w:val="000000" w:themeColor="text1"/>
        </w:rPr>
        <w:t>VIF</w:t>
      </w:r>
      <w:r w:rsidRPr="009E5FCB">
        <w:rPr>
          <w:color w:val="000000" w:themeColor="text1"/>
        </w:rPr>
        <w:tab/>
      </w:r>
      <w:r w:rsidRPr="009E5FCB">
        <w:rPr>
          <w:color w:val="000000" w:themeColor="text1"/>
        </w:rPr>
        <w:tab/>
        <w:t>Variance Inflation Factor</w:t>
      </w:r>
    </w:p>
    <w:p w14:paraId="79A63F9D" w14:textId="01F11A5E" w:rsidR="00136344" w:rsidRPr="009E5FCB" w:rsidRDefault="00136344" w:rsidP="003F5567">
      <w:pPr>
        <w:jc w:val="both"/>
        <w:rPr>
          <w:b/>
          <w:color w:val="000000" w:themeColor="text1"/>
          <w:szCs w:val="22"/>
        </w:rPr>
      </w:pPr>
      <w:r w:rsidRPr="009E5FCB">
        <w:rPr>
          <w:b/>
          <w:color w:val="000000" w:themeColor="text1"/>
          <w:szCs w:val="22"/>
        </w:rPr>
        <w:br w:type="page"/>
      </w:r>
    </w:p>
    <w:p w14:paraId="7B69F834" w14:textId="4F14E374" w:rsidR="003F5567" w:rsidRPr="009E5FCB" w:rsidRDefault="00136344" w:rsidP="000C35DB">
      <w:pPr>
        <w:pStyle w:val="Heading1"/>
        <w:spacing w:before="0" w:line="360" w:lineRule="auto"/>
        <w:jc w:val="center"/>
        <w:rPr>
          <w:rFonts w:ascii="Times New Roman" w:hAnsi="Times New Roman" w:cs="Times New Roman"/>
          <w:b/>
          <w:color w:val="000000" w:themeColor="text1"/>
          <w:sz w:val="24"/>
        </w:rPr>
      </w:pPr>
      <w:bookmarkStart w:id="9" w:name="_Toc168758271"/>
      <w:r w:rsidRPr="009E5FCB">
        <w:rPr>
          <w:rFonts w:ascii="Times New Roman" w:hAnsi="Times New Roman" w:cs="Times New Roman"/>
          <w:b/>
          <w:color w:val="000000" w:themeColor="text1"/>
          <w:sz w:val="24"/>
        </w:rPr>
        <w:lastRenderedPageBreak/>
        <w:t>OPERATIONAL DEFINITION OF TERMS</w:t>
      </w:r>
      <w:bookmarkEnd w:id="9"/>
    </w:p>
    <w:p w14:paraId="255F4267" w14:textId="2E76A665" w:rsidR="000F121D" w:rsidRPr="009E5FCB" w:rsidRDefault="000F121D" w:rsidP="000C35DB">
      <w:pPr>
        <w:spacing w:line="360" w:lineRule="auto"/>
        <w:jc w:val="both"/>
        <w:rPr>
          <w:b/>
          <w:color w:val="000000" w:themeColor="text1"/>
          <w:szCs w:val="22"/>
        </w:rPr>
      </w:pPr>
    </w:p>
    <w:tbl>
      <w:tblPr>
        <w:tblStyle w:val="TableGrid"/>
        <w:tblW w:w="8730" w:type="dxa"/>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60"/>
        <w:gridCol w:w="6570"/>
      </w:tblGrid>
      <w:tr w:rsidR="009E5FCB" w:rsidRPr="009E5FCB" w14:paraId="5E050985" w14:textId="77777777" w:rsidTr="00F16097">
        <w:tc>
          <w:tcPr>
            <w:tcW w:w="2160" w:type="dxa"/>
            <w:shd w:val="clear" w:color="auto" w:fill="auto"/>
          </w:tcPr>
          <w:p w14:paraId="2369E26D" w14:textId="645B66C5" w:rsidR="00451680" w:rsidRPr="009E5FCB" w:rsidRDefault="00451680" w:rsidP="00B915D8">
            <w:pPr>
              <w:spacing w:line="360" w:lineRule="auto"/>
              <w:rPr>
                <w:b/>
                <w:bCs/>
                <w:color w:val="000000" w:themeColor="text1"/>
                <w:szCs w:val="22"/>
              </w:rPr>
            </w:pPr>
            <w:r w:rsidRPr="009E5FCB">
              <w:rPr>
                <w:b/>
                <w:bCs/>
                <w:color w:val="000000" w:themeColor="text1"/>
                <w:szCs w:val="22"/>
              </w:rPr>
              <w:t>Clarity of Goals</w:t>
            </w:r>
            <w:r w:rsidR="00872388" w:rsidRPr="009E5FCB">
              <w:rPr>
                <w:b/>
                <w:bCs/>
                <w:color w:val="000000" w:themeColor="text1"/>
                <w:szCs w:val="22"/>
              </w:rPr>
              <w:t xml:space="preserve"> and Mandate</w:t>
            </w:r>
            <w:r w:rsidRPr="009E5FCB">
              <w:rPr>
                <w:b/>
                <w:bCs/>
                <w:color w:val="000000" w:themeColor="text1"/>
                <w:szCs w:val="22"/>
              </w:rPr>
              <w:t>:</w:t>
            </w:r>
          </w:p>
        </w:tc>
        <w:tc>
          <w:tcPr>
            <w:tcW w:w="6570" w:type="dxa"/>
            <w:shd w:val="clear" w:color="auto" w:fill="auto"/>
          </w:tcPr>
          <w:p w14:paraId="28BBCE87" w14:textId="1572938E" w:rsidR="00451680" w:rsidRPr="009E5FCB" w:rsidRDefault="00872388" w:rsidP="00B915D8">
            <w:pPr>
              <w:spacing w:line="360" w:lineRule="auto"/>
              <w:rPr>
                <w:color w:val="000000" w:themeColor="text1"/>
                <w:szCs w:val="22"/>
              </w:rPr>
            </w:pPr>
            <w:r w:rsidRPr="009E5FCB">
              <w:rPr>
                <w:color w:val="000000" w:themeColor="text1"/>
              </w:rPr>
              <w:t xml:space="preserve">Achieved when top leadership clarifies priority research agenda based on national policy, provides </w:t>
            </w:r>
            <w:r w:rsidR="00BF5CC6" w:rsidRPr="009E5FCB">
              <w:rPr>
                <w:color w:val="000000" w:themeColor="text1"/>
              </w:rPr>
              <w:t>framework</w:t>
            </w:r>
            <w:r w:rsidRPr="009E5FCB">
              <w:rPr>
                <w:color w:val="000000" w:themeColor="text1"/>
              </w:rPr>
              <w:t xml:space="preserve"> for disseminating research findings, ensures management </w:t>
            </w:r>
            <w:r w:rsidRPr="009E5FCB">
              <w:rPr>
                <w:bCs/>
                <w:color w:val="000000" w:themeColor="text1"/>
              </w:rPr>
              <w:t>is fully conversant with approved strategic documents, and facilitates implementation of a</w:t>
            </w:r>
            <w:r w:rsidRPr="009E5FCB">
              <w:rPr>
                <w:color w:val="000000" w:themeColor="text1"/>
              </w:rPr>
              <w:t>ctivities based on clearly defined work plan and budget.</w:t>
            </w:r>
          </w:p>
          <w:p w14:paraId="30203103" w14:textId="77777777" w:rsidR="00451680" w:rsidRPr="009E5FCB" w:rsidRDefault="00451680" w:rsidP="00B915D8">
            <w:pPr>
              <w:spacing w:line="360" w:lineRule="auto"/>
              <w:rPr>
                <w:color w:val="000000" w:themeColor="text1"/>
                <w:szCs w:val="22"/>
              </w:rPr>
            </w:pPr>
          </w:p>
        </w:tc>
      </w:tr>
      <w:tr w:rsidR="009E5FCB" w:rsidRPr="009E5FCB" w14:paraId="3BE85E45" w14:textId="77777777" w:rsidTr="00F16097">
        <w:tc>
          <w:tcPr>
            <w:tcW w:w="2160" w:type="dxa"/>
            <w:shd w:val="clear" w:color="auto" w:fill="auto"/>
          </w:tcPr>
          <w:p w14:paraId="2170069B" w14:textId="09DD3BCE" w:rsidR="006B5703" w:rsidRPr="009E5FCB" w:rsidRDefault="006B5703" w:rsidP="00B915D8">
            <w:pPr>
              <w:spacing w:line="360" w:lineRule="auto"/>
              <w:rPr>
                <w:b/>
                <w:bCs/>
                <w:color w:val="000000" w:themeColor="text1"/>
                <w:szCs w:val="22"/>
              </w:rPr>
            </w:pPr>
            <w:r w:rsidRPr="009E5FCB">
              <w:rPr>
                <w:b/>
                <w:bCs/>
                <w:color w:val="000000" w:themeColor="text1"/>
                <w:szCs w:val="22"/>
              </w:rPr>
              <w:t>Corporate Culture:</w:t>
            </w:r>
          </w:p>
        </w:tc>
        <w:tc>
          <w:tcPr>
            <w:tcW w:w="6570" w:type="dxa"/>
            <w:shd w:val="clear" w:color="auto" w:fill="auto"/>
          </w:tcPr>
          <w:p w14:paraId="6CD699B2" w14:textId="1B905E9B" w:rsidR="00677F3A" w:rsidRPr="009E5FCB" w:rsidRDefault="00677F3A" w:rsidP="00990E8F">
            <w:pPr>
              <w:pStyle w:val="Default"/>
              <w:spacing w:line="360" w:lineRule="auto"/>
              <w:rPr>
                <w:color w:val="000000" w:themeColor="text1"/>
              </w:rPr>
            </w:pPr>
            <w:r w:rsidRPr="009E5FCB">
              <w:rPr>
                <w:bCs/>
                <w:color w:val="000000" w:themeColor="text1"/>
              </w:rPr>
              <w:t xml:space="preserve">Ensured when there is mutual respect among top leadership, efficient handling of conflicts without external arbitration, enhanced information flow at all levels, </w:t>
            </w:r>
            <w:r w:rsidRPr="009E5FCB">
              <w:rPr>
                <w:color w:val="000000" w:themeColor="text1"/>
              </w:rPr>
              <w:t>appropriate</w:t>
            </w:r>
            <w:r w:rsidRPr="009E5FCB">
              <w:rPr>
                <w:bCs/>
                <w:color w:val="000000" w:themeColor="text1"/>
              </w:rPr>
              <w:t xml:space="preserve"> delegation of </w:t>
            </w:r>
            <w:r w:rsidRPr="009E5FCB">
              <w:rPr>
                <w:color w:val="000000" w:themeColor="text1"/>
              </w:rPr>
              <w:t>decision-making, and readiness to take</w:t>
            </w:r>
            <w:r w:rsidRPr="009E5FCB">
              <w:rPr>
                <w:bCs/>
                <w:color w:val="000000" w:themeColor="text1"/>
              </w:rPr>
              <w:t xml:space="preserve"> responsibility</w:t>
            </w:r>
            <w:r w:rsidR="00DB31B9" w:rsidRPr="009E5FCB">
              <w:rPr>
                <w:bCs/>
                <w:color w:val="000000" w:themeColor="text1"/>
              </w:rPr>
              <w:t>.</w:t>
            </w:r>
            <w:r w:rsidRPr="009E5FCB" w:rsidDel="00814394">
              <w:rPr>
                <w:color w:val="000000" w:themeColor="text1"/>
              </w:rPr>
              <w:t xml:space="preserve"> </w:t>
            </w:r>
          </w:p>
          <w:p w14:paraId="61BA1C9B" w14:textId="7FD32790" w:rsidR="006B5703" w:rsidRPr="009E5FCB" w:rsidRDefault="006B5703" w:rsidP="00B915D8">
            <w:pPr>
              <w:spacing w:line="360" w:lineRule="auto"/>
              <w:rPr>
                <w:color w:val="000000" w:themeColor="text1"/>
                <w:szCs w:val="22"/>
              </w:rPr>
            </w:pPr>
          </w:p>
        </w:tc>
      </w:tr>
      <w:tr w:rsidR="009E5FCB" w:rsidRPr="009E5FCB" w14:paraId="0CE538B5" w14:textId="77777777" w:rsidTr="00F16097">
        <w:tc>
          <w:tcPr>
            <w:tcW w:w="2160" w:type="dxa"/>
            <w:shd w:val="clear" w:color="auto" w:fill="auto"/>
          </w:tcPr>
          <w:p w14:paraId="1E98360E" w14:textId="77777777" w:rsidR="006B5703" w:rsidRPr="009E5FCB" w:rsidRDefault="006B5703" w:rsidP="00B915D8">
            <w:pPr>
              <w:spacing w:line="360" w:lineRule="auto"/>
              <w:rPr>
                <w:bCs/>
                <w:color w:val="000000" w:themeColor="text1"/>
                <w:szCs w:val="22"/>
              </w:rPr>
            </w:pPr>
            <w:r w:rsidRPr="009E5FCB">
              <w:rPr>
                <w:b/>
                <w:bCs/>
                <w:color w:val="000000" w:themeColor="text1"/>
                <w:szCs w:val="22"/>
              </w:rPr>
              <w:t>Corporate Leadership:</w:t>
            </w:r>
          </w:p>
        </w:tc>
        <w:tc>
          <w:tcPr>
            <w:tcW w:w="6570" w:type="dxa"/>
            <w:shd w:val="clear" w:color="auto" w:fill="auto"/>
          </w:tcPr>
          <w:p w14:paraId="33E580C8" w14:textId="2DB61FA8" w:rsidR="006B5703" w:rsidRPr="009E5FCB" w:rsidRDefault="006B5703" w:rsidP="00B915D8">
            <w:pPr>
              <w:spacing w:line="360" w:lineRule="auto"/>
              <w:rPr>
                <w:color w:val="000000" w:themeColor="text1"/>
                <w:szCs w:val="22"/>
              </w:rPr>
            </w:pPr>
            <w:r w:rsidRPr="009E5FCB">
              <w:rPr>
                <w:color w:val="000000" w:themeColor="text1"/>
                <w:szCs w:val="22"/>
              </w:rPr>
              <w:t>Comprises collaboration of top management having shared vision and acting communally to achieve organizations mandate through provision of strategic direction, clarity of goals and mandate, ensuring adequate human capital and mainstreaming corporate culture.</w:t>
            </w:r>
          </w:p>
          <w:p w14:paraId="5604B01D" w14:textId="5CF96A2B" w:rsidR="006B5703" w:rsidRPr="009E5FCB" w:rsidRDefault="006B5703" w:rsidP="00B915D8">
            <w:pPr>
              <w:spacing w:line="360" w:lineRule="auto"/>
              <w:rPr>
                <w:color w:val="000000" w:themeColor="text1"/>
                <w:szCs w:val="22"/>
              </w:rPr>
            </w:pPr>
          </w:p>
        </w:tc>
      </w:tr>
      <w:tr w:rsidR="009E5FCB" w:rsidRPr="009E5FCB" w14:paraId="1892E0A2" w14:textId="77777777" w:rsidTr="00F16097">
        <w:tc>
          <w:tcPr>
            <w:tcW w:w="2160" w:type="dxa"/>
            <w:shd w:val="clear" w:color="auto" w:fill="auto"/>
          </w:tcPr>
          <w:p w14:paraId="355365F4" w14:textId="291E7176" w:rsidR="006F36DF" w:rsidRPr="009E5FCB" w:rsidRDefault="006F36DF" w:rsidP="00B915D8">
            <w:pPr>
              <w:spacing w:line="360" w:lineRule="auto"/>
              <w:rPr>
                <w:b/>
                <w:bCs/>
                <w:color w:val="000000" w:themeColor="text1"/>
                <w:szCs w:val="22"/>
              </w:rPr>
            </w:pPr>
            <w:r w:rsidRPr="009E5FCB">
              <w:rPr>
                <w:b/>
                <w:bCs/>
                <w:color w:val="000000" w:themeColor="text1"/>
                <w:szCs w:val="22"/>
              </w:rPr>
              <w:t>Financial Viability:</w:t>
            </w:r>
          </w:p>
        </w:tc>
        <w:tc>
          <w:tcPr>
            <w:tcW w:w="6570" w:type="dxa"/>
            <w:shd w:val="clear" w:color="auto" w:fill="auto"/>
          </w:tcPr>
          <w:p w14:paraId="329868D1" w14:textId="77777777" w:rsidR="006F36DF" w:rsidRPr="009E5FCB" w:rsidRDefault="006F36DF" w:rsidP="00990E8F">
            <w:pPr>
              <w:spacing w:line="360" w:lineRule="auto"/>
              <w:rPr>
                <w:color w:val="000000" w:themeColor="text1"/>
                <w:szCs w:val="22"/>
              </w:rPr>
            </w:pPr>
            <w:r w:rsidRPr="00990E8F">
              <w:rPr>
                <w:color w:val="000000" w:themeColor="text1"/>
                <w:szCs w:val="22"/>
              </w:rPr>
              <w:t>Refers to the ability of an organization to remain economically sustainable over time, generating enough revenue to cover expenses and achieve its financial goals. This includes</w:t>
            </w:r>
            <w:r w:rsidRPr="009E5FCB">
              <w:rPr>
                <w:color w:val="000000" w:themeColor="text1"/>
                <w:szCs w:val="22"/>
              </w:rPr>
              <w:t xml:space="preserve"> diversified funding base for sustaining programs annually, resource mobilization through competitive granting, and internal and external mobilization of part of annual budget.</w:t>
            </w:r>
          </w:p>
          <w:p w14:paraId="5B7AFEEE" w14:textId="77777777" w:rsidR="006F36DF" w:rsidRPr="009E5FCB" w:rsidRDefault="006F36DF" w:rsidP="006F36DF">
            <w:pPr>
              <w:spacing w:line="360" w:lineRule="auto"/>
              <w:rPr>
                <w:color w:val="000000" w:themeColor="text1"/>
                <w:szCs w:val="22"/>
              </w:rPr>
            </w:pPr>
          </w:p>
        </w:tc>
      </w:tr>
      <w:tr w:rsidR="009E5FCB" w:rsidRPr="009E5FCB" w14:paraId="7312F17F" w14:textId="77777777" w:rsidTr="00F16097">
        <w:tc>
          <w:tcPr>
            <w:tcW w:w="2160" w:type="dxa"/>
            <w:shd w:val="clear" w:color="auto" w:fill="auto"/>
          </w:tcPr>
          <w:p w14:paraId="5105200B" w14:textId="3EE93C15" w:rsidR="006B5703" w:rsidRPr="009E5FCB" w:rsidRDefault="006B5703" w:rsidP="00B915D8">
            <w:pPr>
              <w:spacing w:line="360" w:lineRule="auto"/>
              <w:rPr>
                <w:b/>
                <w:bCs/>
                <w:color w:val="000000" w:themeColor="text1"/>
                <w:szCs w:val="22"/>
              </w:rPr>
            </w:pPr>
            <w:r w:rsidRPr="009E5FCB">
              <w:rPr>
                <w:b/>
                <w:bCs/>
                <w:color w:val="000000" w:themeColor="text1"/>
                <w:szCs w:val="22"/>
              </w:rPr>
              <w:t>Human Capital:</w:t>
            </w:r>
          </w:p>
        </w:tc>
        <w:tc>
          <w:tcPr>
            <w:tcW w:w="6570" w:type="dxa"/>
            <w:shd w:val="clear" w:color="auto" w:fill="auto"/>
          </w:tcPr>
          <w:p w14:paraId="5A225B3C" w14:textId="2C4E1415" w:rsidR="006B5703" w:rsidRPr="009E5FCB" w:rsidRDefault="00DB31B9" w:rsidP="00B915D8">
            <w:pPr>
              <w:spacing w:line="360" w:lineRule="auto"/>
              <w:rPr>
                <w:color w:val="000000" w:themeColor="text1"/>
                <w:szCs w:val="22"/>
              </w:rPr>
            </w:pPr>
            <w:r w:rsidRPr="009E5FCB">
              <w:rPr>
                <w:bCs/>
                <w:color w:val="000000" w:themeColor="text1"/>
              </w:rPr>
              <w:t>Achieved when regular personnel assessment is done based on clear indicators, leadership provides conducive work environment for all staff, regular replacements of retired staff is done, frequent transfers of top leadership minimized, and young scientists attached to senior scientists for at least one year.</w:t>
            </w:r>
            <w:r w:rsidR="006B5703" w:rsidRPr="009E5FCB">
              <w:rPr>
                <w:color w:val="000000" w:themeColor="text1"/>
                <w:szCs w:val="22"/>
              </w:rPr>
              <w:t xml:space="preserve"> </w:t>
            </w:r>
          </w:p>
        </w:tc>
      </w:tr>
      <w:tr w:rsidR="009E5FCB" w:rsidRPr="009E5FCB" w14:paraId="1E6BF57A" w14:textId="77777777" w:rsidTr="00F16097">
        <w:tc>
          <w:tcPr>
            <w:tcW w:w="2160" w:type="dxa"/>
            <w:shd w:val="clear" w:color="auto" w:fill="auto"/>
          </w:tcPr>
          <w:p w14:paraId="15A2320C" w14:textId="4BA3AFE1" w:rsidR="006B5703" w:rsidRPr="009E5FCB" w:rsidDel="006214BE" w:rsidRDefault="006B5703" w:rsidP="00B915D8">
            <w:pPr>
              <w:spacing w:line="360" w:lineRule="auto"/>
              <w:rPr>
                <w:b/>
                <w:bCs/>
                <w:color w:val="000000" w:themeColor="text1"/>
                <w:szCs w:val="22"/>
              </w:rPr>
            </w:pPr>
          </w:p>
        </w:tc>
        <w:tc>
          <w:tcPr>
            <w:tcW w:w="6570" w:type="dxa"/>
            <w:shd w:val="clear" w:color="auto" w:fill="auto"/>
          </w:tcPr>
          <w:p w14:paraId="0A66A245" w14:textId="6DAE1D37" w:rsidR="006B5703" w:rsidRPr="009E5FCB" w:rsidDel="006214BE" w:rsidRDefault="006B5703" w:rsidP="00B915D8">
            <w:pPr>
              <w:spacing w:line="360" w:lineRule="auto"/>
              <w:rPr>
                <w:color w:val="000000" w:themeColor="text1"/>
                <w:szCs w:val="22"/>
              </w:rPr>
            </w:pPr>
          </w:p>
        </w:tc>
      </w:tr>
      <w:tr w:rsidR="009E5FCB" w:rsidRPr="009E5FCB" w14:paraId="4ACE952B" w14:textId="77777777" w:rsidTr="00F16097">
        <w:tc>
          <w:tcPr>
            <w:tcW w:w="2160" w:type="dxa"/>
            <w:shd w:val="clear" w:color="auto" w:fill="auto"/>
          </w:tcPr>
          <w:p w14:paraId="38C79A23" w14:textId="77777777" w:rsidR="006B5703" w:rsidRPr="009E5FCB" w:rsidRDefault="006B5703" w:rsidP="00B915D8">
            <w:pPr>
              <w:spacing w:line="360" w:lineRule="auto"/>
              <w:rPr>
                <w:b/>
                <w:bCs/>
                <w:color w:val="000000" w:themeColor="text1"/>
                <w:szCs w:val="22"/>
              </w:rPr>
            </w:pPr>
            <w:r w:rsidRPr="009E5FCB">
              <w:rPr>
                <w:b/>
                <w:bCs/>
                <w:color w:val="000000" w:themeColor="text1"/>
                <w:szCs w:val="22"/>
              </w:rPr>
              <w:lastRenderedPageBreak/>
              <w:t>Organizational Performance:</w:t>
            </w:r>
          </w:p>
        </w:tc>
        <w:tc>
          <w:tcPr>
            <w:tcW w:w="6570" w:type="dxa"/>
            <w:shd w:val="clear" w:color="auto" w:fill="auto"/>
          </w:tcPr>
          <w:p w14:paraId="6CEC3172" w14:textId="29478ADD" w:rsidR="006B5703" w:rsidRPr="009E5FCB" w:rsidRDefault="006B5703" w:rsidP="00B915D8">
            <w:pPr>
              <w:spacing w:line="360" w:lineRule="auto"/>
              <w:rPr>
                <w:color w:val="000000" w:themeColor="text1"/>
                <w:szCs w:val="22"/>
              </w:rPr>
            </w:pPr>
            <w:r w:rsidRPr="009E5FCB">
              <w:rPr>
                <w:color w:val="000000" w:themeColor="text1"/>
                <w:szCs w:val="22"/>
              </w:rPr>
              <w:t>D</w:t>
            </w:r>
            <w:r w:rsidRPr="00990E8F">
              <w:rPr>
                <w:color w:val="000000" w:themeColor="text1"/>
                <w:szCs w:val="22"/>
              </w:rPr>
              <w:t xml:space="preserve">enotes effectiveness and efficiency with which </w:t>
            </w:r>
            <w:r w:rsidRPr="009E5FCB">
              <w:rPr>
                <w:color w:val="000000" w:themeColor="text1"/>
                <w:szCs w:val="22"/>
              </w:rPr>
              <w:t xml:space="preserve">an </w:t>
            </w:r>
            <w:r w:rsidRPr="00990E8F">
              <w:rPr>
                <w:color w:val="000000" w:themeColor="text1"/>
                <w:szCs w:val="22"/>
              </w:rPr>
              <w:t>organization achieves its goals and objectives</w:t>
            </w:r>
            <w:r w:rsidRPr="009E5FCB">
              <w:rPr>
                <w:color w:val="000000" w:themeColor="text1"/>
                <w:szCs w:val="22"/>
              </w:rPr>
              <w:t>;</w:t>
            </w:r>
            <w:r w:rsidRPr="00990E8F">
              <w:rPr>
                <w:color w:val="000000" w:themeColor="text1"/>
                <w:szCs w:val="22"/>
              </w:rPr>
              <w:t xml:space="preserve"> </w:t>
            </w:r>
            <w:r w:rsidRPr="009E5FCB">
              <w:rPr>
                <w:color w:val="000000" w:themeColor="text1"/>
                <w:szCs w:val="22"/>
              </w:rPr>
              <w:t xml:space="preserve">hereby </w:t>
            </w:r>
            <w:r w:rsidRPr="00990E8F">
              <w:rPr>
                <w:color w:val="000000" w:themeColor="text1"/>
                <w:szCs w:val="22"/>
              </w:rPr>
              <w:t xml:space="preserve">measured </w:t>
            </w:r>
            <w:r w:rsidRPr="009E5FCB">
              <w:rPr>
                <w:color w:val="000000" w:themeColor="text1"/>
                <w:szCs w:val="22"/>
              </w:rPr>
              <w:t>by assessing extent of enhancing stakeholders’ access to resources, their satisfaction, and organization’s social capital and financial viability</w:t>
            </w:r>
            <w:r w:rsidR="00DB31B9" w:rsidRPr="009E5FCB">
              <w:rPr>
                <w:color w:val="000000" w:themeColor="text1"/>
                <w:szCs w:val="22"/>
              </w:rPr>
              <w:t>.</w:t>
            </w:r>
          </w:p>
          <w:p w14:paraId="7450620D" w14:textId="6D31F4F2" w:rsidR="006B5703" w:rsidRPr="009E5FCB" w:rsidRDefault="006B5703" w:rsidP="00B915D8">
            <w:pPr>
              <w:spacing w:line="360" w:lineRule="auto"/>
              <w:rPr>
                <w:color w:val="000000" w:themeColor="text1"/>
                <w:szCs w:val="22"/>
              </w:rPr>
            </w:pPr>
          </w:p>
        </w:tc>
      </w:tr>
      <w:tr w:rsidR="009E5FCB" w:rsidRPr="009E5FCB" w14:paraId="763191FA" w14:textId="77777777" w:rsidTr="00F16097">
        <w:tc>
          <w:tcPr>
            <w:tcW w:w="2160" w:type="dxa"/>
            <w:shd w:val="clear" w:color="auto" w:fill="auto"/>
          </w:tcPr>
          <w:p w14:paraId="723D639E" w14:textId="77777777" w:rsidR="006B5703" w:rsidRPr="009E5FCB" w:rsidRDefault="006B5703" w:rsidP="00B915D8">
            <w:pPr>
              <w:spacing w:line="360" w:lineRule="auto"/>
              <w:rPr>
                <w:b/>
                <w:bCs/>
                <w:color w:val="000000" w:themeColor="text1"/>
                <w:szCs w:val="22"/>
              </w:rPr>
            </w:pPr>
            <w:r w:rsidRPr="009E5FCB">
              <w:rPr>
                <w:b/>
                <w:bCs/>
                <w:color w:val="000000" w:themeColor="text1"/>
                <w:szCs w:val="22"/>
              </w:rPr>
              <w:t>Policy Implementation:</w:t>
            </w:r>
          </w:p>
        </w:tc>
        <w:tc>
          <w:tcPr>
            <w:tcW w:w="6570" w:type="dxa"/>
            <w:shd w:val="clear" w:color="auto" w:fill="auto"/>
          </w:tcPr>
          <w:p w14:paraId="5EBBD125" w14:textId="38A705AB" w:rsidR="006B5703" w:rsidRPr="009E5FCB" w:rsidRDefault="006B5703" w:rsidP="00B915D8">
            <w:pPr>
              <w:spacing w:line="360" w:lineRule="auto"/>
              <w:rPr>
                <w:rFonts w:eastAsiaTheme="minorHAnsi"/>
                <w:color w:val="000000" w:themeColor="text1"/>
              </w:rPr>
            </w:pPr>
            <w:r w:rsidRPr="009E5FCB">
              <w:rPr>
                <w:color w:val="000000" w:themeColor="text1"/>
                <w:szCs w:val="22"/>
              </w:rPr>
              <w:t xml:space="preserve">Interventions </w:t>
            </w:r>
            <w:r w:rsidRPr="009E5FCB">
              <w:rPr>
                <w:rFonts w:eastAsiaTheme="minorHAnsi"/>
                <w:color w:val="000000" w:themeColor="text1"/>
              </w:rPr>
              <w:t xml:space="preserve">undertaken in an organization to deliver results based on approved strategies and policies that are aligned with organizational goals and mandate. It involves monitoring performance, implementation of capacity needs, provision of resources, and coordination of </w:t>
            </w:r>
            <w:r w:rsidR="00F568B3" w:rsidRPr="009E5FCB">
              <w:rPr>
                <w:rFonts w:eastAsiaTheme="minorHAnsi"/>
                <w:color w:val="000000" w:themeColor="text1"/>
              </w:rPr>
              <w:t xml:space="preserve">compliance with organizational objectives and </w:t>
            </w:r>
            <w:r w:rsidRPr="009E5FCB">
              <w:rPr>
                <w:rFonts w:eastAsiaTheme="minorHAnsi"/>
                <w:color w:val="000000" w:themeColor="text1"/>
              </w:rPr>
              <w:t>mandate.</w:t>
            </w:r>
          </w:p>
          <w:p w14:paraId="46B7046D" w14:textId="308ECC9E" w:rsidR="006B5703" w:rsidRPr="009E5FCB" w:rsidRDefault="006B5703" w:rsidP="00B915D8">
            <w:pPr>
              <w:spacing w:line="360" w:lineRule="auto"/>
              <w:rPr>
                <w:rFonts w:eastAsiaTheme="minorHAnsi"/>
                <w:color w:val="000000" w:themeColor="text1"/>
              </w:rPr>
            </w:pPr>
          </w:p>
        </w:tc>
      </w:tr>
      <w:tr w:rsidR="009E5FCB" w:rsidRPr="009E5FCB" w14:paraId="6E2947FC" w14:textId="77777777" w:rsidTr="00F16097">
        <w:tc>
          <w:tcPr>
            <w:tcW w:w="2160" w:type="dxa"/>
            <w:shd w:val="clear" w:color="auto" w:fill="auto"/>
          </w:tcPr>
          <w:p w14:paraId="339A05E5" w14:textId="6C5A39FD" w:rsidR="00F8568C" w:rsidRPr="009E5FCB" w:rsidRDefault="00F8568C" w:rsidP="00B915D8">
            <w:pPr>
              <w:spacing w:line="360" w:lineRule="auto"/>
              <w:rPr>
                <w:b/>
                <w:bCs/>
                <w:color w:val="000000" w:themeColor="text1"/>
                <w:szCs w:val="22"/>
              </w:rPr>
            </w:pPr>
            <w:r w:rsidRPr="009E5FCB">
              <w:rPr>
                <w:b/>
                <w:bCs/>
                <w:color w:val="000000" w:themeColor="text1"/>
                <w:szCs w:val="22"/>
              </w:rPr>
              <w:t>Social Capital:</w:t>
            </w:r>
          </w:p>
        </w:tc>
        <w:tc>
          <w:tcPr>
            <w:tcW w:w="6570" w:type="dxa"/>
            <w:shd w:val="clear" w:color="auto" w:fill="auto"/>
          </w:tcPr>
          <w:p w14:paraId="4863689A" w14:textId="3D503F7A" w:rsidR="00AE281D" w:rsidRPr="00990E8F" w:rsidRDefault="00AE281D" w:rsidP="00990E8F">
            <w:pPr>
              <w:spacing w:line="360" w:lineRule="auto"/>
              <w:rPr>
                <w:color w:val="000000" w:themeColor="text1"/>
                <w:szCs w:val="22"/>
              </w:rPr>
            </w:pPr>
            <w:r w:rsidRPr="009E5FCB">
              <w:rPr>
                <w:color w:val="000000" w:themeColor="text1"/>
                <w:szCs w:val="22"/>
              </w:rPr>
              <w:t>R</w:t>
            </w:r>
            <w:r w:rsidRPr="00990E8F">
              <w:rPr>
                <w:color w:val="000000" w:themeColor="text1"/>
                <w:szCs w:val="22"/>
              </w:rPr>
              <w:t>efers to network of relationships, norms, trust, and mutual support within an organization</w:t>
            </w:r>
            <w:r w:rsidR="0081184D" w:rsidRPr="009E5FCB">
              <w:rPr>
                <w:color w:val="000000" w:themeColor="text1"/>
                <w:szCs w:val="22"/>
              </w:rPr>
              <w:t xml:space="preserve"> that</w:t>
            </w:r>
            <w:r w:rsidRPr="00990E8F">
              <w:rPr>
                <w:color w:val="000000" w:themeColor="text1"/>
                <w:szCs w:val="22"/>
              </w:rPr>
              <w:t xml:space="preserve"> enabl</w:t>
            </w:r>
            <w:r w:rsidR="0081184D" w:rsidRPr="009E5FCB">
              <w:rPr>
                <w:color w:val="000000" w:themeColor="text1"/>
                <w:szCs w:val="22"/>
              </w:rPr>
              <w:t>es</w:t>
            </w:r>
            <w:r w:rsidRPr="00990E8F">
              <w:rPr>
                <w:color w:val="000000" w:themeColor="text1"/>
                <w:szCs w:val="22"/>
              </w:rPr>
              <w:t xml:space="preserve"> cooperation and facilitat</w:t>
            </w:r>
            <w:r w:rsidR="0081184D" w:rsidRPr="009E5FCB">
              <w:rPr>
                <w:color w:val="000000" w:themeColor="text1"/>
                <w:szCs w:val="22"/>
              </w:rPr>
              <w:t xml:space="preserve">es </w:t>
            </w:r>
            <w:r w:rsidRPr="00990E8F">
              <w:rPr>
                <w:color w:val="000000" w:themeColor="text1"/>
                <w:szCs w:val="22"/>
              </w:rPr>
              <w:t xml:space="preserve">collective action for shared benefits. It is associated with having </w:t>
            </w:r>
            <w:r w:rsidRPr="009E5FCB">
              <w:rPr>
                <w:color w:val="000000" w:themeColor="text1"/>
                <w:szCs w:val="22"/>
              </w:rPr>
              <w:t>culture of mutual help and reciprocity among stakeholders.</w:t>
            </w:r>
          </w:p>
          <w:p w14:paraId="36E0EE78" w14:textId="28B0C30C" w:rsidR="00F8568C" w:rsidRPr="009E5FCB" w:rsidRDefault="00F8568C" w:rsidP="00B915D8">
            <w:pPr>
              <w:spacing w:line="360" w:lineRule="auto"/>
              <w:rPr>
                <w:color w:val="000000" w:themeColor="text1"/>
                <w:szCs w:val="22"/>
              </w:rPr>
            </w:pPr>
          </w:p>
        </w:tc>
      </w:tr>
      <w:tr w:rsidR="009E5FCB" w:rsidRPr="009E5FCB" w14:paraId="38BA7D1F" w14:textId="77777777" w:rsidTr="00F16097">
        <w:tc>
          <w:tcPr>
            <w:tcW w:w="2160" w:type="dxa"/>
            <w:shd w:val="clear" w:color="auto" w:fill="auto"/>
          </w:tcPr>
          <w:p w14:paraId="382A4705" w14:textId="70EE8C71" w:rsidR="006B5703" w:rsidRPr="009E5FCB" w:rsidRDefault="006B5703" w:rsidP="00B915D8">
            <w:pPr>
              <w:spacing w:line="360" w:lineRule="auto"/>
              <w:rPr>
                <w:b/>
                <w:bCs/>
                <w:color w:val="000000" w:themeColor="text1"/>
                <w:szCs w:val="22"/>
              </w:rPr>
            </w:pPr>
            <w:r w:rsidRPr="009E5FCB">
              <w:rPr>
                <w:b/>
                <w:bCs/>
                <w:color w:val="000000" w:themeColor="text1"/>
                <w:szCs w:val="22"/>
              </w:rPr>
              <w:t>Strategic Direction:</w:t>
            </w:r>
          </w:p>
        </w:tc>
        <w:tc>
          <w:tcPr>
            <w:tcW w:w="6570" w:type="dxa"/>
            <w:shd w:val="clear" w:color="auto" w:fill="auto"/>
          </w:tcPr>
          <w:p w14:paraId="0A8EC603" w14:textId="364FAB49" w:rsidR="006B5703" w:rsidRPr="009E5FCB" w:rsidRDefault="00D652D1" w:rsidP="00B915D8">
            <w:pPr>
              <w:spacing w:line="360" w:lineRule="auto"/>
              <w:rPr>
                <w:color w:val="000000" w:themeColor="text1"/>
                <w:szCs w:val="22"/>
              </w:rPr>
            </w:pPr>
            <w:r w:rsidRPr="009E5FCB">
              <w:rPr>
                <w:bCs/>
                <w:color w:val="000000" w:themeColor="text1"/>
              </w:rPr>
              <w:t>Provid</w:t>
            </w:r>
            <w:r w:rsidR="007E50AF" w:rsidRPr="009E5FCB">
              <w:rPr>
                <w:bCs/>
                <w:color w:val="000000" w:themeColor="text1"/>
              </w:rPr>
              <w:t xml:space="preserve">ed when leadership formulates </w:t>
            </w:r>
            <w:r w:rsidRPr="009E5FCB">
              <w:rPr>
                <w:bCs/>
                <w:color w:val="000000" w:themeColor="text1"/>
              </w:rPr>
              <w:t xml:space="preserve">and implements </w:t>
            </w:r>
            <w:r w:rsidR="007E50AF" w:rsidRPr="009E5FCB">
              <w:rPr>
                <w:bCs/>
                <w:color w:val="000000" w:themeColor="text1"/>
              </w:rPr>
              <w:t>polic</w:t>
            </w:r>
            <w:r w:rsidRPr="009E5FCB">
              <w:rPr>
                <w:bCs/>
                <w:color w:val="000000" w:themeColor="text1"/>
              </w:rPr>
              <w:t>ies and</w:t>
            </w:r>
            <w:r w:rsidR="007E50AF" w:rsidRPr="009E5FCB">
              <w:rPr>
                <w:bCs/>
                <w:color w:val="000000" w:themeColor="text1"/>
              </w:rPr>
              <w:t xml:space="preserve"> </w:t>
            </w:r>
            <w:r w:rsidR="00CF684E" w:rsidRPr="009E5FCB">
              <w:rPr>
                <w:bCs/>
                <w:color w:val="000000" w:themeColor="text1"/>
              </w:rPr>
              <w:t>timely communicates critical decisions on change</w:t>
            </w:r>
            <w:r w:rsidR="007E50AF" w:rsidRPr="009E5FCB">
              <w:rPr>
                <w:bCs/>
                <w:color w:val="000000" w:themeColor="text1"/>
              </w:rPr>
              <w:t xml:space="preserve">. The Board regularly advises </w:t>
            </w:r>
            <w:r w:rsidR="00A44C64" w:rsidRPr="009E5FCB">
              <w:rPr>
                <w:bCs/>
                <w:color w:val="000000" w:themeColor="text1"/>
              </w:rPr>
              <w:t>minister</w:t>
            </w:r>
            <w:r w:rsidR="007E50AF" w:rsidRPr="009E5FCB">
              <w:rPr>
                <w:bCs/>
                <w:color w:val="000000" w:themeColor="text1"/>
              </w:rPr>
              <w:t xml:space="preserve"> on research policy, annually evaluates adherence with government polic</w:t>
            </w:r>
            <w:r w:rsidR="002D1C49" w:rsidRPr="009E5FCB">
              <w:rPr>
                <w:bCs/>
                <w:color w:val="000000" w:themeColor="text1"/>
              </w:rPr>
              <w:t>ies</w:t>
            </w:r>
            <w:r w:rsidR="007E50AF" w:rsidRPr="009E5FCB">
              <w:rPr>
                <w:bCs/>
                <w:color w:val="000000" w:themeColor="text1"/>
              </w:rPr>
              <w:t>, approves</w:t>
            </w:r>
            <w:r w:rsidR="002D1C49" w:rsidRPr="009E5FCB">
              <w:rPr>
                <w:bCs/>
                <w:color w:val="000000" w:themeColor="text1"/>
              </w:rPr>
              <w:t>,</w:t>
            </w:r>
            <w:r w:rsidR="007E50AF" w:rsidRPr="009E5FCB">
              <w:rPr>
                <w:bCs/>
                <w:color w:val="000000" w:themeColor="text1"/>
              </w:rPr>
              <w:t xml:space="preserve"> oversees and evaluates programs, determines research </w:t>
            </w:r>
            <w:r w:rsidR="00575805" w:rsidRPr="009E5FCB">
              <w:rPr>
                <w:bCs/>
                <w:color w:val="000000" w:themeColor="text1"/>
              </w:rPr>
              <w:t>agenda</w:t>
            </w:r>
            <w:r w:rsidR="007E50AF" w:rsidRPr="009E5FCB">
              <w:rPr>
                <w:bCs/>
                <w:color w:val="000000" w:themeColor="text1"/>
              </w:rPr>
              <w:t>, and advises top leadership on strategic partners to engage in research.</w:t>
            </w:r>
          </w:p>
          <w:p w14:paraId="48F34C14" w14:textId="77777777" w:rsidR="006B5703" w:rsidRPr="009E5FCB" w:rsidRDefault="006B5703" w:rsidP="00B915D8">
            <w:pPr>
              <w:spacing w:line="360" w:lineRule="auto"/>
              <w:rPr>
                <w:color w:val="000000" w:themeColor="text1"/>
                <w:szCs w:val="22"/>
              </w:rPr>
            </w:pPr>
          </w:p>
        </w:tc>
      </w:tr>
      <w:tr w:rsidR="009E5FCB" w:rsidRPr="009E5FCB" w14:paraId="237F320D" w14:textId="77777777" w:rsidTr="00F16097">
        <w:tc>
          <w:tcPr>
            <w:tcW w:w="2160" w:type="dxa"/>
            <w:shd w:val="clear" w:color="auto" w:fill="auto"/>
          </w:tcPr>
          <w:p w14:paraId="66BA0F7E" w14:textId="77777777" w:rsidR="006B5703" w:rsidRPr="009E5FCB" w:rsidRDefault="006B5703" w:rsidP="00B915D8">
            <w:pPr>
              <w:spacing w:line="360" w:lineRule="auto"/>
              <w:rPr>
                <w:b/>
                <w:bCs/>
                <w:color w:val="000000" w:themeColor="text1"/>
                <w:szCs w:val="22"/>
              </w:rPr>
            </w:pPr>
            <w:r w:rsidRPr="009E5FCB">
              <w:rPr>
                <w:b/>
                <w:bCs/>
                <w:color w:val="000000" w:themeColor="text1"/>
                <w:szCs w:val="22"/>
              </w:rPr>
              <w:t>Strategic Linkages:</w:t>
            </w:r>
          </w:p>
        </w:tc>
        <w:tc>
          <w:tcPr>
            <w:tcW w:w="6570" w:type="dxa"/>
            <w:shd w:val="clear" w:color="auto" w:fill="auto"/>
          </w:tcPr>
          <w:p w14:paraId="61B2CD69" w14:textId="7A915299" w:rsidR="006B5703" w:rsidRPr="009E5FCB" w:rsidRDefault="006B5703" w:rsidP="00B915D8">
            <w:pPr>
              <w:spacing w:line="360" w:lineRule="auto"/>
              <w:rPr>
                <w:color w:val="000000" w:themeColor="text1"/>
                <w:szCs w:val="22"/>
              </w:rPr>
            </w:pPr>
            <w:r w:rsidRPr="009E5FCB">
              <w:rPr>
                <w:color w:val="000000" w:themeColor="text1"/>
                <w:szCs w:val="22"/>
              </w:rPr>
              <w:t>Top level engagements with strategic partners through mutual frameworks that strengthen alliances, networks, collaborations, and multi-stakeholder partnerships for achieving common strategic goals.</w:t>
            </w:r>
            <w:r w:rsidR="00CB203C" w:rsidRPr="009E5FCB">
              <w:rPr>
                <w:color w:val="000000" w:themeColor="text1"/>
                <w:szCs w:val="22"/>
              </w:rPr>
              <w:t xml:space="preserve"> Linkages are with donors, government, markets, academia, </w:t>
            </w:r>
            <w:r w:rsidR="007A42DB" w:rsidRPr="00990E8F">
              <w:rPr>
                <w:color w:val="000000" w:themeColor="text1"/>
                <w:szCs w:val="22"/>
              </w:rPr>
              <w:t xml:space="preserve">foundations, civil society, </w:t>
            </w:r>
            <w:r w:rsidR="00CB203C" w:rsidRPr="009E5FCB">
              <w:rPr>
                <w:color w:val="000000" w:themeColor="text1"/>
                <w:szCs w:val="22"/>
              </w:rPr>
              <w:t>and media</w:t>
            </w:r>
            <w:r w:rsidRPr="009E5FCB">
              <w:rPr>
                <w:color w:val="000000" w:themeColor="text1"/>
                <w:szCs w:val="22"/>
              </w:rPr>
              <w:t>.</w:t>
            </w:r>
          </w:p>
        </w:tc>
      </w:tr>
    </w:tbl>
    <w:p w14:paraId="719A7D8D" w14:textId="21B6124C" w:rsidR="005C1EFA" w:rsidRPr="009E5FCB" w:rsidRDefault="005C1EFA" w:rsidP="00AF37CC">
      <w:pPr>
        <w:pStyle w:val="Heading1"/>
        <w:spacing w:before="0" w:line="360" w:lineRule="auto"/>
        <w:rPr>
          <w:rFonts w:ascii="Times New Roman" w:hAnsi="Times New Roman" w:cs="Times New Roman"/>
          <w:b/>
          <w:color w:val="000000" w:themeColor="text1"/>
          <w:sz w:val="24"/>
        </w:rPr>
      </w:pPr>
      <w:r w:rsidRPr="009E5FCB">
        <w:rPr>
          <w:rFonts w:ascii="Times New Roman" w:hAnsi="Times New Roman" w:cs="Times New Roman"/>
          <w:b/>
          <w:color w:val="000000" w:themeColor="text1"/>
          <w:sz w:val="24"/>
        </w:rPr>
        <w:br w:type="page"/>
      </w:r>
    </w:p>
    <w:p w14:paraId="6A2EED8D" w14:textId="77777777" w:rsidR="005C1EFA" w:rsidRPr="009E5FCB" w:rsidRDefault="005C1EFA" w:rsidP="005C1EFA">
      <w:pPr>
        <w:pStyle w:val="Heading1"/>
        <w:jc w:val="center"/>
        <w:rPr>
          <w:b/>
          <w:color w:val="000000" w:themeColor="text1"/>
        </w:rPr>
      </w:pPr>
      <w:bookmarkStart w:id="10" w:name="_Toc168758272"/>
      <w:r w:rsidRPr="009E5FCB">
        <w:rPr>
          <w:rFonts w:ascii="Times New Roman" w:hAnsi="Times New Roman" w:cs="Times New Roman"/>
          <w:b/>
          <w:color w:val="000000" w:themeColor="text1"/>
          <w:sz w:val="24"/>
        </w:rPr>
        <w:lastRenderedPageBreak/>
        <w:t>ABSTRACT</w:t>
      </w:r>
      <w:bookmarkEnd w:id="10"/>
    </w:p>
    <w:p w14:paraId="255C1E1B" w14:textId="77777777" w:rsidR="005C1EFA" w:rsidRPr="009E5FCB" w:rsidRDefault="005C1EFA" w:rsidP="005C1EFA">
      <w:pPr>
        <w:jc w:val="both"/>
        <w:rPr>
          <w:color w:val="000000" w:themeColor="text1"/>
          <w:sz w:val="22"/>
        </w:rPr>
      </w:pPr>
    </w:p>
    <w:p w14:paraId="4884C54B" w14:textId="339CFDC2" w:rsidR="00DF7B38" w:rsidRPr="00990E8F" w:rsidRDefault="00DF7B38" w:rsidP="00990E8F">
      <w:pPr>
        <w:jc w:val="both"/>
        <w:rPr>
          <w:color w:val="000000" w:themeColor="text1"/>
        </w:rPr>
      </w:pPr>
      <w:r w:rsidRPr="00990E8F">
        <w:rPr>
          <w:color w:val="000000" w:themeColor="text1"/>
        </w:rPr>
        <w:t xml:space="preserve">The study aimed to determine relationships between corporate leadership, policy implementation, strategic linkages, and performance of Kenya Agricultural and Livestock Research Organization (KALRO). Specifically, it established impact of corporate leadership on KALRO’s performance, investigated mediating role of policy implementation, moderating effect of strategic linkages, and moderated-mediation effect of strategic linkages and policy implementation on this relationship. The issue identified was the necessity of corporate leadership to tackle challenges hindering performance of agricultural research organizations. Anchored in organizational excellence theory, supported by upper echelons, legitimacy, institutional, and stakeholder theories, the study adopted pragmatic approach, emphasizing practical solutions and employing mixed methods (qualitative and quantitative) to investigate </w:t>
      </w:r>
      <w:r w:rsidR="005828FB">
        <w:rPr>
          <w:color w:val="000000" w:themeColor="text1"/>
        </w:rPr>
        <w:t>the</w:t>
      </w:r>
      <w:r w:rsidRPr="00990E8F">
        <w:rPr>
          <w:color w:val="000000" w:themeColor="text1"/>
        </w:rPr>
        <w:t xml:space="preserve"> objectives. Concurrent triangulation incorporated inductive, deductive, and abductive reasoning. The unit of analysis was KALRO, having 75 management divisions, while unit of observation comprised 264 leaders (60 directors; 204 technical leaders)</w:t>
      </w:r>
      <w:r w:rsidR="00262BED">
        <w:rPr>
          <w:color w:val="000000" w:themeColor="text1"/>
        </w:rPr>
        <w:t xml:space="preserve"> using census</w:t>
      </w:r>
      <w:r w:rsidRPr="00990E8F">
        <w:rPr>
          <w:color w:val="000000" w:themeColor="text1"/>
        </w:rPr>
        <w:t xml:space="preserve">. Pilot study targeted 16 leaders. Cross-sectional data was collected using structured questionnaires, while interviews during focused discussions with board members. Diagnostic tests confirmed statistical significance with no issues of homoscedasticity, non-normality, autocorrelation, or multicollinearity. Analysis tools encompassed descriptive and inferential statistics, multivariate, thematic, and content analyses. Results showed substantial influence of corporate leadership on KALRO's performance. Partial mediation of policy implementation, and diminished moderation of strategic linkages in relationship between corporate leadership and organizational performance emerged. Significant moderated-mediation effect confirmed contribution of mediator and moderator on influencing corporate leadership and performance. Qualitative findings complemented these quantitative results. All null hypotheses of no significant relationships were rejected, upholding their positive impact on influencing corporate leadership and performance. Conditional effects analysis revealed that at low levels of strategic linkages, corporate leadership strongly influenced performance, diminishing at higher levels. Study limitations revolved around privacy, informed consent, and confidentiality. Mitigation included avoidance of identifying information and guaranteeing ethical standards. While policy implementation played pivotal role in translating leadership initiatives into tangible outcomes, strategic linkages emphasized importance of social, political, economic, and institutional connections, all enhancing KALRO’s performance. Recommendations included mentoring young professionals, monitoring policy implementation, establishing profitable alliances, and prioritizing resource mobilization. </w:t>
      </w:r>
      <w:r w:rsidR="005828FB">
        <w:rPr>
          <w:color w:val="000000" w:themeColor="text1"/>
        </w:rPr>
        <w:t>S</w:t>
      </w:r>
      <w:r w:rsidRPr="00990E8F">
        <w:rPr>
          <w:color w:val="000000" w:themeColor="text1"/>
        </w:rPr>
        <w:t xml:space="preserve">tudy </w:t>
      </w:r>
      <w:r w:rsidR="00A260DC">
        <w:rPr>
          <w:color w:val="000000" w:themeColor="text1"/>
        </w:rPr>
        <w:t>urges</w:t>
      </w:r>
      <w:r w:rsidRPr="00990E8F">
        <w:rPr>
          <w:color w:val="000000" w:themeColor="text1"/>
        </w:rPr>
        <w:t xml:space="preserve"> </w:t>
      </w:r>
      <w:r w:rsidR="00A260DC">
        <w:rPr>
          <w:color w:val="000000" w:themeColor="text1"/>
        </w:rPr>
        <w:t xml:space="preserve">concerted </w:t>
      </w:r>
      <w:r w:rsidRPr="00990E8F">
        <w:rPr>
          <w:color w:val="000000" w:themeColor="text1"/>
        </w:rPr>
        <w:t xml:space="preserve">leadership </w:t>
      </w:r>
      <w:r w:rsidR="00A260DC">
        <w:rPr>
          <w:color w:val="000000" w:themeColor="text1"/>
        </w:rPr>
        <w:t>effort</w:t>
      </w:r>
      <w:r w:rsidRPr="00990E8F">
        <w:rPr>
          <w:color w:val="000000" w:themeColor="text1"/>
        </w:rPr>
        <w:t xml:space="preserve"> in agricultural </w:t>
      </w:r>
      <w:r w:rsidR="00A260DC">
        <w:rPr>
          <w:color w:val="000000" w:themeColor="text1"/>
        </w:rPr>
        <w:t>research</w:t>
      </w:r>
      <w:r w:rsidRPr="00990E8F">
        <w:rPr>
          <w:color w:val="000000" w:themeColor="text1"/>
        </w:rPr>
        <w:t xml:space="preserve">, policy </w:t>
      </w:r>
      <w:r w:rsidR="00A260DC">
        <w:rPr>
          <w:color w:val="000000" w:themeColor="text1"/>
        </w:rPr>
        <w:t>implementation,</w:t>
      </w:r>
      <w:r w:rsidRPr="00990E8F">
        <w:rPr>
          <w:color w:val="000000" w:themeColor="text1"/>
        </w:rPr>
        <w:t xml:space="preserve"> and </w:t>
      </w:r>
      <w:r w:rsidR="00A260DC">
        <w:rPr>
          <w:color w:val="000000" w:themeColor="text1"/>
        </w:rPr>
        <w:t>profitable partnerships</w:t>
      </w:r>
      <w:r w:rsidRPr="00990E8F">
        <w:rPr>
          <w:color w:val="000000" w:themeColor="text1"/>
        </w:rPr>
        <w:t>.</w:t>
      </w:r>
    </w:p>
    <w:p w14:paraId="0CB912B0" w14:textId="77777777" w:rsidR="00DF7B38" w:rsidRPr="009E5FCB" w:rsidRDefault="00DF7B38" w:rsidP="006D5F71">
      <w:pPr>
        <w:jc w:val="both"/>
        <w:rPr>
          <w:color w:val="000000" w:themeColor="text1"/>
        </w:rPr>
      </w:pPr>
    </w:p>
    <w:p w14:paraId="142326CE" w14:textId="77777777" w:rsidR="00DF7B38" w:rsidRPr="009E5FCB" w:rsidRDefault="00DF7B38" w:rsidP="006D5F71">
      <w:pPr>
        <w:jc w:val="both"/>
        <w:rPr>
          <w:color w:val="000000" w:themeColor="text1"/>
        </w:rPr>
      </w:pPr>
    </w:p>
    <w:p w14:paraId="3FBAC412" w14:textId="77777777" w:rsidR="000B4352" w:rsidRPr="009E5FCB" w:rsidRDefault="000B4352" w:rsidP="005C1EFA">
      <w:pPr>
        <w:jc w:val="both"/>
        <w:rPr>
          <w:color w:val="000000" w:themeColor="text1"/>
        </w:rPr>
      </w:pPr>
    </w:p>
    <w:p w14:paraId="26BB8AC9" w14:textId="77777777" w:rsidR="005C1EFA" w:rsidRPr="009E5FCB" w:rsidRDefault="005C1EFA" w:rsidP="005C1EFA">
      <w:pPr>
        <w:rPr>
          <w:color w:val="000000" w:themeColor="text1"/>
        </w:rPr>
      </w:pPr>
    </w:p>
    <w:p w14:paraId="03C81B16" w14:textId="77777777" w:rsidR="005C1EFA" w:rsidRPr="009E5FCB" w:rsidRDefault="005C1EFA" w:rsidP="005C1EFA">
      <w:pPr>
        <w:pStyle w:val="Heading1"/>
        <w:jc w:val="center"/>
        <w:rPr>
          <w:rFonts w:ascii="Times New Roman" w:hAnsi="Times New Roman" w:cs="Times New Roman"/>
          <w:b/>
          <w:color w:val="000000" w:themeColor="text1"/>
          <w:sz w:val="24"/>
        </w:rPr>
      </w:pPr>
      <w:r w:rsidRPr="009E5FCB">
        <w:rPr>
          <w:rFonts w:ascii="Times New Roman" w:hAnsi="Times New Roman" w:cs="Times New Roman"/>
          <w:b/>
          <w:color w:val="000000" w:themeColor="text1"/>
          <w:sz w:val="24"/>
        </w:rPr>
        <w:br w:type="page"/>
      </w:r>
    </w:p>
    <w:p w14:paraId="04A7AD7C" w14:textId="77777777" w:rsidR="00F928DB" w:rsidRPr="009E5FCB" w:rsidRDefault="00F928DB" w:rsidP="004D55E9">
      <w:pPr>
        <w:pStyle w:val="Heading1"/>
        <w:spacing w:before="0" w:line="360" w:lineRule="auto"/>
        <w:jc w:val="center"/>
        <w:rPr>
          <w:b/>
          <w:color w:val="000000" w:themeColor="text1"/>
        </w:rPr>
        <w:sectPr w:rsidR="00F928DB" w:rsidRPr="009E5FCB" w:rsidSect="009F1988">
          <w:footerReference w:type="even" r:id="rId9"/>
          <w:footerReference w:type="default" r:id="rId10"/>
          <w:pgSz w:w="11900" w:h="16840"/>
          <w:pgMar w:top="1440" w:right="1440" w:bottom="1440" w:left="2160" w:header="432" w:footer="432" w:gutter="0"/>
          <w:pgNumType w:fmt="lowerRoman" w:start="1"/>
          <w:cols w:space="708"/>
          <w:titlePg/>
          <w:docGrid w:linePitch="360"/>
        </w:sectPr>
      </w:pPr>
    </w:p>
    <w:p w14:paraId="50F8A6F0" w14:textId="5D6D3348" w:rsidR="003B7ED2" w:rsidRPr="009E5FCB" w:rsidRDefault="00C93BB8" w:rsidP="000B7ADB">
      <w:pPr>
        <w:pStyle w:val="Heading1"/>
        <w:spacing w:before="0" w:line="360" w:lineRule="auto"/>
        <w:jc w:val="center"/>
        <w:rPr>
          <w:rFonts w:ascii="Times New Roman" w:hAnsi="Times New Roman" w:cs="Times New Roman"/>
          <w:b/>
          <w:color w:val="000000" w:themeColor="text1"/>
          <w:sz w:val="24"/>
        </w:rPr>
      </w:pPr>
      <w:bookmarkStart w:id="11" w:name="_Toc168758273"/>
      <w:r w:rsidRPr="009E5FCB">
        <w:rPr>
          <w:rFonts w:ascii="Times New Roman" w:hAnsi="Times New Roman" w:cs="Times New Roman"/>
          <w:b/>
          <w:color w:val="000000" w:themeColor="text1"/>
          <w:sz w:val="24"/>
        </w:rPr>
        <w:lastRenderedPageBreak/>
        <w:t>CHAPTER ONE</w:t>
      </w:r>
      <w:bookmarkEnd w:id="11"/>
    </w:p>
    <w:p w14:paraId="5434D45B" w14:textId="6E110CE4" w:rsidR="00C93BB8" w:rsidRPr="009E5FCB" w:rsidRDefault="00C93BB8" w:rsidP="000B7ADB">
      <w:pPr>
        <w:pStyle w:val="Heading1"/>
        <w:spacing w:before="0" w:line="360" w:lineRule="auto"/>
        <w:jc w:val="center"/>
        <w:rPr>
          <w:b/>
          <w:color w:val="000000" w:themeColor="text1"/>
        </w:rPr>
      </w:pPr>
      <w:bookmarkStart w:id="12" w:name="_Toc168758274"/>
      <w:r w:rsidRPr="009E5FCB">
        <w:rPr>
          <w:rFonts w:ascii="Times New Roman" w:hAnsi="Times New Roman" w:cs="Times New Roman"/>
          <w:b/>
          <w:color w:val="000000" w:themeColor="text1"/>
          <w:sz w:val="24"/>
        </w:rPr>
        <w:t>INTRODUCTION</w:t>
      </w:r>
      <w:bookmarkEnd w:id="12"/>
    </w:p>
    <w:p w14:paraId="7B4A7038" w14:textId="77777777" w:rsidR="0044278E" w:rsidRPr="009E5FCB" w:rsidRDefault="0044278E" w:rsidP="0044278E">
      <w:pPr>
        <w:rPr>
          <w:color w:val="000000" w:themeColor="text1"/>
        </w:rPr>
      </w:pPr>
      <w:bookmarkStart w:id="13" w:name="OLE_LINK1"/>
      <w:bookmarkStart w:id="14" w:name="OLE_LINK2"/>
    </w:p>
    <w:p w14:paraId="6F9D7C5F" w14:textId="3975D0DA" w:rsidR="001A39B4" w:rsidRPr="009E5FCB" w:rsidRDefault="001A39B4" w:rsidP="00ED0807">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15" w:name="_Toc168758275"/>
      <w:r w:rsidRPr="009E5FCB">
        <w:rPr>
          <w:rFonts w:ascii="Times New Roman" w:hAnsi="Times New Roman" w:cs="Times New Roman"/>
          <w:b/>
          <w:color w:val="000000" w:themeColor="text1"/>
          <w:sz w:val="24"/>
        </w:rPr>
        <w:t>Introduction</w:t>
      </w:r>
      <w:bookmarkEnd w:id="15"/>
    </w:p>
    <w:p w14:paraId="27DC8EE4" w14:textId="470A4C8A"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This chapter critically examines the concepts, theories, contexts, and methodologies that underpin the relationship between corporate leadership and </w:t>
      </w:r>
      <w:r w:rsidR="00E0609A" w:rsidRPr="009E5FCB">
        <w:rPr>
          <w:rFonts w:eastAsiaTheme="minorHAnsi"/>
          <w:color w:val="000000" w:themeColor="text1"/>
        </w:rPr>
        <w:t xml:space="preserve">organizational </w:t>
      </w:r>
      <w:r w:rsidRPr="009E5FCB">
        <w:rPr>
          <w:rFonts w:eastAsiaTheme="minorHAnsi"/>
          <w:color w:val="000000" w:themeColor="text1"/>
        </w:rPr>
        <w:t xml:space="preserve">performance of the Kenya Agricultural and Livestock Research Organization (KALRO). It explores the mediating role of policy implementation and the moderating influence of strategic linkages on the relationship between corporate leadership and </w:t>
      </w:r>
      <w:r w:rsidR="00E0609A" w:rsidRPr="009E5FCB">
        <w:rPr>
          <w:rFonts w:eastAsiaTheme="minorHAnsi"/>
          <w:color w:val="000000" w:themeColor="text1"/>
        </w:rPr>
        <w:t xml:space="preserve">organizational performance </w:t>
      </w:r>
      <w:r w:rsidR="00423C2A" w:rsidRPr="009E5FCB">
        <w:rPr>
          <w:rFonts w:eastAsiaTheme="minorHAnsi"/>
          <w:color w:val="000000" w:themeColor="text1"/>
        </w:rPr>
        <w:t xml:space="preserve">of </w:t>
      </w:r>
      <w:r w:rsidRPr="009E5FCB">
        <w:rPr>
          <w:rFonts w:eastAsiaTheme="minorHAnsi"/>
          <w:color w:val="000000" w:themeColor="text1"/>
        </w:rPr>
        <w:t>KALRO</w:t>
      </w:r>
      <w:r w:rsidR="00E02DCB" w:rsidRPr="00990E8F">
        <w:rPr>
          <w:rFonts w:eastAsiaTheme="minorHAnsi"/>
          <w:color w:val="000000" w:themeColor="text1"/>
        </w:rPr>
        <w:t xml:space="preserve"> by describing the respective indicators of each study variable</w:t>
      </w:r>
      <w:r w:rsidRPr="009E5FCB">
        <w:rPr>
          <w:rFonts w:eastAsiaTheme="minorHAnsi"/>
          <w:color w:val="000000" w:themeColor="text1"/>
        </w:rPr>
        <w:t xml:space="preserve">. The chapter </w:t>
      </w:r>
      <w:r w:rsidR="00423C2A" w:rsidRPr="009E5FCB">
        <w:rPr>
          <w:rFonts w:eastAsiaTheme="minorHAnsi"/>
          <w:color w:val="000000" w:themeColor="text1"/>
        </w:rPr>
        <w:t xml:space="preserve">then </w:t>
      </w:r>
      <w:r w:rsidRPr="009E5FCB">
        <w:rPr>
          <w:rFonts w:eastAsiaTheme="minorHAnsi"/>
          <w:color w:val="000000" w:themeColor="text1"/>
        </w:rPr>
        <w:t>present</w:t>
      </w:r>
      <w:r w:rsidR="00423C2A" w:rsidRPr="009E5FCB">
        <w:rPr>
          <w:rFonts w:eastAsiaTheme="minorHAnsi"/>
          <w:color w:val="000000" w:themeColor="text1"/>
        </w:rPr>
        <w:t>s</w:t>
      </w:r>
      <w:r w:rsidRPr="009E5FCB">
        <w:rPr>
          <w:rFonts w:eastAsiaTheme="minorHAnsi"/>
          <w:color w:val="000000" w:themeColor="text1"/>
        </w:rPr>
        <w:t xml:space="preserve"> the </w:t>
      </w:r>
      <w:r w:rsidR="00232D64" w:rsidRPr="009E5FCB">
        <w:rPr>
          <w:rFonts w:eastAsiaTheme="minorHAnsi"/>
          <w:color w:val="000000" w:themeColor="text1"/>
        </w:rPr>
        <w:t xml:space="preserve">statement of the </w:t>
      </w:r>
      <w:r w:rsidRPr="009E5FCB">
        <w:rPr>
          <w:rFonts w:eastAsiaTheme="minorHAnsi"/>
          <w:color w:val="000000" w:themeColor="text1"/>
        </w:rPr>
        <w:t>problem, research</w:t>
      </w:r>
      <w:r w:rsidR="00232D64" w:rsidRPr="009E5FCB">
        <w:rPr>
          <w:rFonts w:eastAsiaTheme="minorHAnsi"/>
          <w:color w:val="000000" w:themeColor="text1"/>
        </w:rPr>
        <w:t>’s general and specific</w:t>
      </w:r>
      <w:r w:rsidRPr="009E5FCB">
        <w:rPr>
          <w:rFonts w:eastAsiaTheme="minorHAnsi"/>
          <w:color w:val="000000" w:themeColor="text1"/>
        </w:rPr>
        <w:t xml:space="preserve"> objectives, </w:t>
      </w:r>
      <w:r w:rsidR="00232D64" w:rsidRPr="009E5FCB">
        <w:rPr>
          <w:rFonts w:eastAsiaTheme="minorHAnsi"/>
          <w:color w:val="000000" w:themeColor="text1"/>
        </w:rPr>
        <w:t xml:space="preserve">justification of the study, </w:t>
      </w:r>
      <w:r w:rsidRPr="009E5FCB">
        <w:rPr>
          <w:rFonts w:eastAsiaTheme="minorHAnsi"/>
          <w:color w:val="000000" w:themeColor="text1"/>
        </w:rPr>
        <w:t>the scope, limitations, and delimitations of the study</w:t>
      </w:r>
      <w:r w:rsidR="00423C2A" w:rsidRPr="009E5FCB">
        <w:rPr>
          <w:rFonts w:eastAsiaTheme="minorHAnsi"/>
          <w:color w:val="000000" w:themeColor="text1"/>
        </w:rPr>
        <w:t>,</w:t>
      </w:r>
      <w:r w:rsidR="00232D64" w:rsidRPr="009E5FCB">
        <w:rPr>
          <w:rFonts w:eastAsiaTheme="minorHAnsi"/>
          <w:color w:val="000000" w:themeColor="text1"/>
        </w:rPr>
        <w:t xml:space="preserve"> as well as the chapter summary</w:t>
      </w:r>
      <w:r w:rsidRPr="009E5FCB">
        <w:rPr>
          <w:rFonts w:eastAsiaTheme="minorHAnsi"/>
          <w:color w:val="000000" w:themeColor="text1"/>
        </w:rPr>
        <w:t>.</w:t>
      </w:r>
    </w:p>
    <w:p w14:paraId="04061B26" w14:textId="71272C83" w:rsidR="00637C2B" w:rsidRPr="009E5FCB" w:rsidRDefault="00637C2B" w:rsidP="00637C2B">
      <w:pPr>
        <w:autoSpaceDE w:val="0"/>
        <w:autoSpaceDN w:val="0"/>
        <w:adjustRightInd w:val="0"/>
        <w:spacing w:line="360" w:lineRule="auto"/>
        <w:jc w:val="both"/>
        <w:rPr>
          <w:rFonts w:eastAsiaTheme="minorHAnsi"/>
          <w:color w:val="000000" w:themeColor="text1"/>
        </w:rPr>
      </w:pPr>
    </w:p>
    <w:p w14:paraId="7B4AC227" w14:textId="139A762B" w:rsidR="00637C2B" w:rsidRPr="009E5FCB" w:rsidRDefault="00637C2B" w:rsidP="00637C2B">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16" w:name="_Toc168758276"/>
      <w:r w:rsidRPr="009E5FCB">
        <w:rPr>
          <w:rFonts w:ascii="Times New Roman" w:hAnsi="Times New Roman" w:cs="Times New Roman"/>
          <w:b/>
          <w:color w:val="000000" w:themeColor="text1"/>
          <w:sz w:val="24"/>
        </w:rPr>
        <w:t>Background of the Study</w:t>
      </w:r>
      <w:bookmarkEnd w:id="16"/>
    </w:p>
    <w:p w14:paraId="4A21AF75" w14:textId="26987E88" w:rsidR="004D3ADB" w:rsidRPr="009E5FCB" w:rsidRDefault="00F70E95" w:rsidP="006A732A">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Amidst an</w:t>
      </w:r>
      <w:r w:rsidR="00637C2B" w:rsidRPr="009E5FCB">
        <w:rPr>
          <w:rFonts w:eastAsiaTheme="minorHAnsi"/>
          <w:color w:val="000000" w:themeColor="text1"/>
        </w:rPr>
        <w:t xml:space="preserve"> era </w:t>
      </w:r>
      <w:r w:rsidRPr="009E5FCB">
        <w:rPr>
          <w:rFonts w:eastAsiaTheme="minorHAnsi"/>
          <w:color w:val="000000" w:themeColor="text1"/>
        </w:rPr>
        <w:t xml:space="preserve">characterized by an escalating </w:t>
      </w:r>
      <w:r w:rsidR="00637C2B" w:rsidRPr="009E5FCB">
        <w:rPr>
          <w:rFonts w:eastAsiaTheme="minorHAnsi"/>
          <w:color w:val="000000" w:themeColor="text1"/>
        </w:rPr>
        <w:t>demand for safe, affordable, and easily accessible nutritious food</w:t>
      </w:r>
      <w:r w:rsidR="0059474C" w:rsidRPr="009E5FCB">
        <w:rPr>
          <w:rFonts w:eastAsiaTheme="minorHAnsi"/>
          <w:color w:val="000000" w:themeColor="text1"/>
        </w:rPr>
        <w:t xml:space="preserve"> (FAO, 2022)</w:t>
      </w:r>
      <w:r w:rsidR="00637C2B" w:rsidRPr="009E5FCB">
        <w:rPr>
          <w:rFonts w:eastAsiaTheme="minorHAnsi"/>
          <w:color w:val="000000" w:themeColor="text1"/>
        </w:rPr>
        <w:t xml:space="preserve">, the </w:t>
      </w:r>
      <w:r w:rsidRPr="009E5FCB">
        <w:rPr>
          <w:rFonts w:eastAsiaTheme="minorHAnsi"/>
          <w:color w:val="000000" w:themeColor="text1"/>
        </w:rPr>
        <w:t xml:space="preserve">significance and relevance </w:t>
      </w:r>
      <w:r w:rsidR="00637C2B" w:rsidRPr="009E5FCB">
        <w:rPr>
          <w:rFonts w:eastAsiaTheme="minorHAnsi"/>
          <w:color w:val="000000" w:themeColor="text1"/>
        </w:rPr>
        <w:t xml:space="preserve">of corporate leadership in </w:t>
      </w:r>
      <w:r w:rsidR="00A03B68" w:rsidRPr="009E5FCB">
        <w:rPr>
          <w:rFonts w:eastAsiaTheme="minorHAnsi"/>
          <w:color w:val="000000" w:themeColor="text1"/>
        </w:rPr>
        <w:t>driv</w:t>
      </w:r>
      <w:r w:rsidR="00637C2B" w:rsidRPr="009E5FCB">
        <w:rPr>
          <w:rFonts w:eastAsiaTheme="minorHAnsi"/>
          <w:color w:val="000000" w:themeColor="text1"/>
        </w:rPr>
        <w:t xml:space="preserve">ing action research within state-funded </w:t>
      </w:r>
      <w:r w:rsidR="00FE69A0" w:rsidRPr="009E5FCB">
        <w:rPr>
          <w:rFonts w:eastAsiaTheme="minorHAnsi"/>
          <w:color w:val="000000" w:themeColor="text1"/>
        </w:rPr>
        <w:t xml:space="preserve">institutions, agencies, and </w:t>
      </w:r>
      <w:r w:rsidR="00637C2B" w:rsidRPr="009E5FCB">
        <w:rPr>
          <w:rFonts w:eastAsiaTheme="minorHAnsi"/>
          <w:color w:val="000000" w:themeColor="text1"/>
        </w:rPr>
        <w:t xml:space="preserve">organizations </w:t>
      </w:r>
      <w:r w:rsidR="00A03B68" w:rsidRPr="009E5FCB">
        <w:rPr>
          <w:rFonts w:eastAsiaTheme="minorHAnsi"/>
          <w:color w:val="000000" w:themeColor="text1"/>
        </w:rPr>
        <w:t xml:space="preserve">focused on crops and livestock research </w:t>
      </w:r>
      <w:r w:rsidR="00637C2B" w:rsidRPr="009E5FCB">
        <w:rPr>
          <w:rFonts w:eastAsiaTheme="minorHAnsi"/>
          <w:color w:val="000000" w:themeColor="text1"/>
        </w:rPr>
        <w:t xml:space="preserve">has </w:t>
      </w:r>
      <w:r w:rsidR="00CF5E64" w:rsidRPr="009E5FCB">
        <w:rPr>
          <w:rFonts w:eastAsiaTheme="minorHAnsi"/>
          <w:color w:val="000000" w:themeColor="text1"/>
        </w:rPr>
        <w:t xml:space="preserve">ascended </w:t>
      </w:r>
      <w:r w:rsidR="00637C2B" w:rsidRPr="009E5FCB">
        <w:rPr>
          <w:rFonts w:eastAsiaTheme="minorHAnsi"/>
          <w:color w:val="000000" w:themeColor="text1"/>
        </w:rPr>
        <w:t>to the fore</w:t>
      </w:r>
      <w:r w:rsidR="00CF5E64" w:rsidRPr="009E5FCB">
        <w:rPr>
          <w:rFonts w:eastAsiaTheme="minorHAnsi"/>
          <w:color w:val="000000" w:themeColor="text1"/>
        </w:rPr>
        <w:t>front</w:t>
      </w:r>
      <w:r w:rsidR="00637C2B" w:rsidRPr="009E5FCB">
        <w:rPr>
          <w:rFonts w:eastAsiaTheme="minorHAnsi"/>
          <w:color w:val="000000" w:themeColor="text1"/>
        </w:rPr>
        <w:t xml:space="preserve">. </w:t>
      </w:r>
      <w:r w:rsidR="00C57744" w:rsidRPr="009E5FCB">
        <w:rPr>
          <w:rFonts w:eastAsiaTheme="minorHAnsi"/>
          <w:color w:val="000000" w:themeColor="text1"/>
        </w:rPr>
        <w:t>Generally, and in this context, c</w:t>
      </w:r>
      <w:r w:rsidR="00637C2B" w:rsidRPr="009E5FCB">
        <w:rPr>
          <w:rFonts w:eastAsiaTheme="minorHAnsi"/>
          <w:color w:val="000000" w:themeColor="text1"/>
        </w:rPr>
        <w:t xml:space="preserve">orporate leadership </w:t>
      </w:r>
      <w:r w:rsidR="00017AF4" w:rsidRPr="009E5FCB">
        <w:rPr>
          <w:rFonts w:eastAsiaTheme="minorHAnsi"/>
          <w:color w:val="000000" w:themeColor="text1"/>
        </w:rPr>
        <w:t>serves as</w:t>
      </w:r>
      <w:r w:rsidR="00637C2B" w:rsidRPr="009E5FCB">
        <w:rPr>
          <w:rFonts w:eastAsiaTheme="minorHAnsi"/>
          <w:color w:val="000000" w:themeColor="text1"/>
        </w:rPr>
        <w:t xml:space="preserve"> a</w:t>
      </w:r>
      <w:r w:rsidR="00017AF4" w:rsidRPr="009E5FCB">
        <w:rPr>
          <w:rFonts w:eastAsiaTheme="minorHAnsi"/>
          <w:color w:val="000000" w:themeColor="text1"/>
        </w:rPr>
        <w:t>n essential practice</w:t>
      </w:r>
      <w:r w:rsidR="00637C2B" w:rsidRPr="009E5FCB">
        <w:rPr>
          <w:rFonts w:eastAsiaTheme="minorHAnsi"/>
          <w:color w:val="000000" w:themeColor="text1"/>
        </w:rPr>
        <w:t xml:space="preserve"> in </w:t>
      </w:r>
      <w:r w:rsidR="00B9331C" w:rsidRPr="009E5FCB">
        <w:rPr>
          <w:color w:val="000000" w:themeColor="text1"/>
          <w:szCs w:val="22"/>
        </w:rPr>
        <w:t>providing strategic direction, clarifying organizational goals and mandate, ensuring adequate human capital and mainstreaming corporate culture.</w:t>
      </w:r>
      <w:r w:rsidR="006A732A" w:rsidRPr="009E5FCB">
        <w:rPr>
          <w:color w:val="000000" w:themeColor="text1"/>
          <w:szCs w:val="22"/>
        </w:rPr>
        <w:t xml:space="preserve"> It </w:t>
      </w:r>
      <w:r w:rsidR="00FC7086" w:rsidRPr="009E5FCB">
        <w:rPr>
          <w:color w:val="000000" w:themeColor="text1"/>
          <w:szCs w:val="22"/>
        </w:rPr>
        <w:t>further</w:t>
      </w:r>
      <w:r w:rsidR="006A732A" w:rsidRPr="009E5FCB">
        <w:rPr>
          <w:color w:val="000000" w:themeColor="text1"/>
          <w:szCs w:val="22"/>
        </w:rPr>
        <w:t xml:space="preserve"> ensures that </w:t>
      </w:r>
      <w:r w:rsidR="00637C2B" w:rsidRPr="009E5FCB">
        <w:rPr>
          <w:rFonts w:eastAsiaTheme="minorHAnsi"/>
          <w:color w:val="000000" w:themeColor="text1"/>
        </w:rPr>
        <w:t xml:space="preserve">top leadership, administrators, and managers </w:t>
      </w:r>
      <w:r w:rsidR="007F0D7B" w:rsidRPr="009E5FCB">
        <w:rPr>
          <w:rFonts w:eastAsiaTheme="minorHAnsi"/>
          <w:color w:val="000000" w:themeColor="text1"/>
        </w:rPr>
        <w:t>wield influence over</w:t>
      </w:r>
      <w:r w:rsidR="00637C2B" w:rsidRPr="009E5FCB">
        <w:rPr>
          <w:rFonts w:eastAsiaTheme="minorHAnsi"/>
          <w:color w:val="000000" w:themeColor="text1"/>
        </w:rPr>
        <w:t xml:space="preserve"> compliance of their organizations with strategic policies as well as strengthen strategic alliances, networks, and partnerships, both internally and externally. </w:t>
      </w:r>
    </w:p>
    <w:p w14:paraId="0B0E8FAE" w14:textId="77777777" w:rsidR="004D3ADB" w:rsidRPr="009E5FCB" w:rsidRDefault="004D3ADB" w:rsidP="006A732A">
      <w:pPr>
        <w:autoSpaceDE w:val="0"/>
        <w:autoSpaceDN w:val="0"/>
        <w:adjustRightInd w:val="0"/>
        <w:spacing w:line="360" w:lineRule="auto"/>
        <w:jc w:val="both"/>
        <w:rPr>
          <w:rFonts w:eastAsiaTheme="minorHAnsi"/>
          <w:color w:val="000000" w:themeColor="text1"/>
        </w:rPr>
      </w:pPr>
    </w:p>
    <w:p w14:paraId="2CB04D01" w14:textId="482C8097" w:rsidR="000B11F1" w:rsidRPr="009E5FCB" w:rsidRDefault="00637C2B" w:rsidP="006A732A">
      <w:pPr>
        <w:autoSpaceDE w:val="0"/>
        <w:autoSpaceDN w:val="0"/>
        <w:adjustRightInd w:val="0"/>
        <w:spacing w:line="360" w:lineRule="auto"/>
        <w:jc w:val="both"/>
        <w:rPr>
          <w:rFonts w:eastAsiaTheme="minorHAnsi"/>
          <w:color w:val="000000" w:themeColor="text1"/>
        </w:rPr>
        <w:sectPr w:rsidR="000B11F1" w:rsidRPr="009E5FCB" w:rsidSect="00990E8F">
          <w:pgSz w:w="11900" w:h="16840"/>
          <w:pgMar w:top="2160" w:right="1440" w:bottom="1440" w:left="2160" w:header="432" w:footer="432" w:gutter="0"/>
          <w:pgNumType w:start="1"/>
          <w:cols w:space="708"/>
          <w:docGrid w:linePitch="360"/>
        </w:sectPr>
      </w:pPr>
      <w:r w:rsidRPr="009E5FCB">
        <w:rPr>
          <w:rFonts w:eastAsiaTheme="minorHAnsi"/>
          <w:color w:val="000000" w:themeColor="text1"/>
        </w:rPr>
        <w:t>A</w:t>
      </w:r>
      <w:r w:rsidR="00205BC2" w:rsidRPr="009E5FCB">
        <w:rPr>
          <w:rFonts w:eastAsiaTheme="minorHAnsi"/>
          <w:color w:val="000000" w:themeColor="text1"/>
        </w:rPr>
        <w:t xml:space="preserve">t its core, </w:t>
      </w:r>
      <w:r w:rsidRPr="009E5FCB">
        <w:rPr>
          <w:rFonts w:eastAsiaTheme="minorHAnsi"/>
          <w:color w:val="000000" w:themeColor="text1"/>
        </w:rPr>
        <w:t xml:space="preserve">corporate leadership </w:t>
      </w:r>
      <w:r w:rsidR="00205BC2" w:rsidRPr="009E5FCB">
        <w:rPr>
          <w:rFonts w:eastAsiaTheme="minorHAnsi"/>
          <w:color w:val="000000" w:themeColor="text1"/>
        </w:rPr>
        <w:t xml:space="preserve">embodies </w:t>
      </w:r>
      <w:r w:rsidRPr="009E5FCB">
        <w:rPr>
          <w:rFonts w:eastAsiaTheme="minorHAnsi"/>
          <w:color w:val="000000" w:themeColor="text1"/>
        </w:rPr>
        <w:t>the collaborati</w:t>
      </w:r>
      <w:r w:rsidR="00205BC2" w:rsidRPr="009E5FCB">
        <w:rPr>
          <w:rFonts w:eastAsiaTheme="minorHAnsi"/>
          <w:color w:val="000000" w:themeColor="text1"/>
        </w:rPr>
        <w:t xml:space="preserve">ve efforts </w:t>
      </w:r>
      <w:r w:rsidRPr="009E5FCB">
        <w:rPr>
          <w:rFonts w:eastAsiaTheme="minorHAnsi"/>
          <w:color w:val="000000" w:themeColor="text1"/>
        </w:rPr>
        <w:t>of all top executive officers and administrators, including the board of management</w:t>
      </w:r>
      <w:r w:rsidR="006F0DEC" w:rsidRPr="009E5FCB">
        <w:rPr>
          <w:rFonts w:eastAsiaTheme="minorHAnsi"/>
          <w:color w:val="000000" w:themeColor="text1"/>
        </w:rPr>
        <w:t xml:space="preserve"> (</w:t>
      </w:r>
      <w:r w:rsidR="00560B84" w:rsidRPr="009E5FCB">
        <w:rPr>
          <w:rFonts w:eastAsiaTheme="minorHAnsi"/>
          <w:color w:val="000000" w:themeColor="text1"/>
        </w:rPr>
        <w:t>Zubair, et al., 2021</w:t>
      </w:r>
      <w:r w:rsidR="006F0DEC" w:rsidRPr="009E5FCB">
        <w:rPr>
          <w:rFonts w:eastAsiaTheme="minorHAnsi"/>
          <w:color w:val="000000" w:themeColor="text1"/>
        </w:rPr>
        <w:t>)</w:t>
      </w:r>
      <w:r w:rsidRPr="009E5FCB">
        <w:rPr>
          <w:rFonts w:eastAsiaTheme="minorHAnsi"/>
          <w:color w:val="000000" w:themeColor="text1"/>
        </w:rPr>
        <w:t xml:space="preserve">, </w:t>
      </w:r>
      <w:r w:rsidR="00205BC2" w:rsidRPr="009E5FCB">
        <w:rPr>
          <w:rFonts w:eastAsiaTheme="minorHAnsi"/>
          <w:color w:val="000000" w:themeColor="text1"/>
        </w:rPr>
        <w:t>united by a shared vision and driven towards achieving organizational mandates through communal and harmonious action</w:t>
      </w:r>
      <w:r w:rsidRPr="009E5FCB">
        <w:rPr>
          <w:rFonts w:eastAsiaTheme="minorHAnsi"/>
          <w:color w:val="000000" w:themeColor="text1"/>
        </w:rPr>
        <w:t xml:space="preserve">. </w:t>
      </w:r>
      <w:r w:rsidR="00205BC2" w:rsidRPr="009E5FCB">
        <w:rPr>
          <w:rFonts w:eastAsiaTheme="minorHAnsi"/>
          <w:color w:val="000000" w:themeColor="text1"/>
        </w:rPr>
        <w:t>These c</w:t>
      </w:r>
      <w:r w:rsidRPr="009E5FCB">
        <w:rPr>
          <w:rFonts w:eastAsiaTheme="minorHAnsi"/>
          <w:color w:val="000000" w:themeColor="text1"/>
        </w:rPr>
        <w:t xml:space="preserve">orporate leaders are driven by </w:t>
      </w:r>
      <w:r w:rsidR="00205BC2" w:rsidRPr="009E5FCB">
        <w:rPr>
          <w:rFonts w:eastAsiaTheme="minorHAnsi"/>
          <w:color w:val="000000" w:themeColor="text1"/>
        </w:rPr>
        <w:t xml:space="preserve">the need </w:t>
      </w:r>
      <w:r w:rsidRPr="009E5FCB">
        <w:rPr>
          <w:rFonts w:eastAsiaTheme="minorHAnsi"/>
          <w:color w:val="000000" w:themeColor="text1"/>
        </w:rPr>
        <w:t>to implement organizational policies, work towards increasing partnerships and networks, and sustain organizational growth, visibility, sustainability, and impact.</w:t>
      </w:r>
      <w:r w:rsidR="004D3ADB" w:rsidRPr="009E5FCB">
        <w:rPr>
          <w:rFonts w:eastAsiaTheme="minorHAnsi"/>
          <w:color w:val="000000" w:themeColor="text1"/>
        </w:rPr>
        <w:t xml:space="preserve"> </w:t>
      </w:r>
    </w:p>
    <w:p w14:paraId="797CDD6E" w14:textId="3EDB7B67" w:rsidR="00637C2B" w:rsidRPr="009E5FCB" w:rsidRDefault="004D3ADB" w:rsidP="006A732A">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While addressing global challenges like the Sustainable Development Goals (SDGs), effective corporate leadership, coordinated policy implementation, and strategic collaboration are crucial, especially among semi-autonomous agricultural and livestock research organizations.</w:t>
      </w:r>
    </w:p>
    <w:p w14:paraId="4FC33C71" w14:textId="30A3253E" w:rsidR="0034069F" w:rsidRPr="009E5FCB" w:rsidRDefault="0034069F" w:rsidP="00637C2B">
      <w:pPr>
        <w:autoSpaceDE w:val="0"/>
        <w:autoSpaceDN w:val="0"/>
        <w:adjustRightInd w:val="0"/>
        <w:spacing w:line="360" w:lineRule="auto"/>
        <w:jc w:val="both"/>
        <w:rPr>
          <w:rFonts w:eastAsiaTheme="minorHAnsi"/>
          <w:color w:val="000000" w:themeColor="text1"/>
        </w:rPr>
      </w:pPr>
    </w:p>
    <w:p w14:paraId="40206478" w14:textId="482E06F3" w:rsidR="0034069F" w:rsidRPr="009E5FCB" w:rsidRDefault="0034069F" w:rsidP="00637C2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 </w:t>
      </w:r>
      <w:r w:rsidR="0019530A" w:rsidRPr="009E5FCB">
        <w:rPr>
          <w:rFonts w:eastAsiaTheme="minorHAnsi"/>
          <w:color w:val="000000" w:themeColor="text1"/>
        </w:rPr>
        <w:t>assessment</w:t>
      </w:r>
      <w:r w:rsidRPr="00990E8F">
        <w:rPr>
          <w:rFonts w:eastAsiaTheme="minorHAnsi"/>
          <w:color w:val="000000" w:themeColor="text1"/>
        </w:rPr>
        <w:t xml:space="preserve"> of corporate leadership's impact on</w:t>
      </w:r>
      <w:r w:rsidR="0019530A" w:rsidRPr="009E5FCB">
        <w:rPr>
          <w:rFonts w:eastAsiaTheme="minorHAnsi"/>
          <w:color w:val="000000" w:themeColor="text1"/>
        </w:rPr>
        <w:t xml:space="preserve"> </w:t>
      </w:r>
      <w:r w:rsidR="00D00C72" w:rsidRPr="009E5FCB">
        <w:rPr>
          <w:rFonts w:eastAsiaTheme="minorHAnsi"/>
          <w:color w:val="000000" w:themeColor="text1"/>
        </w:rPr>
        <w:t xml:space="preserve">the </w:t>
      </w:r>
      <w:r w:rsidRPr="00990E8F">
        <w:rPr>
          <w:rFonts w:eastAsiaTheme="minorHAnsi"/>
          <w:color w:val="000000" w:themeColor="text1"/>
        </w:rPr>
        <w:t>overall organizational performance</w:t>
      </w:r>
      <w:r w:rsidR="00FD091F" w:rsidRPr="009E5FCB">
        <w:rPr>
          <w:rFonts w:eastAsiaTheme="minorHAnsi"/>
          <w:color w:val="000000" w:themeColor="text1"/>
        </w:rPr>
        <w:t xml:space="preserve"> </w:t>
      </w:r>
      <w:r w:rsidR="0019530A" w:rsidRPr="009E5FCB">
        <w:rPr>
          <w:rFonts w:eastAsiaTheme="minorHAnsi"/>
          <w:color w:val="000000" w:themeColor="text1"/>
        </w:rPr>
        <w:t xml:space="preserve">of </w:t>
      </w:r>
      <w:r w:rsidR="00FD091F" w:rsidRPr="009E5FCB">
        <w:rPr>
          <w:rFonts w:eastAsiaTheme="minorHAnsi"/>
          <w:color w:val="000000" w:themeColor="text1"/>
        </w:rPr>
        <w:t>KALRO</w:t>
      </w:r>
      <w:r w:rsidRPr="00990E8F">
        <w:rPr>
          <w:rFonts w:eastAsiaTheme="minorHAnsi"/>
          <w:color w:val="000000" w:themeColor="text1"/>
        </w:rPr>
        <w:t>, the study delve</w:t>
      </w:r>
      <w:r w:rsidR="00D00C72" w:rsidRPr="009E5FCB">
        <w:rPr>
          <w:rFonts w:eastAsiaTheme="minorHAnsi"/>
          <w:color w:val="000000" w:themeColor="text1"/>
        </w:rPr>
        <w:t>d</w:t>
      </w:r>
      <w:r w:rsidRPr="00990E8F">
        <w:rPr>
          <w:rFonts w:eastAsiaTheme="minorHAnsi"/>
          <w:color w:val="000000" w:themeColor="text1"/>
        </w:rPr>
        <w:t xml:space="preserve"> into the pivotal role wielded by top management. </w:t>
      </w:r>
      <w:r w:rsidR="00D00C72" w:rsidRPr="009E5FCB">
        <w:rPr>
          <w:rFonts w:eastAsiaTheme="minorHAnsi"/>
          <w:color w:val="000000" w:themeColor="text1"/>
        </w:rPr>
        <w:t>This was informed by the fact that c</w:t>
      </w:r>
      <w:r w:rsidRPr="00990E8F">
        <w:rPr>
          <w:rFonts w:eastAsiaTheme="minorHAnsi"/>
          <w:color w:val="000000" w:themeColor="text1"/>
        </w:rPr>
        <w:t xml:space="preserve">orporate leaders possess significant authority to shape strategic trajectories, organizational frameworks, cultural climates, and knowledge dissemination mechanisms within their respective entities. This assertion finds support in the works of Knies et al. (2016) and Kitonga (2017), who underscored the strategic latitude vested in corporate leadership, enabling them to steer organizational performance and management. Moreover, the imperative for such investigation </w:t>
      </w:r>
      <w:r w:rsidR="001A685B" w:rsidRPr="009E5FCB">
        <w:rPr>
          <w:rFonts w:eastAsiaTheme="minorHAnsi"/>
          <w:color w:val="000000" w:themeColor="text1"/>
        </w:rPr>
        <w:t>wa</w:t>
      </w:r>
      <w:r w:rsidRPr="00990E8F">
        <w:rPr>
          <w:rFonts w:eastAsiaTheme="minorHAnsi"/>
          <w:color w:val="000000" w:themeColor="text1"/>
        </w:rPr>
        <w:t>s underscored by Kilonzi et al.'s (2023) observation that despite a plethora of methodologies advocated by scholars, attaining effective organizational performance remain</w:t>
      </w:r>
      <w:r w:rsidR="001A685B" w:rsidRPr="009E5FCB">
        <w:rPr>
          <w:rFonts w:eastAsiaTheme="minorHAnsi"/>
          <w:color w:val="000000" w:themeColor="text1"/>
        </w:rPr>
        <w:t>ed</w:t>
      </w:r>
      <w:r w:rsidRPr="00990E8F">
        <w:rPr>
          <w:rFonts w:eastAsiaTheme="minorHAnsi"/>
          <w:color w:val="000000" w:themeColor="text1"/>
        </w:rPr>
        <w:t xml:space="preserve"> an elusive endeavor. This realization has reverberated across various sectors, with organizations, agencies, corporations, and systems grappling with the formidable challenge. Central to this discourse is the acknowledgment that successful organizational performance manifests through </w:t>
      </w:r>
      <w:r w:rsidR="001A685B" w:rsidRPr="009E5FCB">
        <w:rPr>
          <w:rFonts w:eastAsiaTheme="minorHAnsi"/>
          <w:color w:val="000000" w:themeColor="text1"/>
        </w:rPr>
        <w:t xml:space="preserve">generation and availing of </w:t>
      </w:r>
      <w:r w:rsidRPr="00990E8F">
        <w:rPr>
          <w:rFonts w:eastAsiaTheme="minorHAnsi"/>
          <w:color w:val="000000" w:themeColor="text1"/>
        </w:rPr>
        <w:t xml:space="preserve">tangible outcomes, </w:t>
      </w:r>
      <w:r w:rsidR="001A685B" w:rsidRPr="009E5FCB">
        <w:rPr>
          <w:rFonts w:eastAsiaTheme="minorHAnsi"/>
          <w:color w:val="000000" w:themeColor="text1"/>
        </w:rPr>
        <w:t xml:space="preserve">goods, </w:t>
      </w:r>
      <w:r w:rsidRPr="00990E8F">
        <w:rPr>
          <w:rFonts w:eastAsiaTheme="minorHAnsi"/>
          <w:color w:val="000000" w:themeColor="text1"/>
        </w:rPr>
        <w:t xml:space="preserve">products, </w:t>
      </w:r>
      <w:r w:rsidR="001A685B" w:rsidRPr="009E5FCB">
        <w:rPr>
          <w:rFonts w:eastAsiaTheme="minorHAnsi"/>
          <w:color w:val="000000" w:themeColor="text1"/>
        </w:rPr>
        <w:t xml:space="preserve">and </w:t>
      </w:r>
      <w:r w:rsidRPr="00990E8F">
        <w:rPr>
          <w:rFonts w:eastAsiaTheme="minorHAnsi"/>
          <w:color w:val="000000" w:themeColor="text1"/>
        </w:rPr>
        <w:t>services, all contingent upon adherence to organizational protocols, standards, and policies.</w:t>
      </w:r>
    </w:p>
    <w:p w14:paraId="0DFA3BDF" w14:textId="7DD898F5" w:rsidR="00637C2B" w:rsidRPr="009E5FCB" w:rsidRDefault="00637C2B" w:rsidP="00637C2B">
      <w:pPr>
        <w:autoSpaceDE w:val="0"/>
        <w:autoSpaceDN w:val="0"/>
        <w:adjustRightInd w:val="0"/>
        <w:spacing w:line="360" w:lineRule="auto"/>
        <w:jc w:val="both"/>
        <w:rPr>
          <w:rFonts w:eastAsiaTheme="minorHAnsi"/>
          <w:color w:val="000000" w:themeColor="text1"/>
        </w:rPr>
      </w:pPr>
    </w:p>
    <w:p w14:paraId="448928C0" w14:textId="16D2FDC8" w:rsidR="003B2FA6" w:rsidRPr="00990E8F" w:rsidRDefault="003B2FA6"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Globally, with projections from the Food and Agriculture Organization of the United Nations (FAO, 2021) indicating a global population surge to 9.9 billion by 2050 from 7.8 billion in 2020, a substantial 27 percent increase is anticipated. Such a demographic shift underscores the pressing imperative of effective leadership (Pureza &amp; Lee, 2020), policy implementation</w:t>
      </w:r>
      <w:r w:rsidR="006B5114" w:rsidRPr="009E5FCB">
        <w:rPr>
          <w:rFonts w:eastAsiaTheme="minorHAnsi"/>
          <w:color w:val="000000" w:themeColor="text1"/>
        </w:rPr>
        <w:t xml:space="preserve"> (Almahasneh et al., 2023)</w:t>
      </w:r>
      <w:r w:rsidRPr="00990E8F">
        <w:rPr>
          <w:rFonts w:eastAsiaTheme="minorHAnsi"/>
          <w:color w:val="000000" w:themeColor="text1"/>
        </w:rPr>
        <w:t>, and strengthening of strategic linkages</w:t>
      </w:r>
      <w:r w:rsidR="006B5114" w:rsidRPr="009E5FCB">
        <w:rPr>
          <w:rFonts w:eastAsiaTheme="minorHAnsi"/>
          <w:color w:val="000000" w:themeColor="text1"/>
        </w:rPr>
        <w:t xml:space="preserve"> (</w:t>
      </w:r>
      <w:r w:rsidR="00E16740" w:rsidRPr="009E5FCB">
        <w:rPr>
          <w:rFonts w:eastAsiaTheme="minorHAnsi"/>
          <w:color w:val="000000" w:themeColor="text1"/>
        </w:rPr>
        <w:t>Pless et al., 2021</w:t>
      </w:r>
      <w:r w:rsidR="006B5114" w:rsidRPr="009E5FCB">
        <w:rPr>
          <w:rFonts w:eastAsiaTheme="minorHAnsi"/>
          <w:color w:val="000000" w:themeColor="text1"/>
        </w:rPr>
        <w:t>)</w:t>
      </w:r>
      <w:r w:rsidRPr="00990E8F">
        <w:rPr>
          <w:rFonts w:eastAsiaTheme="minorHAnsi"/>
          <w:color w:val="000000" w:themeColor="text1"/>
        </w:rPr>
        <w:t xml:space="preserve"> to ensure resource provisioning to meet the burgeoning demands of this expanding populace. In response, a paradigm shift in leadership and management methodologies as well as policy implementation within organizations become imperative. Coupled with this is the necessity for the adoption of robust organizational policies, augmented by the enforcement of government-sponsored regulations, guidelines, and protocols. This confluence accentuates the criticality of fostering stronger strategic collaborations within and among agricultural and livestock </w:t>
      </w:r>
      <w:r w:rsidRPr="00990E8F">
        <w:rPr>
          <w:rFonts w:eastAsiaTheme="minorHAnsi"/>
          <w:color w:val="000000" w:themeColor="text1"/>
        </w:rPr>
        <w:lastRenderedPageBreak/>
        <w:t>research organizations, such as KALRO. Such synergies are indispensable for navigating the complex challenges posed by population growth and its attendant resource demands (Drago et al., 2023), thereby ensuring sustainable development and food security on a global scale.</w:t>
      </w:r>
    </w:p>
    <w:p w14:paraId="107FE554" w14:textId="77777777" w:rsidR="003B2FA6" w:rsidRPr="009E5FCB" w:rsidRDefault="003B2FA6" w:rsidP="00637C2B">
      <w:pPr>
        <w:autoSpaceDE w:val="0"/>
        <w:autoSpaceDN w:val="0"/>
        <w:adjustRightInd w:val="0"/>
        <w:spacing w:line="360" w:lineRule="auto"/>
        <w:jc w:val="both"/>
        <w:rPr>
          <w:rFonts w:eastAsiaTheme="minorHAnsi"/>
          <w:color w:val="000000" w:themeColor="text1"/>
        </w:rPr>
      </w:pPr>
    </w:p>
    <w:p w14:paraId="5A3E1FD4" w14:textId="5BDCD856" w:rsidR="00CB376C" w:rsidRPr="009E5FCB" w:rsidRDefault="00D91AC3" w:rsidP="00637C2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Africa, there are </w:t>
      </w:r>
      <w:r w:rsidRPr="009E5FCB">
        <w:rPr>
          <w:rFonts w:eastAsiaTheme="minorHAnsi"/>
          <w:color w:val="000000" w:themeColor="text1"/>
        </w:rPr>
        <w:t>more than</w:t>
      </w:r>
      <w:r w:rsidRPr="00990E8F">
        <w:rPr>
          <w:rFonts w:eastAsiaTheme="minorHAnsi"/>
          <w:color w:val="000000" w:themeColor="text1"/>
        </w:rPr>
        <w:t xml:space="preserve"> 2,000 research institutes, centers, and sub-centers that are specifically dedicated to agriculture, livestock, and fisheries, and are financially backed by the government. The East African region is home to over 200 of these institutions, with Kenya alone having </w:t>
      </w:r>
      <w:r w:rsidR="003B20CF" w:rsidRPr="009E5FCB">
        <w:rPr>
          <w:rFonts w:eastAsiaTheme="minorHAnsi"/>
          <w:color w:val="000000" w:themeColor="text1"/>
        </w:rPr>
        <w:t>over</w:t>
      </w:r>
      <w:r w:rsidRPr="00990E8F">
        <w:rPr>
          <w:rFonts w:eastAsiaTheme="minorHAnsi"/>
          <w:color w:val="000000" w:themeColor="text1"/>
        </w:rPr>
        <w:t xml:space="preserve"> 50. These </w:t>
      </w:r>
      <w:r w:rsidR="003B20CF" w:rsidRPr="009E5FCB">
        <w:rPr>
          <w:rFonts w:eastAsiaTheme="minorHAnsi"/>
          <w:color w:val="000000" w:themeColor="text1"/>
        </w:rPr>
        <w:t>corporate leaders</w:t>
      </w:r>
      <w:r w:rsidRPr="00990E8F">
        <w:rPr>
          <w:rFonts w:eastAsiaTheme="minorHAnsi"/>
          <w:color w:val="000000" w:themeColor="text1"/>
        </w:rPr>
        <w:t xml:space="preserve"> are </w:t>
      </w:r>
      <w:r w:rsidR="003B20CF" w:rsidRPr="009E5FCB">
        <w:rPr>
          <w:rFonts w:eastAsiaTheme="minorHAnsi"/>
          <w:color w:val="000000" w:themeColor="text1"/>
        </w:rPr>
        <w:t>task</w:t>
      </w:r>
      <w:r w:rsidRPr="00990E8F">
        <w:rPr>
          <w:rFonts w:eastAsiaTheme="minorHAnsi"/>
          <w:color w:val="000000" w:themeColor="text1"/>
        </w:rPr>
        <w:t>ed with the responsibility of executing policies and nurturing strategic partnerships to ensure food and nutrition security through research activities. However, despite their existence, persistent challenges persist</w:t>
      </w:r>
      <w:r w:rsidR="006A0253" w:rsidRPr="009E5FCB">
        <w:rPr>
          <w:rFonts w:eastAsiaTheme="minorHAnsi"/>
          <w:color w:val="000000" w:themeColor="text1"/>
        </w:rPr>
        <w:t xml:space="preserve"> (Okech et al., 2022)</w:t>
      </w:r>
      <w:r w:rsidRPr="00990E8F">
        <w:rPr>
          <w:rFonts w:eastAsiaTheme="minorHAnsi"/>
          <w:color w:val="000000" w:themeColor="text1"/>
        </w:rPr>
        <w:t xml:space="preserve">. These challenges encompass the necessity for a clearer strategic direction, the definition of organizational objectives and mandates, the promotion of gender diversity within skilled personnel, the better integration of corporate culture, the more consistent monitoring of policy implementation efforts, the increased allocation of research resources, the improved engagement with donors, academia, media, and regional markets, and the overcoming of barriers to policy implementation. </w:t>
      </w:r>
    </w:p>
    <w:p w14:paraId="3BFFB1AA" w14:textId="77777777" w:rsidR="00CB376C" w:rsidRPr="009E5FCB" w:rsidRDefault="00CB376C" w:rsidP="00637C2B">
      <w:pPr>
        <w:autoSpaceDE w:val="0"/>
        <w:autoSpaceDN w:val="0"/>
        <w:adjustRightInd w:val="0"/>
        <w:spacing w:line="360" w:lineRule="auto"/>
        <w:jc w:val="both"/>
        <w:rPr>
          <w:rFonts w:eastAsiaTheme="minorHAnsi"/>
          <w:color w:val="000000" w:themeColor="text1"/>
        </w:rPr>
      </w:pPr>
    </w:p>
    <w:p w14:paraId="18A09C12" w14:textId="7C3361A2" w:rsidR="00637C2B" w:rsidRPr="009E5FCB" w:rsidRDefault="00D91AC3" w:rsidP="00637C2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Additionally, FAO (2022) highlighted that events such as the Russian-Ukraine conflict, civil unrest in countries like Sudan and the Democratic Republic of the Congo, and the resulting economic setbacks </w:t>
      </w:r>
      <w:r w:rsidR="00005B93" w:rsidRPr="009E5FCB">
        <w:rPr>
          <w:rFonts w:eastAsiaTheme="minorHAnsi"/>
          <w:color w:val="000000" w:themeColor="text1"/>
        </w:rPr>
        <w:t>(</w:t>
      </w:r>
      <w:r w:rsidR="009E07FF" w:rsidRPr="00990E8F">
        <w:rPr>
          <w:rFonts w:eastAsiaTheme="minorHAnsi"/>
          <w:color w:val="000000" w:themeColor="text1"/>
        </w:rPr>
        <w:t>Torshizi &amp; Clapp, 2021; Clapp et al., 2022</w:t>
      </w:r>
      <w:r w:rsidR="00005B93" w:rsidRPr="009E5FCB">
        <w:rPr>
          <w:rFonts w:eastAsiaTheme="minorHAnsi"/>
          <w:color w:val="000000" w:themeColor="text1"/>
        </w:rPr>
        <w:t xml:space="preserve">) </w:t>
      </w:r>
      <w:r w:rsidRPr="00990E8F">
        <w:rPr>
          <w:rFonts w:eastAsiaTheme="minorHAnsi"/>
          <w:color w:val="000000" w:themeColor="text1"/>
        </w:rPr>
        <w:t>have impeded the efforts of these organizational leaders, thereby heightening the risks to food security and nutrition.</w:t>
      </w:r>
      <w:r w:rsidR="00CB376C" w:rsidRPr="009E5FCB">
        <w:rPr>
          <w:rFonts w:eastAsiaTheme="minorHAnsi"/>
          <w:color w:val="000000" w:themeColor="text1"/>
        </w:rPr>
        <w:t xml:space="preserve"> </w:t>
      </w:r>
      <w:r w:rsidR="00637C2B" w:rsidRPr="009E5FCB">
        <w:rPr>
          <w:rFonts w:eastAsiaTheme="minorHAnsi"/>
          <w:color w:val="000000" w:themeColor="text1"/>
        </w:rPr>
        <w:t>To achieve sustainable development goals (SDGs) on a global, regional, and national scale</w:t>
      </w:r>
      <w:r w:rsidR="00EB10A3" w:rsidRPr="009E5FCB">
        <w:rPr>
          <w:rFonts w:eastAsiaTheme="minorHAnsi"/>
          <w:color w:val="000000" w:themeColor="text1"/>
        </w:rPr>
        <w:t xml:space="preserve"> (FAO, 2022)</w:t>
      </w:r>
      <w:r w:rsidR="00637C2B" w:rsidRPr="009E5FCB">
        <w:rPr>
          <w:rFonts w:eastAsiaTheme="minorHAnsi"/>
          <w:color w:val="000000" w:themeColor="text1"/>
        </w:rPr>
        <w:t>, strong corporate leadership, unwavering commitment to strategic policies, and the formation of impactful strategic partnerships are essential. Corporate leaders have a crucial role in overseeing the implementation of government and organization-level policies while also fostering strong connections with like-minded partners</w:t>
      </w:r>
      <w:r w:rsidR="00DE4CB2" w:rsidRPr="009E5FCB">
        <w:rPr>
          <w:rFonts w:eastAsiaTheme="minorHAnsi"/>
          <w:color w:val="000000" w:themeColor="text1"/>
        </w:rPr>
        <w:t xml:space="preserve"> (Haski-Leventhal, 2021)</w:t>
      </w:r>
      <w:r w:rsidR="00637C2B" w:rsidRPr="009E5FCB">
        <w:rPr>
          <w:rFonts w:eastAsiaTheme="minorHAnsi"/>
          <w:color w:val="000000" w:themeColor="text1"/>
        </w:rPr>
        <w:t xml:space="preserve">. </w:t>
      </w:r>
      <w:r w:rsidR="00EB10A3" w:rsidRPr="009E5FCB">
        <w:rPr>
          <w:rFonts w:eastAsiaTheme="minorHAnsi"/>
          <w:color w:val="000000" w:themeColor="text1"/>
        </w:rPr>
        <w:t>To</w:t>
      </w:r>
      <w:r w:rsidR="00637C2B" w:rsidRPr="009E5FCB">
        <w:rPr>
          <w:rFonts w:eastAsiaTheme="minorHAnsi"/>
          <w:color w:val="000000" w:themeColor="text1"/>
        </w:rPr>
        <w:t xml:space="preserve"> meet these</w:t>
      </w:r>
      <w:r w:rsidR="00EB10A3" w:rsidRPr="009E5FCB">
        <w:rPr>
          <w:rFonts w:eastAsiaTheme="minorHAnsi"/>
          <w:color w:val="000000" w:themeColor="text1"/>
        </w:rPr>
        <w:t xml:space="preserve"> global</w:t>
      </w:r>
      <w:r w:rsidR="00637C2B" w:rsidRPr="009E5FCB">
        <w:rPr>
          <w:rFonts w:eastAsiaTheme="minorHAnsi"/>
          <w:color w:val="000000" w:themeColor="text1"/>
        </w:rPr>
        <w:t xml:space="preserve">, regional, and </w:t>
      </w:r>
      <w:r w:rsidR="00EB10A3" w:rsidRPr="009E5FCB">
        <w:rPr>
          <w:rFonts w:eastAsiaTheme="minorHAnsi"/>
          <w:color w:val="000000" w:themeColor="text1"/>
        </w:rPr>
        <w:t xml:space="preserve">national </w:t>
      </w:r>
      <w:r w:rsidR="00637C2B" w:rsidRPr="009E5FCB">
        <w:rPr>
          <w:rFonts w:eastAsiaTheme="minorHAnsi"/>
          <w:color w:val="000000" w:themeColor="text1"/>
        </w:rPr>
        <w:t>requirements, it is crucial to have strong corporate leadership. This type of leadership requires the support of implementable policies that inspire corporate decision-making and make it easier to form strategic partnerships.</w:t>
      </w:r>
    </w:p>
    <w:p w14:paraId="06E78B6E" w14:textId="5A357BCF" w:rsidR="00637C2B" w:rsidRPr="009E5FCB" w:rsidRDefault="00637C2B" w:rsidP="00637C2B">
      <w:pPr>
        <w:autoSpaceDE w:val="0"/>
        <w:autoSpaceDN w:val="0"/>
        <w:adjustRightInd w:val="0"/>
        <w:spacing w:line="360" w:lineRule="auto"/>
        <w:jc w:val="both"/>
        <w:rPr>
          <w:rFonts w:eastAsiaTheme="minorHAnsi"/>
          <w:color w:val="000000" w:themeColor="text1"/>
        </w:rPr>
      </w:pPr>
    </w:p>
    <w:p w14:paraId="3634DD2C"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Global reduction of agricultural productivity and persistent food scarcity directly affected over 500 million smallholders who produce food for over 80% of the population (FAO, 2022), with over 277 million inhabitants in Africa at risk of starvation and malnutrition (Stephens et al., 2018). To reverse this trend and meet specific SDGs, the strong commitment of corporate leaders was needed. In the East African region, an average productivity of 6.78 tons per hectare, compared to Africa’s 7.08 and the global average of 9.78 (FAO, 2021), while the Kenyan National Food and Nutrition Security Policy showed that over 50 percent of the population were resource poor and 10 million annually faced chronic food insecurity (GoK, 2019). This poor national agricultural performance called for corporate leadership to fast-track implementation policies as well as strengthen strategic linkages with quality-enhancing partners.</w:t>
      </w:r>
    </w:p>
    <w:p w14:paraId="4A20AB31"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744B9A5"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Governments of developing nations reversed this trend by directing agricultural and livestock research to be conducted within institutional frameworks that guaranteed innovation, accountability, strategic linkages, scalability, and sustainability of research products and services (Suri &amp; Udry, 2022). This deliberate effort called for effective corporate leadership and led to the establishment of agricultural and livestock research organizations. To make these research organizations effective in reversing escalating food and nutrition insecurity and meeting critical SDGs, the role of corporate leadership, policy implementation, and strategic linkages received myriad attention from scholars globally.</w:t>
      </w:r>
    </w:p>
    <w:p w14:paraId="57DC47E8" w14:textId="50DBAD0F" w:rsidR="00637C2B" w:rsidRPr="009E5FCB" w:rsidRDefault="00637C2B" w:rsidP="00637C2B">
      <w:pPr>
        <w:autoSpaceDE w:val="0"/>
        <w:autoSpaceDN w:val="0"/>
        <w:adjustRightInd w:val="0"/>
        <w:spacing w:line="360" w:lineRule="auto"/>
        <w:jc w:val="both"/>
        <w:rPr>
          <w:rFonts w:eastAsiaTheme="minorHAnsi"/>
          <w:color w:val="000000" w:themeColor="text1"/>
        </w:rPr>
      </w:pPr>
    </w:p>
    <w:p w14:paraId="26864105" w14:textId="168AF1C4"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Singapore, Howlett et al. (201</w:t>
      </w:r>
      <w:r w:rsidR="00692CA4" w:rsidRPr="009E5FCB">
        <w:rPr>
          <w:rFonts w:eastAsiaTheme="minorHAnsi"/>
          <w:color w:val="000000" w:themeColor="text1"/>
        </w:rPr>
        <w:t>8</w:t>
      </w:r>
      <w:r w:rsidRPr="009E5FCB">
        <w:rPr>
          <w:rFonts w:eastAsiaTheme="minorHAnsi"/>
          <w:color w:val="000000" w:themeColor="text1"/>
        </w:rPr>
        <w:t xml:space="preserve">) observed that organizations with strong governance ability, which enables them to exert influence over consistent policy implementation through corporate leadership, had notable enhancements in performance. In France and Canada, both Berthet and Hickey (2018) demonstrated that organizations that have robust strategic alliances, connections, and networks with various partners not only demonstrate a clear strategic direction and adherence to internal policies but also successfully accomplish their long-term objectives. Whittington et al. (2019) also pointed out that as the demand for wholesome food and nutrition in the UK grew, so did the need for corporate leadership to support the implementation of policies, encourage organizational transformation, enable balanced leadership, and fortify strategic relationships. A robust corporate leadership style </w:t>
      </w:r>
      <w:r w:rsidR="00BF4582" w:rsidRPr="009E5FCB">
        <w:rPr>
          <w:rFonts w:eastAsiaTheme="minorHAnsi"/>
          <w:color w:val="000000" w:themeColor="text1"/>
        </w:rPr>
        <w:t xml:space="preserve">(Akparep et al., 2019) </w:t>
      </w:r>
      <w:r w:rsidRPr="009E5FCB">
        <w:rPr>
          <w:rFonts w:eastAsiaTheme="minorHAnsi"/>
          <w:color w:val="000000" w:themeColor="text1"/>
        </w:rPr>
        <w:t xml:space="preserve">and organizational culture enabled the implementation of policies, regulations, laws, </w:t>
      </w:r>
      <w:r w:rsidRPr="009E5FCB">
        <w:rPr>
          <w:rFonts w:eastAsiaTheme="minorHAnsi"/>
          <w:color w:val="000000" w:themeColor="text1"/>
        </w:rPr>
        <w:lastRenderedPageBreak/>
        <w:t>standards, and legislation, influencing organizational performance to some extent, according to a study conducted by Almahasneh et al. (2023) in Jordan. Remarkably, policy implementation did not significantly alter or influence the impact of corporate leadership on organizational performance.</w:t>
      </w:r>
    </w:p>
    <w:p w14:paraId="611989AF" w14:textId="6B69B375" w:rsidR="00637C2B" w:rsidRPr="009E5FCB" w:rsidRDefault="00637C2B" w:rsidP="00637C2B">
      <w:pPr>
        <w:autoSpaceDE w:val="0"/>
        <w:autoSpaceDN w:val="0"/>
        <w:adjustRightInd w:val="0"/>
        <w:spacing w:line="360" w:lineRule="auto"/>
        <w:jc w:val="both"/>
        <w:rPr>
          <w:rFonts w:eastAsiaTheme="minorHAnsi"/>
          <w:color w:val="000000" w:themeColor="text1"/>
        </w:rPr>
      </w:pPr>
    </w:p>
    <w:p w14:paraId="1568D421"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Nigeria, Maduenyi et al. (2015) opined that corporate leadership influences organizational performance by enabling coordinated research, the generation of priority technologies, catalyzing the transfer of proven research outputs, providing cohesiveness among staff, facilitating personal development, and enhancing stakeholder satisfaction. However, in Ghana, using a qualitative case study design, Akparep et al. (2019) established a mixed relationship between leadership style and organizational performance, especially noting that democratic leadership style enabled top leadership to facilitate policy implementation as well as attract diverse strategic partners. These findings confirmed the mediation effect of leadership on organizational performance.</w:t>
      </w:r>
    </w:p>
    <w:p w14:paraId="6EE38B62" w14:textId="511685BD" w:rsidR="00637C2B" w:rsidRPr="009E5FCB" w:rsidRDefault="00637C2B" w:rsidP="00637C2B">
      <w:pPr>
        <w:autoSpaceDE w:val="0"/>
        <w:autoSpaceDN w:val="0"/>
        <w:adjustRightInd w:val="0"/>
        <w:spacing w:line="360" w:lineRule="auto"/>
        <w:jc w:val="both"/>
        <w:rPr>
          <w:rFonts w:eastAsiaTheme="minorHAnsi"/>
          <w:color w:val="000000" w:themeColor="text1"/>
        </w:rPr>
      </w:pPr>
    </w:p>
    <w:p w14:paraId="50F7838D" w14:textId="6B687DE5"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Nationally, Olaka et al. (2017) observed a positive relationship between strategic leadership and policy implementation in selected Kenya’s commercial banks. </w:t>
      </w:r>
      <w:r w:rsidR="006C3BE8" w:rsidRPr="00990E8F">
        <w:rPr>
          <w:rFonts w:eastAsiaTheme="minorHAnsi"/>
          <w:color w:val="000000" w:themeColor="text1"/>
        </w:rPr>
        <w:t xml:space="preserve">Denver et al. (2018) and </w:t>
      </w:r>
      <w:r w:rsidRPr="009E5FCB">
        <w:rPr>
          <w:rFonts w:eastAsiaTheme="minorHAnsi"/>
          <w:color w:val="000000" w:themeColor="text1"/>
        </w:rPr>
        <w:t>Nyandika et al. (2022) confirmed that transformational leadership controlled diverse risks in Kenya’s commercial parastatals. Okech et al. (2021) confirmed the role of corporate leadership in enhancing the performance of organizations when the introduction of performance measurement systems motivated corporate leaders to perform better. Jaleha and Machuki (2019) pointed out that organizations in Kenya with well-coordinated policy implementation and strategic linkages that guaranteed access to human and financial resources thrived under corporate leadership. However, Awino et al. (2017) noted that notwithstanding these measures, the performance of agricultural, livestock, and fisheries parastatals continued to dwindle, especially during droughts and floods. They attributed this to poor leadership, limited policy implementation, political interference, and integrity issues. These studies inconclusively assessed relationships between corporate leadership and the performance of research organizations using the study’s selected variables.</w:t>
      </w:r>
    </w:p>
    <w:p w14:paraId="0E0C5219"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9AE7A91" w14:textId="77777777"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The Organizational Excellence Theory (OET) was chosen as the anchor theory due to its comprehensive alignment with all variables being considered. The OET framework </w:t>
      </w:r>
      <w:r w:rsidRPr="009E5FCB">
        <w:rPr>
          <w:rFonts w:eastAsiaTheme="minorHAnsi"/>
          <w:color w:val="000000" w:themeColor="text1"/>
        </w:rPr>
        <w:lastRenderedPageBreak/>
        <w:t>highlights the importance of organizations improving their overall performance by implementing strong corporate leadership principles, effectively implementing policies, and strategically forming and strengthening alliances, networks, and linkages. The OET provides support for the four additional theories proposed in this study, including Upper Echelons Theory, Legitimacy Theory, Institutional Theory, and Stakeholder Theory. These elements together create a strong theoretical basis for the inquiry.</w:t>
      </w:r>
    </w:p>
    <w:p w14:paraId="5A813310" w14:textId="681595C6" w:rsidR="00637C2B" w:rsidRPr="009E5FCB" w:rsidRDefault="00637C2B" w:rsidP="00637C2B">
      <w:pPr>
        <w:autoSpaceDE w:val="0"/>
        <w:autoSpaceDN w:val="0"/>
        <w:adjustRightInd w:val="0"/>
        <w:spacing w:line="360" w:lineRule="auto"/>
        <w:jc w:val="both"/>
        <w:rPr>
          <w:rFonts w:eastAsiaTheme="minorHAnsi"/>
          <w:color w:val="000000" w:themeColor="text1"/>
        </w:rPr>
      </w:pPr>
    </w:p>
    <w:p w14:paraId="4B136F67" w14:textId="45A77BCA" w:rsidR="00E4596C"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The </w:t>
      </w:r>
      <w:r w:rsidR="008925F9" w:rsidRPr="009E5FCB">
        <w:rPr>
          <w:rFonts w:eastAsiaTheme="minorHAnsi"/>
          <w:color w:val="000000" w:themeColor="text1"/>
        </w:rPr>
        <w:t>focus</w:t>
      </w:r>
      <w:r w:rsidRPr="009E5FCB">
        <w:rPr>
          <w:rFonts w:eastAsiaTheme="minorHAnsi"/>
          <w:color w:val="000000" w:themeColor="text1"/>
        </w:rPr>
        <w:t xml:space="preserve"> of the study was to investigate the connection between corporate leadership and </w:t>
      </w:r>
      <w:r w:rsidR="008925F9" w:rsidRPr="009E5FCB">
        <w:rPr>
          <w:rFonts w:eastAsiaTheme="minorHAnsi"/>
          <w:color w:val="000000" w:themeColor="text1"/>
        </w:rPr>
        <w:t xml:space="preserve">organizational </w:t>
      </w:r>
      <w:r w:rsidRPr="009E5FCB">
        <w:rPr>
          <w:rFonts w:eastAsiaTheme="minorHAnsi"/>
          <w:color w:val="000000" w:themeColor="text1"/>
        </w:rPr>
        <w:t xml:space="preserve">performance of KALRO. The study also explored whether policy implementation played a role in mediating this relationship and if strategic linkages acted as a moderator. Previous research guided the selection of these variables, highlighting the importance of considering mediating and moderating factors to </w:t>
      </w:r>
      <w:r w:rsidR="008925F9" w:rsidRPr="009E5FCB">
        <w:rPr>
          <w:rFonts w:eastAsiaTheme="minorHAnsi"/>
          <w:color w:val="000000" w:themeColor="text1"/>
        </w:rPr>
        <w:t xml:space="preserve">access </w:t>
      </w:r>
      <w:r w:rsidRPr="009E5FCB">
        <w:rPr>
          <w:rFonts w:eastAsiaTheme="minorHAnsi"/>
          <w:color w:val="000000" w:themeColor="text1"/>
        </w:rPr>
        <w:t xml:space="preserve">deeper understanding of </w:t>
      </w:r>
      <w:r w:rsidR="008925F9" w:rsidRPr="009E5FCB">
        <w:rPr>
          <w:rFonts w:eastAsiaTheme="minorHAnsi"/>
          <w:color w:val="000000" w:themeColor="text1"/>
        </w:rPr>
        <w:t xml:space="preserve">linkages and </w:t>
      </w:r>
      <w:r w:rsidRPr="009E5FCB">
        <w:rPr>
          <w:rFonts w:eastAsiaTheme="minorHAnsi"/>
          <w:color w:val="000000" w:themeColor="text1"/>
        </w:rPr>
        <w:t>connection between corporate leadership and organizational performance. This approach helps to uncover the underlying mechanisms and conditions that influence these relationships.</w:t>
      </w:r>
      <w:r w:rsidR="00CB376C" w:rsidRPr="009E5FCB">
        <w:rPr>
          <w:rFonts w:eastAsiaTheme="minorHAnsi"/>
          <w:color w:val="000000" w:themeColor="text1"/>
        </w:rPr>
        <w:t xml:space="preserve"> </w:t>
      </w:r>
    </w:p>
    <w:p w14:paraId="0B5347DE" w14:textId="77777777" w:rsidR="00E4596C" w:rsidRPr="009E5FCB" w:rsidRDefault="00E4596C" w:rsidP="00637C2B">
      <w:pPr>
        <w:autoSpaceDE w:val="0"/>
        <w:autoSpaceDN w:val="0"/>
        <w:adjustRightInd w:val="0"/>
        <w:spacing w:line="360" w:lineRule="auto"/>
        <w:jc w:val="both"/>
        <w:rPr>
          <w:rFonts w:eastAsiaTheme="minorHAnsi"/>
          <w:color w:val="000000" w:themeColor="text1"/>
        </w:rPr>
      </w:pPr>
    </w:p>
    <w:p w14:paraId="4C023902" w14:textId="7C88684A" w:rsidR="00637C2B" w:rsidRPr="009E5FCB" w:rsidRDefault="00637C2B" w:rsidP="00637C2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By incorporating both mediation and moderation analyses in this study, the researcher achieved a more comprehensive understanding of the complex relationships among the selected variables. By utilizing this </w:t>
      </w:r>
      <w:r w:rsidR="00BF6B6A" w:rsidRPr="009E5FCB">
        <w:rPr>
          <w:rFonts w:eastAsiaTheme="minorHAnsi"/>
          <w:color w:val="000000" w:themeColor="text1"/>
        </w:rPr>
        <w:t>approach</w:t>
      </w:r>
      <w:r w:rsidRPr="009E5FCB">
        <w:rPr>
          <w:rFonts w:eastAsiaTheme="minorHAnsi"/>
          <w:color w:val="000000" w:themeColor="text1"/>
        </w:rPr>
        <w:t>, the researcher was able to delve into not just the direct associations between the variables but also the underlying mechanisms and contextual factors that contribute to a more holistic comprehension of the dynamics within the organizational setting.</w:t>
      </w:r>
    </w:p>
    <w:p w14:paraId="3779C7C0" w14:textId="77777777" w:rsidR="00F024F7" w:rsidRPr="009E5FCB" w:rsidRDefault="00F024F7" w:rsidP="00F024F7">
      <w:pPr>
        <w:autoSpaceDE w:val="0"/>
        <w:autoSpaceDN w:val="0"/>
        <w:adjustRightInd w:val="0"/>
        <w:spacing w:line="360" w:lineRule="auto"/>
        <w:jc w:val="both"/>
        <w:rPr>
          <w:rFonts w:eastAsiaTheme="minorHAnsi"/>
          <w:color w:val="000000" w:themeColor="text1"/>
        </w:rPr>
      </w:pPr>
    </w:p>
    <w:p w14:paraId="7F7F5847" w14:textId="0E0A0D0F" w:rsidR="00B63B2A" w:rsidRPr="009E5FCB" w:rsidRDefault="00B63B2A" w:rsidP="00ED0807">
      <w:pPr>
        <w:pStyle w:val="Heading3"/>
        <w:numPr>
          <w:ilvl w:val="0"/>
          <w:numId w:val="5"/>
        </w:numPr>
        <w:spacing w:before="0" w:beforeAutospacing="0" w:after="0" w:afterAutospacing="0" w:line="360" w:lineRule="auto"/>
        <w:rPr>
          <w:color w:val="000000" w:themeColor="text1"/>
          <w:sz w:val="24"/>
        </w:rPr>
      </w:pPr>
      <w:r w:rsidRPr="009E5FCB">
        <w:rPr>
          <w:color w:val="000000" w:themeColor="text1"/>
          <w:sz w:val="24"/>
        </w:rPr>
        <w:t>Corporate Leadership</w:t>
      </w:r>
    </w:p>
    <w:p w14:paraId="719B6782" w14:textId="6AAEDA4C" w:rsidR="00D65D16" w:rsidRPr="009E5FCB" w:rsidRDefault="00D65D16" w:rsidP="00D65D16">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this study, corporate leadership refers to the process of ensuring collaboration, sharing, and managing available </w:t>
      </w:r>
      <w:r w:rsidR="0066025B" w:rsidRPr="009E5FCB">
        <w:rPr>
          <w:rFonts w:eastAsiaTheme="minorHAnsi"/>
          <w:color w:val="000000" w:themeColor="text1"/>
        </w:rPr>
        <w:t xml:space="preserve">human and financial </w:t>
      </w:r>
      <w:r w:rsidRPr="009E5FCB">
        <w:rPr>
          <w:rFonts w:eastAsiaTheme="minorHAnsi"/>
          <w:color w:val="000000" w:themeColor="text1"/>
        </w:rPr>
        <w:t>resources for optimum performance by an organization. Corporate leaders comprise diverse groups of people with varied attitudes, skills, competencies, and behaviour who team up to form the top management group of an organization. As a concept, corporate leadership includes a board of directors and executive teams with titles ranging from chief executive officers, departmental directors, and managing directors to other designated top management who have been assigned specific functions of providing oversight of their organizations. Corporate leadership provides strategic direction</w:t>
      </w:r>
      <w:r w:rsidR="0066025B" w:rsidRPr="009E5FCB">
        <w:rPr>
          <w:rFonts w:eastAsiaTheme="minorHAnsi"/>
          <w:color w:val="000000" w:themeColor="text1"/>
        </w:rPr>
        <w:t xml:space="preserve"> (</w:t>
      </w:r>
      <w:r w:rsidR="0086191A" w:rsidRPr="00990E8F">
        <w:rPr>
          <w:rFonts w:eastAsiaTheme="minorHAnsi"/>
          <w:color w:val="000000" w:themeColor="text1"/>
        </w:rPr>
        <w:t>Wakhisi</w:t>
      </w:r>
      <w:r w:rsidR="0086191A" w:rsidRPr="009E5FCB">
        <w:rPr>
          <w:rFonts w:eastAsiaTheme="minorHAnsi"/>
          <w:color w:val="000000" w:themeColor="text1"/>
        </w:rPr>
        <w:t>,</w:t>
      </w:r>
      <w:r w:rsidR="0086191A" w:rsidRPr="00990E8F">
        <w:rPr>
          <w:rFonts w:eastAsiaTheme="minorHAnsi"/>
          <w:color w:val="000000" w:themeColor="text1"/>
        </w:rPr>
        <w:t xml:space="preserve"> 2021</w:t>
      </w:r>
      <w:r w:rsidR="0066025B" w:rsidRPr="009E5FCB">
        <w:rPr>
          <w:rFonts w:eastAsiaTheme="minorHAnsi"/>
          <w:color w:val="000000" w:themeColor="text1"/>
        </w:rPr>
        <w:t>)</w:t>
      </w:r>
      <w:r w:rsidRPr="009E5FCB">
        <w:rPr>
          <w:rFonts w:eastAsiaTheme="minorHAnsi"/>
          <w:color w:val="000000" w:themeColor="text1"/>
        </w:rPr>
        <w:t xml:space="preserve">, clarifies </w:t>
      </w:r>
      <w:r w:rsidRPr="009E5FCB">
        <w:rPr>
          <w:rFonts w:eastAsiaTheme="minorHAnsi"/>
          <w:color w:val="000000" w:themeColor="text1"/>
        </w:rPr>
        <w:lastRenderedPageBreak/>
        <w:t>organizational goals and mandates, ensures the availability of critical human capital, facilitates the acquisition of financial resources to perform planned initiatives, manages conflicts and change, coordinates periodic reviews of organizational policies and strategies, and enhances an organizational culture that operates on approved ethical practices</w:t>
      </w:r>
      <w:r w:rsidR="001513A2" w:rsidRPr="009E5FCB">
        <w:rPr>
          <w:rFonts w:eastAsiaTheme="minorHAnsi"/>
          <w:color w:val="000000" w:themeColor="text1"/>
        </w:rPr>
        <w:t xml:space="preserve"> (</w:t>
      </w:r>
      <w:r w:rsidR="001513A2" w:rsidRPr="00990E8F">
        <w:rPr>
          <w:color w:val="000000" w:themeColor="text1"/>
        </w:rPr>
        <w:t>Munyao et al., 2020</w:t>
      </w:r>
      <w:r w:rsidR="001513A2" w:rsidRPr="009E5FCB">
        <w:rPr>
          <w:rFonts w:eastAsiaTheme="minorHAnsi"/>
          <w:color w:val="000000" w:themeColor="text1"/>
        </w:rPr>
        <w:t>)</w:t>
      </w:r>
      <w:r w:rsidRPr="009E5FCB">
        <w:rPr>
          <w:rFonts w:eastAsiaTheme="minorHAnsi"/>
          <w:color w:val="000000" w:themeColor="text1"/>
        </w:rPr>
        <w:t>.</w:t>
      </w:r>
    </w:p>
    <w:p w14:paraId="63E47A75" w14:textId="77777777" w:rsidR="002C79CD" w:rsidRPr="009E5FCB" w:rsidRDefault="002C79CD" w:rsidP="00D65D16">
      <w:pPr>
        <w:autoSpaceDE w:val="0"/>
        <w:autoSpaceDN w:val="0"/>
        <w:adjustRightInd w:val="0"/>
        <w:spacing w:line="360" w:lineRule="auto"/>
        <w:jc w:val="both"/>
        <w:rPr>
          <w:rFonts w:eastAsiaTheme="minorHAnsi"/>
          <w:color w:val="000000" w:themeColor="text1"/>
        </w:rPr>
      </w:pPr>
    </w:p>
    <w:p w14:paraId="7E9AA093" w14:textId="77777777" w:rsidR="002C79CD" w:rsidRPr="009E5FCB" w:rsidRDefault="002C79CD" w:rsidP="002C79CD">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The effectiveness of corporate leadership hinges on transformational leadership model of Bass and Riggio (2014) that focuses on enhancing idealized influence on staff by providing role models, cultivating charisma and self-confidence, and ensuring ethical standards and integrity; inspirational motivation by facilitating meaning, enthusiasm, optimism, as well as supporting staff to develop and pursue desirable organizational vision and mission; intellectual stimulation by creating enabling environment for staff to engage in innovation and creativity of effectively enhancing organizational performance; and individualized consideration aimed at coaching and mentoring staff, including fostering their personal development, providing advisory functions, encouraging reinforcement, and making the staff feel special.</w:t>
      </w:r>
    </w:p>
    <w:p w14:paraId="29D5FAF1" w14:textId="77777777" w:rsidR="00F12D4C" w:rsidRPr="00990E8F" w:rsidRDefault="00F12D4C" w:rsidP="00F12D4C">
      <w:pPr>
        <w:autoSpaceDE w:val="0"/>
        <w:autoSpaceDN w:val="0"/>
        <w:adjustRightInd w:val="0"/>
        <w:spacing w:line="360" w:lineRule="auto"/>
        <w:jc w:val="both"/>
        <w:rPr>
          <w:rFonts w:eastAsiaTheme="minorHAnsi"/>
          <w:color w:val="000000" w:themeColor="text1"/>
        </w:rPr>
      </w:pPr>
    </w:p>
    <w:p w14:paraId="1108A85A" w14:textId="77777777" w:rsidR="00F12D4C" w:rsidRPr="009E5FCB" w:rsidRDefault="00F12D4C" w:rsidP="00F12D4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Haski-Leventhal (2021), in his review of leadership, categorized corporate leadership into three kinds: top management charged with providing oversight of the operations of the organizations; section directors or designated managers who act as change agents; and informal leaders or managers, mainly comprising ordinary staff in the organizations who are also looked upon to drive the agenda of implementing organizational priorities and activities. On the other hand, even though Wickert and De Bakker (2019) opined that corporate leaders in organizations were generally great change agents and facilitators of organizational change, there were no clear studies showing the effect of policy implementation as mediators and strategic linkages as moderators, respectively, of change in organizational performance within the agricultural and livestock research organizations. Furthermore, the relationship between formal and informal leaders of these organizations based on these three levels of leaders is scanty, thus the need for this research.</w:t>
      </w:r>
    </w:p>
    <w:p w14:paraId="71DEE5FA" w14:textId="1815D01A" w:rsidR="00D65D16" w:rsidRPr="009E5FCB" w:rsidRDefault="00D65D16" w:rsidP="00D65D16">
      <w:pPr>
        <w:autoSpaceDE w:val="0"/>
        <w:autoSpaceDN w:val="0"/>
        <w:adjustRightInd w:val="0"/>
        <w:spacing w:line="360" w:lineRule="auto"/>
        <w:jc w:val="both"/>
        <w:rPr>
          <w:rFonts w:eastAsiaTheme="minorHAnsi"/>
          <w:color w:val="000000" w:themeColor="text1"/>
        </w:rPr>
      </w:pPr>
    </w:p>
    <w:p w14:paraId="03B69E03" w14:textId="77777777" w:rsidR="00D606F1" w:rsidRPr="00990E8F" w:rsidRDefault="00B46BAB" w:rsidP="00D606F1">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Ba (2022) defined corporate leadership as a system that develops and executes policies and strategies, structures organizations, creates vision, allocates resources, and controls the quality of products and services</w:t>
      </w:r>
      <w:r w:rsidRPr="00990E8F">
        <w:rPr>
          <w:rFonts w:eastAsiaTheme="minorHAnsi"/>
          <w:color w:val="000000" w:themeColor="text1"/>
        </w:rPr>
        <w:t xml:space="preserve">, thereby </w:t>
      </w:r>
      <w:r w:rsidR="00B54E53" w:rsidRPr="00990E8F">
        <w:rPr>
          <w:rFonts w:eastAsiaTheme="minorHAnsi"/>
          <w:color w:val="000000" w:themeColor="text1"/>
        </w:rPr>
        <w:t xml:space="preserve">utilizing strategic direction as well as </w:t>
      </w:r>
      <w:r w:rsidR="00B54E53" w:rsidRPr="00990E8F">
        <w:rPr>
          <w:rFonts w:eastAsiaTheme="minorHAnsi"/>
          <w:color w:val="000000" w:themeColor="text1"/>
        </w:rPr>
        <w:lastRenderedPageBreak/>
        <w:t xml:space="preserve">clarity of goals and company mandate to </w:t>
      </w:r>
      <w:r w:rsidRPr="00990E8F">
        <w:rPr>
          <w:rFonts w:eastAsiaTheme="minorHAnsi"/>
          <w:color w:val="000000" w:themeColor="text1"/>
        </w:rPr>
        <w:t>influenc</w:t>
      </w:r>
      <w:r w:rsidR="00B54E53" w:rsidRPr="00990E8F">
        <w:rPr>
          <w:rFonts w:eastAsiaTheme="minorHAnsi"/>
          <w:color w:val="000000" w:themeColor="text1"/>
        </w:rPr>
        <w:t>e</w:t>
      </w:r>
      <w:r w:rsidRPr="00990E8F">
        <w:rPr>
          <w:rFonts w:eastAsiaTheme="minorHAnsi"/>
          <w:color w:val="000000" w:themeColor="text1"/>
        </w:rPr>
        <w:t xml:space="preserve"> corporate leadership in the US electric utility sector</w:t>
      </w:r>
      <w:r w:rsidRPr="009E5FCB">
        <w:rPr>
          <w:rFonts w:eastAsiaTheme="minorHAnsi"/>
          <w:color w:val="000000" w:themeColor="text1"/>
        </w:rPr>
        <w:t xml:space="preserve">. </w:t>
      </w:r>
      <w:r w:rsidR="000D2189" w:rsidRPr="009E5FCB">
        <w:rPr>
          <w:rFonts w:eastAsiaTheme="minorHAnsi"/>
          <w:color w:val="000000" w:themeColor="text1"/>
        </w:rPr>
        <w:t>Homaidi et al. (2019), seeking</w:t>
      </w:r>
      <w:r w:rsidR="00F77F40" w:rsidRPr="00990E8F">
        <w:rPr>
          <w:rFonts w:eastAsiaTheme="minorHAnsi"/>
          <w:color w:val="000000" w:themeColor="text1"/>
        </w:rPr>
        <w:t xml:space="preserve"> to establish how corporate leadership influenced </w:t>
      </w:r>
      <w:r w:rsidR="00293645" w:rsidRPr="009E5FCB">
        <w:rPr>
          <w:rFonts w:eastAsiaTheme="minorHAnsi"/>
          <w:color w:val="000000" w:themeColor="text1"/>
        </w:rPr>
        <w:t xml:space="preserve">the </w:t>
      </w:r>
      <w:r w:rsidR="00F77F40" w:rsidRPr="00990E8F">
        <w:rPr>
          <w:rFonts w:eastAsiaTheme="minorHAnsi"/>
          <w:color w:val="000000" w:themeColor="text1"/>
        </w:rPr>
        <w:t>performance of 30 Indian hotel companies listed on the Bombay Stock Exchange, noted that corporate culture</w:t>
      </w:r>
      <w:r w:rsidR="000D2189" w:rsidRPr="009E5FCB">
        <w:rPr>
          <w:rFonts w:eastAsiaTheme="minorHAnsi"/>
          <w:color w:val="000000" w:themeColor="text1"/>
        </w:rPr>
        <w:t xml:space="preserve"> formed a very important component of </w:t>
      </w:r>
      <w:r w:rsidR="00F77F40" w:rsidRPr="00990E8F">
        <w:rPr>
          <w:rFonts w:eastAsiaTheme="minorHAnsi"/>
          <w:color w:val="000000" w:themeColor="text1"/>
        </w:rPr>
        <w:t>corporate leadership.</w:t>
      </w:r>
      <w:r w:rsidR="00152F82" w:rsidRPr="009E5FCB">
        <w:rPr>
          <w:rFonts w:eastAsiaTheme="minorHAnsi"/>
          <w:color w:val="000000" w:themeColor="text1"/>
        </w:rPr>
        <w:t xml:space="preserve"> </w:t>
      </w:r>
      <w:r w:rsidR="00152F82" w:rsidRPr="00990E8F">
        <w:rPr>
          <w:color w:val="000000" w:themeColor="text1"/>
          <w:sz w:val="23"/>
          <w:szCs w:val="23"/>
        </w:rPr>
        <w:t xml:space="preserve">On the other hand, Emeagwal and Ogbonmwan (2018), in their mapping of </w:t>
      </w:r>
      <w:r w:rsidR="00152F82" w:rsidRPr="00990E8F">
        <w:rPr>
          <w:color w:val="000000" w:themeColor="text1"/>
        </w:rPr>
        <w:t>perceived role of strategic human resource management practices in sustainable competitive advantage</w:t>
      </w:r>
      <w:r w:rsidR="00152F82" w:rsidRPr="00990E8F">
        <w:rPr>
          <w:color w:val="000000" w:themeColor="text1"/>
          <w:sz w:val="23"/>
          <w:szCs w:val="23"/>
        </w:rPr>
        <w:t xml:space="preserve"> in Turkey observed that there was a significant influence of human capital, a component of corporate leadership, on performance of organizations.</w:t>
      </w:r>
      <w:r w:rsidR="005C7EFC" w:rsidRPr="00990E8F">
        <w:rPr>
          <w:rFonts w:eastAsiaTheme="minorHAnsi"/>
          <w:color w:val="000000" w:themeColor="text1"/>
        </w:rPr>
        <w:t xml:space="preserve"> </w:t>
      </w:r>
    </w:p>
    <w:p w14:paraId="4AF06FCC" w14:textId="77777777" w:rsidR="00D606F1" w:rsidRPr="00990E8F" w:rsidRDefault="00D606F1" w:rsidP="00D606F1">
      <w:pPr>
        <w:autoSpaceDE w:val="0"/>
        <w:autoSpaceDN w:val="0"/>
        <w:adjustRightInd w:val="0"/>
        <w:spacing w:line="360" w:lineRule="auto"/>
        <w:jc w:val="both"/>
        <w:rPr>
          <w:rFonts w:eastAsiaTheme="minorHAnsi"/>
          <w:color w:val="000000" w:themeColor="text1"/>
        </w:rPr>
      </w:pPr>
    </w:p>
    <w:p w14:paraId="24895171" w14:textId="12BA3056" w:rsidR="00B87E45" w:rsidRPr="009E5FCB" w:rsidRDefault="005C7EFC" w:rsidP="00D65D1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By taking a global perspective in determining relationship between organizational performance, dynamic capabilities, and strategic behaviour, </w:t>
      </w:r>
      <w:r w:rsidRPr="009E5FCB">
        <w:rPr>
          <w:rFonts w:eastAsiaTheme="minorHAnsi"/>
          <w:color w:val="000000" w:themeColor="text1"/>
        </w:rPr>
        <w:t>Drago et al. (2023)</w:t>
      </w:r>
      <w:r w:rsidRPr="00990E8F">
        <w:rPr>
          <w:rFonts w:eastAsiaTheme="minorHAnsi"/>
          <w:color w:val="000000" w:themeColor="text1"/>
        </w:rPr>
        <w:t xml:space="preserve"> noted that</w:t>
      </w:r>
      <w:r w:rsidRPr="009E5FCB">
        <w:rPr>
          <w:rFonts w:eastAsiaTheme="minorHAnsi"/>
          <w:color w:val="000000" w:themeColor="text1"/>
        </w:rPr>
        <w:t xml:space="preserve"> corporate leadership </w:t>
      </w:r>
      <w:r w:rsidRPr="00990E8F">
        <w:rPr>
          <w:rFonts w:eastAsiaTheme="minorHAnsi"/>
          <w:color w:val="000000" w:themeColor="text1"/>
        </w:rPr>
        <w:t xml:space="preserve">was greatly influenced by </w:t>
      </w:r>
      <w:r w:rsidRPr="009E5FCB">
        <w:rPr>
          <w:rFonts w:eastAsiaTheme="minorHAnsi"/>
          <w:color w:val="000000" w:themeColor="text1"/>
        </w:rPr>
        <w:t>organization</w:t>
      </w:r>
      <w:r w:rsidRPr="00990E8F">
        <w:rPr>
          <w:rFonts w:eastAsiaTheme="minorHAnsi"/>
          <w:color w:val="000000" w:themeColor="text1"/>
        </w:rPr>
        <w:t>al</w:t>
      </w:r>
      <w:r w:rsidRPr="009E5FCB">
        <w:rPr>
          <w:rFonts w:eastAsiaTheme="minorHAnsi"/>
          <w:color w:val="000000" w:themeColor="text1"/>
        </w:rPr>
        <w:t xml:space="preserve"> culture, </w:t>
      </w:r>
      <w:r w:rsidRPr="00990E8F">
        <w:rPr>
          <w:rFonts w:eastAsiaTheme="minorHAnsi"/>
          <w:color w:val="000000" w:themeColor="text1"/>
        </w:rPr>
        <w:t xml:space="preserve">strategic direction based on </w:t>
      </w:r>
      <w:r w:rsidRPr="009E5FCB">
        <w:rPr>
          <w:rFonts w:eastAsiaTheme="minorHAnsi"/>
          <w:color w:val="000000" w:themeColor="text1"/>
        </w:rPr>
        <w:t>prevailing leadership system, strategic linkages</w:t>
      </w:r>
      <w:r w:rsidRPr="00990E8F">
        <w:rPr>
          <w:rFonts w:eastAsiaTheme="minorHAnsi"/>
          <w:color w:val="000000" w:themeColor="text1"/>
        </w:rPr>
        <w:t xml:space="preserve"> based on clarity of organizational mandate</w:t>
      </w:r>
      <w:r w:rsidRPr="009E5FCB">
        <w:rPr>
          <w:rFonts w:eastAsiaTheme="minorHAnsi"/>
          <w:color w:val="000000" w:themeColor="text1"/>
        </w:rPr>
        <w:t>, and communication with stakeholders.</w:t>
      </w:r>
      <w:r w:rsidR="00D606F1" w:rsidRPr="009E5FCB">
        <w:rPr>
          <w:rFonts w:eastAsiaTheme="minorHAnsi"/>
          <w:color w:val="000000" w:themeColor="text1"/>
        </w:rPr>
        <w:t xml:space="preserve"> Pless et al. (2021) observed that responsible leadership, </w:t>
      </w:r>
      <w:r w:rsidR="00D606F1" w:rsidRPr="00990E8F">
        <w:rPr>
          <w:rFonts w:eastAsiaTheme="minorHAnsi"/>
          <w:color w:val="000000" w:themeColor="text1"/>
        </w:rPr>
        <w:t>characterized by clear strategic direction and a well-defined organizational mandate,</w:t>
      </w:r>
      <w:r w:rsidR="00D606F1" w:rsidRPr="009E5FCB">
        <w:rPr>
          <w:rFonts w:eastAsiaTheme="minorHAnsi"/>
          <w:color w:val="000000" w:themeColor="text1"/>
        </w:rPr>
        <w:t xml:space="preserve"> played a crucial role in resolving conflicts, facilitating policy execution, and enhancing strategic connections, ultimately leading to improved organizational performance. Similarly, Pureza and Lee (2020) in Brazil found that corporate leadership, emphasizing human capital through corporate social responsibility, promoted individual accountability, widespread policy adoption, effective knowledge sharing within systems, and the reinforcement of strategic ties, thereby stimulating institutional performance.</w:t>
      </w:r>
    </w:p>
    <w:p w14:paraId="43663E7A" w14:textId="2DADE685" w:rsidR="0012714F" w:rsidRPr="00990E8F" w:rsidRDefault="0012714F" w:rsidP="0012714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br/>
        <w:t xml:space="preserve">In his examination of human resource management practices in Zimbabwe, Denver </w:t>
      </w:r>
      <w:r w:rsidR="00683623" w:rsidRPr="00990E8F">
        <w:rPr>
          <w:rFonts w:eastAsiaTheme="minorHAnsi"/>
          <w:color w:val="000000" w:themeColor="text1"/>
        </w:rPr>
        <w:t xml:space="preserve">et al. </w:t>
      </w:r>
      <w:r w:rsidRPr="00990E8F">
        <w:rPr>
          <w:rFonts w:eastAsiaTheme="minorHAnsi"/>
          <w:color w:val="000000" w:themeColor="text1"/>
        </w:rPr>
        <w:t>(2018) observed that human capital played a critical role in corporate leadership. He found that organizations primarily led by family members tended to underperform due to insufficient focus on the qualifications and suitability of personnel. Many of these businesses saw declines in profitability, with some ultimately closing before transitioning to the next generation.</w:t>
      </w:r>
    </w:p>
    <w:p w14:paraId="6E0F797A" w14:textId="77777777" w:rsidR="00D4289A" w:rsidRPr="00990E8F" w:rsidRDefault="00D4289A" w:rsidP="0012714F">
      <w:pPr>
        <w:autoSpaceDE w:val="0"/>
        <w:autoSpaceDN w:val="0"/>
        <w:adjustRightInd w:val="0"/>
        <w:spacing w:line="360" w:lineRule="auto"/>
        <w:jc w:val="both"/>
        <w:rPr>
          <w:rFonts w:eastAsiaTheme="minorHAnsi"/>
          <w:color w:val="000000" w:themeColor="text1"/>
        </w:rPr>
      </w:pPr>
    </w:p>
    <w:p w14:paraId="631DE37E" w14:textId="77777777" w:rsidR="00D4289A" w:rsidRPr="00990E8F" w:rsidRDefault="00D4289A"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their study in Rwanda, Ndemezo and Kayitana (2018) explored the interplay between corporate governance, entrepreneurship, and performance. Their findings indicated that the improved organizational performance of manufacturing industries was attributed to </w:t>
      </w:r>
      <w:r w:rsidRPr="00990E8F">
        <w:rPr>
          <w:rFonts w:eastAsiaTheme="minorHAnsi"/>
          <w:color w:val="000000" w:themeColor="text1"/>
        </w:rPr>
        <w:lastRenderedPageBreak/>
        <w:t>several factors, including the integration of corporate culture within companies, a well-balanced human capital structure, and the presence of clear strategic guidance from corporate leaders.</w:t>
      </w:r>
    </w:p>
    <w:p w14:paraId="4477A097" w14:textId="77777777" w:rsidR="0012714F" w:rsidRPr="00990E8F" w:rsidRDefault="0012714F" w:rsidP="0012714F">
      <w:pPr>
        <w:autoSpaceDE w:val="0"/>
        <w:autoSpaceDN w:val="0"/>
        <w:adjustRightInd w:val="0"/>
        <w:spacing w:line="360" w:lineRule="auto"/>
        <w:jc w:val="both"/>
        <w:rPr>
          <w:rFonts w:eastAsiaTheme="minorHAnsi"/>
          <w:color w:val="000000" w:themeColor="text1"/>
        </w:rPr>
      </w:pPr>
    </w:p>
    <w:p w14:paraId="4E4A8330" w14:textId="573EF386" w:rsidR="00EC5F09" w:rsidRPr="00990E8F" w:rsidRDefault="00EC5F09" w:rsidP="0012714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corporate leadership, on the performance of faith-based organizations in Kenya, Munyao et al. (2020) unveiled significant variability in organizational performance. This underscores the crucial role of strategic direction in shaping overall organizational effectiveness. This assertion finds reinforcement in Wakhisi's (2021) findings on the impact of strategic direction on the performance of state-owned sugar manufacturing companies.</w:t>
      </w:r>
    </w:p>
    <w:p w14:paraId="31818256" w14:textId="77777777" w:rsidR="00D65D16" w:rsidRPr="009E5FCB" w:rsidRDefault="00D65D16" w:rsidP="00D65D16">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071FBF3" w14:textId="3BB6B8A0" w:rsidR="00D65D16" w:rsidRPr="009E5FCB" w:rsidRDefault="00D65D16" w:rsidP="00D65D16">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Based on the foregoing, the contribution of corporate leadership in influencing the performance of KALRO was </w:t>
      </w:r>
      <w:r w:rsidR="00123AA2" w:rsidRPr="00990E8F">
        <w:rPr>
          <w:rFonts w:eastAsiaTheme="minorHAnsi"/>
          <w:color w:val="000000" w:themeColor="text1"/>
        </w:rPr>
        <w:t>evident</w:t>
      </w:r>
      <w:r w:rsidRPr="009E5FCB">
        <w:rPr>
          <w:rFonts w:eastAsiaTheme="minorHAnsi"/>
          <w:color w:val="000000" w:themeColor="text1"/>
        </w:rPr>
        <w:t xml:space="preserve">. This posed </w:t>
      </w:r>
      <w:r w:rsidR="00123AA2" w:rsidRPr="00990E8F">
        <w:rPr>
          <w:rFonts w:eastAsiaTheme="minorHAnsi"/>
          <w:color w:val="000000" w:themeColor="text1"/>
        </w:rPr>
        <w:t>opportunity</w:t>
      </w:r>
      <w:r w:rsidRPr="009E5FCB">
        <w:rPr>
          <w:rFonts w:eastAsiaTheme="minorHAnsi"/>
          <w:color w:val="000000" w:themeColor="text1"/>
        </w:rPr>
        <w:t xml:space="preserve"> </w:t>
      </w:r>
      <w:r w:rsidR="00123AA2" w:rsidRPr="009E5FCB">
        <w:rPr>
          <w:rFonts w:eastAsiaTheme="minorHAnsi"/>
          <w:color w:val="000000" w:themeColor="text1"/>
        </w:rPr>
        <w:t>for</w:t>
      </w:r>
      <w:r w:rsidRPr="009E5FCB">
        <w:rPr>
          <w:rFonts w:eastAsiaTheme="minorHAnsi"/>
          <w:color w:val="000000" w:themeColor="text1"/>
        </w:rPr>
        <w:t xml:space="preserve"> KALRO </w:t>
      </w:r>
      <w:r w:rsidR="00123AA2" w:rsidRPr="00990E8F">
        <w:rPr>
          <w:rFonts w:eastAsiaTheme="minorHAnsi"/>
          <w:color w:val="000000" w:themeColor="text1"/>
        </w:rPr>
        <w:t>to enhance its corporate leadership efforts so as to enhance its performance in the delivery of expected research products, services, and goods, hence guaranteeing steady</w:t>
      </w:r>
      <w:r w:rsidR="00123AA2" w:rsidRPr="009E5FCB">
        <w:rPr>
          <w:rFonts w:eastAsiaTheme="minorHAnsi"/>
          <w:color w:val="000000" w:themeColor="text1"/>
        </w:rPr>
        <w:t xml:space="preserve"> provision of</w:t>
      </w:r>
      <w:r w:rsidRPr="009E5FCB">
        <w:rPr>
          <w:rFonts w:eastAsiaTheme="minorHAnsi"/>
          <w:color w:val="000000" w:themeColor="text1"/>
        </w:rPr>
        <w:t xml:space="preserve"> food and nutrition security. To establish the effect of the entire senior management team as opposed to individual leaders on KALRO’s performance, the Upper Echelons Theory (UET) was applied. The researcher operationalized corporate leadership by considering indicators such as strategic direction, clarity of organizational goals</w:t>
      </w:r>
      <w:r w:rsidR="00FD2F99" w:rsidRPr="00990E8F">
        <w:rPr>
          <w:rFonts w:eastAsiaTheme="minorHAnsi"/>
          <w:color w:val="000000" w:themeColor="text1"/>
        </w:rPr>
        <w:t xml:space="preserve"> and mandate</w:t>
      </w:r>
      <w:r w:rsidRPr="009E5FCB">
        <w:rPr>
          <w:rFonts w:eastAsiaTheme="minorHAnsi"/>
          <w:color w:val="000000" w:themeColor="text1"/>
        </w:rPr>
        <w:t>, human capital, and corporate culture.</w:t>
      </w:r>
    </w:p>
    <w:p w14:paraId="6A87CB13" w14:textId="77777777" w:rsidR="00AA0C82" w:rsidRPr="009E5FCB" w:rsidRDefault="00AA0C82" w:rsidP="00F302B2">
      <w:pPr>
        <w:spacing w:line="360" w:lineRule="auto"/>
        <w:jc w:val="both"/>
        <w:rPr>
          <w:color w:val="000000" w:themeColor="text1"/>
        </w:rPr>
      </w:pPr>
    </w:p>
    <w:p w14:paraId="74467713" w14:textId="36769A6B" w:rsidR="00190755" w:rsidRPr="009E5FCB" w:rsidRDefault="00BA2FF3" w:rsidP="00ED0807">
      <w:pPr>
        <w:pStyle w:val="Heading3"/>
        <w:numPr>
          <w:ilvl w:val="0"/>
          <w:numId w:val="5"/>
        </w:numPr>
        <w:spacing w:before="0" w:beforeAutospacing="0" w:after="0" w:afterAutospacing="0" w:line="360" w:lineRule="auto"/>
        <w:rPr>
          <w:color w:val="000000" w:themeColor="text1"/>
          <w:sz w:val="24"/>
        </w:rPr>
      </w:pPr>
      <w:r w:rsidRPr="009E5FCB">
        <w:rPr>
          <w:color w:val="000000" w:themeColor="text1"/>
          <w:sz w:val="24"/>
        </w:rPr>
        <w:t xml:space="preserve">Policy </w:t>
      </w:r>
      <w:r w:rsidR="008F7912" w:rsidRPr="009E5FCB">
        <w:rPr>
          <w:color w:val="000000" w:themeColor="text1"/>
          <w:sz w:val="24"/>
        </w:rPr>
        <w:t>I</w:t>
      </w:r>
      <w:r w:rsidRPr="009E5FCB">
        <w:rPr>
          <w:color w:val="000000" w:themeColor="text1"/>
          <w:sz w:val="24"/>
        </w:rPr>
        <w:t>mplementation</w:t>
      </w:r>
    </w:p>
    <w:p w14:paraId="2A5DBE9D" w14:textId="7EE557E4" w:rsidR="00BD339E" w:rsidRPr="009E5FCB" w:rsidRDefault="003A6508" w:rsidP="003A6508">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this study, policy is taken to mean a jointly formulated and approved plan, procedure, protocol, or course of action anticipated to guide the organization in decision-making and planning. Thus, policy implementation </w:t>
      </w:r>
      <w:r w:rsidR="001B2D63" w:rsidRPr="009E5FCB">
        <w:rPr>
          <w:rFonts w:eastAsiaTheme="minorHAnsi"/>
          <w:color w:val="000000" w:themeColor="text1"/>
        </w:rPr>
        <w:t>involves</w:t>
      </w:r>
      <w:r w:rsidRPr="009E5FCB">
        <w:rPr>
          <w:rFonts w:eastAsiaTheme="minorHAnsi"/>
          <w:color w:val="000000" w:themeColor="text1"/>
        </w:rPr>
        <w:t xml:space="preserve"> interventions </w:t>
      </w:r>
      <w:r w:rsidR="001B2D63" w:rsidRPr="00990E8F">
        <w:rPr>
          <w:rFonts w:eastAsiaTheme="minorHAnsi"/>
          <w:color w:val="000000" w:themeColor="text1"/>
        </w:rPr>
        <w:t>carried out within an organization to achieve strategic outcomes, utilizing approved strategies and policies that align with the organization's goals and mandate.</w:t>
      </w:r>
      <w:r w:rsidR="001B2D63" w:rsidRPr="009E5FCB">
        <w:rPr>
          <w:rFonts w:eastAsiaTheme="minorHAnsi"/>
          <w:color w:val="000000" w:themeColor="text1"/>
        </w:rPr>
        <w:t xml:space="preserve"> </w:t>
      </w:r>
      <w:r w:rsidRPr="009E5FCB">
        <w:rPr>
          <w:rFonts w:eastAsiaTheme="minorHAnsi"/>
          <w:color w:val="000000" w:themeColor="text1"/>
        </w:rPr>
        <w:t>It is dependent on available budgets and organizational standard operating procedures</w:t>
      </w:r>
      <w:r w:rsidR="00AA529F" w:rsidRPr="009E5FCB">
        <w:rPr>
          <w:rFonts w:eastAsiaTheme="minorHAnsi"/>
          <w:color w:val="000000" w:themeColor="text1"/>
        </w:rPr>
        <w:t xml:space="preserve"> (</w:t>
      </w:r>
      <w:r w:rsidR="002E4B68" w:rsidRPr="009E5FCB">
        <w:rPr>
          <w:rFonts w:eastAsiaTheme="minorHAnsi"/>
          <w:color w:val="000000" w:themeColor="text1"/>
        </w:rPr>
        <w:t>Goyal, 2021</w:t>
      </w:r>
      <w:r w:rsidR="00AA529F" w:rsidRPr="009E5FCB">
        <w:rPr>
          <w:rFonts w:eastAsiaTheme="minorHAnsi"/>
          <w:color w:val="000000" w:themeColor="text1"/>
        </w:rPr>
        <w:t>)</w:t>
      </w:r>
      <w:r w:rsidRPr="009E5FCB">
        <w:rPr>
          <w:rFonts w:eastAsiaTheme="minorHAnsi"/>
          <w:color w:val="000000" w:themeColor="text1"/>
        </w:rPr>
        <w:t xml:space="preserve">. </w:t>
      </w:r>
    </w:p>
    <w:p w14:paraId="65FA2E32" w14:textId="77777777" w:rsidR="00BD339E" w:rsidRPr="009E5FCB" w:rsidRDefault="00BD339E" w:rsidP="003A6508">
      <w:pPr>
        <w:autoSpaceDE w:val="0"/>
        <w:autoSpaceDN w:val="0"/>
        <w:adjustRightInd w:val="0"/>
        <w:spacing w:line="360" w:lineRule="auto"/>
        <w:jc w:val="both"/>
        <w:rPr>
          <w:rFonts w:eastAsiaTheme="minorHAnsi"/>
          <w:color w:val="000000" w:themeColor="text1"/>
        </w:rPr>
      </w:pPr>
    </w:p>
    <w:p w14:paraId="1FE89442" w14:textId="6291133E" w:rsidR="00423996" w:rsidRPr="00990E8F" w:rsidRDefault="00423996"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Policy implementation is far from a linear, coherent process; rather, it is characterized by multidirectional, fragmented, and often unpredictable changes (Pierre &amp; Peters, 2020). This complexity poses significant challenges to corporate leadership, particularly in determining the sequencing of actions, identifying priorities, and engaging relevant stakeholders in policy analysis, dialogue, and execution. Moreover, </w:t>
      </w:r>
      <w:r w:rsidRPr="00990E8F">
        <w:rPr>
          <w:rFonts w:eastAsiaTheme="minorHAnsi"/>
          <w:color w:val="000000" w:themeColor="text1"/>
        </w:rPr>
        <w:lastRenderedPageBreak/>
        <w:t>research underscores that most policies require the coordinated efforts of multiple agencies and groups (Lesn</w:t>
      </w:r>
      <w:r w:rsidR="003E5CFA" w:rsidRPr="00990E8F">
        <w:rPr>
          <w:rFonts w:eastAsiaTheme="minorHAnsi"/>
          <w:color w:val="000000" w:themeColor="text1"/>
        </w:rPr>
        <w:t>i</w:t>
      </w:r>
      <w:r w:rsidRPr="00990E8F">
        <w:rPr>
          <w:rFonts w:eastAsiaTheme="minorHAnsi"/>
          <w:color w:val="000000" w:themeColor="text1"/>
        </w:rPr>
        <w:t>kowski et al., 2021). Additionally, policy implementation is inherently political and costly, involving both change and the imposition of costs on certain societal groups while offering advantages to others. This dynamic creates winners and losers, often resulting in highly contentious reforms.</w:t>
      </w:r>
    </w:p>
    <w:p w14:paraId="470A345C" w14:textId="77777777" w:rsidR="00423996" w:rsidRPr="009E5FCB" w:rsidRDefault="00423996" w:rsidP="003A6508">
      <w:pPr>
        <w:autoSpaceDE w:val="0"/>
        <w:autoSpaceDN w:val="0"/>
        <w:adjustRightInd w:val="0"/>
        <w:spacing w:line="360" w:lineRule="auto"/>
        <w:jc w:val="both"/>
        <w:rPr>
          <w:rFonts w:eastAsiaTheme="minorHAnsi"/>
          <w:color w:val="000000" w:themeColor="text1"/>
        </w:rPr>
      </w:pPr>
    </w:p>
    <w:p w14:paraId="4430CC4E" w14:textId="29DF7380" w:rsidR="00022D2A" w:rsidRPr="009E5FCB" w:rsidRDefault="00022D2A" w:rsidP="000A00D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general, while top leadership provides strategic oversight of policy implementation, its execution typically falls to personnel at middle and lower levels within the organization. Despite policy implementation being a longstanding challenge for many organizations (Peters, 2018), urgent action is required to enhance organizational performance. Key approaches to ensuring policy implementation include regular monitoring of program</w:t>
      </w:r>
      <w:r w:rsidRPr="009E5FCB">
        <w:rPr>
          <w:rFonts w:eastAsiaTheme="minorHAnsi"/>
          <w:color w:val="000000" w:themeColor="text1"/>
        </w:rPr>
        <w:t>me</w:t>
      </w:r>
      <w:r w:rsidRPr="00990E8F">
        <w:rPr>
          <w:rFonts w:eastAsiaTheme="minorHAnsi"/>
          <w:color w:val="000000" w:themeColor="text1"/>
        </w:rPr>
        <w:t xml:space="preserve"> performance, addressing capacity gaps</w:t>
      </w:r>
      <w:r w:rsidR="00422156" w:rsidRPr="009E5FCB">
        <w:rPr>
          <w:rFonts w:eastAsiaTheme="minorHAnsi"/>
          <w:color w:val="000000" w:themeColor="text1"/>
        </w:rPr>
        <w:t xml:space="preserve"> (</w:t>
      </w:r>
      <w:r w:rsidR="00422156" w:rsidRPr="00990E8F">
        <w:rPr>
          <w:rFonts w:eastAsiaTheme="minorHAnsi"/>
          <w:color w:val="000000" w:themeColor="text1"/>
          <w:lang w:val="en-GB" w:eastAsia="en-US"/>
          <w14:ligatures w14:val="standardContextual"/>
        </w:rPr>
        <w:t>Förster et al., 2021</w:t>
      </w:r>
      <w:r w:rsidR="00422156" w:rsidRPr="009E5FCB">
        <w:rPr>
          <w:rFonts w:eastAsiaTheme="minorHAnsi"/>
          <w:color w:val="000000" w:themeColor="text1"/>
        </w:rPr>
        <w:t>)</w:t>
      </w:r>
      <w:r w:rsidRPr="00990E8F">
        <w:rPr>
          <w:rFonts w:eastAsiaTheme="minorHAnsi"/>
          <w:color w:val="000000" w:themeColor="text1"/>
        </w:rPr>
        <w:t>, allocating resources to support implementation, coordinating compliance with organizational mandates, and overcoming barriers hindering the execution of relevant strategies.</w:t>
      </w:r>
    </w:p>
    <w:p w14:paraId="5D97BB78" w14:textId="77777777" w:rsidR="003A6508" w:rsidRPr="009E5FCB" w:rsidRDefault="003A6508" w:rsidP="003A6508">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2E080AD1" w14:textId="4C86853B" w:rsidR="000B11F1" w:rsidRPr="009E5FCB" w:rsidRDefault="003A6508" w:rsidP="009D5B00">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Soares (2018) defines policy implementation as the process of ensuring that plans, approaches, strategies, procedures, decisions, and schemes are turned into action to achieve pre-set goals, missions, intentions, or objectives of the organization. Lindqvist (2016), observing that policy implementation created paradoxes, ambiguities, and dilemmas for organizations, summarized it as a stepped process whereby policy intentions are addressed to meet intended outcomes. McConnell (2015) describes policy implementation as a </w:t>
      </w:r>
      <w:r w:rsidR="009D5B00" w:rsidRPr="00990E8F">
        <w:rPr>
          <w:rFonts w:eastAsiaTheme="minorHAnsi"/>
          <w:color w:val="000000" w:themeColor="text1"/>
        </w:rPr>
        <w:t>crucial mechanism for assessing the degree to which organizations accomplish their objectives</w:t>
      </w:r>
      <w:r w:rsidRPr="009E5FCB">
        <w:rPr>
          <w:rFonts w:eastAsiaTheme="minorHAnsi"/>
          <w:color w:val="000000" w:themeColor="text1"/>
        </w:rPr>
        <w:t xml:space="preserve"> by undertaking approved activities using existing resources, cultures, systems, workflows, skills, and strategies. </w:t>
      </w:r>
    </w:p>
    <w:p w14:paraId="4B208486" w14:textId="77777777" w:rsidR="000B11F1" w:rsidRPr="009E5FCB" w:rsidRDefault="000B11F1" w:rsidP="009D5B00">
      <w:pPr>
        <w:autoSpaceDE w:val="0"/>
        <w:autoSpaceDN w:val="0"/>
        <w:adjustRightInd w:val="0"/>
        <w:spacing w:line="360" w:lineRule="auto"/>
        <w:jc w:val="both"/>
        <w:rPr>
          <w:rFonts w:eastAsiaTheme="minorHAnsi"/>
          <w:color w:val="000000" w:themeColor="text1"/>
        </w:rPr>
      </w:pPr>
    </w:p>
    <w:p w14:paraId="20FFC7CF" w14:textId="49677C1D" w:rsidR="003A6508" w:rsidRPr="009E5FCB" w:rsidRDefault="003A6508" w:rsidP="009D5B00">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According to </w:t>
      </w:r>
      <w:r w:rsidR="00A47205" w:rsidRPr="009E5FCB">
        <w:rPr>
          <w:rFonts w:eastAsiaTheme="minorHAnsi"/>
          <w:color w:val="000000" w:themeColor="text1"/>
        </w:rPr>
        <w:t xml:space="preserve">Hudson et al. </w:t>
      </w:r>
      <w:r w:rsidRPr="009E5FCB">
        <w:rPr>
          <w:rFonts w:eastAsiaTheme="minorHAnsi"/>
          <w:color w:val="000000" w:themeColor="text1"/>
        </w:rPr>
        <w:t>(201</w:t>
      </w:r>
      <w:r w:rsidR="00A47205" w:rsidRPr="009E5FCB">
        <w:rPr>
          <w:rFonts w:eastAsiaTheme="minorHAnsi"/>
          <w:color w:val="000000" w:themeColor="text1"/>
        </w:rPr>
        <w:t>9</w:t>
      </w:r>
      <w:r w:rsidRPr="009E5FCB">
        <w:rPr>
          <w:rFonts w:eastAsiaTheme="minorHAnsi"/>
          <w:color w:val="000000" w:themeColor="text1"/>
        </w:rPr>
        <w:t xml:space="preserve">), serious consequences such as reduced strategic control, scarce adherence to economic and social responsibility, reduced resource allocation to implement research, and poor communication of strategic directions to personnel follow organizations that fail to implement their policies. These policy implementation failures are attributed to poor organizational culture and structure (Compton et al., 2019), a lack of corporate leadership practices (Hammond et al., 2021), and poor strategic linkages with external partners (Capano et al., 2019). Goyal (2021) opined that organizations that are keen on enhancing their performance are vigilant in </w:t>
      </w:r>
      <w:r w:rsidRPr="009E5FCB">
        <w:rPr>
          <w:rFonts w:eastAsiaTheme="minorHAnsi"/>
          <w:color w:val="000000" w:themeColor="text1"/>
        </w:rPr>
        <w:lastRenderedPageBreak/>
        <w:t>their policy design and decision-making, as well as ensuring strong political support and strategic coalitions in their policy implementation practices.</w:t>
      </w:r>
    </w:p>
    <w:p w14:paraId="0FA1022E" w14:textId="77777777" w:rsidR="003A6508" w:rsidRPr="009E5FCB" w:rsidRDefault="003A6508" w:rsidP="003A6508">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D6F373F" w14:textId="221135E9" w:rsidR="00503106" w:rsidRPr="009E5FCB" w:rsidRDefault="003A6508" w:rsidP="00503106">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Amid the diverse policy documents available for implementation in agricultural and livestock research organizations in Kenya, the call for heightened policy coherence and the adoption of integrated implementation modalities needs addressing. Similarly, in </w:t>
      </w:r>
      <w:r w:rsidR="003C2B6C" w:rsidRPr="009E5FCB">
        <w:rPr>
          <w:rFonts w:eastAsiaTheme="minorHAnsi"/>
          <w:color w:val="000000" w:themeColor="text1"/>
        </w:rPr>
        <w:t>most of</w:t>
      </w:r>
      <w:r w:rsidRPr="009E5FCB">
        <w:rPr>
          <w:rFonts w:eastAsiaTheme="minorHAnsi"/>
          <w:color w:val="000000" w:themeColor="text1"/>
        </w:rPr>
        <w:t xml:space="preserve"> these organizations, proposed policy reforms do not get immediately adopted and implemented. This calls for the corporate leadership to veto players who collectively work at different echelons to ensure that the approved policies are internalized and implemented. Studies have shown that the policy implementation process generally becomes smoother whenever veto players form part of the policy implementation advocates. Resnick et al. (2018) confirmed the effectiveness of this approach in Malawi when the then President Bingu wa Mutharika, also serving as the Minister of Agriculture, strongly advocated for the adoption and implementation of a maize import-export policy.</w:t>
      </w:r>
      <w:r w:rsidR="00503106" w:rsidRPr="00990E8F">
        <w:rPr>
          <w:rFonts w:eastAsiaTheme="minorHAnsi"/>
          <w:color w:val="000000" w:themeColor="text1"/>
        </w:rPr>
        <w:t xml:space="preserve"> This was achieved when </w:t>
      </w:r>
      <w:r w:rsidR="00516FC7" w:rsidRPr="00990E8F">
        <w:rPr>
          <w:rFonts w:eastAsiaTheme="minorHAnsi"/>
          <w:color w:val="000000" w:themeColor="text1"/>
        </w:rPr>
        <w:t>corporate lead</w:t>
      </w:r>
      <w:r w:rsidR="00503106" w:rsidRPr="00990E8F">
        <w:rPr>
          <w:rFonts w:eastAsiaTheme="minorHAnsi"/>
          <w:color w:val="000000" w:themeColor="text1"/>
        </w:rPr>
        <w:t>ers</w:t>
      </w:r>
      <w:r w:rsidR="00516FC7" w:rsidRPr="00990E8F">
        <w:rPr>
          <w:rFonts w:eastAsiaTheme="minorHAnsi"/>
          <w:color w:val="000000" w:themeColor="text1"/>
        </w:rPr>
        <w:t>hip</w:t>
      </w:r>
      <w:r w:rsidR="00503106" w:rsidRPr="00990E8F">
        <w:rPr>
          <w:rFonts w:eastAsiaTheme="minorHAnsi"/>
          <w:color w:val="000000" w:themeColor="text1"/>
        </w:rPr>
        <w:t xml:space="preserve"> </w:t>
      </w:r>
      <w:r w:rsidR="00516FC7" w:rsidRPr="00990E8F">
        <w:rPr>
          <w:rFonts w:eastAsiaTheme="minorHAnsi"/>
          <w:color w:val="000000" w:themeColor="text1"/>
        </w:rPr>
        <w:t xml:space="preserve">consistently </w:t>
      </w:r>
      <w:r w:rsidR="00503106" w:rsidRPr="009E5FCB">
        <w:rPr>
          <w:rFonts w:eastAsiaTheme="minorHAnsi"/>
          <w:color w:val="000000" w:themeColor="text1"/>
        </w:rPr>
        <w:t>monitor</w:t>
      </w:r>
      <w:r w:rsidR="00503106" w:rsidRPr="00990E8F">
        <w:rPr>
          <w:rFonts w:eastAsiaTheme="minorHAnsi"/>
          <w:color w:val="000000" w:themeColor="text1"/>
        </w:rPr>
        <w:t xml:space="preserve">ed </w:t>
      </w:r>
      <w:r w:rsidR="00503106" w:rsidRPr="009E5FCB">
        <w:rPr>
          <w:rFonts w:eastAsiaTheme="minorHAnsi"/>
          <w:color w:val="000000" w:themeColor="text1"/>
        </w:rPr>
        <w:t>programme performance, address</w:t>
      </w:r>
      <w:r w:rsidR="00503106" w:rsidRPr="00990E8F">
        <w:rPr>
          <w:rFonts w:eastAsiaTheme="minorHAnsi"/>
          <w:color w:val="000000" w:themeColor="text1"/>
        </w:rPr>
        <w:t>ed</w:t>
      </w:r>
      <w:r w:rsidR="00503106" w:rsidRPr="009E5FCB">
        <w:rPr>
          <w:rFonts w:eastAsiaTheme="minorHAnsi"/>
          <w:color w:val="000000" w:themeColor="text1"/>
        </w:rPr>
        <w:t xml:space="preserve"> </w:t>
      </w:r>
      <w:r w:rsidR="002A51EF" w:rsidRPr="00990E8F">
        <w:rPr>
          <w:rFonts w:eastAsiaTheme="minorHAnsi"/>
          <w:color w:val="000000" w:themeColor="text1"/>
        </w:rPr>
        <w:t xml:space="preserve">emerging or existing </w:t>
      </w:r>
      <w:r w:rsidR="00516FC7" w:rsidRPr="00990E8F">
        <w:rPr>
          <w:rFonts w:eastAsiaTheme="minorHAnsi"/>
          <w:color w:val="000000" w:themeColor="text1"/>
        </w:rPr>
        <w:t xml:space="preserve">personnel </w:t>
      </w:r>
      <w:r w:rsidR="00503106" w:rsidRPr="009E5FCB">
        <w:rPr>
          <w:rFonts w:eastAsiaTheme="minorHAnsi"/>
          <w:color w:val="000000" w:themeColor="text1"/>
        </w:rPr>
        <w:t>capacity gaps</w:t>
      </w:r>
      <w:r w:rsidR="00503106" w:rsidRPr="00990E8F">
        <w:rPr>
          <w:rFonts w:eastAsiaTheme="minorHAnsi"/>
          <w:color w:val="000000" w:themeColor="text1"/>
        </w:rPr>
        <w:t xml:space="preserve"> within the research institutes</w:t>
      </w:r>
      <w:r w:rsidR="00D76D0C" w:rsidRPr="00990E8F">
        <w:rPr>
          <w:rFonts w:eastAsiaTheme="minorHAnsi"/>
          <w:color w:val="000000" w:themeColor="text1"/>
        </w:rPr>
        <w:t xml:space="preserve"> and agricultural-affiliated corporate organizations</w:t>
      </w:r>
      <w:r w:rsidR="00503106" w:rsidRPr="009E5FCB">
        <w:rPr>
          <w:rFonts w:eastAsiaTheme="minorHAnsi"/>
          <w:color w:val="000000" w:themeColor="text1"/>
        </w:rPr>
        <w:t xml:space="preserve">, </w:t>
      </w:r>
      <w:r w:rsidR="00503106" w:rsidRPr="00990E8F">
        <w:rPr>
          <w:rFonts w:eastAsiaTheme="minorHAnsi"/>
          <w:color w:val="000000" w:themeColor="text1"/>
        </w:rPr>
        <w:t xml:space="preserve">equitably </w:t>
      </w:r>
      <w:r w:rsidR="00503106" w:rsidRPr="009E5FCB">
        <w:rPr>
          <w:rFonts w:eastAsiaTheme="minorHAnsi"/>
          <w:color w:val="000000" w:themeColor="text1"/>
        </w:rPr>
        <w:t>allocat</w:t>
      </w:r>
      <w:r w:rsidR="00503106" w:rsidRPr="00990E8F">
        <w:rPr>
          <w:rFonts w:eastAsiaTheme="minorHAnsi"/>
          <w:color w:val="000000" w:themeColor="text1"/>
        </w:rPr>
        <w:t>ed</w:t>
      </w:r>
      <w:r w:rsidR="00503106" w:rsidRPr="009E5FCB">
        <w:rPr>
          <w:rFonts w:eastAsiaTheme="minorHAnsi"/>
          <w:color w:val="000000" w:themeColor="text1"/>
        </w:rPr>
        <w:t xml:space="preserve"> resources to support </w:t>
      </w:r>
      <w:r w:rsidR="00503106" w:rsidRPr="00990E8F">
        <w:rPr>
          <w:rFonts w:eastAsiaTheme="minorHAnsi"/>
          <w:color w:val="000000" w:themeColor="text1"/>
        </w:rPr>
        <w:t xml:space="preserve">the </w:t>
      </w:r>
      <w:r w:rsidR="00503106" w:rsidRPr="009E5FCB">
        <w:rPr>
          <w:rFonts w:eastAsiaTheme="minorHAnsi"/>
          <w:color w:val="000000" w:themeColor="text1"/>
        </w:rPr>
        <w:t>implementation</w:t>
      </w:r>
      <w:r w:rsidR="00503106" w:rsidRPr="00990E8F">
        <w:rPr>
          <w:rFonts w:eastAsiaTheme="minorHAnsi"/>
          <w:color w:val="000000" w:themeColor="text1"/>
        </w:rPr>
        <w:t xml:space="preserve"> of approved programmes</w:t>
      </w:r>
      <w:r w:rsidR="00503106" w:rsidRPr="009E5FCB">
        <w:rPr>
          <w:rFonts w:eastAsiaTheme="minorHAnsi"/>
          <w:color w:val="000000" w:themeColor="text1"/>
        </w:rPr>
        <w:t>, coordinat</w:t>
      </w:r>
      <w:r w:rsidR="00503106" w:rsidRPr="00990E8F">
        <w:rPr>
          <w:rFonts w:eastAsiaTheme="minorHAnsi"/>
          <w:color w:val="000000" w:themeColor="text1"/>
        </w:rPr>
        <w:t>ed</w:t>
      </w:r>
      <w:r w:rsidR="00503106" w:rsidRPr="009E5FCB">
        <w:rPr>
          <w:rFonts w:eastAsiaTheme="minorHAnsi"/>
          <w:color w:val="000000" w:themeColor="text1"/>
        </w:rPr>
        <w:t xml:space="preserve"> compliance </w:t>
      </w:r>
      <w:r w:rsidR="00503106" w:rsidRPr="00990E8F">
        <w:rPr>
          <w:rFonts w:eastAsiaTheme="minorHAnsi"/>
          <w:color w:val="000000" w:themeColor="text1"/>
        </w:rPr>
        <w:t>of</w:t>
      </w:r>
      <w:r w:rsidR="00503106" w:rsidRPr="009E5FCB">
        <w:rPr>
          <w:rFonts w:eastAsiaTheme="minorHAnsi"/>
          <w:color w:val="000000" w:themeColor="text1"/>
        </w:rPr>
        <w:t xml:space="preserve"> </w:t>
      </w:r>
      <w:r w:rsidR="003C2065" w:rsidRPr="00990E8F">
        <w:rPr>
          <w:rFonts w:eastAsiaTheme="minorHAnsi"/>
          <w:color w:val="000000" w:themeColor="text1"/>
        </w:rPr>
        <w:t xml:space="preserve">approved </w:t>
      </w:r>
      <w:r w:rsidR="00503106" w:rsidRPr="00990E8F">
        <w:rPr>
          <w:rFonts w:eastAsiaTheme="minorHAnsi"/>
          <w:color w:val="000000" w:themeColor="text1"/>
        </w:rPr>
        <w:t xml:space="preserve">initiatives with </w:t>
      </w:r>
      <w:r w:rsidR="003C2065" w:rsidRPr="00990E8F">
        <w:rPr>
          <w:rFonts w:eastAsiaTheme="minorHAnsi"/>
          <w:color w:val="000000" w:themeColor="text1"/>
        </w:rPr>
        <w:t xml:space="preserve">organizational </w:t>
      </w:r>
      <w:r w:rsidR="00503106" w:rsidRPr="009E5FCB">
        <w:rPr>
          <w:rFonts w:eastAsiaTheme="minorHAnsi"/>
          <w:color w:val="000000" w:themeColor="text1"/>
        </w:rPr>
        <w:t xml:space="preserve">mandates, and </w:t>
      </w:r>
      <w:r w:rsidR="00516FC7" w:rsidRPr="00990E8F">
        <w:rPr>
          <w:rFonts w:eastAsiaTheme="minorHAnsi"/>
          <w:color w:val="000000" w:themeColor="text1"/>
        </w:rPr>
        <w:t>dealt with</w:t>
      </w:r>
      <w:r w:rsidR="00503106" w:rsidRPr="009E5FCB">
        <w:rPr>
          <w:rFonts w:eastAsiaTheme="minorHAnsi"/>
          <w:color w:val="000000" w:themeColor="text1"/>
        </w:rPr>
        <w:t xml:space="preserve"> barriers hindering the execution of relevant strategies</w:t>
      </w:r>
      <w:r w:rsidR="00847487" w:rsidRPr="00990E8F">
        <w:rPr>
          <w:rFonts w:eastAsiaTheme="minorHAnsi"/>
          <w:color w:val="000000" w:themeColor="text1"/>
        </w:rPr>
        <w:t>.</w:t>
      </w:r>
    </w:p>
    <w:p w14:paraId="7C89E2E4" w14:textId="77777777" w:rsidR="003A6508" w:rsidRPr="009E5FCB" w:rsidRDefault="003A6508" w:rsidP="003A6508">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294B54F" w14:textId="6DAF0C8F" w:rsidR="007E0976" w:rsidRPr="00990E8F" w:rsidRDefault="00A93B0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Non-availability of resources caused by d</w:t>
      </w:r>
      <w:r w:rsidR="003A6508" w:rsidRPr="009E5FCB">
        <w:rPr>
          <w:rFonts w:eastAsiaTheme="minorHAnsi"/>
          <w:color w:val="000000" w:themeColor="text1"/>
        </w:rPr>
        <w:t>elays in the disbursement of funds have been documented as serious threats to policy implementation.</w:t>
      </w:r>
      <w:r w:rsidR="003F586B" w:rsidRPr="009E5FCB">
        <w:rPr>
          <w:rFonts w:eastAsiaTheme="minorHAnsi"/>
          <w:color w:val="000000" w:themeColor="text1"/>
        </w:rPr>
        <w:t xml:space="preserve"> </w:t>
      </w:r>
      <w:r w:rsidR="00D465EF" w:rsidRPr="00990E8F">
        <w:rPr>
          <w:rFonts w:eastAsiaTheme="minorHAnsi"/>
          <w:color w:val="000000" w:themeColor="text1"/>
        </w:rPr>
        <w:t xml:space="preserve">In their global study of the evolving theory as well as missing links of policy execution, </w:t>
      </w:r>
      <w:r w:rsidR="00422156" w:rsidRPr="00990E8F">
        <w:rPr>
          <w:rFonts w:eastAsiaTheme="minorHAnsi"/>
          <w:color w:val="000000" w:themeColor="text1"/>
          <w:lang w:val="en-GB" w:eastAsia="en-US"/>
          <w14:ligatures w14:val="standardContextual"/>
        </w:rPr>
        <w:t xml:space="preserve">Förster et al. (2021) and </w:t>
      </w:r>
      <w:r w:rsidR="00D465EF" w:rsidRPr="00990E8F">
        <w:rPr>
          <w:rFonts w:eastAsiaTheme="minorHAnsi"/>
          <w:color w:val="000000" w:themeColor="text1"/>
        </w:rPr>
        <w:t>Scott et al. (2023) noted that organizations with strong implementation capacity, backed by effective corporate leadership, recorded stronger policy implementation, and hence improved organizational performance.</w:t>
      </w:r>
      <w:r w:rsidR="007E0976" w:rsidRPr="00990E8F">
        <w:rPr>
          <w:rFonts w:eastAsiaTheme="minorHAnsi"/>
          <w:color w:val="000000" w:themeColor="text1"/>
        </w:rPr>
        <w:t xml:space="preserve"> In their review of measuring policy implementation capacity using approved metrics and indices, Hartley and Zhang (2018</w:t>
      </w:r>
      <w:r w:rsidR="00D75FCD" w:rsidRPr="00990E8F">
        <w:rPr>
          <w:rFonts w:eastAsiaTheme="minorHAnsi"/>
          <w:color w:val="000000" w:themeColor="text1"/>
        </w:rPr>
        <w:t>), Wu et al. (2018), and</w:t>
      </w:r>
      <w:r w:rsidR="007E0976" w:rsidRPr="00990E8F">
        <w:rPr>
          <w:rFonts w:eastAsiaTheme="minorHAnsi"/>
          <w:color w:val="000000" w:themeColor="text1"/>
        </w:rPr>
        <w:t xml:space="preserve"> </w:t>
      </w:r>
      <w:r w:rsidR="00D75FCD" w:rsidRPr="00990E8F">
        <w:rPr>
          <w:rFonts w:eastAsiaTheme="minorHAnsi"/>
          <w:color w:val="000000" w:themeColor="text1"/>
        </w:rPr>
        <w:t xml:space="preserve">Harmancioglu et al. (2021) </w:t>
      </w:r>
      <w:r w:rsidR="007E0976" w:rsidRPr="00990E8F">
        <w:rPr>
          <w:rFonts w:eastAsiaTheme="minorHAnsi"/>
          <w:color w:val="000000" w:themeColor="text1"/>
        </w:rPr>
        <w:t>confirmed the contribution of implementation capacity and performance monitoring of processes on the role of policy implementation on organizational performance.</w:t>
      </w:r>
    </w:p>
    <w:p w14:paraId="792127AD" w14:textId="77777777" w:rsidR="00D465EF" w:rsidRPr="009E5FCB" w:rsidRDefault="00D465EF" w:rsidP="003A6508">
      <w:pPr>
        <w:autoSpaceDE w:val="0"/>
        <w:autoSpaceDN w:val="0"/>
        <w:adjustRightInd w:val="0"/>
        <w:spacing w:line="360" w:lineRule="auto"/>
        <w:jc w:val="both"/>
        <w:rPr>
          <w:rFonts w:eastAsiaTheme="minorHAnsi"/>
          <w:color w:val="000000" w:themeColor="text1"/>
        </w:rPr>
      </w:pPr>
    </w:p>
    <w:p w14:paraId="7024C0ED" w14:textId="6C159A58" w:rsidR="007C6072" w:rsidRPr="00990E8F" w:rsidRDefault="003F586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their examination of the implementation of </w:t>
      </w:r>
      <w:r w:rsidR="00BC1C6F" w:rsidRPr="009E5FCB">
        <w:rPr>
          <w:rFonts w:eastAsiaTheme="minorHAnsi"/>
          <w:color w:val="000000" w:themeColor="text1"/>
        </w:rPr>
        <w:t xml:space="preserve">food price policy in </w:t>
      </w:r>
      <w:r w:rsidR="007C6072" w:rsidRPr="00990E8F">
        <w:rPr>
          <w:rFonts w:eastAsiaTheme="minorHAnsi"/>
          <w:color w:val="000000" w:themeColor="text1"/>
        </w:rPr>
        <w:t>Malawi, Ochieng et al. (2019)</w:t>
      </w:r>
      <w:r w:rsidR="00015737" w:rsidRPr="00990E8F">
        <w:rPr>
          <w:rFonts w:eastAsiaTheme="minorHAnsi"/>
          <w:color w:val="000000" w:themeColor="text1"/>
        </w:rPr>
        <w:t>, Bergquist and Dinerstein (2020),</w:t>
      </w:r>
      <w:r w:rsidR="007C6072" w:rsidRPr="00990E8F">
        <w:rPr>
          <w:rFonts w:eastAsiaTheme="minorHAnsi"/>
          <w:color w:val="000000" w:themeColor="text1"/>
        </w:rPr>
        <w:t xml:space="preserve"> and Baulch et al. (2021) conducted detailed </w:t>
      </w:r>
      <w:r w:rsidR="007C6072" w:rsidRPr="00990E8F">
        <w:rPr>
          <w:rFonts w:eastAsiaTheme="minorHAnsi"/>
          <w:color w:val="000000" w:themeColor="text1"/>
        </w:rPr>
        <w:lastRenderedPageBreak/>
        <w:t>analyses using primary and secondary data to confirm the</w:t>
      </w:r>
      <w:r w:rsidR="00D7381B" w:rsidRPr="00990E8F">
        <w:rPr>
          <w:rFonts w:eastAsiaTheme="minorHAnsi"/>
          <w:color w:val="000000" w:themeColor="text1"/>
        </w:rPr>
        <w:t xml:space="preserve"> </w:t>
      </w:r>
      <w:r w:rsidR="007C6072" w:rsidRPr="00990E8F">
        <w:rPr>
          <w:rFonts w:eastAsiaTheme="minorHAnsi"/>
          <w:color w:val="000000" w:themeColor="text1"/>
        </w:rPr>
        <w:t xml:space="preserve">effects of </w:t>
      </w:r>
      <w:r w:rsidR="00D7381B" w:rsidRPr="00990E8F">
        <w:rPr>
          <w:rFonts w:eastAsiaTheme="minorHAnsi"/>
          <w:color w:val="000000" w:themeColor="text1"/>
        </w:rPr>
        <w:t xml:space="preserve">political economy of food price </w:t>
      </w:r>
      <w:r w:rsidR="007C6072" w:rsidRPr="00990E8F">
        <w:rPr>
          <w:rFonts w:eastAsiaTheme="minorHAnsi"/>
          <w:color w:val="000000" w:themeColor="text1"/>
        </w:rPr>
        <w:t>policy. They highlighted dysfunctional markets, lax policy implementation, and inadequate financing of food systems programs. These policy changes disadvantage smallholder farmers in Africa, resulting in lower prices for their commodities and difficulties accessing markets (</w:t>
      </w:r>
      <w:r w:rsidR="00005B93" w:rsidRPr="00990E8F">
        <w:rPr>
          <w:rFonts w:eastAsiaTheme="minorHAnsi"/>
          <w:color w:val="000000" w:themeColor="text1"/>
        </w:rPr>
        <w:t>Roberts, 2019; Torshizi &amp; Clapp, 2021</w:t>
      </w:r>
      <w:r w:rsidR="007C6072" w:rsidRPr="00990E8F">
        <w:rPr>
          <w:rFonts w:eastAsiaTheme="minorHAnsi"/>
          <w:color w:val="000000" w:themeColor="text1"/>
        </w:rPr>
        <w:t>).</w:t>
      </w:r>
    </w:p>
    <w:p w14:paraId="3DD2313C" w14:textId="77777777" w:rsidR="007C6072" w:rsidRPr="009E5FCB" w:rsidRDefault="007C6072">
      <w:pPr>
        <w:autoSpaceDE w:val="0"/>
        <w:autoSpaceDN w:val="0"/>
        <w:adjustRightInd w:val="0"/>
        <w:spacing w:line="360" w:lineRule="auto"/>
        <w:jc w:val="both"/>
        <w:rPr>
          <w:rFonts w:eastAsiaTheme="minorHAnsi"/>
          <w:color w:val="000000" w:themeColor="text1"/>
        </w:rPr>
      </w:pPr>
    </w:p>
    <w:p w14:paraId="5C624E6D" w14:textId="2058240C" w:rsidR="007A5260" w:rsidRPr="00990E8F" w:rsidRDefault="007A5260"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Studies by Zulu and Perry</w:t>
      </w:r>
      <w:r w:rsidR="008551EA">
        <w:rPr>
          <w:rFonts w:eastAsiaTheme="minorHAnsi"/>
          <w:color w:val="000000" w:themeColor="text1"/>
        </w:rPr>
        <w:t xml:space="preserve"> (2021)</w:t>
      </w:r>
      <w:r w:rsidRPr="00990E8F">
        <w:rPr>
          <w:rFonts w:eastAsiaTheme="minorHAnsi"/>
          <w:color w:val="000000" w:themeColor="text1"/>
        </w:rPr>
        <w:t xml:space="preserve"> in Sub-Saharan Africa showed that policy implementation was significantly affected by its core indicators, especially implementation capacity of frontline implementation team, failure to deal with barriers hindering strategy execution, and uncoordinated accountability due to poor monitoring and evaluation. In South Africa, Förster et al. (2021), in their exploration of effective criteria for ensuring transformative policy capacity in organizations noted a significant contribution of implementation capacity and compliance with organizational mandate in strengthening policy implementation.</w:t>
      </w:r>
    </w:p>
    <w:p w14:paraId="0A3A2012" w14:textId="77777777" w:rsidR="007A5260" w:rsidRPr="00990E8F" w:rsidRDefault="007A5260" w:rsidP="00990E8F">
      <w:pPr>
        <w:autoSpaceDE w:val="0"/>
        <w:autoSpaceDN w:val="0"/>
        <w:adjustRightInd w:val="0"/>
        <w:spacing w:line="360" w:lineRule="auto"/>
        <w:jc w:val="both"/>
        <w:rPr>
          <w:rFonts w:eastAsiaTheme="minorHAnsi"/>
          <w:color w:val="000000" w:themeColor="text1"/>
        </w:rPr>
      </w:pPr>
    </w:p>
    <w:p w14:paraId="72ED039D" w14:textId="153D5579" w:rsidR="007A5260" w:rsidRPr="00990E8F" w:rsidRDefault="007A5260"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Kenya, Nigeria, </w:t>
      </w:r>
      <w:r w:rsidR="007F5D78" w:rsidRPr="00990E8F">
        <w:rPr>
          <w:rFonts w:eastAsiaTheme="minorHAnsi"/>
          <w:color w:val="000000" w:themeColor="text1"/>
        </w:rPr>
        <w:t xml:space="preserve">Ghana, </w:t>
      </w:r>
      <w:r w:rsidRPr="00990E8F">
        <w:rPr>
          <w:rFonts w:eastAsiaTheme="minorHAnsi"/>
          <w:color w:val="000000" w:themeColor="text1"/>
        </w:rPr>
        <w:t xml:space="preserve">and South Africa, Doherty et al. (2018) </w:t>
      </w:r>
      <w:r w:rsidR="007F5D78" w:rsidRPr="00990E8F">
        <w:rPr>
          <w:rFonts w:eastAsiaTheme="minorHAnsi"/>
          <w:color w:val="000000" w:themeColor="text1"/>
        </w:rPr>
        <w:t xml:space="preserve">and Ahenkan et al. (2018) </w:t>
      </w:r>
      <w:r w:rsidRPr="00990E8F">
        <w:rPr>
          <w:rFonts w:eastAsiaTheme="minorHAnsi"/>
          <w:color w:val="000000" w:themeColor="text1"/>
        </w:rPr>
        <w:t>showed that financing of programmes, being politically driven, significantly affected policy implementation. Similarly, Gichaga et al. (2021) showed that uncoordinated adherence to resource allocation formulae as well as poor enforcement modalities of budget management system seriously affected policy implementation, thus compromising the performance of concerned organizations. In Kenya, Vilcu et al. (2020) in their discussions on policy options for acquiring as well as managing multiple funding streams observed a significant contribution of availability of resources on policy implementation in healthcare organizations.</w:t>
      </w:r>
    </w:p>
    <w:p w14:paraId="0EBC9CE3" w14:textId="77777777" w:rsidR="00432F0F" w:rsidRPr="009E5FCB" w:rsidRDefault="00432F0F" w:rsidP="003A6508">
      <w:pPr>
        <w:autoSpaceDE w:val="0"/>
        <w:autoSpaceDN w:val="0"/>
        <w:adjustRightInd w:val="0"/>
        <w:spacing w:line="360" w:lineRule="auto"/>
        <w:jc w:val="both"/>
        <w:rPr>
          <w:rFonts w:eastAsiaTheme="minorHAnsi"/>
          <w:color w:val="000000" w:themeColor="text1"/>
        </w:rPr>
      </w:pPr>
    </w:p>
    <w:p w14:paraId="24DCBBA1" w14:textId="3F3B3CC1" w:rsidR="00423996" w:rsidRPr="00990E8F" w:rsidRDefault="00423996" w:rsidP="0042399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To address these challenges and improve policy implementation, corporate leadership must advocate for new funding, identify existing sources of implementation support, and negotiate resource reallocation. This necessitates proactive engagement with stakeholders and strategic decision-making to effectively navigate the complex landscape of policy implementation. </w:t>
      </w:r>
      <w:r w:rsidR="003A6508" w:rsidRPr="009E5FCB">
        <w:rPr>
          <w:rFonts w:eastAsiaTheme="minorHAnsi"/>
          <w:color w:val="000000" w:themeColor="text1"/>
        </w:rPr>
        <w:t xml:space="preserve">In this study, since the success of KALRO depends on how effectively corporate leadership drafts and executes policies, policy implementation was guided by the </w:t>
      </w:r>
      <w:r w:rsidR="00CF6A15" w:rsidRPr="00990E8F">
        <w:rPr>
          <w:rFonts w:eastAsiaTheme="minorHAnsi"/>
          <w:color w:val="000000" w:themeColor="text1"/>
        </w:rPr>
        <w:t>organizational excellence theory</w:t>
      </w:r>
      <w:r w:rsidR="00CF6A15" w:rsidRPr="009E5FCB">
        <w:rPr>
          <w:rFonts w:eastAsiaTheme="minorHAnsi"/>
          <w:color w:val="000000" w:themeColor="text1"/>
        </w:rPr>
        <w:t xml:space="preserve"> </w:t>
      </w:r>
      <w:r w:rsidR="003A6508" w:rsidRPr="009E5FCB">
        <w:rPr>
          <w:rFonts w:eastAsiaTheme="minorHAnsi"/>
          <w:color w:val="000000" w:themeColor="text1"/>
        </w:rPr>
        <w:t>a</w:t>
      </w:r>
      <w:r w:rsidR="00CF6A15" w:rsidRPr="009E5FCB">
        <w:rPr>
          <w:rFonts w:eastAsiaTheme="minorHAnsi"/>
          <w:color w:val="000000" w:themeColor="text1"/>
        </w:rPr>
        <w:t>s well as the</w:t>
      </w:r>
      <w:r w:rsidR="003A6508" w:rsidRPr="009E5FCB">
        <w:rPr>
          <w:rFonts w:eastAsiaTheme="minorHAnsi"/>
          <w:color w:val="000000" w:themeColor="text1"/>
        </w:rPr>
        <w:t xml:space="preserve"> institutional theor</w:t>
      </w:r>
      <w:r w:rsidR="00CF6A15" w:rsidRPr="009E5FCB">
        <w:rPr>
          <w:rFonts w:eastAsiaTheme="minorHAnsi"/>
          <w:color w:val="000000" w:themeColor="text1"/>
        </w:rPr>
        <w:t>y</w:t>
      </w:r>
      <w:r w:rsidR="003A6508" w:rsidRPr="009E5FCB">
        <w:rPr>
          <w:rFonts w:eastAsiaTheme="minorHAnsi"/>
          <w:color w:val="000000" w:themeColor="text1"/>
        </w:rPr>
        <w:t xml:space="preserve">. The indicators of policy implementation included </w:t>
      </w:r>
      <w:r w:rsidR="00F8646A" w:rsidRPr="00990E8F">
        <w:rPr>
          <w:rFonts w:eastAsiaTheme="minorHAnsi"/>
          <w:color w:val="000000" w:themeColor="text1"/>
        </w:rPr>
        <w:t>r</w:t>
      </w:r>
      <w:r w:rsidR="00F8646A" w:rsidRPr="009E5FCB">
        <w:rPr>
          <w:rFonts w:eastAsiaTheme="minorHAnsi"/>
          <w:color w:val="000000" w:themeColor="text1"/>
        </w:rPr>
        <w:t xml:space="preserve">egularity in </w:t>
      </w:r>
      <w:r w:rsidR="00060267" w:rsidRPr="009E5FCB">
        <w:rPr>
          <w:rFonts w:eastAsiaTheme="minorHAnsi"/>
          <w:color w:val="000000" w:themeColor="text1"/>
        </w:rPr>
        <w:lastRenderedPageBreak/>
        <w:t xml:space="preserve">monitoring </w:t>
      </w:r>
      <w:r w:rsidR="00F8646A" w:rsidRPr="009E5FCB">
        <w:rPr>
          <w:rFonts w:eastAsiaTheme="minorHAnsi"/>
          <w:color w:val="000000" w:themeColor="text1"/>
        </w:rPr>
        <w:t xml:space="preserve">programme </w:t>
      </w:r>
      <w:r w:rsidR="00060267" w:rsidRPr="009E5FCB">
        <w:rPr>
          <w:rFonts w:eastAsiaTheme="minorHAnsi"/>
          <w:color w:val="000000" w:themeColor="text1"/>
        </w:rPr>
        <w:t>performance</w:t>
      </w:r>
      <w:r w:rsidR="00F8646A" w:rsidRPr="009E5FCB">
        <w:rPr>
          <w:rFonts w:eastAsiaTheme="minorHAnsi"/>
          <w:color w:val="000000" w:themeColor="text1"/>
        </w:rPr>
        <w:t>, i</w:t>
      </w:r>
      <w:r w:rsidR="00060267" w:rsidRPr="009E5FCB">
        <w:rPr>
          <w:rFonts w:eastAsiaTheme="minorHAnsi"/>
          <w:color w:val="000000" w:themeColor="text1"/>
        </w:rPr>
        <w:t>mplementation capacity</w:t>
      </w:r>
      <w:r w:rsidR="00F8646A" w:rsidRPr="009E5FCB">
        <w:rPr>
          <w:rFonts w:eastAsiaTheme="minorHAnsi"/>
          <w:color w:val="000000" w:themeColor="text1"/>
        </w:rPr>
        <w:t xml:space="preserve"> by corporate leadership, </w:t>
      </w:r>
      <w:r w:rsidR="00F8646A" w:rsidRPr="00990E8F">
        <w:rPr>
          <w:rFonts w:eastAsiaTheme="minorHAnsi"/>
          <w:color w:val="000000" w:themeColor="text1"/>
        </w:rPr>
        <w:t>a</w:t>
      </w:r>
      <w:r w:rsidR="00060267" w:rsidRPr="00990E8F">
        <w:rPr>
          <w:rFonts w:eastAsiaTheme="minorHAnsi"/>
          <w:color w:val="000000" w:themeColor="text1"/>
        </w:rPr>
        <w:t>vailability of resources</w:t>
      </w:r>
      <w:r w:rsidR="00F8646A" w:rsidRPr="00990E8F">
        <w:rPr>
          <w:rFonts w:eastAsiaTheme="minorHAnsi"/>
          <w:color w:val="000000" w:themeColor="text1"/>
        </w:rPr>
        <w:t xml:space="preserve">, </w:t>
      </w:r>
      <w:r w:rsidR="00F8646A" w:rsidRPr="009E5FCB">
        <w:rPr>
          <w:rFonts w:eastAsiaTheme="minorHAnsi"/>
          <w:color w:val="000000" w:themeColor="text1"/>
        </w:rPr>
        <w:t>extent of enhancing c</w:t>
      </w:r>
      <w:r w:rsidR="00060267" w:rsidRPr="009E5FCB">
        <w:rPr>
          <w:rFonts w:eastAsiaTheme="minorHAnsi"/>
          <w:color w:val="000000" w:themeColor="text1"/>
        </w:rPr>
        <w:t>oordinated mandate compliance</w:t>
      </w:r>
      <w:r w:rsidR="00F8646A" w:rsidRPr="009E5FCB">
        <w:rPr>
          <w:rFonts w:eastAsiaTheme="minorHAnsi"/>
          <w:color w:val="000000" w:themeColor="text1"/>
        </w:rPr>
        <w:t xml:space="preserve"> with approved policies, and degree of handling and mitigating policy implementation </w:t>
      </w:r>
      <w:r w:rsidR="00060267" w:rsidRPr="009E5FCB">
        <w:rPr>
          <w:rFonts w:eastAsiaTheme="minorHAnsi"/>
          <w:color w:val="000000" w:themeColor="text1"/>
        </w:rPr>
        <w:t>barriers</w:t>
      </w:r>
      <w:r w:rsidR="003A6508" w:rsidRPr="009E5FCB">
        <w:rPr>
          <w:rFonts w:eastAsiaTheme="minorHAnsi"/>
          <w:color w:val="000000" w:themeColor="text1"/>
        </w:rPr>
        <w:t>.</w:t>
      </w:r>
      <w:r w:rsidRPr="00990E8F">
        <w:rPr>
          <w:rFonts w:eastAsiaTheme="minorHAnsi"/>
          <w:color w:val="000000" w:themeColor="text1"/>
        </w:rPr>
        <w:t xml:space="preserve"> </w:t>
      </w:r>
    </w:p>
    <w:p w14:paraId="7DBAE24A" w14:textId="77777777" w:rsidR="001814EF" w:rsidRPr="009E5FCB" w:rsidRDefault="001814EF" w:rsidP="001814EF">
      <w:pPr>
        <w:spacing w:line="360" w:lineRule="auto"/>
        <w:jc w:val="both"/>
        <w:rPr>
          <w:color w:val="000000" w:themeColor="text1"/>
        </w:rPr>
      </w:pPr>
    </w:p>
    <w:p w14:paraId="058819DC" w14:textId="2ECCA9F3" w:rsidR="001814EF" w:rsidRPr="009E5FCB" w:rsidRDefault="00AC473F" w:rsidP="00ED0807">
      <w:pPr>
        <w:pStyle w:val="Heading3"/>
        <w:numPr>
          <w:ilvl w:val="0"/>
          <w:numId w:val="5"/>
        </w:numPr>
        <w:spacing w:before="0" w:beforeAutospacing="0" w:after="0" w:afterAutospacing="0" w:line="360" w:lineRule="auto"/>
        <w:rPr>
          <w:color w:val="000000" w:themeColor="text1"/>
          <w:sz w:val="24"/>
        </w:rPr>
      </w:pPr>
      <w:r w:rsidRPr="009E5FCB">
        <w:rPr>
          <w:color w:val="000000" w:themeColor="text1"/>
          <w:sz w:val="24"/>
        </w:rPr>
        <w:t>Strategic Linkages</w:t>
      </w:r>
    </w:p>
    <w:p w14:paraId="1D14A660" w14:textId="5E968D01" w:rsidR="000E37B7" w:rsidRPr="009E5FCB" w:rsidRDefault="000E37B7" w:rsidP="000E37B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this study, a strategic linkage is regarded as a deliberate move by an organization to engage like-minded organizations, agencies, foundations, civil society, academia, as well as public and private sector and development partners to pool resources, expertise, and skills to achieve common strategic goals and mandates. Strategic linkages take various forms, including letters of agreement, memoranda of understanding, and a collaborative or engagement framework. In this regard, KALRO’s main strategic partners include the national government, county governments, universities, the private sector, donors, and associate institutes admitted in accordance with the KALR Act, No. 17 of 2013 (KALR, 2015). The presence of strategic linkages among key actors, allies, governments, and other agriculture-based organizations, universities, and the private sector facilitates corporate leadership to enhance organizational performance. These strategic partners work together, directly or indirectly, to tackle common problems and enforce joint policies that lead to successful organizations. </w:t>
      </w:r>
    </w:p>
    <w:p w14:paraId="3C3F7669" w14:textId="77777777" w:rsidR="000E37B7" w:rsidRPr="009E5FCB" w:rsidRDefault="000E37B7" w:rsidP="000E37B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69AE6333" w14:textId="51031CB2" w:rsidR="000E37B7" w:rsidRPr="009E5FCB" w:rsidRDefault="000E37B7" w:rsidP="000E37B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Globally, </w:t>
      </w:r>
      <w:r w:rsidR="00225F13" w:rsidRPr="009E5FCB">
        <w:rPr>
          <w:rFonts w:eastAsiaTheme="minorHAnsi"/>
          <w:color w:val="000000" w:themeColor="text1"/>
        </w:rPr>
        <w:t>scholars like</w:t>
      </w:r>
      <w:r w:rsidRPr="009E5FCB">
        <w:rPr>
          <w:rFonts w:eastAsiaTheme="minorHAnsi"/>
          <w:color w:val="000000" w:themeColor="text1"/>
        </w:rPr>
        <w:t xml:space="preserve"> </w:t>
      </w:r>
      <w:r w:rsidR="00D21823" w:rsidRPr="00990E8F">
        <w:rPr>
          <w:rFonts w:eastAsiaTheme="minorHAnsi"/>
          <w:color w:val="000000" w:themeColor="text1"/>
        </w:rPr>
        <w:t>Mattanini and Holtschneider (2017),</w:t>
      </w:r>
      <w:r w:rsidRPr="009E5FCB">
        <w:rPr>
          <w:rFonts w:eastAsiaTheme="minorHAnsi"/>
          <w:color w:val="000000" w:themeColor="text1"/>
        </w:rPr>
        <w:t xml:space="preserve"> Novicevic et al. (2017), Raelin (2018), </w:t>
      </w:r>
      <w:r w:rsidR="00881C71" w:rsidRPr="009E5FCB">
        <w:rPr>
          <w:rFonts w:eastAsiaTheme="minorHAnsi"/>
          <w:color w:val="000000" w:themeColor="text1"/>
        </w:rPr>
        <w:t xml:space="preserve">Hudson et al. (2019), </w:t>
      </w:r>
      <w:r w:rsidRPr="009E5FCB">
        <w:rPr>
          <w:rFonts w:eastAsiaTheme="minorHAnsi"/>
          <w:color w:val="000000" w:themeColor="text1"/>
        </w:rPr>
        <w:t xml:space="preserve">and Döös and Wilhelmson (2021) documented the effect of strategic linkages on organizational performance through platforms such as collective and plural leadership. They noted that given the escalating competition for diminishing global, regional, and national resources and in a bid to remain competitive and relevant, organizations formed new or strengthened existing strategic partnerships that provided them with platforms to access resources, enhance their performance, and gain economies of scale and scope. </w:t>
      </w:r>
      <w:r w:rsidR="009E07FF" w:rsidRPr="009E5FCB">
        <w:rPr>
          <w:rFonts w:eastAsiaTheme="minorHAnsi"/>
          <w:color w:val="000000" w:themeColor="text1"/>
        </w:rPr>
        <w:t xml:space="preserve">Morales et al. (2017), </w:t>
      </w:r>
      <w:r w:rsidRPr="009E5FCB">
        <w:rPr>
          <w:rFonts w:eastAsiaTheme="minorHAnsi"/>
          <w:color w:val="000000" w:themeColor="text1"/>
        </w:rPr>
        <w:t xml:space="preserve">Sawitri et al. (2017), </w:t>
      </w:r>
      <w:r w:rsidR="00006F08" w:rsidRPr="00990E8F">
        <w:rPr>
          <w:rFonts w:eastAsiaTheme="minorHAnsi"/>
          <w:color w:val="000000" w:themeColor="text1"/>
        </w:rPr>
        <w:t>Ochieng et al. (2019),</w:t>
      </w:r>
      <w:r w:rsidR="00006F08" w:rsidRPr="009E5FCB">
        <w:rPr>
          <w:rFonts w:eastAsiaTheme="minorHAnsi"/>
          <w:color w:val="000000" w:themeColor="text1"/>
        </w:rPr>
        <w:t xml:space="preserve"> Vico and Hallonsten (2019), </w:t>
      </w:r>
      <w:r w:rsidR="00006F08" w:rsidRPr="00990E8F">
        <w:rPr>
          <w:rFonts w:eastAsiaTheme="minorHAnsi"/>
          <w:color w:val="000000" w:themeColor="text1"/>
        </w:rPr>
        <w:t xml:space="preserve">Bergquist and Dinerstein (2020), and Clapp et al. (2022), </w:t>
      </w:r>
      <w:r w:rsidRPr="009E5FCB">
        <w:rPr>
          <w:rFonts w:eastAsiaTheme="minorHAnsi"/>
          <w:color w:val="000000" w:themeColor="text1"/>
        </w:rPr>
        <w:t xml:space="preserve">further observed that organizations typically established strategic linkages with banks, governments, development communities, academia, and foundations to gain access to agri-inputs, markets, technical knowledge, technologies and innovations, end-to-end mentorship, resources, and social security schemes. As early as the 1980s, Porter (1986) argued that, notwithstanding their asymmetries, strategic linkages </w:t>
      </w:r>
      <w:r w:rsidRPr="009E5FCB">
        <w:rPr>
          <w:rFonts w:eastAsiaTheme="minorHAnsi"/>
          <w:color w:val="000000" w:themeColor="text1"/>
        </w:rPr>
        <w:lastRenderedPageBreak/>
        <w:t>enabled organizations to enhance their performance, reduce their risks, shape their competitive advantages, enhance peer learning, and minimize duplication by pooling their resources together.</w:t>
      </w:r>
    </w:p>
    <w:p w14:paraId="62207930" w14:textId="77777777" w:rsidR="000E37B7" w:rsidRPr="009E5FCB" w:rsidRDefault="000E37B7" w:rsidP="000E37B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9BCA1A7" w14:textId="0507BED5" w:rsidR="007338D4" w:rsidRPr="00990E8F" w:rsidRDefault="000E37B7" w:rsidP="00990E8F">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Strategic linkages are critical influencers of corporate leadership and organizational success (Matekenya, 2022; Sherab &amp; Schuelka, 2019). The extent to which organizations perform depend on how strong and diverse their strategic linkages </w:t>
      </w:r>
      <w:r w:rsidR="000B4CF6" w:rsidRPr="009E5FCB">
        <w:rPr>
          <w:rFonts w:eastAsiaTheme="minorHAnsi"/>
          <w:color w:val="000000" w:themeColor="text1"/>
        </w:rPr>
        <w:t>a</w:t>
      </w:r>
      <w:r w:rsidRPr="009E5FCB">
        <w:rPr>
          <w:rFonts w:eastAsiaTheme="minorHAnsi"/>
          <w:color w:val="000000" w:themeColor="text1"/>
        </w:rPr>
        <w:t>re</w:t>
      </w:r>
      <w:r w:rsidR="000B4CF6" w:rsidRPr="009E5FCB">
        <w:rPr>
          <w:rFonts w:eastAsiaTheme="minorHAnsi"/>
          <w:color w:val="000000" w:themeColor="text1"/>
        </w:rPr>
        <w:t>,</w:t>
      </w:r>
      <w:r w:rsidRPr="009E5FCB">
        <w:rPr>
          <w:rFonts w:eastAsiaTheme="minorHAnsi"/>
          <w:color w:val="000000" w:themeColor="text1"/>
        </w:rPr>
        <w:t xml:space="preserve"> and how these linkages </w:t>
      </w:r>
      <w:r w:rsidR="000B4CF6" w:rsidRPr="009E5FCB">
        <w:rPr>
          <w:rFonts w:eastAsiaTheme="minorHAnsi"/>
          <w:color w:val="000000" w:themeColor="text1"/>
        </w:rPr>
        <w:t>a</w:t>
      </w:r>
      <w:r w:rsidRPr="009E5FCB">
        <w:rPr>
          <w:rFonts w:eastAsiaTheme="minorHAnsi"/>
          <w:color w:val="000000" w:themeColor="text1"/>
        </w:rPr>
        <w:t xml:space="preserve">re influenced by political, economic, social, and institutional factors (Iqbal et al., 2020). </w:t>
      </w:r>
      <w:r w:rsidR="007338D4" w:rsidRPr="00990E8F">
        <w:rPr>
          <w:rFonts w:eastAsiaTheme="minorHAnsi"/>
          <w:color w:val="000000" w:themeColor="text1"/>
        </w:rPr>
        <w:t>As Doherty et al. (2018) noted in their enquiry on how improvement of funding from diverse donors influenced performance within the health sector in Kenya, Nigeria, and South Africa, social linkages with donors emerged as a significant indicator of strategic linkages, thus indirectly influencing organizational performance.</w:t>
      </w:r>
    </w:p>
    <w:p w14:paraId="349270C4" w14:textId="77777777" w:rsidR="007338D4" w:rsidRPr="00990E8F" w:rsidRDefault="007338D4" w:rsidP="00990E8F">
      <w:pPr>
        <w:autoSpaceDE w:val="0"/>
        <w:autoSpaceDN w:val="0"/>
        <w:adjustRightInd w:val="0"/>
        <w:spacing w:line="360" w:lineRule="auto"/>
        <w:jc w:val="both"/>
        <w:rPr>
          <w:rFonts w:eastAsiaTheme="minorHAnsi"/>
          <w:color w:val="000000" w:themeColor="text1"/>
        </w:rPr>
      </w:pPr>
    </w:p>
    <w:p w14:paraId="2FD92367" w14:textId="0CFB798C" w:rsidR="007338D4" w:rsidRPr="00990E8F" w:rsidRDefault="007338D4"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Political linkages with governments and politicians influence the effectiveness of strategic linkages (</w:t>
      </w:r>
      <w:r w:rsidR="00015737" w:rsidRPr="00990E8F">
        <w:rPr>
          <w:rFonts w:eastAsiaTheme="minorHAnsi"/>
          <w:color w:val="000000" w:themeColor="text1"/>
        </w:rPr>
        <w:t xml:space="preserve">Baulch et al., 2021; </w:t>
      </w:r>
      <w:r w:rsidRPr="00990E8F">
        <w:rPr>
          <w:rFonts w:eastAsiaTheme="minorHAnsi"/>
          <w:color w:val="000000" w:themeColor="text1"/>
        </w:rPr>
        <w:t>Gichaga et al., 2021). In their work on identification of workable practices of public policy in this era of political disruptions, Hartley et al. (2019) found that political capture, incompetencies, and limited fervor and fluidity significantly affected the effectiveness of strategic linkages, thus limiting organizational performance. Strategic alliances, partnerships, and networks with national, regional or global economic markets</w:t>
      </w:r>
      <w:r w:rsidR="000D620F" w:rsidRPr="00990E8F">
        <w:rPr>
          <w:rFonts w:eastAsiaTheme="minorHAnsi"/>
          <w:color w:val="000000" w:themeColor="text1"/>
        </w:rPr>
        <w:t xml:space="preserve"> (Roberts, 2019)</w:t>
      </w:r>
      <w:r w:rsidRPr="00990E8F">
        <w:rPr>
          <w:rFonts w:eastAsiaTheme="minorHAnsi"/>
          <w:color w:val="000000" w:themeColor="text1"/>
        </w:rPr>
        <w:t xml:space="preserve"> significantly influence the strength of strategic linkages, eventually contributing to organizational performance. In their study to determine the influence of marketing activities on the organizational performance of KALRO, Atera et al. (2018) observed insufficient exchanges between the organization and major stakeholders, especially universities, private agricultural organizations, county and national governments. This was further supported by Kaimenyi et al. (2023) who observed that the nature of interactions that KALRO had formed with stakeholders significantly affected the organizational performance.</w:t>
      </w:r>
    </w:p>
    <w:p w14:paraId="382FE968" w14:textId="77777777" w:rsidR="007338D4" w:rsidRPr="00990E8F" w:rsidRDefault="007338D4" w:rsidP="00990E8F">
      <w:pPr>
        <w:autoSpaceDE w:val="0"/>
        <w:autoSpaceDN w:val="0"/>
        <w:adjustRightInd w:val="0"/>
        <w:spacing w:line="360" w:lineRule="auto"/>
        <w:jc w:val="both"/>
        <w:rPr>
          <w:rFonts w:eastAsiaTheme="minorHAnsi"/>
          <w:color w:val="000000" w:themeColor="text1"/>
        </w:rPr>
      </w:pPr>
    </w:p>
    <w:p w14:paraId="4FCB3F0B" w14:textId="6F9E0B9D" w:rsidR="007338D4" w:rsidRPr="00990E8F" w:rsidRDefault="007338D4"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Academic and research institutions contribute to effective corporate leadership and organizational performance by playing a critical role in strengthening strategic linkages with like-minded organizations and partners (DSI, 2019; Oleksiyenko, 2019). These universities build up their research capacities and expand their networks, alliances, and </w:t>
      </w:r>
      <w:r w:rsidRPr="00990E8F">
        <w:rPr>
          <w:rFonts w:eastAsiaTheme="minorHAnsi"/>
          <w:color w:val="000000" w:themeColor="text1"/>
        </w:rPr>
        <w:lastRenderedPageBreak/>
        <w:t>partnerships to create sustainable linkages with stakeholders who supply critical ideas, resources, and political support. Engagement with media has a direct influence on the effectiveness of strategic linkages. In their study on the influence of information dissemination and sharing linkages on organizational performance of micro and small enterprises in Malysia, Ya’kob et el. (2019) and England (2019) in London, confirmed the role of media and advertising, including social media, while Karpińska et al. (2023) amplified the role of audio-visual media (film, TV, videogames, multimedia) and radio in enhancing strategic linkages and organizational visibility and performance.</w:t>
      </w:r>
    </w:p>
    <w:p w14:paraId="5FAA0E8D" w14:textId="77777777" w:rsidR="00524C8D" w:rsidRPr="009E5FCB" w:rsidRDefault="00524C8D" w:rsidP="000E37B7">
      <w:pPr>
        <w:autoSpaceDE w:val="0"/>
        <w:autoSpaceDN w:val="0"/>
        <w:adjustRightInd w:val="0"/>
        <w:spacing w:line="360" w:lineRule="auto"/>
        <w:jc w:val="both"/>
        <w:rPr>
          <w:rFonts w:eastAsiaTheme="minorHAnsi"/>
          <w:color w:val="000000" w:themeColor="text1"/>
        </w:rPr>
      </w:pPr>
    </w:p>
    <w:p w14:paraId="12D6023A" w14:textId="79E4F579" w:rsidR="000E37B7" w:rsidRPr="009E5FCB" w:rsidRDefault="000E37B7" w:rsidP="000E37B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this study, strategic linkages were characterized by the ability of KALRO to stimulate high-quality research agenda, attract resources from the government and other development partners, adhere to organizational research culture and policies, and maintain critical human capacity. The indicators of strategic linkages included engagement with donors, politicians, and governments, as well as economic linkages with markets and institutional links with academia and the media.</w:t>
      </w:r>
      <w:r w:rsidR="00524C8D" w:rsidRPr="009E5FCB">
        <w:rPr>
          <w:rFonts w:eastAsiaTheme="minorHAnsi"/>
          <w:color w:val="000000" w:themeColor="text1"/>
        </w:rPr>
        <w:t xml:space="preserve"> However, few studies have been done on the moderating effect of strategic linkages on the relationship between corporate leadership and organizational performance. Further, very few studies show the influence of the moderated mediation effect of strategic linkages and policy implementation on the relationship between corporate leadership and organizational performance.</w:t>
      </w:r>
    </w:p>
    <w:p w14:paraId="76868CB6" w14:textId="77777777" w:rsidR="00AA0C82" w:rsidRPr="009E5FCB" w:rsidRDefault="00AA0C82" w:rsidP="00F302B2">
      <w:pPr>
        <w:spacing w:line="360" w:lineRule="auto"/>
        <w:jc w:val="both"/>
        <w:rPr>
          <w:color w:val="000000" w:themeColor="text1"/>
        </w:rPr>
      </w:pPr>
    </w:p>
    <w:p w14:paraId="4B26771E" w14:textId="0BEB9D14" w:rsidR="00190755" w:rsidRPr="009E5FCB" w:rsidRDefault="00115BDE" w:rsidP="00ED0807">
      <w:pPr>
        <w:pStyle w:val="Heading3"/>
        <w:numPr>
          <w:ilvl w:val="0"/>
          <w:numId w:val="5"/>
        </w:numPr>
        <w:spacing w:before="0" w:beforeAutospacing="0" w:after="0" w:afterAutospacing="0" w:line="360" w:lineRule="auto"/>
        <w:rPr>
          <w:color w:val="000000" w:themeColor="text1"/>
          <w:sz w:val="24"/>
        </w:rPr>
      </w:pPr>
      <w:r w:rsidRPr="009E5FCB">
        <w:rPr>
          <w:color w:val="000000" w:themeColor="text1"/>
          <w:sz w:val="24"/>
        </w:rPr>
        <w:t>Organizational</w:t>
      </w:r>
      <w:r w:rsidR="00E2789C" w:rsidRPr="009E5FCB">
        <w:rPr>
          <w:color w:val="000000" w:themeColor="text1"/>
          <w:sz w:val="24"/>
        </w:rPr>
        <w:t xml:space="preserve"> </w:t>
      </w:r>
      <w:r w:rsidR="00623EB3" w:rsidRPr="009E5FCB">
        <w:rPr>
          <w:color w:val="000000" w:themeColor="text1"/>
          <w:sz w:val="24"/>
        </w:rPr>
        <w:t>Performance</w:t>
      </w:r>
    </w:p>
    <w:p w14:paraId="7A8C29BA" w14:textId="50486DFC" w:rsidR="00976EE4" w:rsidRPr="009E5FCB" w:rsidRDefault="00976EE4" w:rsidP="00976EE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Generally, performance is regarded as the achievement of tasks based on an approved framework and focuses on the relationship between what an organization achieves and what it anticipates accomplishing. These tasks include best practices, policies, procedures, and guidelines. Given the vastness of its attributes, measurement of performance has posed a myriad of challenges to researchers (Rehman et al., 2019; Jaleha &amp; Machuki, 2019). Organizational performance requires efforts of all personnel under the leadership of the </w:t>
      </w:r>
      <w:r w:rsidR="00E32982" w:rsidRPr="009E5FCB">
        <w:rPr>
          <w:rFonts w:eastAsiaTheme="minorHAnsi"/>
          <w:color w:val="000000" w:themeColor="text1"/>
        </w:rPr>
        <w:t xml:space="preserve">institutional </w:t>
      </w:r>
      <w:r w:rsidRPr="009E5FCB">
        <w:rPr>
          <w:rFonts w:eastAsiaTheme="minorHAnsi"/>
          <w:color w:val="000000" w:themeColor="text1"/>
        </w:rPr>
        <w:t xml:space="preserve">head </w:t>
      </w:r>
      <w:r w:rsidR="00E32982" w:rsidRPr="009E5FCB">
        <w:rPr>
          <w:rFonts w:eastAsiaTheme="minorHAnsi"/>
          <w:color w:val="000000" w:themeColor="text1"/>
        </w:rPr>
        <w:t xml:space="preserve">and board of management </w:t>
      </w:r>
      <w:r w:rsidRPr="009E5FCB">
        <w:rPr>
          <w:rFonts w:eastAsiaTheme="minorHAnsi"/>
          <w:color w:val="000000" w:themeColor="text1"/>
        </w:rPr>
        <w:t>at the apex</w:t>
      </w:r>
      <w:r w:rsidR="00E32982" w:rsidRPr="009E5FCB">
        <w:rPr>
          <w:rFonts w:eastAsiaTheme="minorHAnsi"/>
          <w:color w:val="000000" w:themeColor="text1"/>
        </w:rPr>
        <w:t xml:space="preserve"> of the governance organ</w:t>
      </w:r>
      <w:r w:rsidR="00F63080" w:rsidRPr="009E5FCB">
        <w:rPr>
          <w:rFonts w:eastAsiaTheme="minorHAnsi"/>
          <w:color w:val="000000" w:themeColor="text1"/>
        </w:rPr>
        <w:t xml:space="preserve"> (</w:t>
      </w:r>
      <w:r w:rsidR="00F63080" w:rsidRPr="00990E8F">
        <w:rPr>
          <w:rFonts w:eastAsiaTheme="minorHAnsi"/>
          <w:color w:val="000000" w:themeColor="text1"/>
        </w:rPr>
        <w:t>Harmancioglu et al.</w:t>
      </w:r>
      <w:r w:rsidR="002F7614">
        <w:rPr>
          <w:rFonts w:eastAsiaTheme="minorHAnsi"/>
          <w:color w:val="000000" w:themeColor="text1"/>
        </w:rPr>
        <w:t>,</w:t>
      </w:r>
      <w:r w:rsidR="00F63080" w:rsidRPr="00990E8F">
        <w:rPr>
          <w:rFonts w:eastAsiaTheme="minorHAnsi"/>
          <w:color w:val="000000" w:themeColor="text1"/>
        </w:rPr>
        <w:t xml:space="preserve"> 2021</w:t>
      </w:r>
      <w:r w:rsidR="00F63080" w:rsidRPr="009E5FCB">
        <w:rPr>
          <w:rFonts w:eastAsiaTheme="minorHAnsi"/>
          <w:color w:val="000000" w:themeColor="text1"/>
        </w:rPr>
        <w:t>)</w:t>
      </w:r>
      <w:r w:rsidR="00E32982" w:rsidRPr="009E5FCB">
        <w:rPr>
          <w:rFonts w:eastAsiaTheme="minorHAnsi"/>
          <w:color w:val="000000" w:themeColor="text1"/>
        </w:rPr>
        <w:t>,</w:t>
      </w:r>
      <w:r w:rsidRPr="009E5FCB">
        <w:rPr>
          <w:rFonts w:eastAsiaTheme="minorHAnsi"/>
          <w:color w:val="000000" w:themeColor="text1"/>
        </w:rPr>
        <w:t xml:space="preserve"> </w:t>
      </w:r>
      <w:r w:rsidR="00E32982" w:rsidRPr="009E5FCB">
        <w:rPr>
          <w:rFonts w:eastAsiaTheme="minorHAnsi"/>
          <w:color w:val="000000" w:themeColor="text1"/>
        </w:rPr>
        <w:t xml:space="preserve">the </w:t>
      </w:r>
      <w:r w:rsidRPr="009E5FCB">
        <w:rPr>
          <w:rFonts w:eastAsiaTheme="minorHAnsi"/>
          <w:color w:val="000000" w:themeColor="text1"/>
        </w:rPr>
        <w:t>senior management at the middle rung, and junior staff and subordinates at the lowest rank. Non-inclusion of any of these categories of personnel compromises organizational performance. Each of these personnel categories has specific roles and functions that together form the ‘organized’ organization.</w:t>
      </w:r>
    </w:p>
    <w:p w14:paraId="6E29D135" w14:textId="77777777" w:rsidR="00976EE4" w:rsidRPr="009E5FCB" w:rsidRDefault="00976EE4" w:rsidP="00976EE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 </w:t>
      </w:r>
    </w:p>
    <w:p w14:paraId="554BDC35" w14:textId="77777777" w:rsidR="00976EE4" w:rsidRPr="009E5FCB" w:rsidRDefault="00976EE4" w:rsidP="00976EE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this study, organizational performance refers to the level of achievement of pre-set targets and goals that organizations set to achieve. This aligned with the findings of Schwens and Wagner (2019) and Haider et al. (2018). Organizations whose leadership ensured psychological balancing among staff, provided social capital and strategic direction, and ensured stakeholder satisfaction with services and products generally recorded high performance. In Nigeria, Maduenyi et al. (2015) confirmed that organizational performance significantly depended on corporate leadership, while in Malaysia, Khalid et al. (2019) noted that organizations with increased performance prioritized stakeholder satisfaction and achievement of their strategic policy obligations.</w:t>
      </w:r>
    </w:p>
    <w:p w14:paraId="5A4BC421" w14:textId="77777777" w:rsidR="00976EE4" w:rsidRPr="009E5FCB" w:rsidRDefault="00976EE4" w:rsidP="00976EE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27B00EE4" w14:textId="77777777" w:rsidR="00976EE4" w:rsidRPr="009E5FCB" w:rsidRDefault="00976EE4" w:rsidP="00976EE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To score organizational performance, Venkatraman and Ramanujam (1986) used three indicators that most organizations use to date, namely: financial performance on return on investment; operational performance on product quality; and organizational effectiveness on personnel morale and workplace environment. Besides, Almahsneh et al. (2023), Kitonga (2017), and Knies et al. (2016) noted that organizational performance in terms of implementation of its strategies and policies depended on leadership commitment and focus on operations and corporate social responsibility.</w:t>
      </w:r>
    </w:p>
    <w:p w14:paraId="68695B34" w14:textId="77777777" w:rsidR="00E32982" w:rsidRPr="009E5FCB" w:rsidRDefault="00E32982" w:rsidP="00976EE4">
      <w:pPr>
        <w:autoSpaceDE w:val="0"/>
        <w:autoSpaceDN w:val="0"/>
        <w:adjustRightInd w:val="0"/>
        <w:spacing w:line="360" w:lineRule="auto"/>
        <w:jc w:val="both"/>
        <w:rPr>
          <w:rFonts w:eastAsiaTheme="minorHAnsi"/>
          <w:color w:val="000000" w:themeColor="text1"/>
        </w:rPr>
      </w:pPr>
    </w:p>
    <w:p w14:paraId="44071C88" w14:textId="11DCB9B9" w:rsidR="008E1296" w:rsidRPr="00990E8F" w:rsidRDefault="004C5134"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Netherlands, Özturan &amp; Grinstein (2021), while assessing modalities by which corporate social responsibility-based marketing approaches could bolster stakeholder access, and eventual satisfaction noted the contribution of stakeholder access to services on organizational performance. Similarly, in Kenya, Atera et al. (2018), Wakhisi (2021), and Kaimenyi et al. (2023) established that </w:t>
      </w:r>
      <w:r w:rsidR="00C45649" w:rsidRPr="00990E8F">
        <w:rPr>
          <w:rFonts w:eastAsiaTheme="minorHAnsi"/>
          <w:color w:val="000000" w:themeColor="text1"/>
        </w:rPr>
        <w:t>stakeholder</w:t>
      </w:r>
      <w:r w:rsidR="00976EE4" w:rsidRPr="00990E8F">
        <w:rPr>
          <w:rFonts w:eastAsiaTheme="minorHAnsi"/>
          <w:color w:val="000000" w:themeColor="text1"/>
        </w:rPr>
        <w:t xml:space="preserve"> access to </w:t>
      </w:r>
      <w:r w:rsidRPr="00990E8F">
        <w:rPr>
          <w:rFonts w:eastAsiaTheme="minorHAnsi"/>
          <w:color w:val="000000" w:themeColor="text1"/>
        </w:rPr>
        <w:t xml:space="preserve">research goods, products, and </w:t>
      </w:r>
      <w:r w:rsidR="00976EE4" w:rsidRPr="00990E8F">
        <w:rPr>
          <w:rFonts w:eastAsiaTheme="minorHAnsi"/>
          <w:color w:val="000000" w:themeColor="text1"/>
        </w:rPr>
        <w:t>services</w:t>
      </w:r>
      <w:r w:rsidRPr="00990E8F">
        <w:rPr>
          <w:rFonts w:eastAsiaTheme="minorHAnsi"/>
          <w:color w:val="000000" w:themeColor="text1"/>
        </w:rPr>
        <w:t xml:space="preserve"> contributed to stable and visible organizations. By applying differences in quality of products, goods, and services to assess customer satisfaction in India, Uraon and Gupta (2019) noted that organizational performance was boosted by positive stakeholder opinion. Similarly, in Uganda, Ndanyi (2019), Kwatampora et al. (2022), and Wanyama et al. (2022) noted that s</w:t>
      </w:r>
      <w:r w:rsidR="00976EE4" w:rsidRPr="00990E8F">
        <w:rPr>
          <w:rFonts w:eastAsiaTheme="minorHAnsi"/>
          <w:color w:val="000000" w:themeColor="text1"/>
        </w:rPr>
        <w:t>takeholder satisfaction with goods</w:t>
      </w:r>
      <w:r w:rsidRPr="00990E8F">
        <w:rPr>
          <w:rFonts w:eastAsiaTheme="minorHAnsi"/>
          <w:color w:val="000000" w:themeColor="text1"/>
        </w:rPr>
        <w:t xml:space="preserve"> and services, including timely service delivery and reliability of delivery, acted as a catalyst that motivated personnel within assorted organizations to enhance their productivity.</w:t>
      </w:r>
    </w:p>
    <w:p w14:paraId="5FDE5C4E" w14:textId="77777777" w:rsidR="004C5134" w:rsidRPr="00990E8F" w:rsidRDefault="004C5134" w:rsidP="00990E8F">
      <w:pPr>
        <w:autoSpaceDE w:val="0"/>
        <w:autoSpaceDN w:val="0"/>
        <w:adjustRightInd w:val="0"/>
        <w:spacing w:line="360" w:lineRule="auto"/>
        <w:jc w:val="both"/>
        <w:rPr>
          <w:rFonts w:eastAsiaTheme="minorHAnsi"/>
          <w:color w:val="000000" w:themeColor="text1"/>
        </w:rPr>
      </w:pPr>
    </w:p>
    <w:p w14:paraId="2195BA4E" w14:textId="23F94233" w:rsidR="008E1296" w:rsidRPr="00990E8F" w:rsidRDefault="004C5134"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lastRenderedPageBreak/>
        <w:t>In their study in sub-Saharan Africa, Gichaga et al. (2021) revealed that social capital had evident contribution to the success of public health organizations. This was further supported by Harmancioglu et al. (2021) in their study on implications of strengthening social capital through modularity approach for enhanced monitoring. While studying challenges facing organizations with implementation of performance management recommendations in Ghana, Ahenkan</w:t>
      </w:r>
      <w:r w:rsidR="00C3081A" w:rsidRPr="00990E8F">
        <w:rPr>
          <w:rFonts w:eastAsiaTheme="minorHAnsi"/>
          <w:color w:val="000000" w:themeColor="text1"/>
        </w:rPr>
        <w:t xml:space="preserve"> et al.</w:t>
      </w:r>
      <w:r w:rsidRPr="00990E8F">
        <w:rPr>
          <w:rFonts w:eastAsiaTheme="minorHAnsi"/>
          <w:color w:val="000000" w:themeColor="text1"/>
        </w:rPr>
        <w:t xml:space="preserve"> (2018) opined that financial viability had direct and significant influence on organizational performance, such that organizations endowed with higher and stable financial viability, hence capable of rewarding high performers, recorded greater success than those without.</w:t>
      </w:r>
    </w:p>
    <w:p w14:paraId="739218BF" w14:textId="77777777" w:rsidR="00E32982" w:rsidRPr="009E5FCB" w:rsidRDefault="00E32982" w:rsidP="00976EE4">
      <w:pPr>
        <w:autoSpaceDE w:val="0"/>
        <w:autoSpaceDN w:val="0"/>
        <w:adjustRightInd w:val="0"/>
        <w:spacing w:line="360" w:lineRule="auto"/>
        <w:jc w:val="both"/>
        <w:rPr>
          <w:rFonts w:eastAsiaTheme="minorHAnsi"/>
          <w:color w:val="000000" w:themeColor="text1"/>
        </w:rPr>
      </w:pPr>
    </w:p>
    <w:p w14:paraId="32E529C2" w14:textId="52BD07D3" w:rsidR="00E32982" w:rsidRPr="009E5FCB" w:rsidRDefault="00E32982" w:rsidP="00976EE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the context of this study, organizational performance pertains to the degree to which KALRO successfully attains the objectives and milestones outlined in its strategic plan. This encompasses efficient utilization of resources, effective implementation of policies, reinforcement of strategic partnerships, production of goods and services for stakeholders, and fostering a supportive work environment. Key indicators of KALRO's performance encompass stakeholders' accessibility to services, their level of satisfaction, the presence of social capital, and the organization's financial sustainability.</w:t>
      </w:r>
    </w:p>
    <w:p w14:paraId="137905C8" w14:textId="6369890D" w:rsidR="00341B27" w:rsidRPr="009E5FCB" w:rsidRDefault="00341B27" w:rsidP="00F302B2">
      <w:pPr>
        <w:spacing w:line="360" w:lineRule="auto"/>
        <w:jc w:val="both"/>
        <w:rPr>
          <w:color w:val="000000" w:themeColor="text1"/>
          <w:lang w:val="en-GB"/>
        </w:rPr>
      </w:pPr>
    </w:p>
    <w:p w14:paraId="7A00A042" w14:textId="61DB11EE" w:rsidR="00190755" w:rsidRPr="009E5FCB" w:rsidRDefault="00652E54" w:rsidP="00ED0807">
      <w:pPr>
        <w:pStyle w:val="Heading3"/>
        <w:numPr>
          <w:ilvl w:val="0"/>
          <w:numId w:val="5"/>
        </w:numPr>
        <w:spacing w:before="0" w:beforeAutospacing="0" w:after="0" w:afterAutospacing="0" w:line="360" w:lineRule="auto"/>
        <w:rPr>
          <w:color w:val="000000" w:themeColor="text1"/>
          <w:sz w:val="24"/>
        </w:rPr>
      </w:pPr>
      <w:r w:rsidRPr="009E5FCB">
        <w:rPr>
          <w:color w:val="000000" w:themeColor="text1"/>
          <w:sz w:val="24"/>
        </w:rPr>
        <w:t xml:space="preserve">Kenya Agricultural and Livestock </w:t>
      </w:r>
      <w:r w:rsidR="00B74466" w:rsidRPr="009E5FCB">
        <w:rPr>
          <w:color w:val="000000" w:themeColor="text1"/>
          <w:sz w:val="24"/>
        </w:rPr>
        <w:t xml:space="preserve">Research </w:t>
      </w:r>
      <w:r w:rsidR="00AD34B5" w:rsidRPr="009E5FCB">
        <w:rPr>
          <w:color w:val="000000" w:themeColor="text1"/>
          <w:sz w:val="24"/>
        </w:rPr>
        <w:t>Organization (KALRO)</w:t>
      </w:r>
    </w:p>
    <w:p w14:paraId="35B84886" w14:textId="544D6C2F" w:rsidR="001A4D7C" w:rsidRPr="009E5FCB" w:rsidRDefault="001A4D7C" w:rsidP="001A4D7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The Government of Kenya established the Kenya Agricultural and Livestock Research Organization (KALRO) through the Kenya Agricultural and Livestock Research (KALR) Act No. 17 of 2013, later revised in 2019. This legislative action implemented the merger of four parastatals: the Kenya Agricultural Research Institute, the Coffee Research Foundation, the Tea Research Foundation of Kenya, and the Kenya Sugar Research Foundation. The government enacted this Act in the Laws of Kenya to establish a framework for reforming and regulating the national agricultural research system, ensuring reliable food security. Through this Act, the national government established four main organs of KALRO: the Board of Management, the Directorate, the Secretariat, and research institutes, centers, and associate institutes. Additionally, the Act permit</w:t>
      </w:r>
      <w:r w:rsidR="000E5D17">
        <w:rPr>
          <w:rFonts w:eastAsiaTheme="minorHAnsi"/>
          <w:color w:val="000000" w:themeColor="text1"/>
        </w:rPr>
        <w:t>s</w:t>
      </w:r>
      <w:r w:rsidRPr="009E5FCB">
        <w:rPr>
          <w:rFonts w:eastAsiaTheme="minorHAnsi"/>
          <w:color w:val="000000" w:themeColor="text1"/>
        </w:rPr>
        <w:t xml:space="preserve"> collaboration with other </w:t>
      </w:r>
      <w:r w:rsidR="005649DF" w:rsidRPr="009E5FCB">
        <w:rPr>
          <w:rFonts w:eastAsiaTheme="minorHAnsi"/>
          <w:color w:val="000000" w:themeColor="text1"/>
        </w:rPr>
        <w:t>agricultural,</w:t>
      </w:r>
      <w:r w:rsidRPr="009E5FCB">
        <w:rPr>
          <w:rFonts w:eastAsiaTheme="minorHAnsi"/>
          <w:color w:val="000000" w:themeColor="text1"/>
        </w:rPr>
        <w:t xml:space="preserve"> and livestock research-affiliated institutions not funded by any sectoral ministry but specified in the Second Schedule to this Act. The primary function of the Board </w:t>
      </w:r>
      <w:r w:rsidR="0039696D">
        <w:rPr>
          <w:rFonts w:eastAsiaTheme="minorHAnsi"/>
          <w:color w:val="000000" w:themeColor="text1"/>
        </w:rPr>
        <w:t>i</w:t>
      </w:r>
      <w:r w:rsidR="0039696D" w:rsidRPr="009E5FCB">
        <w:rPr>
          <w:rFonts w:eastAsiaTheme="minorHAnsi"/>
          <w:color w:val="000000" w:themeColor="text1"/>
        </w:rPr>
        <w:t xml:space="preserve">s </w:t>
      </w:r>
      <w:r w:rsidRPr="009E5FCB">
        <w:rPr>
          <w:rFonts w:eastAsiaTheme="minorHAnsi"/>
          <w:color w:val="000000" w:themeColor="text1"/>
        </w:rPr>
        <w:t>to provide overall governance and ensure the consistency of KALRO’s activities with government policies and objectives.</w:t>
      </w:r>
    </w:p>
    <w:p w14:paraId="79C30847" w14:textId="77777777" w:rsidR="001A4D7C" w:rsidRPr="009E5FCB" w:rsidRDefault="001A4D7C" w:rsidP="001A4D7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 </w:t>
      </w:r>
    </w:p>
    <w:p w14:paraId="4A21968F" w14:textId="77777777" w:rsidR="001A4D7C" w:rsidRPr="009E5FCB" w:rsidRDefault="001A4D7C" w:rsidP="001A4D7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The Board comprises eight members: Chair, Director General of the National Commission for Science and Technology Innovation (NACOSTI), representative of the Principal Secretary for the State Department of Crops Development and Agricultural Research, representative of the Principal Secretary for the State Department of Livestock, representative of the Principal Secretary from the National Treasury, and representative of the Inspector General of State Corporations. The Directorate, comprising the Director General (DG), Deputy DG in charge of crops, and Deputy DG in charge of livestock, oversees and coordinates the implementation of policies, plans, and Board decisions and regularly reports to the Board of Management. The Secretariat, being the Board’s implementing arm, comprises eight technical and nine corporate departments. Technical departments formulate KALRO-wide policies, strategies, and projects and coordinate their implementation. These departments include crop systems; livestock systems; environment and natural resource management; socioeconomics and policy development; knowledge, information, and outreach; partnerships and business development; planning, performance management, and quality control; and KALRO seeds.</w:t>
      </w:r>
    </w:p>
    <w:p w14:paraId="0599D514" w14:textId="77777777" w:rsidR="001A4D7C" w:rsidRPr="009E5FCB" w:rsidRDefault="001A4D7C" w:rsidP="001A4D7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79900DAB" w14:textId="77777777" w:rsidR="001A4D7C" w:rsidRPr="009E5FCB" w:rsidRDefault="001A4D7C" w:rsidP="001A4D7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On the other hand, corporate services support the attainment of KALRO’s mandate and comprise human resource and administration; finance and accounts; information communication technology; supply chain management; internal audit; corporate communication; maintenance services; security services; and legal services. The 17 research institutes, 21 research centers, and 30 sub-research centers and field stations, having a physical presence in 37 counties, were classified along commodities and disciplines and were responsible for synchronizing the implementation of KALRO’s research agenda. However, these research centers had their own mandated jurisdictions that overlapped counties, ensuring the inclusion of all 47 counties.</w:t>
      </w:r>
    </w:p>
    <w:p w14:paraId="1CDDA138" w14:textId="77777777" w:rsidR="00585397" w:rsidRPr="009E5FCB" w:rsidRDefault="00585397" w:rsidP="00D66DF1">
      <w:pPr>
        <w:spacing w:line="360" w:lineRule="auto"/>
        <w:jc w:val="both"/>
        <w:rPr>
          <w:color w:val="000000" w:themeColor="text1"/>
        </w:rPr>
      </w:pPr>
    </w:p>
    <w:p w14:paraId="1975002C" w14:textId="77777777" w:rsidR="00190755" w:rsidRPr="009E5FCB" w:rsidRDefault="00190755" w:rsidP="00ED0807">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17" w:name="_Toc168758277"/>
      <w:r w:rsidRPr="009E5FCB">
        <w:rPr>
          <w:rFonts w:ascii="Times New Roman" w:hAnsi="Times New Roman" w:cs="Times New Roman"/>
          <w:b/>
          <w:color w:val="000000" w:themeColor="text1"/>
          <w:sz w:val="24"/>
        </w:rPr>
        <w:t>Statement of the Problem</w:t>
      </w:r>
      <w:bookmarkEnd w:id="17"/>
      <w:r w:rsidRPr="009E5FCB">
        <w:rPr>
          <w:rFonts w:ascii="Times New Roman" w:hAnsi="Times New Roman" w:cs="Times New Roman"/>
          <w:b/>
          <w:color w:val="000000" w:themeColor="text1"/>
          <w:sz w:val="24"/>
        </w:rPr>
        <w:t xml:space="preserve"> </w:t>
      </w:r>
    </w:p>
    <w:p w14:paraId="4DFC8EB6" w14:textId="2FDD6918" w:rsidR="008724D7" w:rsidRPr="00990E8F" w:rsidRDefault="00E720B7" w:rsidP="00990E8F">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Effective and reliable corporate leadership, characterized by authenticity, decisiveness, focus, a hands-on approach, skills, and communication among personnel, </w:t>
      </w:r>
      <w:r w:rsidR="008724D7" w:rsidRPr="00990E8F">
        <w:rPr>
          <w:rFonts w:eastAsiaTheme="minorHAnsi"/>
          <w:color w:val="000000" w:themeColor="text1"/>
        </w:rPr>
        <w:t xml:space="preserve">constitutes the cornerstone of organizational success (Johnson, 2018). Empirical literature highlights concern that within </w:t>
      </w:r>
      <w:r w:rsidR="0040394C" w:rsidRPr="00990E8F">
        <w:rPr>
          <w:rFonts w:eastAsiaTheme="minorHAnsi"/>
          <w:color w:val="000000" w:themeColor="text1"/>
        </w:rPr>
        <w:t xml:space="preserve">majority of the </w:t>
      </w:r>
      <w:r w:rsidR="008724D7" w:rsidRPr="00990E8F">
        <w:rPr>
          <w:rFonts w:eastAsiaTheme="minorHAnsi"/>
          <w:color w:val="000000" w:themeColor="text1"/>
        </w:rPr>
        <w:t xml:space="preserve">state-funded agricultural and livestock research organizations like KALRO, such leadership is paramount for driving </w:t>
      </w:r>
      <w:r w:rsidR="008724D7" w:rsidRPr="00990E8F">
        <w:rPr>
          <w:rFonts w:eastAsiaTheme="minorHAnsi"/>
          <w:color w:val="000000" w:themeColor="text1"/>
        </w:rPr>
        <w:lastRenderedPageBreak/>
        <w:t>innovation, fostering collaboration, and ensuring the efficient utilization of resources (Smith et al., 2020).</w:t>
      </w:r>
    </w:p>
    <w:p w14:paraId="6CFBB3B5"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p>
    <w:p w14:paraId="0F2A0D8F"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significance of corporate leadership cannot be overstated, particularly in the face of mounting global challenges, such as the ever-increasing demand for food security. Empirical research consistently highlights the pivotal role of leadership in shaping organizational strategies, guiding research initiatives, and aligning efforts with national agendas aimed at addressing food security concerns (FAO, 2022). With projections indicating a substantial surge in the global population by over 27% by 2050, the need for effective leadership in agricultural and livestock sectors becomes even more urgent to sustainably meet the growing demand for food (FAO, 2022).</w:t>
      </w:r>
    </w:p>
    <w:p w14:paraId="5B56E284"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p>
    <w:p w14:paraId="2F3CCB4E" w14:textId="07DBDD64" w:rsidR="008724D7" w:rsidRPr="00990E8F" w:rsidRDefault="008724D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Against the backdrop of global turmoil, including conflicts and fragility, civil unrest, and economic instability witnessed over the past half-decade, the importance of effective corporate leadership becomes particularly pronounced. These challenges not only test the resilience of corporate leadership but also exacerbate existing vulnerabilities within state-funded agricultural and livestock research organizations, leading to diminished organizational performance (</w:t>
      </w:r>
      <w:r w:rsidR="001A2E8E" w:rsidRPr="00990E8F">
        <w:rPr>
          <w:rFonts w:eastAsiaTheme="minorHAnsi"/>
          <w:color w:val="000000" w:themeColor="text1"/>
        </w:rPr>
        <w:t>DHF</w:t>
      </w:r>
      <w:r w:rsidRPr="00990E8F">
        <w:rPr>
          <w:rFonts w:eastAsiaTheme="minorHAnsi"/>
          <w:color w:val="000000" w:themeColor="text1"/>
        </w:rPr>
        <w:t>, 2020). These resulting leadership imbalances have impacted negatively on research efforts to enhance availability of food to feed the growing human population. Currently, these disruptions have affected over half a billion farmers, with 277 million people at risk of starvation and malnutrition in Africa (FAO, 2023).</w:t>
      </w:r>
    </w:p>
    <w:p w14:paraId="4A5031A6"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p>
    <w:p w14:paraId="018D7DA2"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impact of effective corporate leadership extends across the East African region, where over 200 public-funded agricultural and livestock research institutes and centres operate, with Kenya having over 50 of such institutions, including KALRO. However, despite the presence of such institutions, persistent challenges are experienced, resulting in a concerning decline in agricultural productivity and a rise in food insecurity, especially in Kenya (FAO, 2023).</w:t>
      </w:r>
    </w:p>
    <w:p w14:paraId="2C19588A"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p>
    <w:p w14:paraId="636671CF" w14:textId="77777777" w:rsidR="008724D7" w:rsidRPr="00990E8F" w:rsidRDefault="008724D7" w:rsidP="008724D7">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Despite KALRO's reasonable funding (FAO, 2022) and well-established leadership structures (KALR, 2015), substantial gaps remain. These gaps encompass a spectrum of issues, ranging from the clarity of strategic direction and organizational goals to the effective acquisition of resources, implementation of policies, and satisfaction of </w:t>
      </w:r>
      <w:r w:rsidRPr="00990E8F">
        <w:rPr>
          <w:rFonts w:eastAsiaTheme="minorHAnsi"/>
          <w:color w:val="000000" w:themeColor="text1"/>
        </w:rPr>
        <w:lastRenderedPageBreak/>
        <w:t>stakeholders. Moreover, smallholders, who are the primary beneficiaries of research efforts, continue to face formidable challenges, including limited access to technologies, advisory services, and social capital, exacerbating food insecurity concerns.</w:t>
      </w:r>
    </w:p>
    <w:p w14:paraId="39F2E460" w14:textId="77777777" w:rsidR="003D4CB7" w:rsidRPr="00990E8F" w:rsidRDefault="003D4CB7" w:rsidP="008724D7">
      <w:pPr>
        <w:autoSpaceDE w:val="0"/>
        <w:autoSpaceDN w:val="0"/>
        <w:adjustRightInd w:val="0"/>
        <w:spacing w:line="360" w:lineRule="auto"/>
        <w:jc w:val="both"/>
        <w:rPr>
          <w:rFonts w:eastAsiaTheme="minorHAnsi"/>
          <w:color w:val="000000" w:themeColor="text1"/>
        </w:rPr>
      </w:pPr>
    </w:p>
    <w:p w14:paraId="01DAF4E4" w14:textId="244BB4AC" w:rsidR="003D4CB7" w:rsidRPr="00990E8F" w:rsidRDefault="003D4CB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Contextual gaps </w:t>
      </w:r>
      <w:r w:rsidR="00D41DF7" w:rsidRPr="00990E8F">
        <w:rPr>
          <w:rFonts w:eastAsiaTheme="minorHAnsi"/>
          <w:color w:val="000000" w:themeColor="text1"/>
        </w:rPr>
        <w:t xml:space="preserve">in this study </w:t>
      </w:r>
      <w:r w:rsidRPr="00990E8F">
        <w:rPr>
          <w:rFonts w:eastAsiaTheme="minorHAnsi"/>
          <w:color w:val="000000" w:themeColor="text1"/>
        </w:rPr>
        <w:t xml:space="preserve">include the lack of detailed context on conflicts impacting agricultural productivity and specifics on </w:t>
      </w:r>
      <w:r w:rsidR="00D41DF7" w:rsidRPr="00990E8F">
        <w:rPr>
          <w:rFonts w:eastAsiaTheme="minorHAnsi"/>
          <w:color w:val="000000" w:themeColor="text1"/>
        </w:rPr>
        <w:t xml:space="preserve">corporate </w:t>
      </w:r>
      <w:r w:rsidRPr="00990E8F">
        <w:rPr>
          <w:rFonts w:eastAsiaTheme="minorHAnsi"/>
          <w:color w:val="000000" w:themeColor="text1"/>
        </w:rPr>
        <w:t xml:space="preserve">leadership structures </w:t>
      </w:r>
      <w:r w:rsidR="00D41DF7" w:rsidRPr="00990E8F">
        <w:rPr>
          <w:rFonts w:eastAsiaTheme="minorHAnsi"/>
          <w:color w:val="000000" w:themeColor="text1"/>
        </w:rPr>
        <w:t xml:space="preserve">and performance </w:t>
      </w:r>
      <w:r w:rsidRPr="00990E8F">
        <w:rPr>
          <w:rFonts w:eastAsiaTheme="minorHAnsi"/>
          <w:color w:val="000000" w:themeColor="text1"/>
        </w:rPr>
        <w:t xml:space="preserve">within </w:t>
      </w:r>
      <w:r w:rsidR="00D41DF7" w:rsidRPr="00990E8F">
        <w:rPr>
          <w:rFonts w:eastAsiaTheme="minorHAnsi"/>
          <w:color w:val="000000" w:themeColor="text1"/>
        </w:rPr>
        <w:t xml:space="preserve">the </w:t>
      </w:r>
      <w:r w:rsidRPr="00990E8F">
        <w:rPr>
          <w:rFonts w:eastAsiaTheme="minorHAnsi"/>
          <w:color w:val="000000" w:themeColor="text1"/>
        </w:rPr>
        <w:t xml:space="preserve">research </w:t>
      </w:r>
      <w:r w:rsidR="00D41DF7" w:rsidRPr="00990E8F">
        <w:rPr>
          <w:rFonts w:eastAsiaTheme="minorHAnsi"/>
          <w:color w:val="000000" w:themeColor="text1"/>
        </w:rPr>
        <w:t xml:space="preserve">institutes and </w:t>
      </w:r>
      <w:r w:rsidRPr="00990E8F">
        <w:rPr>
          <w:rFonts w:eastAsiaTheme="minorHAnsi"/>
          <w:color w:val="000000" w:themeColor="text1"/>
        </w:rPr>
        <w:t>cent</w:t>
      </w:r>
      <w:r w:rsidR="00D41DF7" w:rsidRPr="00990E8F">
        <w:rPr>
          <w:rFonts w:eastAsiaTheme="minorHAnsi"/>
          <w:color w:val="000000" w:themeColor="text1"/>
        </w:rPr>
        <w:t>res</w:t>
      </w:r>
      <w:r w:rsidRPr="00990E8F">
        <w:rPr>
          <w:rFonts w:eastAsiaTheme="minorHAnsi"/>
          <w:color w:val="000000" w:themeColor="text1"/>
        </w:rPr>
        <w:t>. Conceptually, there</w:t>
      </w:r>
      <w:r w:rsidR="00086A3F" w:rsidRPr="00990E8F">
        <w:rPr>
          <w:rFonts w:eastAsiaTheme="minorHAnsi"/>
          <w:color w:val="000000" w:themeColor="text1"/>
        </w:rPr>
        <w:t xml:space="preserve"> is</w:t>
      </w:r>
      <w:r w:rsidRPr="00990E8F">
        <w:rPr>
          <w:rFonts w:eastAsiaTheme="minorHAnsi"/>
          <w:color w:val="000000" w:themeColor="text1"/>
        </w:rPr>
        <w:t xml:space="preserve"> ambiguity regarding the factors hindering agricultural </w:t>
      </w:r>
      <w:r w:rsidR="00086A3F" w:rsidRPr="00990E8F">
        <w:rPr>
          <w:rFonts w:eastAsiaTheme="minorHAnsi"/>
          <w:color w:val="000000" w:themeColor="text1"/>
        </w:rPr>
        <w:t xml:space="preserve">and livestock </w:t>
      </w:r>
      <w:r w:rsidRPr="00990E8F">
        <w:rPr>
          <w:rFonts w:eastAsiaTheme="minorHAnsi"/>
          <w:color w:val="000000" w:themeColor="text1"/>
        </w:rPr>
        <w:t xml:space="preserve">research performance and the attributes of effective </w:t>
      </w:r>
      <w:r w:rsidR="004F7EEF" w:rsidRPr="00990E8F">
        <w:rPr>
          <w:rFonts w:eastAsiaTheme="minorHAnsi"/>
          <w:color w:val="000000" w:themeColor="text1"/>
        </w:rPr>
        <w:t xml:space="preserve">corporate </w:t>
      </w:r>
      <w:r w:rsidRPr="00990E8F">
        <w:rPr>
          <w:rFonts w:eastAsiaTheme="minorHAnsi"/>
          <w:color w:val="000000" w:themeColor="text1"/>
        </w:rPr>
        <w:t>leadership in this context. Methodologically, there</w:t>
      </w:r>
      <w:r w:rsidR="004F7EEF" w:rsidRPr="00990E8F">
        <w:rPr>
          <w:rFonts w:eastAsiaTheme="minorHAnsi"/>
          <w:color w:val="000000" w:themeColor="text1"/>
        </w:rPr>
        <w:t xml:space="preserve"> i</w:t>
      </w:r>
      <w:r w:rsidRPr="00990E8F">
        <w:rPr>
          <w:rFonts w:eastAsiaTheme="minorHAnsi"/>
          <w:color w:val="000000" w:themeColor="text1"/>
        </w:rPr>
        <w:t xml:space="preserve">s a need for clarity on the research methodologies employed in existing studies and the identification of mediating </w:t>
      </w:r>
      <w:r w:rsidR="004F7EEF" w:rsidRPr="00990E8F">
        <w:rPr>
          <w:rFonts w:eastAsiaTheme="minorHAnsi"/>
          <w:color w:val="000000" w:themeColor="text1"/>
        </w:rPr>
        <w:t xml:space="preserve">and moderating </w:t>
      </w:r>
      <w:r w:rsidRPr="00990E8F">
        <w:rPr>
          <w:rFonts w:eastAsiaTheme="minorHAnsi"/>
          <w:color w:val="000000" w:themeColor="text1"/>
        </w:rPr>
        <w:t xml:space="preserve">variables influencing the relationship between </w:t>
      </w:r>
      <w:r w:rsidR="004F7EEF" w:rsidRPr="00990E8F">
        <w:rPr>
          <w:rFonts w:eastAsiaTheme="minorHAnsi"/>
          <w:color w:val="000000" w:themeColor="text1"/>
        </w:rPr>
        <w:t xml:space="preserve">corporate </w:t>
      </w:r>
      <w:r w:rsidRPr="00990E8F">
        <w:rPr>
          <w:rFonts w:eastAsiaTheme="minorHAnsi"/>
          <w:color w:val="000000" w:themeColor="text1"/>
        </w:rPr>
        <w:t xml:space="preserve">leadership and organizational performance </w:t>
      </w:r>
      <w:r w:rsidR="004F7EEF" w:rsidRPr="00990E8F">
        <w:rPr>
          <w:rFonts w:eastAsiaTheme="minorHAnsi"/>
          <w:color w:val="000000" w:themeColor="text1"/>
        </w:rPr>
        <w:t>of</w:t>
      </w:r>
      <w:r w:rsidRPr="00990E8F">
        <w:rPr>
          <w:rFonts w:eastAsiaTheme="minorHAnsi"/>
          <w:color w:val="000000" w:themeColor="text1"/>
        </w:rPr>
        <w:t xml:space="preserve"> KALRO. Addressing these gaps requires empirical research, conceptual clarification, and rigorous methodological approaches to enhance understanding of corporate leadership and organizational performance in agricultural </w:t>
      </w:r>
      <w:r w:rsidR="00DC522A" w:rsidRPr="00990E8F">
        <w:rPr>
          <w:rFonts w:eastAsiaTheme="minorHAnsi"/>
          <w:color w:val="000000" w:themeColor="text1"/>
        </w:rPr>
        <w:t xml:space="preserve">and livestock </w:t>
      </w:r>
      <w:r w:rsidRPr="00990E8F">
        <w:rPr>
          <w:rFonts w:eastAsiaTheme="minorHAnsi"/>
          <w:color w:val="000000" w:themeColor="text1"/>
        </w:rPr>
        <w:t>research within KALRO</w:t>
      </w:r>
      <w:r w:rsidR="00DC522A" w:rsidRPr="00990E8F">
        <w:rPr>
          <w:rFonts w:eastAsiaTheme="minorHAnsi"/>
          <w:color w:val="000000" w:themeColor="text1"/>
        </w:rPr>
        <w:t>.</w:t>
      </w:r>
    </w:p>
    <w:p w14:paraId="6C290912" w14:textId="77777777" w:rsidR="008724D7" w:rsidRPr="00990E8F" w:rsidRDefault="008724D7" w:rsidP="00990E8F">
      <w:pPr>
        <w:autoSpaceDE w:val="0"/>
        <w:autoSpaceDN w:val="0"/>
        <w:adjustRightInd w:val="0"/>
        <w:spacing w:line="360" w:lineRule="auto"/>
        <w:jc w:val="both"/>
        <w:rPr>
          <w:rFonts w:eastAsiaTheme="minorHAnsi"/>
          <w:color w:val="000000" w:themeColor="text1"/>
        </w:rPr>
      </w:pPr>
    </w:p>
    <w:p w14:paraId="7D4DEB3A" w14:textId="45212961" w:rsidR="008724D7" w:rsidRPr="00990E8F" w:rsidRDefault="008724D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Considering these multifaceted challenges, this study endeavors to explore and understand the intricate relationship between corporate leadership and organizational performance within KALRO. It seeks to unravel how policy implementation mediates this relationship and how strategic linkages moderate it. By delving into these dynamics, the study aims to offer actionable insights and recommendations to enhance the performance and resilience of KALRO and similar organizations in the agricultural and livestock research sector. This study sought to answer the following </w:t>
      </w:r>
      <w:r w:rsidR="00445C96">
        <w:rPr>
          <w:rFonts w:eastAsiaTheme="minorHAnsi"/>
          <w:color w:val="000000" w:themeColor="text1"/>
        </w:rPr>
        <w:t xml:space="preserve">research </w:t>
      </w:r>
      <w:r w:rsidRPr="00990E8F">
        <w:rPr>
          <w:rFonts w:eastAsiaTheme="minorHAnsi"/>
          <w:color w:val="000000" w:themeColor="text1"/>
        </w:rPr>
        <w:t>questions: What is the role of corporate leadership in the performance of KALRO? To what extent does policy implementation mediate the relationship between corporate leadership and KALRO’s performance? How much do strategic linkages moderate the relationship between corporate leadership and KALRO’s performance? By what magnitude does the moderated mediation effect of policy implementation and strategic linkages influence the relationship between corporate leadership and KALRO’s performance?</w:t>
      </w:r>
    </w:p>
    <w:p w14:paraId="2E42C3FD" w14:textId="4C4AC8B0" w:rsidR="00A72F25" w:rsidRDefault="00A72F25" w:rsidP="00F302B2">
      <w:pPr>
        <w:spacing w:line="360" w:lineRule="auto"/>
        <w:jc w:val="both"/>
        <w:rPr>
          <w:color w:val="000000" w:themeColor="text1"/>
        </w:rPr>
      </w:pPr>
      <w:r>
        <w:rPr>
          <w:color w:val="000000" w:themeColor="text1"/>
        </w:rPr>
        <w:br w:type="page"/>
      </w:r>
    </w:p>
    <w:p w14:paraId="2AA6937F" w14:textId="7CDBCC0B" w:rsidR="00190755" w:rsidRPr="009E5FCB" w:rsidRDefault="00190755" w:rsidP="00ED0807">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18" w:name="_Toc168758278"/>
      <w:r w:rsidRPr="009E5FCB">
        <w:rPr>
          <w:rFonts w:ascii="Times New Roman" w:hAnsi="Times New Roman" w:cs="Times New Roman"/>
          <w:b/>
          <w:color w:val="000000" w:themeColor="text1"/>
          <w:sz w:val="24"/>
        </w:rPr>
        <w:lastRenderedPageBreak/>
        <w:t>Objectives</w:t>
      </w:r>
      <w:r w:rsidR="00CA223C" w:rsidRPr="009E5FCB">
        <w:rPr>
          <w:rFonts w:ascii="Times New Roman" w:hAnsi="Times New Roman" w:cs="Times New Roman"/>
          <w:b/>
          <w:color w:val="000000" w:themeColor="text1"/>
          <w:sz w:val="24"/>
        </w:rPr>
        <w:t xml:space="preserve"> of the Study</w:t>
      </w:r>
      <w:bookmarkEnd w:id="18"/>
    </w:p>
    <w:p w14:paraId="0103BDC9" w14:textId="4B3FEFC7" w:rsidR="0035039E" w:rsidRPr="009E5FCB" w:rsidRDefault="0035039E" w:rsidP="00ED0807">
      <w:pPr>
        <w:pStyle w:val="Heading3"/>
        <w:numPr>
          <w:ilvl w:val="0"/>
          <w:numId w:val="9"/>
        </w:numPr>
        <w:spacing w:before="0" w:beforeAutospacing="0" w:after="0" w:afterAutospacing="0" w:line="360" w:lineRule="auto"/>
        <w:rPr>
          <w:color w:val="000000" w:themeColor="text1"/>
          <w:sz w:val="24"/>
        </w:rPr>
      </w:pPr>
      <w:r w:rsidRPr="009E5FCB">
        <w:rPr>
          <w:color w:val="000000" w:themeColor="text1"/>
          <w:sz w:val="24"/>
        </w:rPr>
        <w:t>General Objective</w:t>
      </w:r>
    </w:p>
    <w:p w14:paraId="553A1CD8" w14:textId="09A6BCA5" w:rsidR="00491664" w:rsidRPr="009E5FCB" w:rsidRDefault="00190755" w:rsidP="000B7ADB">
      <w:pPr>
        <w:spacing w:line="360" w:lineRule="auto"/>
        <w:jc w:val="both"/>
        <w:rPr>
          <w:color w:val="000000" w:themeColor="text1"/>
        </w:rPr>
      </w:pPr>
      <w:r w:rsidRPr="009E5FCB">
        <w:rPr>
          <w:color w:val="000000" w:themeColor="text1"/>
        </w:rPr>
        <w:t xml:space="preserve">The </w:t>
      </w:r>
      <w:r w:rsidR="000A35A8" w:rsidRPr="009E5FCB">
        <w:rPr>
          <w:color w:val="000000" w:themeColor="text1"/>
        </w:rPr>
        <w:t>main</w:t>
      </w:r>
      <w:r w:rsidR="00F873DE" w:rsidRPr="009E5FCB">
        <w:rPr>
          <w:color w:val="000000" w:themeColor="text1"/>
        </w:rPr>
        <w:t xml:space="preserve"> </w:t>
      </w:r>
      <w:r w:rsidR="00470A18" w:rsidRPr="009E5FCB">
        <w:rPr>
          <w:color w:val="000000" w:themeColor="text1"/>
        </w:rPr>
        <w:t xml:space="preserve">purpose </w:t>
      </w:r>
      <w:r w:rsidR="00E531D1" w:rsidRPr="009E5FCB">
        <w:rPr>
          <w:color w:val="000000" w:themeColor="text1"/>
        </w:rPr>
        <w:t>of th</w:t>
      </w:r>
      <w:r w:rsidR="00470A18" w:rsidRPr="009E5FCB">
        <w:rPr>
          <w:color w:val="000000" w:themeColor="text1"/>
        </w:rPr>
        <w:t>e</w:t>
      </w:r>
      <w:r w:rsidRPr="009E5FCB">
        <w:rPr>
          <w:color w:val="000000" w:themeColor="text1"/>
        </w:rPr>
        <w:t xml:space="preserve"> </w:t>
      </w:r>
      <w:r w:rsidR="00E531D1" w:rsidRPr="009E5FCB">
        <w:rPr>
          <w:color w:val="000000" w:themeColor="text1"/>
        </w:rPr>
        <w:t xml:space="preserve">study </w:t>
      </w:r>
      <w:r w:rsidR="00EA77B0" w:rsidRPr="009E5FCB">
        <w:rPr>
          <w:color w:val="000000" w:themeColor="text1"/>
        </w:rPr>
        <w:t>was</w:t>
      </w:r>
      <w:r w:rsidR="00E531D1" w:rsidRPr="009E5FCB">
        <w:rPr>
          <w:color w:val="000000" w:themeColor="text1"/>
        </w:rPr>
        <w:t xml:space="preserve"> </w:t>
      </w:r>
      <w:r w:rsidRPr="009E5FCB">
        <w:rPr>
          <w:color w:val="000000" w:themeColor="text1"/>
        </w:rPr>
        <w:t xml:space="preserve">to </w:t>
      </w:r>
      <w:r w:rsidR="00F873DE" w:rsidRPr="009E5FCB">
        <w:rPr>
          <w:color w:val="000000" w:themeColor="text1"/>
        </w:rPr>
        <w:t xml:space="preserve">determine </w:t>
      </w:r>
      <w:r w:rsidR="00A543D8" w:rsidRPr="009E5FCB">
        <w:rPr>
          <w:color w:val="000000" w:themeColor="text1"/>
        </w:rPr>
        <w:t xml:space="preserve">relationship </w:t>
      </w:r>
      <w:r w:rsidR="00E531D1" w:rsidRPr="009E5FCB">
        <w:rPr>
          <w:color w:val="000000" w:themeColor="text1"/>
        </w:rPr>
        <w:t xml:space="preserve">of </w:t>
      </w:r>
      <w:r w:rsidR="00170D45" w:rsidRPr="009E5FCB">
        <w:rPr>
          <w:color w:val="000000" w:themeColor="text1"/>
        </w:rPr>
        <w:t>corporate leadership</w:t>
      </w:r>
      <w:r w:rsidR="00E531D1" w:rsidRPr="009E5FCB">
        <w:rPr>
          <w:color w:val="000000" w:themeColor="text1"/>
        </w:rPr>
        <w:t xml:space="preserve">, policy implementation, </w:t>
      </w:r>
      <w:r w:rsidR="00170D45" w:rsidRPr="009E5FCB">
        <w:rPr>
          <w:color w:val="000000" w:themeColor="text1"/>
        </w:rPr>
        <w:t xml:space="preserve">and </w:t>
      </w:r>
      <w:r w:rsidR="00E531D1" w:rsidRPr="009E5FCB">
        <w:rPr>
          <w:color w:val="000000" w:themeColor="text1"/>
        </w:rPr>
        <w:t xml:space="preserve">strategic linkages </w:t>
      </w:r>
      <w:r w:rsidR="00E0211A" w:rsidRPr="009E5FCB">
        <w:rPr>
          <w:color w:val="000000" w:themeColor="text1"/>
        </w:rPr>
        <w:t xml:space="preserve">on </w:t>
      </w:r>
      <w:r w:rsidR="009E6DAC" w:rsidRPr="00990E8F">
        <w:rPr>
          <w:color w:val="000000" w:themeColor="text1"/>
        </w:rPr>
        <w:t xml:space="preserve">organizational </w:t>
      </w:r>
      <w:r w:rsidR="00E0211A" w:rsidRPr="009E5FCB">
        <w:rPr>
          <w:color w:val="000000" w:themeColor="text1"/>
        </w:rPr>
        <w:t xml:space="preserve">performance of </w:t>
      </w:r>
      <w:r w:rsidR="00F13AFB" w:rsidRPr="009E5FCB">
        <w:rPr>
          <w:color w:val="000000" w:themeColor="text1"/>
        </w:rPr>
        <w:t>Kenya Agricultural and Livestock Research Organization (KALRO)</w:t>
      </w:r>
      <w:r w:rsidR="003D2B87" w:rsidRPr="009E5FCB">
        <w:rPr>
          <w:color w:val="000000" w:themeColor="text1"/>
        </w:rPr>
        <w:t>.</w:t>
      </w:r>
    </w:p>
    <w:p w14:paraId="4791C250" w14:textId="77777777" w:rsidR="00585397" w:rsidRPr="009E5FCB" w:rsidRDefault="00585397" w:rsidP="00F302B2">
      <w:pPr>
        <w:spacing w:line="360" w:lineRule="auto"/>
        <w:jc w:val="both"/>
        <w:rPr>
          <w:color w:val="000000" w:themeColor="text1"/>
        </w:rPr>
      </w:pPr>
    </w:p>
    <w:p w14:paraId="1B37AB34" w14:textId="459D3239" w:rsidR="00190755" w:rsidRPr="009E5FCB" w:rsidRDefault="00190755" w:rsidP="00ED0807">
      <w:pPr>
        <w:pStyle w:val="Heading3"/>
        <w:numPr>
          <w:ilvl w:val="0"/>
          <w:numId w:val="9"/>
        </w:numPr>
        <w:spacing w:before="0" w:beforeAutospacing="0" w:after="0" w:afterAutospacing="0" w:line="360" w:lineRule="auto"/>
        <w:rPr>
          <w:color w:val="000000" w:themeColor="text1"/>
          <w:sz w:val="24"/>
        </w:rPr>
      </w:pPr>
      <w:r w:rsidRPr="009E5FCB">
        <w:rPr>
          <w:color w:val="000000" w:themeColor="text1"/>
          <w:sz w:val="24"/>
        </w:rPr>
        <w:t>Specific Objectives</w:t>
      </w:r>
    </w:p>
    <w:p w14:paraId="0DB87CD6" w14:textId="53E41BF5" w:rsidR="00190755" w:rsidRPr="009E5FCB" w:rsidRDefault="009171AC" w:rsidP="00ED0807">
      <w:pPr>
        <w:pStyle w:val="ListParagraph"/>
        <w:numPr>
          <w:ilvl w:val="0"/>
          <w:numId w:val="1"/>
        </w:numPr>
        <w:spacing w:line="360" w:lineRule="auto"/>
        <w:ind w:left="634" w:hanging="216"/>
        <w:jc w:val="both"/>
        <w:rPr>
          <w:color w:val="000000" w:themeColor="text1"/>
        </w:rPr>
      </w:pPr>
      <w:r w:rsidRPr="009E5FCB">
        <w:rPr>
          <w:color w:val="000000" w:themeColor="text1"/>
        </w:rPr>
        <w:t>To e</w:t>
      </w:r>
      <w:r w:rsidR="0036680F" w:rsidRPr="009E5FCB">
        <w:rPr>
          <w:color w:val="000000" w:themeColor="text1"/>
        </w:rPr>
        <w:t xml:space="preserve">stablish the </w:t>
      </w:r>
      <w:r w:rsidRPr="009E5FCB">
        <w:rPr>
          <w:color w:val="000000" w:themeColor="text1"/>
        </w:rPr>
        <w:t xml:space="preserve">effect of </w:t>
      </w:r>
      <w:r w:rsidR="00405848" w:rsidRPr="009E5FCB">
        <w:rPr>
          <w:color w:val="000000" w:themeColor="text1"/>
        </w:rPr>
        <w:t xml:space="preserve">corporate </w:t>
      </w:r>
      <w:r w:rsidR="000067CA" w:rsidRPr="009E5FCB">
        <w:rPr>
          <w:color w:val="000000" w:themeColor="text1"/>
        </w:rPr>
        <w:t xml:space="preserve">leadership </w:t>
      </w:r>
      <w:r w:rsidRPr="009E5FCB">
        <w:rPr>
          <w:color w:val="000000" w:themeColor="text1"/>
        </w:rPr>
        <w:t xml:space="preserve">on </w:t>
      </w:r>
      <w:r w:rsidR="000D3A93" w:rsidRPr="00990E8F">
        <w:rPr>
          <w:color w:val="000000" w:themeColor="text1"/>
        </w:rPr>
        <w:t xml:space="preserve">organizational </w:t>
      </w:r>
      <w:r w:rsidR="00405848" w:rsidRPr="009E5FCB">
        <w:rPr>
          <w:color w:val="000000" w:themeColor="text1"/>
        </w:rPr>
        <w:t xml:space="preserve">performance of </w:t>
      </w:r>
      <w:r w:rsidR="00B9403C" w:rsidRPr="009E5FCB">
        <w:rPr>
          <w:color w:val="000000" w:themeColor="text1"/>
        </w:rPr>
        <w:t>KALRO</w:t>
      </w:r>
      <w:r w:rsidR="0036680F" w:rsidRPr="009E5FCB">
        <w:rPr>
          <w:color w:val="000000" w:themeColor="text1"/>
        </w:rPr>
        <w:t>.</w:t>
      </w:r>
    </w:p>
    <w:p w14:paraId="78DE06F0" w14:textId="3AD7A488" w:rsidR="0036680F" w:rsidRPr="009E5FCB" w:rsidRDefault="009171AC" w:rsidP="00ED0807">
      <w:pPr>
        <w:pStyle w:val="ListParagraph"/>
        <w:numPr>
          <w:ilvl w:val="0"/>
          <w:numId w:val="1"/>
        </w:numPr>
        <w:spacing w:line="360" w:lineRule="auto"/>
        <w:ind w:left="634" w:hanging="216"/>
        <w:jc w:val="both"/>
        <w:rPr>
          <w:color w:val="000000" w:themeColor="text1"/>
        </w:rPr>
      </w:pPr>
      <w:r w:rsidRPr="009E5FCB">
        <w:rPr>
          <w:color w:val="000000" w:themeColor="text1"/>
        </w:rPr>
        <w:t xml:space="preserve">To </w:t>
      </w:r>
      <w:r w:rsidR="00340568" w:rsidRPr="009E5FCB">
        <w:rPr>
          <w:color w:val="000000" w:themeColor="text1"/>
        </w:rPr>
        <w:t>evaluate</w:t>
      </w:r>
      <w:r w:rsidR="004041F2" w:rsidRPr="009E5FCB">
        <w:rPr>
          <w:color w:val="000000" w:themeColor="text1"/>
        </w:rPr>
        <w:t xml:space="preserve"> the mediating effect of </w:t>
      </w:r>
      <w:r w:rsidR="00BA2FF3" w:rsidRPr="009E5FCB">
        <w:rPr>
          <w:color w:val="000000" w:themeColor="text1"/>
        </w:rPr>
        <w:t>policy implementation</w:t>
      </w:r>
      <w:r w:rsidR="00425258" w:rsidRPr="009E5FCB">
        <w:rPr>
          <w:color w:val="000000" w:themeColor="text1"/>
        </w:rPr>
        <w:t xml:space="preserve"> </w:t>
      </w:r>
      <w:r w:rsidR="004041F2" w:rsidRPr="009E5FCB">
        <w:rPr>
          <w:color w:val="000000" w:themeColor="text1"/>
        </w:rPr>
        <w:t xml:space="preserve">on the relationship between </w:t>
      </w:r>
      <w:r w:rsidR="00405848" w:rsidRPr="009E5FCB">
        <w:rPr>
          <w:color w:val="000000" w:themeColor="text1"/>
        </w:rPr>
        <w:t xml:space="preserve">corporate </w:t>
      </w:r>
      <w:r w:rsidR="00425258" w:rsidRPr="009E5FCB">
        <w:rPr>
          <w:color w:val="000000" w:themeColor="text1"/>
        </w:rPr>
        <w:t xml:space="preserve">leadership </w:t>
      </w:r>
      <w:r w:rsidR="004041F2" w:rsidRPr="009E5FCB">
        <w:rPr>
          <w:color w:val="000000" w:themeColor="text1"/>
        </w:rPr>
        <w:t xml:space="preserve">and </w:t>
      </w:r>
      <w:r w:rsidR="000D3A93" w:rsidRPr="00990E8F">
        <w:rPr>
          <w:color w:val="000000" w:themeColor="text1"/>
        </w:rPr>
        <w:t xml:space="preserve">organizational </w:t>
      </w:r>
      <w:r w:rsidR="00405848" w:rsidRPr="009E5FCB">
        <w:rPr>
          <w:color w:val="000000" w:themeColor="text1"/>
        </w:rPr>
        <w:t xml:space="preserve">performance of </w:t>
      </w:r>
      <w:r w:rsidR="00B9403C" w:rsidRPr="009E5FCB">
        <w:rPr>
          <w:color w:val="000000" w:themeColor="text1"/>
        </w:rPr>
        <w:t>KALRO</w:t>
      </w:r>
      <w:r w:rsidR="0036680F" w:rsidRPr="009E5FCB">
        <w:rPr>
          <w:color w:val="000000" w:themeColor="text1"/>
        </w:rPr>
        <w:t>.</w:t>
      </w:r>
    </w:p>
    <w:p w14:paraId="3DCAF567" w14:textId="662B05AE" w:rsidR="0036680F" w:rsidRPr="009E5FCB" w:rsidRDefault="009171AC" w:rsidP="00ED0807">
      <w:pPr>
        <w:pStyle w:val="ListParagraph"/>
        <w:numPr>
          <w:ilvl w:val="0"/>
          <w:numId w:val="1"/>
        </w:numPr>
        <w:spacing w:line="360" w:lineRule="auto"/>
        <w:ind w:left="634" w:hanging="216"/>
        <w:jc w:val="both"/>
        <w:rPr>
          <w:color w:val="000000" w:themeColor="text1"/>
        </w:rPr>
      </w:pPr>
      <w:r w:rsidRPr="009E5FCB">
        <w:rPr>
          <w:color w:val="000000" w:themeColor="text1"/>
        </w:rPr>
        <w:t>To examine</w:t>
      </w:r>
      <w:r w:rsidR="004041F2" w:rsidRPr="009E5FCB">
        <w:rPr>
          <w:color w:val="000000" w:themeColor="text1"/>
        </w:rPr>
        <w:t xml:space="preserve"> the moderating effect of </w:t>
      </w:r>
      <w:r w:rsidRPr="009E5FCB">
        <w:rPr>
          <w:color w:val="000000" w:themeColor="text1"/>
        </w:rPr>
        <w:t>strategic linkages</w:t>
      </w:r>
      <w:r w:rsidR="00425258" w:rsidRPr="009E5FCB">
        <w:rPr>
          <w:color w:val="000000" w:themeColor="text1"/>
        </w:rPr>
        <w:t xml:space="preserve"> </w:t>
      </w:r>
      <w:r w:rsidR="004041F2" w:rsidRPr="009E5FCB">
        <w:rPr>
          <w:color w:val="000000" w:themeColor="text1"/>
        </w:rPr>
        <w:t xml:space="preserve">on the relationship between </w:t>
      </w:r>
      <w:r w:rsidR="00405848" w:rsidRPr="009E5FCB">
        <w:rPr>
          <w:color w:val="000000" w:themeColor="text1"/>
        </w:rPr>
        <w:t xml:space="preserve">corporate </w:t>
      </w:r>
      <w:r w:rsidR="00425258" w:rsidRPr="009E5FCB">
        <w:rPr>
          <w:color w:val="000000" w:themeColor="text1"/>
        </w:rPr>
        <w:t xml:space="preserve">leadership </w:t>
      </w:r>
      <w:r w:rsidR="004041F2" w:rsidRPr="009E5FCB">
        <w:rPr>
          <w:color w:val="000000" w:themeColor="text1"/>
        </w:rPr>
        <w:t xml:space="preserve">and </w:t>
      </w:r>
      <w:r w:rsidR="000D3A93" w:rsidRPr="00990E8F">
        <w:rPr>
          <w:color w:val="000000" w:themeColor="text1"/>
        </w:rPr>
        <w:t xml:space="preserve">organizational </w:t>
      </w:r>
      <w:r w:rsidR="00405848" w:rsidRPr="009E5FCB">
        <w:rPr>
          <w:color w:val="000000" w:themeColor="text1"/>
        </w:rPr>
        <w:t xml:space="preserve">performance of </w:t>
      </w:r>
      <w:r w:rsidR="00B9403C" w:rsidRPr="009E5FCB">
        <w:rPr>
          <w:color w:val="000000" w:themeColor="text1"/>
        </w:rPr>
        <w:t>KALRO</w:t>
      </w:r>
      <w:r w:rsidR="0036680F" w:rsidRPr="009E5FCB">
        <w:rPr>
          <w:color w:val="000000" w:themeColor="text1"/>
        </w:rPr>
        <w:t>.</w:t>
      </w:r>
    </w:p>
    <w:p w14:paraId="341F5ED3" w14:textId="34A1CDAC" w:rsidR="00585397" w:rsidRPr="009E5FCB" w:rsidRDefault="00977042" w:rsidP="00ED0807">
      <w:pPr>
        <w:pStyle w:val="ListParagraph"/>
        <w:numPr>
          <w:ilvl w:val="0"/>
          <w:numId w:val="1"/>
        </w:numPr>
        <w:spacing w:line="360" w:lineRule="auto"/>
        <w:ind w:left="634" w:hanging="216"/>
        <w:jc w:val="both"/>
        <w:rPr>
          <w:color w:val="000000" w:themeColor="text1"/>
        </w:rPr>
      </w:pPr>
      <w:r w:rsidRPr="009E5FCB">
        <w:rPr>
          <w:color w:val="000000" w:themeColor="text1"/>
        </w:rPr>
        <w:t>To assess</w:t>
      </w:r>
      <w:r w:rsidR="004041F2" w:rsidRPr="009E5FCB">
        <w:rPr>
          <w:color w:val="000000" w:themeColor="text1"/>
        </w:rPr>
        <w:t xml:space="preserve"> </w:t>
      </w:r>
      <w:r w:rsidR="00A1115C" w:rsidRPr="009E5FCB">
        <w:rPr>
          <w:color w:val="000000" w:themeColor="text1"/>
        </w:rPr>
        <w:t>moderated</w:t>
      </w:r>
      <w:r w:rsidR="00FD252F" w:rsidRPr="009E5FCB">
        <w:rPr>
          <w:color w:val="000000" w:themeColor="text1"/>
        </w:rPr>
        <w:t xml:space="preserve"> </w:t>
      </w:r>
      <w:r w:rsidR="00425258" w:rsidRPr="009E5FCB">
        <w:rPr>
          <w:color w:val="000000" w:themeColor="text1"/>
        </w:rPr>
        <w:t>mediat</w:t>
      </w:r>
      <w:r w:rsidR="00A1115C" w:rsidRPr="009E5FCB">
        <w:rPr>
          <w:color w:val="000000" w:themeColor="text1"/>
        </w:rPr>
        <w:t>i</w:t>
      </w:r>
      <w:r w:rsidR="00425258" w:rsidRPr="009E5FCB">
        <w:rPr>
          <w:color w:val="000000" w:themeColor="text1"/>
        </w:rPr>
        <w:t>o</w:t>
      </w:r>
      <w:r w:rsidR="00A1115C" w:rsidRPr="009E5FCB">
        <w:rPr>
          <w:color w:val="000000" w:themeColor="text1"/>
        </w:rPr>
        <w:t>n</w:t>
      </w:r>
      <w:r w:rsidR="00425258" w:rsidRPr="009E5FCB">
        <w:rPr>
          <w:color w:val="000000" w:themeColor="text1"/>
        </w:rPr>
        <w:t xml:space="preserve"> </w:t>
      </w:r>
      <w:r w:rsidR="004041F2" w:rsidRPr="009E5FCB">
        <w:rPr>
          <w:color w:val="000000" w:themeColor="text1"/>
        </w:rPr>
        <w:t xml:space="preserve">effect </w:t>
      </w:r>
      <w:r w:rsidR="00A1115C" w:rsidRPr="009E5FCB">
        <w:rPr>
          <w:color w:val="000000" w:themeColor="text1"/>
        </w:rPr>
        <w:t xml:space="preserve">of </w:t>
      </w:r>
      <w:r w:rsidR="00BE0A10" w:rsidRPr="009E5FCB">
        <w:rPr>
          <w:color w:val="000000" w:themeColor="text1"/>
        </w:rPr>
        <w:t xml:space="preserve">strategic linkages and </w:t>
      </w:r>
      <w:r w:rsidR="00D71FF8" w:rsidRPr="009E5FCB">
        <w:rPr>
          <w:color w:val="000000" w:themeColor="text1"/>
        </w:rPr>
        <w:t>policy implementation</w:t>
      </w:r>
      <w:r w:rsidR="00A1115C" w:rsidRPr="009E5FCB">
        <w:rPr>
          <w:color w:val="000000" w:themeColor="text1"/>
        </w:rPr>
        <w:t xml:space="preserve"> </w:t>
      </w:r>
      <w:r w:rsidR="004041F2" w:rsidRPr="009E5FCB">
        <w:rPr>
          <w:color w:val="000000" w:themeColor="text1"/>
        </w:rPr>
        <w:t xml:space="preserve">on </w:t>
      </w:r>
      <w:r w:rsidR="00346C0F" w:rsidRPr="009E5FCB">
        <w:rPr>
          <w:color w:val="000000" w:themeColor="text1"/>
        </w:rPr>
        <w:t xml:space="preserve">the relationship between </w:t>
      </w:r>
      <w:r w:rsidR="00405848" w:rsidRPr="009E5FCB">
        <w:rPr>
          <w:color w:val="000000" w:themeColor="text1"/>
        </w:rPr>
        <w:t xml:space="preserve">corporate </w:t>
      </w:r>
      <w:r w:rsidR="009532B1" w:rsidRPr="009E5FCB">
        <w:rPr>
          <w:color w:val="000000" w:themeColor="text1"/>
        </w:rPr>
        <w:t xml:space="preserve">leadership </w:t>
      </w:r>
      <w:r w:rsidR="004041F2" w:rsidRPr="009E5FCB">
        <w:rPr>
          <w:color w:val="000000" w:themeColor="text1"/>
        </w:rPr>
        <w:t xml:space="preserve">and </w:t>
      </w:r>
      <w:r w:rsidR="000D3A93" w:rsidRPr="00990E8F">
        <w:rPr>
          <w:color w:val="000000" w:themeColor="text1"/>
        </w:rPr>
        <w:t xml:space="preserve">organizational </w:t>
      </w:r>
      <w:r w:rsidR="00405848" w:rsidRPr="009E5FCB">
        <w:rPr>
          <w:color w:val="000000" w:themeColor="text1"/>
        </w:rPr>
        <w:t xml:space="preserve">performance of </w:t>
      </w:r>
      <w:r w:rsidR="00B9403C" w:rsidRPr="009E5FCB">
        <w:rPr>
          <w:color w:val="000000" w:themeColor="text1"/>
        </w:rPr>
        <w:t>KALRO</w:t>
      </w:r>
      <w:r w:rsidR="004041F2" w:rsidRPr="009E5FCB">
        <w:rPr>
          <w:color w:val="000000" w:themeColor="text1"/>
        </w:rPr>
        <w:t>.</w:t>
      </w:r>
    </w:p>
    <w:p w14:paraId="5E6B1981" w14:textId="77777777" w:rsidR="00D309DD" w:rsidRPr="009E5FCB" w:rsidRDefault="00D309DD" w:rsidP="00982A3C">
      <w:pPr>
        <w:spacing w:line="360" w:lineRule="auto"/>
        <w:jc w:val="both"/>
        <w:rPr>
          <w:color w:val="000000" w:themeColor="text1"/>
        </w:rPr>
      </w:pPr>
    </w:p>
    <w:p w14:paraId="33CD9167" w14:textId="64E33DAC" w:rsidR="00D309DD" w:rsidRPr="009E5FCB" w:rsidRDefault="00E13222" w:rsidP="00ED0807">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19" w:name="_Toc168758279"/>
      <w:r>
        <w:rPr>
          <w:rFonts w:ascii="Times New Roman" w:hAnsi="Times New Roman" w:cs="Times New Roman"/>
          <w:b/>
          <w:color w:val="000000" w:themeColor="text1"/>
          <w:sz w:val="24"/>
        </w:rPr>
        <w:t>Significance</w:t>
      </w:r>
      <w:r w:rsidR="00D309DD" w:rsidRPr="009E5FCB">
        <w:rPr>
          <w:rFonts w:ascii="Times New Roman" w:hAnsi="Times New Roman" w:cs="Times New Roman"/>
          <w:b/>
          <w:color w:val="000000" w:themeColor="text1"/>
          <w:sz w:val="24"/>
        </w:rPr>
        <w:t xml:space="preserve"> of the </w:t>
      </w:r>
      <w:r w:rsidR="007657D9" w:rsidRPr="009E5FCB">
        <w:rPr>
          <w:rFonts w:ascii="Times New Roman" w:hAnsi="Times New Roman" w:cs="Times New Roman"/>
          <w:b/>
          <w:color w:val="000000" w:themeColor="text1"/>
          <w:sz w:val="24"/>
        </w:rPr>
        <w:t>Study</w:t>
      </w:r>
      <w:bookmarkEnd w:id="19"/>
    </w:p>
    <w:p w14:paraId="0F3C301A" w14:textId="255FACC2" w:rsidR="00FB4914" w:rsidRPr="009E5FCB" w:rsidRDefault="00FB4914" w:rsidP="00F91BA7">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current bleak picture of Kenya’s food security requires evaluation of </w:t>
      </w:r>
      <w:r w:rsidR="005B18B8" w:rsidRPr="00990E8F">
        <w:rPr>
          <w:rFonts w:eastAsiaTheme="minorHAnsi"/>
          <w:color w:val="000000" w:themeColor="text1"/>
        </w:rPr>
        <w:t xml:space="preserve">organizational </w:t>
      </w:r>
      <w:r w:rsidRPr="00990E8F">
        <w:rPr>
          <w:rFonts w:eastAsiaTheme="minorHAnsi"/>
          <w:color w:val="000000" w:themeColor="text1"/>
        </w:rPr>
        <w:t xml:space="preserve">performance of KALRO in backstopping production of enough nutritious food for the citizens through </w:t>
      </w:r>
      <w:r w:rsidR="005B18B8" w:rsidRPr="00990E8F">
        <w:rPr>
          <w:rFonts w:eastAsiaTheme="minorHAnsi"/>
          <w:color w:val="000000" w:themeColor="text1"/>
        </w:rPr>
        <w:t xml:space="preserve">action </w:t>
      </w:r>
      <w:r w:rsidRPr="00990E8F">
        <w:rPr>
          <w:rFonts w:eastAsiaTheme="minorHAnsi"/>
          <w:color w:val="000000" w:themeColor="text1"/>
        </w:rPr>
        <w:t>research, according to its mandate.</w:t>
      </w:r>
      <w:r w:rsidR="005B18B8" w:rsidRPr="00990E8F">
        <w:rPr>
          <w:rFonts w:eastAsiaTheme="minorHAnsi"/>
          <w:color w:val="000000" w:themeColor="text1"/>
        </w:rPr>
        <w:t xml:space="preserve"> T</w:t>
      </w:r>
      <w:r w:rsidRPr="009E5FCB">
        <w:rPr>
          <w:rFonts w:eastAsiaTheme="minorHAnsi"/>
          <w:color w:val="000000" w:themeColor="text1"/>
        </w:rPr>
        <w:t xml:space="preserve">his study is very helpful in understanding how corporate leadership, policy implementation, and strategic linkages </w:t>
      </w:r>
      <w:r w:rsidR="005B18B8" w:rsidRPr="00990E8F">
        <w:rPr>
          <w:rFonts w:eastAsiaTheme="minorHAnsi"/>
          <w:color w:val="000000" w:themeColor="text1"/>
        </w:rPr>
        <w:t xml:space="preserve">could </w:t>
      </w:r>
      <w:r w:rsidRPr="009E5FCB">
        <w:rPr>
          <w:rFonts w:eastAsiaTheme="minorHAnsi"/>
          <w:color w:val="000000" w:themeColor="text1"/>
        </w:rPr>
        <w:t xml:space="preserve">help fix the problems caused by </w:t>
      </w:r>
      <w:r w:rsidR="005B18B8" w:rsidRPr="009E5FCB">
        <w:rPr>
          <w:rFonts w:eastAsiaTheme="minorHAnsi"/>
          <w:color w:val="000000" w:themeColor="text1"/>
        </w:rPr>
        <w:t xml:space="preserve">a </w:t>
      </w:r>
      <w:r w:rsidRPr="009E5FCB">
        <w:rPr>
          <w:rFonts w:eastAsiaTheme="minorHAnsi"/>
          <w:color w:val="000000" w:themeColor="text1"/>
        </w:rPr>
        <w:t>decrease in the productivity of key crops and livestock in the country. The findings serve to equip top leadership at various levels, including KALRO Headquarters, its affiliate parastatals, agriculture-based universities, the Council of Governors, the Parliamentary Committee on Agriculture, the Senate Standing Committee on Agriculture, and the Ministry of Agriculture, Livestock, Fisheries, and Cooperatives</w:t>
      </w:r>
      <w:r w:rsidR="00B44FFB" w:rsidRPr="009E5FCB">
        <w:rPr>
          <w:rFonts w:eastAsiaTheme="minorHAnsi"/>
          <w:color w:val="000000" w:themeColor="text1"/>
        </w:rPr>
        <w:t xml:space="preserve"> </w:t>
      </w:r>
      <w:r w:rsidRPr="00990E8F">
        <w:rPr>
          <w:color w:val="000000" w:themeColor="text1"/>
          <w:lang w:val="en-GB"/>
        </w:rPr>
        <w:t>with implementation mechanisms that support balanced, diversified, and sustained food production by, and effective feedback systems with, stakeholders</w:t>
      </w:r>
      <w:r w:rsidRPr="009E5FCB">
        <w:rPr>
          <w:rFonts w:eastAsiaTheme="minorHAnsi"/>
          <w:color w:val="000000" w:themeColor="text1"/>
        </w:rPr>
        <w:t xml:space="preserve">. This knowledge is instrumental in addressing issues related to </w:t>
      </w:r>
      <w:r w:rsidR="00F91BA7" w:rsidRPr="00990E8F">
        <w:rPr>
          <w:rFonts w:eastAsiaTheme="minorHAnsi"/>
          <w:color w:val="000000" w:themeColor="text1"/>
        </w:rPr>
        <w:t xml:space="preserve">limited </w:t>
      </w:r>
      <w:r w:rsidR="00A76941" w:rsidRPr="00990E8F">
        <w:rPr>
          <w:rFonts w:eastAsiaTheme="minorHAnsi"/>
          <w:color w:val="000000" w:themeColor="text1"/>
        </w:rPr>
        <w:t>stakeholder</w:t>
      </w:r>
      <w:r w:rsidRPr="00990E8F">
        <w:rPr>
          <w:rFonts w:eastAsiaTheme="minorHAnsi"/>
          <w:color w:val="000000" w:themeColor="text1"/>
        </w:rPr>
        <w:t xml:space="preserve"> access to </w:t>
      </w:r>
      <w:r w:rsidR="00F91BA7" w:rsidRPr="00990E8F">
        <w:rPr>
          <w:rFonts w:eastAsiaTheme="minorHAnsi"/>
          <w:color w:val="000000" w:themeColor="text1"/>
        </w:rPr>
        <w:t xml:space="preserve">research products and </w:t>
      </w:r>
      <w:r w:rsidRPr="00990E8F">
        <w:rPr>
          <w:rFonts w:eastAsiaTheme="minorHAnsi"/>
          <w:color w:val="000000" w:themeColor="text1"/>
        </w:rPr>
        <w:t>services</w:t>
      </w:r>
      <w:r w:rsidR="00F91BA7" w:rsidRPr="00990E8F">
        <w:rPr>
          <w:rFonts w:eastAsiaTheme="minorHAnsi"/>
          <w:color w:val="000000" w:themeColor="text1"/>
        </w:rPr>
        <w:t xml:space="preserve">, </w:t>
      </w:r>
      <w:r w:rsidR="00F91BA7" w:rsidRPr="009E5FCB">
        <w:rPr>
          <w:rFonts w:eastAsiaTheme="minorHAnsi"/>
          <w:color w:val="000000" w:themeColor="text1"/>
        </w:rPr>
        <w:t xml:space="preserve">fluctuating </w:t>
      </w:r>
      <w:r w:rsidR="00A76941" w:rsidRPr="00990E8F">
        <w:rPr>
          <w:rFonts w:eastAsiaTheme="minorHAnsi"/>
          <w:color w:val="000000" w:themeColor="text1"/>
        </w:rPr>
        <w:t xml:space="preserve">stakeholder </w:t>
      </w:r>
      <w:r w:rsidRPr="00990E8F">
        <w:rPr>
          <w:rFonts w:eastAsiaTheme="minorHAnsi"/>
          <w:color w:val="000000" w:themeColor="text1"/>
        </w:rPr>
        <w:t xml:space="preserve">satisfaction with </w:t>
      </w:r>
      <w:r w:rsidR="00F91BA7" w:rsidRPr="00990E8F">
        <w:rPr>
          <w:rFonts w:eastAsiaTheme="minorHAnsi"/>
          <w:color w:val="000000" w:themeColor="text1"/>
        </w:rPr>
        <w:t xml:space="preserve">research </w:t>
      </w:r>
      <w:r w:rsidRPr="00990E8F">
        <w:rPr>
          <w:rFonts w:eastAsiaTheme="minorHAnsi"/>
          <w:color w:val="000000" w:themeColor="text1"/>
        </w:rPr>
        <w:t>goods</w:t>
      </w:r>
      <w:r w:rsidR="00F91BA7" w:rsidRPr="00990E8F">
        <w:rPr>
          <w:rFonts w:eastAsiaTheme="minorHAnsi"/>
          <w:color w:val="000000" w:themeColor="text1"/>
        </w:rPr>
        <w:t xml:space="preserve"> and outcomes, constrained </w:t>
      </w:r>
      <w:r w:rsidR="00A76941">
        <w:rPr>
          <w:rFonts w:eastAsiaTheme="minorHAnsi"/>
          <w:color w:val="000000" w:themeColor="text1"/>
        </w:rPr>
        <w:t>social</w:t>
      </w:r>
      <w:r w:rsidRPr="00990E8F">
        <w:rPr>
          <w:rFonts w:eastAsiaTheme="minorHAnsi"/>
          <w:color w:val="000000" w:themeColor="text1"/>
        </w:rPr>
        <w:t xml:space="preserve"> capital</w:t>
      </w:r>
      <w:r w:rsidR="00F91BA7" w:rsidRPr="00990E8F">
        <w:rPr>
          <w:rFonts w:eastAsiaTheme="minorHAnsi"/>
          <w:color w:val="000000" w:themeColor="text1"/>
        </w:rPr>
        <w:t xml:space="preserve">, and unstable </w:t>
      </w:r>
      <w:r w:rsidR="00A76941">
        <w:rPr>
          <w:rFonts w:eastAsiaTheme="minorHAnsi"/>
          <w:color w:val="000000" w:themeColor="text1"/>
        </w:rPr>
        <w:t>financial</w:t>
      </w:r>
      <w:r w:rsidRPr="00990E8F">
        <w:rPr>
          <w:rFonts w:eastAsiaTheme="minorHAnsi"/>
          <w:color w:val="000000" w:themeColor="text1"/>
        </w:rPr>
        <w:t xml:space="preserve"> viability</w:t>
      </w:r>
      <w:r w:rsidR="00F91BA7" w:rsidRPr="00990E8F">
        <w:rPr>
          <w:rFonts w:eastAsiaTheme="minorHAnsi"/>
          <w:color w:val="000000" w:themeColor="text1"/>
        </w:rPr>
        <w:t xml:space="preserve"> of KALRO</w:t>
      </w:r>
      <w:r w:rsidRPr="009E5FCB">
        <w:rPr>
          <w:rFonts w:eastAsiaTheme="minorHAnsi"/>
          <w:color w:val="000000" w:themeColor="text1"/>
        </w:rPr>
        <w:t>.</w:t>
      </w:r>
    </w:p>
    <w:p w14:paraId="130E1E34" w14:textId="6D812531" w:rsidR="00FB4914" w:rsidRPr="009E5FCB" w:rsidRDefault="00FB4914" w:rsidP="00FB4914">
      <w:pPr>
        <w:autoSpaceDE w:val="0"/>
        <w:autoSpaceDN w:val="0"/>
        <w:adjustRightInd w:val="0"/>
        <w:spacing w:line="360" w:lineRule="auto"/>
        <w:jc w:val="both"/>
        <w:rPr>
          <w:rFonts w:eastAsiaTheme="minorHAnsi"/>
          <w:color w:val="000000" w:themeColor="text1"/>
        </w:rPr>
      </w:pPr>
    </w:p>
    <w:p w14:paraId="466D33FA" w14:textId="77777777" w:rsidR="00BB5800" w:rsidRDefault="00FB4914" w:rsidP="00FB491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The study offer</w:t>
      </w:r>
      <w:r w:rsidR="00763483" w:rsidRPr="009E5FCB">
        <w:rPr>
          <w:rFonts w:eastAsiaTheme="minorHAnsi"/>
          <w:color w:val="000000" w:themeColor="text1"/>
        </w:rPr>
        <w:t>s</w:t>
      </w:r>
      <w:r w:rsidRPr="009E5FCB">
        <w:rPr>
          <w:rFonts w:eastAsiaTheme="minorHAnsi"/>
          <w:color w:val="000000" w:themeColor="text1"/>
        </w:rPr>
        <w:t xml:space="preserve"> critical information that researchers, </w:t>
      </w:r>
      <w:r w:rsidRPr="00990E8F">
        <w:rPr>
          <w:rFonts w:eastAsiaTheme="minorHAnsi"/>
          <w:color w:val="000000" w:themeColor="text1"/>
        </w:rPr>
        <w:t>corporate leaders at all levels, policy makers, and members of parliament can utilize in further research, drafting of policies, providing policy directions, and informing Departmental Committee on Agriculture and Livestock of the Kenya National Assembly in their budgeting, and National Commission for Science and Technology Innovation (NACOSTI) in their regulation of KALRO</w:t>
      </w:r>
      <w:r w:rsidRPr="009E5FCB">
        <w:rPr>
          <w:rFonts w:eastAsiaTheme="minorHAnsi"/>
          <w:color w:val="000000" w:themeColor="text1"/>
        </w:rPr>
        <w:t>.</w:t>
      </w:r>
      <w:r w:rsidR="00FE4543" w:rsidRPr="009E5FCB">
        <w:rPr>
          <w:rFonts w:eastAsiaTheme="minorHAnsi"/>
          <w:color w:val="000000" w:themeColor="text1"/>
        </w:rPr>
        <w:t xml:space="preserve"> </w:t>
      </w:r>
      <w:r w:rsidR="00FE4543" w:rsidRPr="00990E8F">
        <w:rPr>
          <w:rFonts w:eastAsiaTheme="minorHAnsi"/>
          <w:color w:val="000000" w:themeColor="text1"/>
        </w:rPr>
        <w:t xml:space="preserve">The study provides multifaceted theoretical justifications, offering fresh insights into how KALRO can bolster its corporate leadership, efficiently implement approved policies, and identify and fortify profitable linkages. </w:t>
      </w:r>
    </w:p>
    <w:p w14:paraId="6A63CF11" w14:textId="77777777" w:rsidR="00BB5800" w:rsidRDefault="00BB5800" w:rsidP="00FB4914">
      <w:pPr>
        <w:autoSpaceDE w:val="0"/>
        <w:autoSpaceDN w:val="0"/>
        <w:adjustRightInd w:val="0"/>
        <w:spacing w:line="360" w:lineRule="auto"/>
        <w:jc w:val="both"/>
        <w:rPr>
          <w:rFonts w:eastAsiaTheme="minorHAnsi"/>
          <w:color w:val="000000" w:themeColor="text1"/>
        </w:rPr>
      </w:pPr>
    </w:p>
    <w:p w14:paraId="3F98C1CC" w14:textId="666FCEF7" w:rsidR="00FB4914" w:rsidRPr="009E5FCB" w:rsidRDefault="00FE4543" w:rsidP="00FB491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Through applied and integrated methodologies, it corroborates existing theories on enhancing KALRO's organizational performance while illuminating previously unexplored dimensions. Furthermore, its conceptual ties with prior research highlight a continuum of knowledge, unveiling areas of convergence and divergence in the pursuit of enhancing KALRO's organizational performance. Though the findings may hold immediate relevance within the study's context, its broader generalizability underscores the potential to guide future research and practical applications. The theoretical contribution of the study lays a foundation for refining and shaping academic discourse and real-world practices.</w:t>
      </w:r>
      <w:r w:rsidR="005918D8" w:rsidRPr="00990E8F">
        <w:rPr>
          <w:rFonts w:eastAsiaTheme="minorHAnsi"/>
          <w:color w:val="000000" w:themeColor="text1"/>
        </w:rPr>
        <w:t xml:space="preserve"> </w:t>
      </w:r>
      <w:r w:rsidR="00FB4914" w:rsidRPr="009E5FCB">
        <w:rPr>
          <w:rFonts w:eastAsiaTheme="minorHAnsi"/>
          <w:color w:val="000000" w:themeColor="text1"/>
        </w:rPr>
        <w:t>Moreover, the study prompts further research into how corporate social responsibility leadership influences crop and livestock productivity.</w:t>
      </w:r>
    </w:p>
    <w:p w14:paraId="11DF2C53" w14:textId="77777777" w:rsidR="00D309DD" w:rsidRPr="009E5FCB" w:rsidRDefault="00D309DD" w:rsidP="00CD7C7B">
      <w:pPr>
        <w:spacing w:line="360" w:lineRule="auto"/>
        <w:jc w:val="both"/>
        <w:rPr>
          <w:color w:val="000000" w:themeColor="text1"/>
          <w:lang w:val="en-GB"/>
        </w:rPr>
      </w:pPr>
    </w:p>
    <w:p w14:paraId="39B42EEA" w14:textId="01863937" w:rsidR="00D309DD" w:rsidRPr="009E5FCB" w:rsidRDefault="00D309DD" w:rsidP="00ED0807">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20" w:name="_Toc168758280"/>
      <w:r w:rsidRPr="009E5FCB">
        <w:rPr>
          <w:rFonts w:ascii="Times New Roman" w:hAnsi="Times New Roman" w:cs="Times New Roman"/>
          <w:b/>
          <w:color w:val="000000" w:themeColor="text1"/>
          <w:sz w:val="24"/>
        </w:rPr>
        <w:t xml:space="preserve">Scope of the </w:t>
      </w:r>
      <w:r w:rsidR="00723893" w:rsidRPr="009E5FCB">
        <w:rPr>
          <w:rFonts w:ascii="Times New Roman" w:hAnsi="Times New Roman" w:cs="Times New Roman"/>
          <w:b/>
          <w:color w:val="000000" w:themeColor="text1"/>
          <w:sz w:val="24"/>
        </w:rPr>
        <w:t>S</w:t>
      </w:r>
      <w:r w:rsidRPr="009E5FCB">
        <w:rPr>
          <w:rFonts w:ascii="Times New Roman" w:hAnsi="Times New Roman" w:cs="Times New Roman"/>
          <w:b/>
          <w:color w:val="000000" w:themeColor="text1"/>
          <w:sz w:val="24"/>
        </w:rPr>
        <w:t>tudy</w:t>
      </w:r>
      <w:bookmarkEnd w:id="20"/>
    </w:p>
    <w:p w14:paraId="0E6E8DC7" w14:textId="7DFDB0F8" w:rsidR="00AA2865" w:rsidRPr="009E5FCB" w:rsidRDefault="00FB4914" w:rsidP="00AA2865">
      <w:pPr>
        <w:spacing w:line="360" w:lineRule="auto"/>
        <w:jc w:val="both"/>
        <w:rPr>
          <w:color w:val="000000" w:themeColor="text1"/>
        </w:rPr>
      </w:pPr>
      <w:r w:rsidRPr="009E5FCB">
        <w:rPr>
          <w:rFonts w:eastAsiaTheme="minorHAnsi"/>
          <w:color w:val="000000" w:themeColor="text1"/>
        </w:rPr>
        <w:t xml:space="preserve">Geographically, this research encompassed </w:t>
      </w:r>
      <w:r w:rsidR="003F7A42" w:rsidRPr="00990E8F">
        <w:rPr>
          <w:rFonts w:eastAsiaTheme="minorHAnsi"/>
          <w:color w:val="000000" w:themeColor="text1"/>
        </w:rPr>
        <w:t xml:space="preserve">five components of </w:t>
      </w:r>
      <w:r w:rsidRPr="009E5FCB">
        <w:rPr>
          <w:rFonts w:eastAsiaTheme="minorHAnsi"/>
          <w:color w:val="000000" w:themeColor="text1"/>
        </w:rPr>
        <w:t>KALRO</w:t>
      </w:r>
      <w:r w:rsidR="003F7A42" w:rsidRPr="00990E8F">
        <w:rPr>
          <w:rFonts w:eastAsiaTheme="minorHAnsi"/>
          <w:color w:val="000000" w:themeColor="text1"/>
        </w:rPr>
        <w:t xml:space="preserve">’s </w:t>
      </w:r>
      <w:r w:rsidR="00FD6607" w:rsidRPr="00990E8F">
        <w:rPr>
          <w:rFonts w:eastAsiaTheme="minorHAnsi"/>
          <w:color w:val="000000" w:themeColor="text1"/>
        </w:rPr>
        <w:t xml:space="preserve">approved </w:t>
      </w:r>
      <w:r w:rsidR="003F7A42" w:rsidRPr="00990E8F">
        <w:rPr>
          <w:rFonts w:eastAsiaTheme="minorHAnsi"/>
          <w:color w:val="000000" w:themeColor="text1"/>
        </w:rPr>
        <w:t>organizational structure and its 75</w:t>
      </w:r>
      <w:r w:rsidRPr="009E5FCB">
        <w:rPr>
          <w:rFonts w:eastAsiaTheme="minorHAnsi"/>
          <w:color w:val="000000" w:themeColor="text1"/>
        </w:rPr>
        <w:t xml:space="preserve"> management </w:t>
      </w:r>
      <w:r w:rsidR="003F7A42" w:rsidRPr="00990E8F">
        <w:rPr>
          <w:rFonts w:eastAsiaTheme="minorHAnsi"/>
          <w:color w:val="000000" w:themeColor="text1"/>
        </w:rPr>
        <w:t>divisions</w:t>
      </w:r>
      <w:r w:rsidRPr="009E5FCB">
        <w:rPr>
          <w:rFonts w:eastAsiaTheme="minorHAnsi"/>
          <w:color w:val="000000" w:themeColor="text1"/>
        </w:rPr>
        <w:t>, including Board of Management, research institutes, centr</w:t>
      </w:r>
      <w:r w:rsidR="00FD6607" w:rsidRPr="009E5FCB">
        <w:rPr>
          <w:rFonts w:eastAsiaTheme="minorHAnsi"/>
          <w:color w:val="000000" w:themeColor="text1"/>
        </w:rPr>
        <w:t>e</w:t>
      </w:r>
      <w:r w:rsidRPr="009E5FCB">
        <w:rPr>
          <w:rFonts w:eastAsiaTheme="minorHAnsi"/>
          <w:color w:val="000000" w:themeColor="text1"/>
        </w:rPr>
        <w:t xml:space="preserve">s, and sub-centres in Kenya. The content scope involved an examination of corporate leadership, policy implementation, strategic linkages, and </w:t>
      </w:r>
      <w:r w:rsidR="006D70D2" w:rsidRPr="00990E8F">
        <w:rPr>
          <w:rFonts w:eastAsiaTheme="minorHAnsi"/>
          <w:color w:val="000000" w:themeColor="text1"/>
        </w:rPr>
        <w:t xml:space="preserve">organizational </w:t>
      </w:r>
      <w:r w:rsidRPr="009E5FCB">
        <w:rPr>
          <w:rFonts w:eastAsiaTheme="minorHAnsi"/>
          <w:color w:val="000000" w:themeColor="text1"/>
        </w:rPr>
        <w:t xml:space="preserve">performance </w:t>
      </w:r>
      <w:r w:rsidR="006D70D2" w:rsidRPr="00990E8F">
        <w:rPr>
          <w:rFonts w:eastAsiaTheme="minorHAnsi"/>
          <w:color w:val="000000" w:themeColor="text1"/>
        </w:rPr>
        <w:t>of</w:t>
      </w:r>
      <w:r w:rsidR="006D70D2" w:rsidRPr="009E5FCB">
        <w:rPr>
          <w:rFonts w:eastAsiaTheme="minorHAnsi"/>
          <w:color w:val="000000" w:themeColor="text1"/>
        </w:rPr>
        <w:t xml:space="preserve"> </w:t>
      </w:r>
      <w:r w:rsidRPr="009E5FCB">
        <w:rPr>
          <w:rFonts w:eastAsiaTheme="minorHAnsi"/>
          <w:color w:val="000000" w:themeColor="text1"/>
        </w:rPr>
        <w:t xml:space="preserve">KALRO. </w:t>
      </w:r>
      <w:r w:rsidR="00B84D5A" w:rsidRPr="00990E8F">
        <w:rPr>
          <w:rFonts w:eastAsiaTheme="minorHAnsi"/>
          <w:color w:val="000000" w:themeColor="text1"/>
        </w:rPr>
        <w:t>Quantitative p</w:t>
      </w:r>
      <w:r w:rsidRPr="009E5FCB">
        <w:rPr>
          <w:rFonts w:eastAsiaTheme="minorHAnsi"/>
          <w:color w:val="000000" w:themeColor="text1"/>
        </w:rPr>
        <w:t>rimary data were collected from top KALRO leadership using semi-structured questionnaires</w:t>
      </w:r>
      <w:r w:rsidR="00B84D5A" w:rsidRPr="00990E8F">
        <w:rPr>
          <w:rFonts w:eastAsiaTheme="minorHAnsi"/>
          <w:color w:val="000000" w:themeColor="text1"/>
        </w:rPr>
        <w:t>, while qualitative data were collected from</w:t>
      </w:r>
      <w:r w:rsidRPr="009E5FCB">
        <w:rPr>
          <w:rFonts w:eastAsiaTheme="minorHAnsi"/>
          <w:color w:val="000000" w:themeColor="text1"/>
        </w:rPr>
        <w:t xml:space="preserve"> focus group discussions</w:t>
      </w:r>
      <w:r w:rsidR="00B84D5A" w:rsidRPr="00990E8F">
        <w:rPr>
          <w:rFonts w:eastAsiaTheme="minorHAnsi"/>
          <w:color w:val="000000" w:themeColor="text1"/>
        </w:rPr>
        <w:t xml:space="preserve"> with KALRO’s board</w:t>
      </w:r>
      <w:r w:rsidR="00BC1BCD" w:rsidRPr="00990E8F">
        <w:rPr>
          <w:rFonts w:eastAsiaTheme="minorHAnsi"/>
          <w:color w:val="000000" w:themeColor="text1"/>
        </w:rPr>
        <w:t xml:space="preserve">. </w:t>
      </w:r>
      <w:r w:rsidR="00B84D5A" w:rsidRPr="00990E8F">
        <w:rPr>
          <w:rFonts w:eastAsiaTheme="minorHAnsi"/>
          <w:color w:val="000000" w:themeColor="text1"/>
        </w:rPr>
        <w:t>A c</w:t>
      </w:r>
      <w:r w:rsidR="00BC1BCD" w:rsidRPr="00990E8F">
        <w:rPr>
          <w:rFonts w:eastAsiaTheme="minorHAnsi"/>
          <w:color w:val="000000" w:themeColor="text1"/>
        </w:rPr>
        <w:t>ensus approach was applied, with 264 respondents forming the unit of observation</w:t>
      </w:r>
      <w:r w:rsidRPr="009E5FCB">
        <w:rPr>
          <w:rFonts w:eastAsiaTheme="minorHAnsi"/>
          <w:color w:val="000000" w:themeColor="text1"/>
        </w:rPr>
        <w:t xml:space="preserve">. The study was undertaken between September </w:t>
      </w:r>
      <w:r w:rsidR="0039696D">
        <w:rPr>
          <w:rFonts w:eastAsiaTheme="minorHAnsi"/>
          <w:color w:val="000000" w:themeColor="text1"/>
        </w:rPr>
        <w:t xml:space="preserve">2023 </w:t>
      </w:r>
      <w:r w:rsidR="00BB57BB">
        <w:rPr>
          <w:rFonts w:eastAsiaTheme="minorHAnsi"/>
          <w:color w:val="000000" w:themeColor="text1"/>
        </w:rPr>
        <w:t>and Dec</w:t>
      </w:r>
      <w:r w:rsidRPr="009E5FCB">
        <w:rPr>
          <w:rFonts w:eastAsiaTheme="minorHAnsi"/>
          <w:color w:val="000000" w:themeColor="text1"/>
        </w:rPr>
        <w:t>ember 202</w:t>
      </w:r>
      <w:r w:rsidR="00BB57BB">
        <w:rPr>
          <w:rFonts w:eastAsiaTheme="minorHAnsi"/>
          <w:color w:val="000000" w:themeColor="text1"/>
        </w:rPr>
        <w:t>3</w:t>
      </w:r>
      <w:r w:rsidRPr="009E5FCB">
        <w:rPr>
          <w:rFonts w:eastAsiaTheme="minorHAnsi"/>
          <w:color w:val="000000" w:themeColor="text1"/>
        </w:rPr>
        <w:t>.</w:t>
      </w:r>
    </w:p>
    <w:p w14:paraId="0046DA3E" w14:textId="77777777" w:rsidR="00AA2865" w:rsidRPr="009E5FCB" w:rsidRDefault="00AA2865" w:rsidP="00AA2865">
      <w:pPr>
        <w:spacing w:line="360" w:lineRule="auto"/>
        <w:jc w:val="both"/>
        <w:rPr>
          <w:color w:val="000000" w:themeColor="text1"/>
        </w:rPr>
      </w:pPr>
    </w:p>
    <w:p w14:paraId="4241BE3F" w14:textId="52A0D090" w:rsidR="00AA2865" w:rsidRPr="009E5FCB" w:rsidRDefault="00AA2865" w:rsidP="008D6664">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21" w:name="_Toc168758281"/>
      <w:r w:rsidRPr="009E5FCB">
        <w:rPr>
          <w:rFonts w:ascii="Times New Roman" w:hAnsi="Times New Roman" w:cs="Times New Roman"/>
          <w:b/>
          <w:color w:val="000000" w:themeColor="text1"/>
          <w:sz w:val="24"/>
        </w:rPr>
        <w:t>Limitations of the Study</w:t>
      </w:r>
      <w:bookmarkEnd w:id="21"/>
    </w:p>
    <w:p w14:paraId="6F2C3E24" w14:textId="4FA18958" w:rsidR="00AA2865" w:rsidRPr="009E5FCB" w:rsidRDefault="00FB4914" w:rsidP="00AA2865">
      <w:pPr>
        <w:spacing w:line="360" w:lineRule="auto"/>
        <w:jc w:val="both"/>
        <w:rPr>
          <w:color w:val="000000" w:themeColor="text1"/>
        </w:rPr>
      </w:pPr>
      <w:r w:rsidRPr="009E5FCB">
        <w:rPr>
          <w:rFonts w:eastAsiaTheme="minorHAnsi"/>
          <w:color w:val="000000" w:themeColor="text1"/>
        </w:rPr>
        <w:t xml:space="preserve">While the researcher anticipated a potential reluctance of respondents to participate freely, either due to busy schedules, uncertainty about the confidentiality of disclosed </w:t>
      </w:r>
      <w:r w:rsidRPr="009E5FCB">
        <w:rPr>
          <w:rFonts w:eastAsiaTheme="minorHAnsi"/>
          <w:color w:val="000000" w:themeColor="text1"/>
        </w:rPr>
        <w:lastRenderedPageBreak/>
        <w:t>data and information, or fear of victimization, these concerns were minimally experienced. Instances where such concerns arose were mitigated by providing respondents with a Letter of Introduction from the University and ensuring the anonymity of respondents. Delays in data collection due to the wide geographical locations of research centres were addressed by giving early notice to respondents and conducting follow-ups through phone calls and emails, with the support of the Director General of KALRO.</w:t>
      </w:r>
    </w:p>
    <w:p w14:paraId="62C15CA1" w14:textId="77777777" w:rsidR="00AA2865" w:rsidRPr="009E5FCB" w:rsidRDefault="00AA2865" w:rsidP="00AA2865">
      <w:pPr>
        <w:spacing w:line="360" w:lineRule="auto"/>
        <w:jc w:val="both"/>
        <w:rPr>
          <w:color w:val="000000" w:themeColor="text1"/>
        </w:rPr>
      </w:pPr>
    </w:p>
    <w:p w14:paraId="0F58E151" w14:textId="50BE3DDD" w:rsidR="00AA2865" w:rsidRPr="009E5FCB" w:rsidRDefault="00AA2865" w:rsidP="008D6664">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22" w:name="_Toc168758282"/>
      <w:r w:rsidRPr="009E5FCB">
        <w:rPr>
          <w:rFonts w:ascii="Times New Roman" w:hAnsi="Times New Roman" w:cs="Times New Roman"/>
          <w:b/>
          <w:color w:val="000000" w:themeColor="text1"/>
          <w:sz w:val="24"/>
        </w:rPr>
        <w:t>Delimitations of the Study</w:t>
      </w:r>
      <w:bookmarkEnd w:id="22"/>
    </w:p>
    <w:p w14:paraId="2EB56D4F" w14:textId="087B05C5" w:rsidR="00305320" w:rsidRPr="009E5FCB" w:rsidRDefault="00305320" w:rsidP="00FB491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The study did not investigate the entire corporate leadership and organizational performance of Kenyan agriculture sector or any affiliate parastatals. The unit of observation was KALRO’s top leadership, </w:t>
      </w:r>
      <w:r w:rsidR="004D3D70" w:rsidRPr="009E5FCB">
        <w:rPr>
          <w:rFonts w:eastAsiaTheme="minorHAnsi"/>
          <w:color w:val="000000" w:themeColor="text1"/>
        </w:rPr>
        <w:t>excluding all cadres of personnel</w:t>
      </w:r>
      <w:r w:rsidRPr="009E5FCB">
        <w:rPr>
          <w:rFonts w:eastAsiaTheme="minorHAnsi"/>
          <w:color w:val="000000" w:themeColor="text1"/>
        </w:rPr>
        <w:t>. The study was restricted to four variables: corporate leadership, policy implementation, strategic linkages, and organizational performance of KALRO.</w:t>
      </w:r>
    </w:p>
    <w:p w14:paraId="64614AAD" w14:textId="77777777" w:rsidR="00AA2865" w:rsidRPr="009E5FCB" w:rsidRDefault="00AA2865" w:rsidP="00AA2865">
      <w:pPr>
        <w:spacing w:line="360" w:lineRule="auto"/>
        <w:jc w:val="both"/>
        <w:rPr>
          <w:color w:val="000000" w:themeColor="text1"/>
        </w:rPr>
      </w:pPr>
    </w:p>
    <w:p w14:paraId="30822CB1" w14:textId="700FD505" w:rsidR="00AA2865" w:rsidRPr="009E5FCB" w:rsidRDefault="00AA2865" w:rsidP="00E35C2F">
      <w:pPr>
        <w:pStyle w:val="Heading2"/>
        <w:numPr>
          <w:ilvl w:val="0"/>
          <w:numId w:val="2"/>
        </w:numPr>
        <w:spacing w:before="0" w:line="360" w:lineRule="auto"/>
        <w:ind w:left="432" w:hanging="432"/>
        <w:rPr>
          <w:rFonts w:ascii="Times New Roman" w:hAnsi="Times New Roman" w:cs="Times New Roman"/>
          <w:b/>
          <w:color w:val="000000" w:themeColor="text1"/>
          <w:sz w:val="24"/>
        </w:rPr>
      </w:pPr>
      <w:bookmarkStart w:id="23" w:name="_Toc168758283"/>
      <w:r w:rsidRPr="009E5FCB">
        <w:rPr>
          <w:rFonts w:ascii="Times New Roman" w:hAnsi="Times New Roman" w:cs="Times New Roman"/>
          <w:b/>
          <w:color w:val="000000" w:themeColor="text1"/>
          <w:sz w:val="24"/>
        </w:rPr>
        <w:t>Chapter Summary</w:t>
      </w:r>
      <w:bookmarkEnd w:id="23"/>
    </w:p>
    <w:p w14:paraId="44DC0D38" w14:textId="77777777" w:rsidR="002945C0" w:rsidRPr="009E5FCB" w:rsidRDefault="00D01A93" w:rsidP="00D01A93">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This chapter has explicated selected study variables and addressed the study's overarching problems based on concepts, theories, contexts, and methodologies that support the relationship between corporate leadership and the performance of KALRO. It has outlined the objective, justification, scope, limitations, and delimitations of the study by demonstrating the effect of the mediator and moderator on the suspected relationship between corporate leadership and KALRO's performance</w:t>
      </w:r>
      <w:r w:rsidR="002945C0" w:rsidRPr="009E5FCB">
        <w:rPr>
          <w:rFonts w:eastAsiaTheme="minorHAnsi"/>
          <w:color w:val="000000" w:themeColor="text1"/>
        </w:rPr>
        <w:t>.</w:t>
      </w:r>
    </w:p>
    <w:p w14:paraId="7B295CB4" w14:textId="77777777" w:rsidR="002945C0" w:rsidRPr="009E5FCB" w:rsidRDefault="002945C0" w:rsidP="00D01A93">
      <w:pPr>
        <w:autoSpaceDE w:val="0"/>
        <w:autoSpaceDN w:val="0"/>
        <w:adjustRightInd w:val="0"/>
        <w:spacing w:line="360" w:lineRule="auto"/>
        <w:jc w:val="both"/>
        <w:rPr>
          <w:rFonts w:eastAsiaTheme="minorHAnsi"/>
          <w:color w:val="000000" w:themeColor="text1"/>
        </w:rPr>
      </w:pPr>
    </w:p>
    <w:p w14:paraId="0160185B" w14:textId="77777777" w:rsidR="002945C0" w:rsidRPr="009E5FCB" w:rsidRDefault="002945C0" w:rsidP="004D55E9">
      <w:pPr>
        <w:pStyle w:val="Heading1"/>
        <w:spacing w:before="0" w:line="360" w:lineRule="auto"/>
        <w:jc w:val="center"/>
        <w:rPr>
          <w:rFonts w:eastAsiaTheme="minorHAnsi"/>
          <w:color w:val="000000" w:themeColor="text1"/>
        </w:rPr>
        <w:sectPr w:rsidR="002945C0" w:rsidRPr="009E5FCB" w:rsidSect="000B11F1">
          <w:pgSz w:w="11900" w:h="16840"/>
          <w:pgMar w:top="1440" w:right="1440" w:bottom="1440" w:left="2160" w:header="432" w:footer="432" w:gutter="0"/>
          <w:cols w:space="708"/>
          <w:docGrid w:linePitch="360"/>
        </w:sectPr>
      </w:pPr>
    </w:p>
    <w:p w14:paraId="6B12B57E" w14:textId="77777777" w:rsidR="00C4096C" w:rsidRPr="009E5FCB" w:rsidRDefault="004D55E9" w:rsidP="004D55E9">
      <w:pPr>
        <w:pStyle w:val="Heading1"/>
        <w:spacing w:before="0" w:line="360" w:lineRule="auto"/>
        <w:jc w:val="center"/>
        <w:rPr>
          <w:rFonts w:ascii="Times New Roman" w:hAnsi="Times New Roman" w:cs="Times New Roman"/>
          <w:b/>
          <w:color w:val="000000" w:themeColor="text1"/>
          <w:sz w:val="24"/>
        </w:rPr>
      </w:pPr>
      <w:bookmarkStart w:id="24" w:name="_Toc168758284"/>
      <w:r w:rsidRPr="009E5FCB">
        <w:rPr>
          <w:rFonts w:ascii="Times New Roman" w:hAnsi="Times New Roman" w:cs="Times New Roman"/>
          <w:b/>
          <w:color w:val="000000" w:themeColor="text1"/>
          <w:sz w:val="24"/>
        </w:rPr>
        <w:lastRenderedPageBreak/>
        <w:t>CHAPTER TWO</w:t>
      </w:r>
      <w:bookmarkEnd w:id="24"/>
    </w:p>
    <w:p w14:paraId="33E803E8" w14:textId="2E6A49BF" w:rsidR="00190755" w:rsidRPr="009E5FCB" w:rsidRDefault="004D55E9" w:rsidP="004D55E9">
      <w:pPr>
        <w:pStyle w:val="Heading1"/>
        <w:spacing w:before="0" w:line="360" w:lineRule="auto"/>
        <w:jc w:val="center"/>
        <w:rPr>
          <w:rFonts w:ascii="Times New Roman" w:hAnsi="Times New Roman" w:cs="Times New Roman"/>
          <w:b/>
          <w:color w:val="000000" w:themeColor="text1"/>
          <w:sz w:val="24"/>
        </w:rPr>
      </w:pPr>
      <w:bookmarkStart w:id="25" w:name="_Toc168758285"/>
      <w:r w:rsidRPr="009E5FCB">
        <w:rPr>
          <w:rFonts w:ascii="Times New Roman" w:hAnsi="Times New Roman" w:cs="Times New Roman"/>
          <w:b/>
          <w:color w:val="000000" w:themeColor="text1"/>
          <w:sz w:val="24"/>
        </w:rPr>
        <w:t>LITERATURE REVIEW</w:t>
      </w:r>
      <w:bookmarkEnd w:id="25"/>
    </w:p>
    <w:p w14:paraId="15C7F01A" w14:textId="21487345" w:rsidR="004835EA" w:rsidRPr="009E5FCB" w:rsidRDefault="004835EA" w:rsidP="00ED0807">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26" w:name="_Toc168758286"/>
      <w:r w:rsidRPr="009E5FCB">
        <w:rPr>
          <w:rFonts w:ascii="Times New Roman" w:hAnsi="Times New Roman" w:cs="Times New Roman"/>
          <w:b/>
          <w:color w:val="000000" w:themeColor="text1"/>
          <w:sz w:val="24"/>
        </w:rPr>
        <w:t>Introduction</w:t>
      </w:r>
      <w:bookmarkEnd w:id="26"/>
    </w:p>
    <w:p w14:paraId="0FE2A4CB" w14:textId="77777777" w:rsidR="00A629EE" w:rsidRPr="009E5FCB" w:rsidRDefault="00A629EE" w:rsidP="00A629EE">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This chapter presents a synthesis of assorted literature, studies, concepts, and theories undertaken to support the proposed study. Theories that guide this study and an empirical review of selected research variables were considered in the design of the study’s conceptual and theoretical framework. The study's conceptual and theoretical framework incorporates theories derived from diverse concepts related to corporate leadership, policy implementation, strategic linkages, and organizational performance. The chapter contains a summary of research gaps drawn from studies on similar issues and addressing selected variables. Discussions of study hypotheses and conceptual frameworks are made, while the operationalization of research variables is discussed based on primary indicators and items anticipated to influence the study findings.</w:t>
      </w:r>
    </w:p>
    <w:p w14:paraId="0DA1F380" w14:textId="77777777" w:rsidR="004835EA" w:rsidRPr="009E5FCB" w:rsidRDefault="004835EA" w:rsidP="000B7ADB">
      <w:pPr>
        <w:autoSpaceDE w:val="0"/>
        <w:autoSpaceDN w:val="0"/>
        <w:adjustRightInd w:val="0"/>
        <w:spacing w:line="360" w:lineRule="auto"/>
        <w:jc w:val="both"/>
        <w:rPr>
          <w:color w:val="000000" w:themeColor="text1"/>
        </w:rPr>
      </w:pPr>
    </w:p>
    <w:p w14:paraId="66EABD23" w14:textId="264CEDA6" w:rsidR="00190755" w:rsidRPr="009E5FCB" w:rsidRDefault="00190755" w:rsidP="00ED0807">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27" w:name="_Toc168758287"/>
      <w:r w:rsidRPr="009E5FCB">
        <w:rPr>
          <w:rFonts w:ascii="Times New Roman" w:hAnsi="Times New Roman" w:cs="Times New Roman"/>
          <w:b/>
          <w:color w:val="000000" w:themeColor="text1"/>
          <w:sz w:val="24"/>
        </w:rPr>
        <w:t>Theoretical Literature Review</w:t>
      </w:r>
      <w:bookmarkEnd w:id="27"/>
      <w:r w:rsidRPr="009E5FCB">
        <w:rPr>
          <w:rFonts w:ascii="Times New Roman" w:hAnsi="Times New Roman" w:cs="Times New Roman"/>
          <w:b/>
          <w:color w:val="000000" w:themeColor="text1"/>
          <w:sz w:val="24"/>
        </w:rPr>
        <w:t xml:space="preserve"> </w:t>
      </w:r>
    </w:p>
    <w:p w14:paraId="571051FC" w14:textId="3854FDE9" w:rsidR="00121460" w:rsidRPr="009E5FCB" w:rsidRDefault="00A629EE" w:rsidP="00121460">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Over the years, scholars have come up with diverse theories on the concept and practice of leadership as well as organizational performance. This section reviews theoretical literature that is relevant to and linked with the problem being investigated. Additionally, this study reviews theories that closely underpin it and selects relevant ones that justify the </w:t>
      </w:r>
      <w:r w:rsidR="00A33534" w:rsidRPr="00990E8F">
        <w:rPr>
          <w:rFonts w:eastAsiaTheme="minorHAnsi"/>
          <w:color w:val="000000" w:themeColor="text1"/>
        </w:rPr>
        <w:t>problem being tackled</w:t>
      </w:r>
      <w:r w:rsidRPr="009E5FCB">
        <w:rPr>
          <w:rFonts w:eastAsiaTheme="minorHAnsi"/>
          <w:color w:val="000000" w:themeColor="text1"/>
        </w:rPr>
        <w:t xml:space="preserve">. Five theories are described in this section, namely organizational excellence theory as the anchor theory and upper echelons, legitimacy, institutional, and stakeholder theories as support. </w:t>
      </w:r>
      <w:r w:rsidR="00121460" w:rsidRPr="00990E8F">
        <w:rPr>
          <w:rFonts w:eastAsiaTheme="minorHAnsi"/>
          <w:color w:val="000000" w:themeColor="text1"/>
        </w:rPr>
        <w:t>Initially, each theory is meticulously identified, including its author(s), the year of development, its fundamental guiding principles, the study variables it supports, the criticisms directed towards it regarding anticipated gaps or areas of potential limitation, and the rationale behind its selection.</w:t>
      </w:r>
    </w:p>
    <w:p w14:paraId="04D5C6BF" w14:textId="77777777" w:rsidR="00AD02F8" w:rsidRPr="009E5FCB" w:rsidRDefault="00AD02F8" w:rsidP="00664F05">
      <w:pPr>
        <w:autoSpaceDE w:val="0"/>
        <w:autoSpaceDN w:val="0"/>
        <w:adjustRightInd w:val="0"/>
        <w:spacing w:line="360" w:lineRule="auto"/>
        <w:jc w:val="both"/>
        <w:rPr>
          <w:color w:val="000000" w:themeColor="text1"/>
        </w:rPr>
      </w:pPr>
    </w:p>
    <w:p w14:paraId="6FE8C772" w14:textId="47ED7E76" w:rsidR="006B3763" w:rsidRPr="009E5FCB" w:rsidRDefault="006B3763" w:rsidP="00ED0807">
      <w:pPr>
        <w:pStyle w:val="Heading3"/>
        <w:numPr>
          <w:ilvl w:val="0"/>
          <w:numId w:val="6"/>
        </w:numPr>
        <w:spacing w:before="0" w:beforeAutospacing="0" w:after="0" w:afterAutospacing="0" w:line="360" w:lineRule="auto"/>
        <w:rPr>
          <w:color w:val="000000" w:themeColor="text1"/>
          <w:sz w:val="24"/>
        </w:rPr>
      </w:pPr>
      <w:r w:rsidRPr="009E5FCB">
        <w:rPr>
          <w:color w:val="000000" w:themeColor="text1"/>
          <w:sz w:val="24"/>
        </w:rPr>
        <w:t xml:space="preserve">Organizational Excellence </w:t>
      </w:r>
      <w:r w:rsidR="00BC7224" w:rsidRPr="009E5FCB">
        <w:rPr>
          <w:color w:val="000000" w:themeColor="text1"/>
          <w:sz w:val="24"/>
        </w:rPr>
        <w:t>Theory</w:t>
      </w:r>
    </w:p>
    <w:p w14:paraId="352209AF" w14:textId="089D692F" w:rsidR="002945C0" w:rsidRPr="00990E8F" w:rsidRDefault="00FA5C10" w:rsidP="00FA5C10">
      <w:pPr>
        <w:autoSpaceDE w:val="0"/>
        <w:autoSpaceDN w:val="0"/>
        <w:adjustRightInd w:val="0"/>
        <w:spacing w:line="360" w:lineRule="auto"/>
        <w:jc w:val="both"/>
        <w:rPr>
          <w:rFonts w:eastAsiaTheme="minorHAnsi"/>
          <w:color w:val="000000" w:themeColor="text1"/>
        </w:rPr>
        <w:sectPr w:rsidR="002945C0" w:rsidRPr="00990E8F" w:rsidSect="002945C0">
          <w:pgSz w:w="11900" w:h="16840"/>
          <w:pgMar w:top="2160" w:right="1440" w:bottom="1440" w:left="2160" w:header="432" w:footer="432" w:gutter="0"/>
          <w:cols w:space="708"/>
          <w:docGrid w:linePitch="360"/>
        </w:sectPr>
      </w:pPr>
      <w:r w:rsidRPr="00990E8F">
        <w:rPr>
          <w:rFonts w:eastAsiaTheme="minorHAnsi"/>
          <w:color w:val="000000" w:themeColor="text1"/>
        </w:rPr>
        <w:t>Organizational excellence theory serves as the cornerstone of this study, providing a vital theoretical framework for understanding corporate leadership, policy implementation, strategic alliances, and organizational performance. Originating from Peters (1999), the theory emphasizes that organizational success hinges on cultivating</w:t>
      </w:r>
    </w:p>
    <w:p w14:paraId="4FEE9C93" w14:textId="0FBED683" w:rsidR="00FA5C10" w:rsidRPr="00990E8F" w:rsidRDefault="00FA5C10" w:rsidP="00FA5C10">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lastRenderedPageBreak/>
        <w:t xml:space="preserve"> cultures centered around robust partnerships, engaged stakeholders, efficient workflows, and effective leadership. Dahlgaard and Dahlgaard (1999) further underscored the importance of factors such as productive personnel, strategic partnerships, adaptable processes, and high-quality goods and services in achieving organizational excellence. According to this theory, organizations that adhere to principles of corporate leadership, strategic policy implementation, and engage with a critical mass of strategic partners typically report higher levels of success in their performance.</w:t>
      </w:r>
    </w:p>
    <w:p w14:paraId="3465AFFC" w14:textId="77777777" w:rsidR="00FA5C10" w:rsidRPr="00990E8F" w:rsidRDefault="00FA5C10" w:rsidP="00990E8F">
      <w:pPr>
        <w:autoSpaceDE w:val="0"/>
        <w:autoSpaceDN w:val="0"/>
        <w:adjustRightInd w:val="0"/>
        <w:spacing w:line="360" w:lineRule="auto"/>
        <w:jc w:val="both"/>
        <w:rPr>
          <w:rFonts w:eastAsiaTheme="minorHAnsi"/>
          <w:color w:val="000000" w:themeColor="text1"/>
        </w:rPr>
      </w:pPr>
    </w:p>
    <w:p w14:paraId="0FF9914B" w14:textId="554E1947" w:rsidR="00FA5C10" w:rsidRPr="00990E8F" w:rsidRDefault="00FA5C10" w:rsidP="00FA5C10">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Organizational excellence theory advocates for active involvement of top leadership in providing strategic direction, overseeing policy execution, nurturing alliances, and soliciting stakeholder feedback. Additionally, it emphasizes the alignment of procedures with policies, the cultivation of value-adding partnerships, the maintenance of internal consistency, and external flexibility, and the enhancement of stakeholder engagement (Schwens &amp; Wagner, 2019</w:t>
      </w:r>
      <w:r w:rsidR="000C471D" w:rsidRPr="00990E8F">
        <w:rPr>
          <w:rFonts w:eastAsiaTheme="minorHAnsi"/>
          <w:color w:val="000000" w:themeColor="text1"/>
        </w:rPr>
        <w:t>; Hsiao &amp; Wu, 2020; Aldarmak &amp; Yaakub, 2022</w:t>
      </w:r>
      <w:r w:rsidRPr="00990E8F">
        <w:rPr>
          <w:rFonts w:eastAsiaTheme="minorHAnsi"/>
          <w:color w:val="000000" w:themeColor="text1"/>
        </w:rPr>
        <w:t>). However, the theory's applicability is limited in contexts where policy execution is neglected, strategic partners fail to align on joint plans and processes, and where standardized workflows are not implemented (Pang &amp; Liu, 2018).</w:t>
      </w:r>
    </w:p>
    <w:p w14:paraId="5647E5DA" w14:textId="76C1B2DB" w:rsidR="00FA5C10" w:rsidRPr="00990E8F" w:rsidRDefault="00FA5C10" w:rsidP="00990E8F">
      <w:pPr>
        <w:autoSpaceDE w:val="0"/>
        <w:autoSpaceDN w:val="0"/>
        <w:adjustRightInd w:val="0"/>
        <w:spacing w:line="360" w:lineRule="auto"/>
        <w:jc w:val="both"/>
        <w:rPr>
          <w:rFonts w:eastAsiaTheme="minorHAnsi"/>
          <w:color w:val="000000" w:themeColor="text1"/>
        </w:rPr>
      </w:pPr>
    </w:p>
    <w:p w14:paraId="7F18C36C" w14:textId="48D55A4C" w:rsidR="00FA5C10" w:rsidRPr="00990E8F" w:rsidRDefault="00FA5C10"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This foundational theory not only guides the determination and sustenance of organizational performance but also facilitates organizational growth and the adoption of strategic measures. By providing a framework for leaders to navigate complexities and maintain legitimacy with diverse stakeholders, organizational excellence theory serves as a roadmap for organizational success. Its principles offer insights into how organizations can optimize their operations, foster collaborative relationships, and adapt to evolving market dynamics, ultimately driving performance and achieving excellence in their respective domains. Through the application of this theory, leaders can leverage its principles to foster a culture of excellence, innovation, and continuous improvement within their organizations, thus positioning them for long-term success and competitiveness in the marketplace.</w:t>
      </w:r>
    </w:p>
    <w:p w14:paraId="48483C8F" w14:textId="77777777" w:rsidR="005F75C5" w:rsidRPr="00990E8F" w:rsidRDefault="005F75C5" w:rsidP="0016185C">
      <w:pPr>
        <w:autoSpaceDE w:val="0"/>
        <w:autoSpaceDN w:val="0"/>
        <w:adjustRightInd w:val="0"/>
        <w:spacing w:line="360" w:lineRule="auto"/>
        <w:jc w:val="both"/>
        <w:rPr>
          <w:rFonts w:eastAsiaTheme="minorHAnsi"/>
          <w:color w:val="000000" w:themeColor="text1"/>
        </w:rPr>
      </w:pPr>
    </w:p>
    <w:p w14:paraId="63B74FE9" w14:textId="77777777" w:rsidR="005F75C5" w:rsidRPr="00990E8F" w:rsidRDefault="005F75C5" w:rsidP="005F75C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This theory, as a management framework focuses on achieving superior performance and sustaining organizational competitive advantage through continuous action research, improvement of research outcomes, and adopting demand-driven innovations. </w:t>
      </w:r>
      <w:r w:rsidRPr="00990E8F">
        <w:rPr>
          <w:rFonts w:eastAsiaTheme="minorHAnsi"/>
          <w:color w:val="000000" w:themeColor="text1"/>
        </w:rPr>
        <w:lastRenderedPageBreak/>
        <w:t>It emphasizes the alignment of organizational processes, resources, and capabilities to fulfill stakeholder expectations and strategic objectives. Key principles of this theory include stakeholder focus, corporate leadership, strategic linkages and partnerships as well as, continuous organizational improvement for evidence-based decision making.</w:t>
      </w:r>
    </w:p>
    <w:p w14:paraId="6685E339" w14:textId="77777777" w:rsidR="005F75C5" w:rsidRPr="00990E8F" w:rsidRDefault="005F75C5" w:rsidP="00990E8F">
      <w:pPr>
        <w:autoSpaceDE w:val="0"/>
        <w:autoSpaceDN w:val="0"/>
        <w:adjustRightInd w:val="0"/>
        <w:spacing w:line="360" w:lineRule="auto"/>
        <w:jc w:val="both"/>
        <w:rPr>
          <w:rFonts w:eastAsiaTheme="minorHAnsi"/>
          <w:color w:val="000000" w:themeColor="text1"/>
        </w:rPr>
      </w:pPr>
    </w:p>
    <w:p w14:paraId="45E820D7" w14:textId="77777777" w:rsidR="00113976" w:rsidRPr="00990E8F" w:rsidRDefault="005F75C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 context of agricultural and livestock research organizations, this theory is applicable in various ways. Firstly, agricultural and livestock research organizations uses its principles to enhance the quality and impact of their research activities by aligning research efforts with the needs of farmers, policymakers, and other stakeholders, as well as improving research processes to increase efficiency and effectiveness. Secondly, effective stakeholder engagement, being crucial for organizational success is ensured by actively involving farmers, industry representatives, government agencies, and other stakeholders in the research process, from project design to dissemination of results, agricultural and livestock research organizations, thus ensuring that their work becomes relevant and impactful. </w:t>
      </w:r>
    </w:p>
    <w:p w14:paraId="588A26CB" w14:textId="77777777" w:rsidR="00113976" w:rsidRPr="00990E8F" w:rsidRDefault="00113976">
      <w:pPr>
        <w:autoSpaceDE w:val="0"/>
        <w:autoSpaceDN w:val="0"/>
        <w:adjustRightInd w:val="0"/>
        <w:spacing w:line="360" w:lineRule="auto"/>
        <w:jc w:val="both"/>
        <w:rPr>
          <w:rFonts w:eastAsiaTheme="minorHAnsi"/>
          <w:color w:val="000000" w:themeColor="text1"/>
        </w:rPr>
      </w:pPr>
    </w:p>
    <w:p w14:paraId="0A819BC1" w14:textId="4DD3FC7D" w:rsidR="005F75C5" w:rsidRPr="00990E8F" w:rsidRDefault="005F75C5"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Thirdly, since resource management plays a vital role in organizational excellence, agricultural and livestock research organizations can use the theory principles to optimize the allocation of resources, such as funding, personnel, and facilities, to maximize research outcomes and impact. By embracing a culture of continuous improvement, these organizations have the opportunity to enhance their capacity to address evolving challenges and opportunities in the agriculture sector. This may involve implementing systems for monitoring and evaluating research activities, soliciting feedback from stakeholders, and fostering a learning-oriented organizational culture.</w:t>
      </w:r>
    </w:p>
    <w:p w14:paraId="51D8111D" w14:textId="77777777" w:rsidR="0016185C" w:rsidRPr="00990E8F" w:rsidRDefault="0016185C" w:rsidP="0016185C">
      <w:pPr>
        <w:autoSpaceDE w:val="0"/>
        <w:autoSpaceDN w:val="0"/>
        <w:adjustRightInd w:val="0"/>
        <w:spacing w:line="360" w:lineRule="auto"/>
        <w:jc w:val="both"/>
        <w:rPr>
          <w:rFonts w:eastAsiaTheme="minorHAnsi"/>
          <w:color w:val="000000" w:themeColor="text1"/>
        </w:rPr>
      </w:pPr>
    </w:p>
    <w:p w14:paraId="691564C5" w14:textId="77777777" w:rsidR="0016185C" w:rsidRPr="009E5FCB" w:rsidRDefault="0016185C" w:rsidP="0016185C">
      <w:pPr>
        <w:pStyle w:val="Heading3"/>
        <w:numPr>
          <w:ilvl w:val="0"/>
          <w:numId w:val="6"/>
        </w:numPr>
        <w:spacing w:before="0" w:beforeAutospacing="0" w:after="0" w:afterAutospacing="0" w:line="360" w:lineRule="auto"/>
        <w:rPr>
          <w:color w:val="000000" w:themeColor="text1"/>
          <w:sz w:val="24"/>
        </w:rPr>
      </w:pPr>
      <w:r w:rsidRPr="009E5FCB">
        <w:rPr>
          <w:color w:val="000000" w:themeColor="text1"/>
          <w:sz w:val="24"/>
        </w:rPr>
        <w:t>Upper Echelons Theory</w:t>
      </w:r>
    </w:p>
    <w:p w14:paraId="7BB24D49" w14:textId="5A24A008" w:rsidR="00CC2A83" w:rsidRPr="00990E8F" w:rsidRDefault="00CC2A83" w:rsidP="00CC2A83">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Upper Echelons Theory, introduced by Hambrick and Mason (1994), posits that top management's background characteristics significantly influence organizational performance, shaping policy implementation and strategic decisions. Originally focusing on individual executives, the theory expanded to encompass the top management team, whose decisions are shaped by the organization's human and social capital (</w:t>
      </w:r>
      <w:r w:rsidR="001C4EE4" w:rsidRPr="00990E8F">
        <w:rPr>
          <w:rFonts w:eastAsiaTheme="minorHAnsi"/>
          <w:color w:val="000000" w:themeColor="text1"/>
        </w:rPr>
        <w:t>Tipurić</w:t>
      </w:r>
      <w:r w:rsidRPr="00990E8F">
        <w:rPr>
          <w:rFonts w:eastAsiaTheme="minorHAnsi"/>
          <w:color w:val="000000" w:themeColor="text1"/>
        </w:rPr>
        <w:t>, 20</w:t>
      </w:r>
      <w:r w:rsidR="001C4EE4" w:rsidRPr="00990E8F">
        <w:rPr>
          <w:rFonts w:eastAsiaTheme="minorHAnsi"/>
          <w:color w:val="000000" w:themeColor="text1"/>
        </w:rPr>
        <w:t>22</w:t>
      </w:r>
      <w:r w:rsidRPr="00990E8F">
        <w:rPr>
          <w:rFonts w:eastAsiaTheme="minorHAnsi"/>
          <w:color w:val="000000" w:themeColor="text1"/>
        </w:rPr>
        <w:t xml:space="preserve">). It suggests that organizational performance is intricately tied to the interests, backgrounds, cognitive foundations, values, age, gender, and vision of top </w:t>
      </w:r>
      <w:r w:rsidRPr="00990E8F">
        <w:rPr>
          <w:rFonts w:eastAsiaTheme="minorHAnsi"/>
          <w:color w:val="000000" w:themeColor="text1"/>
        </w:rPr>
        <w:lastRenderedPageBreak/>
        <w:t>leadership (Hambrick, 2018), treating the entire top management team as the unit of analysis rather than individual leaders (Liu et al., 2022). This framework underscores the pivotal role of top leadership in guiding policy implementation, strengthening strategic partnerships, and monitoring stakeholder satisfaction and perceptions (Hambrick, 2007).</w:t>
      </w:r>
    </w:p>
    <w:p w14:paraId="7788693F" w14:textId="77777777" w:rsidR="00CC2A83" w:rsidRPr="00990E8F" w:rsidRDefault="00CC2A83" w:rsidP="00990E8F">
      <w:pPr>
        <w:autoSpaceDE w:val="0"/>
        <w:autoSpaceDN w:val="0"/>
        <w:adjustRightInd w:val="0"/>
        <w:spacing w:line="360" w:lineRule="auto"/>
        <w:jc w:val="both"/>
        <w:rPr>
          <w:rFonts w:eastAsiaTheme="minorHAnsi"/>
          <w:color w:val="000000" w:themeColor="text1"/>
        </w:rPr>
      </w:pPr>
    </w:p>
    <w:p w14:paraId="024BE8AD" w14:textId="77777777" w:rsidR="00CC2A83" w:rsidRPr="00990E8F" w:rsidRDefault="00CC2A83" w:rsidP="00CC2A83">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Despite its utility, the Upper Echelons Theory falls short in specifying the precise mechanisms through which the background of top leadership translates into expected organizational performance (Hambrick, 2018). However, its relevance in understanding organizational performance, policy implementation, and strategic linkages makes it pertinent for application, particularly in contexts like that of KALRO. The organization's structure, characterized by research institutes and centers with distinct echelons of authority and management, aligns with the theory's focus on top management dynamics (Liu et al., 2022). By leveraging this theory, insights into how corporate leadership influences KALRO's organizational performance can be gained.</w:t>
      </w:r>
    </w:p>
    <w:p w14:paraId="4BF79252" w14:textId="77777777" w:rsidR="00CC2A83" w:rsidRPr="00990E8F" w:rsidRDefault="00CC2A83" w:rsidP="00990E8F">
      <w:pPr>
        <w:autoSpaceDE w:val="0"/>
        <w:autoSpaceDN w:val="0"/>
        <w:adjustRightInd w:val="0"/>
        <w:spacing w:line="360" w:lineRule="auto"/>
        <w:jc w:val="both"/>
        <w:rPr>
          <w:rFonts w:eastAsiaTheme="minorHAnsi"/>
          <w:color w:val="000000" w:themeColor="text1"/>
        </w:rPr>
      </w:pPr>
    </w:p>
    <w:p w14:paraId="3529F1C4" w14:textId="77777777" w:rsidR="00CC2A83" w:rsidRPr="00990E8F" w:rsidRDefault="00CC2A83" w:rsidP="00CC2A83">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This study applies the Upper Echelons Theory to explore its relevance to KALRO's operational dynamics. By examining how the backgrounds and characteristics of top management influence decision-making processes and organizational outcomes, it seeks to uncover the underlying mechanisms driving performance within the organization. Additionally, the theory's emphasis on the collective dynamics of the top management team provides a holistic perspective, allowing for a comprehensive analysis of KALRO's leadership structure and its impact on performance.</w:t>
      </w:r>
    </w:p>
    <w:p w14:paraId="4DEA86F7" w14:textId="77777777" w:rsidR="00CC2A83" w:rsidRPr="00990E8F" w:rsidRDefault="00CC2A83" w:rsidP="00990E8F">
      <w:pPr>
        <w:autoSpaceDE w:val="0"/>
        <w:autoSpaceDN w:val="0"/>
        <w:adjustRightInd w:val="0"/>
        <w:spacing w:line="360" w:lineRule="auto"/>
        <w:jc w:val="both"/>
        <w:rPr>
          <w:rFonts w:eastAsiaTheme="minorHAnsi"/>
          <w:color w:val="000000" w:themeColor="text1"/>
        </w:rPr>
      </w:pPr>
    </w:p>
    <w:p w14:paraId="252CB989" w14:textId="7D337F12" w:rsidR="00CC2A83" w:rsidRPr="00990E8F" w:rsidRDefault="00CC2A83"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adoption of the Upper Echelons Theory in this study serves as a foundation for understanding the interplay between top leadership and organizational performance within KALRO. By elucidating the factors that shape decision-making at the highest levels of the organization, it offers valuable insights into strategies for enhancing performance, fostering effective policy implementation, and strengthening strategic partnerships. Through empirical investigation guided by this theoretical framework, a deeper understanding of KALRO's operational dynamics can be achieved, informing strategic initiatives aimed at optimizing organizational outcomes (</w:t>
      </w:r>
      <w:r w:rsidR="001C4EE4" w:rsidRPr="00990E8F">
        <w:rPr>
          <w:rFonts w:eastAsiaTheme="minorHAnsi"/>
          <w:color w:val="000000" w:themeColor="text1"/>
        </w:rPr>
        <w:t>Tipurić, 2022</w:t>
      </w:r>
      <w:r w:rsidRPr="00990E8F">
        <w:rPr>
          <w:rFonts w:eastAsiaTheme="minorHAnsi"/>
          <w:color w:val="000000" w:themeColor="text1"/>
        </w:rPr>
        <w:t>).</w:t>
      </w:r>
    </w:p>
    <w:p w14:paraId="49BFA018" w14:textId="13D103E3" w:rsidR="0016185C" w:rsidRDefault="0016185C" w:rsidP="00990E8F">
      <w:pPr>
        <w:spacing w:line="360" w:lineRule="auto"/>
        <w:rPr>
          <w:color w:val="000000" w:themeColor="text1"/>
        </w:rPr>
      </w:pPr>
    </w:p>
    <w:p w14:paraId="548ED276" w14:textId="77777777" w:rsidR="00CA5E40" w:rsidRPr="009E5FCB" w:rsidRDefault="00CA5E40" w:rsidP="00990E8F">
      <w:pPr>
        <w:spacing w:line="360" w:lineRule="auto"/>
        <w:rPr>
          <w:color w:val="000000" w:themeColor="text1"/>
        </w:rPr>
      </w:pPr>
    </w:p>
    <w:p w14:paraId="576D9208" w14:textId="77777777" w:rsidR="0016185C" w:rsidRPr="009E5FCB" w:rsidRDefault="0016185C" w:rsidP="0016185C">
      <w:pPr>
        <w:pStyle w:val="Heading3"/>
        <w:numPr>
          <w:ilvl w:val="0"/>
          <w:numId w:val="6"/>
        </w:numPr>
        <w:spacing w:before="0" w:beforeAutospacing="0" w:after="0" w:afterAutospacing="0" w:line="360" w:lineRule="auto"/>
        <w:rPr>
          <w:color w:val="000000" w:themeColor="text1"/>
          <w:sz w:val="24"/>
        </w:rPr>
      </w:pPr>
      <w:r w:rsidRPr="009E5FCB">
        <w:rPr>
          <w:color w:val="000000" w:themeColor="text1"/>
          <w:sz w:val="24"/>
        </w:rPr>
        <w:lastRenderedPageBreak/>
        <w:t>Legitimacy Theory</w:t>
      </w:r>
    </w:p>
    <w:p w14:paraId="7F8827FC" w14:textId="1485003A" w:rsidR="00362078" w:rsidRPr="00990E8F" w:rsidRDefault="00362078" w:rsidP="0036207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Proponents of legitimacy theory, rooted in organizational systems, have traced its conceptual origins back to the works of scholars such as Lindblom</w:t>
      </w:r>
      <w:r w:rsidR="00FC4C1D" w:rsidRPr="00990E8F">
        <w:rPr>
          <w:rFonts w:eastAsiaTheme="minorHAnsi"/>
          <w:color w:val="000000" w:themeColor="text1"/>
        </w:rPr>
        <w:t xml:space="preserve"> (</w:t>
      </w:r>
      <w:r w:rsidRPr="00990E8F">
        <w:rPr>
          <w:rFonts w:eastAsiaTheme="minorHAnsi"/>
          <w:color w:val="000000" w:themeColor="text1"/>
        </w:rPr>
        <w:t>1994</w:t>
      </w:r>
      <w:r w:rsidR="00FC4C1D" w:rsidRPr="00990E8F">
        <w:rPr>
          <w:rFonts w:eastAsiaTheme="minorHAnsi"/>
          <w:color w:val="000000" w:themeColor="text1"/>
        </w:rPr>
        <w:t xml:space="preserve">) and </w:t>
      </w:r>
      <w:r w:rsidRPr="00990E8F">
        <w:rPr>
          <w:rFonts w:eastAsiaTheme="minorHAnsi"/>
          <w:color w:val="000000" w:themeColor="text1"/>
        </w:rPr>
        <w:t>Suchman</w:t>
      </w:r>
      <w:r w:rsidR="00FC4C1D" w:rsidRPr="00990E8F">
        <w:rPr>
          <w:rFonts w:eastAsiaTheme="minorHAnsi"/>
          <w:color w:val="000000" w:themeColor="text1"/>
        </w:rPr>
        <w:t xml:space="preserve"> (</w:t>
      </w:r>
      <w:r w:rsidRPr="00990E8F">
        <w:rPr>
          <w:rFonts w:eastAsiaTheme="minorHAnsi"/>
          <w:color w:val="000000" w:themeColor="text1"/>
        </w:rPr>
        <w:t>1995). Lindblom delineated legitimacy theory as the alignment of organizational core values with broader stakeholder values, while Suchman further enriched this concept, defining it as the perception that an organization's actions are favorable and appropriate within a socially constructed framework of belief systems and norms. This theory positions corporate leadership as essential in persuading stakeholders of the congruence between proposed actions and general expectations, thereby upholding a social contract with stakeholders.</w:t>
      </w:r>
    </w:p>
    <w:p w14:paraId="39A0EDA0" w14:textId="77777777" w:rsidR="00362078" w:rsidRPr="00990E8F" w:rsidRDefault="00362078" w:rsidP="00990E8F">
      <w:pPr>
        <w:autoSpaceDE w:val="0"/>
        <w:autoSpaceDN w:val="0"/>
        <w:adjustRightInd w:val="0"/>
        <w:spacing w:line="360" w:lineRule="auto"/>
        <w:jc w:val="both"/>
        <w:rPr>
          <w:rFonts w:eastAsiaTheme="minorHAnsi"/>
          <w:color w:val="000000" w:themeColor="text1"/>
        </w:rPr>
      </w:pPr>
    </w:p>
    <w:p w14:paraId="2572EB87" w14:textId="77777777" w:rsidR="00362078" w:rsidRPr="00990E8F" w:rsidRDefault="00362078" w:rsidP="0036207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Central to legitimacy theory is the idea that organizational legitimacy is contingent upon meeting stakeholder expectations. Any perceived breach of this social contract jeopardizes the organization's survival. In this context, the research views legitimacy theory as a pact between legitimated research centers and stakeholders, supporting key study variables like corporate leadership and strategic linkages (Deegan, 2019). For instance, KALRO's operational continuity hinges on stakeholders perceiving it as beneficial. Breaching this contract diminishes stakeholder demand for the organization's services and credibility, emphasizing the imperative for organizational actions to align with societal norms.</w:t>
      </w:r>
    </w:p>
    <w:p w14:paraId="092C9060" w14:textId="77777777" w:rsidR="00362078" w:rsidRPr="00990E8F" w:rsidRDefault="00362078" w:rsidP="00990E8F">
      <w:pPr>
        <w:autoSpaceDE w:val="0"/>
        <w:autoSpaceDN w:val="0"/>
        <w:adjustRightInd w:val="0"/>
        <w:spacing w:line="360" w:lineRule="auto"/>
        <w:jc w:val="both"/>
        <w:rPr>
          <w:rFonts w:eastAsiaTheme="minorHAnsi"/>
          <w:color w:val="000000" w:themeColor="text1"/>
        </w:rPr>
      </w:pPr>
    </w:p>
    <w:p w14:paraId="44C272FC" w14:textId="77777777" w:rsidR="00362078" w:rsidRPr="00990E8F" w:rsidRDefault="00362078" w:rsidP="0036207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However, legitimacy theory faces criticism regarding its applicability. Critics argue that organizations often fail to ensure their actions conform to societal norms, exposing a flaw in the theory's generalizability (Solikhah et al., 2020). Despite this critique, the theory remains instrumental in bridging the "legitimacy gap" arising from disparities between institutional performance and stakeholder expectations (Ingram et al., 2020). As this gap widens, stakeholders anticipate increased corporate leadership efforts from organizations like KALRO to address legitimacy crises, highlighting the theory's ongoing relevance.</w:t>
      </w:r>
    </w:p>
    <w:p w14:paraId="402757F2" w14:textId="77777777" w:rsidR="00362078" w:rsidRPr="00990E8F" w:rsidRDefault="00362078" w:rsidP="00990E8F">
      <w:pPr>
        <w:autoSpaceDE w:val="0"/>
        <w:autoSpaceDN w:val="0"/>
        <w:adjustRightInd w:val="0"/>
        <w:spacing w:line="360" w:lineRule="auto"/>
        <w:jc w:val="both"/>
        <w:rPr>
          <w:rFonts w:eastAsiaTheme="minorHAnsi"/>
          <w:color w:val="000000" w:themeColor="text1"/>
        </w:rPr>
      </w:pPr>
    </w:p>
    <w:p w14:paraId="72C1F853" w14:textId="3B371B8E" w:rsidR="00362078" w:rsidRPr="00990E8F" w:rsidRDefault="00362078"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essence, legitimacy theory justifies its reliance on the premise of a reciprocal relationship between organizations and stakeholders. By emphasizing the importance of aligning organizational actions with societal expectations, it underscores the need for corporate leadership to maintain legitimacy and trust. Through strategic linkages </w:t>
      </w:r>
      <w:r w:rsidRPr="00990E8F">
        <w:rPr>
          <w:rFonts w:eastAsiaTheme="minorHAnsi"/>
          <w:color w:val="000000" w:themeColor="text1"/>
        </w:rPr>
        <w:lastRenderedPageBreak/>
        <w:t>and adherence to social norms, organizations navigate the complexities of stakeholder dynamics, mitigating the risks associated with legitimacy crises and sustaining their operational viability. Thus, despite critiques, legitimacy theory remains a valuable framework for understanding and addressing organizational legitimacy challenges.</w:t>
      </w:r>
    </w:p>
    <w:p w14:paraId="659AB105" w14:textId="77777777" w:rsidR="0016185C" w:rsidRPr="009E5FCB" w:rsidRDefault="0016185C" w:rsidP="0016185C">
      <w:pPr>
        <w:autoSpaceDE w:val="0"/>
        <w:autoSpaceDN w:val="0"/>
        <w:adjustRightInd w:val="0"/>
        <w:spacing w:line="360" w:lineRule="auto"/>
        <w:jc w:val="both"/>
        <w:rPr>
          <w:color w:val="000000" w:themeColor="text1"/>
        </w:rPr>
      </w:pPr>
    </w:p>
    <w:p w14:paraId="7A85E9E0" w14:textId="77777777" w:rsidR="0016185C" w:rsidRPr="009E5FCB" w:rsidRDefault="0016185C" w:rsidP="0016185C">
      <w:pPr>
        <w:pStyle w:val="Heading3"/>
        <w:numPr>
          <w:ilvl w:val="0"/>
          <w:numId w:val="6"/>
        </w:numPr>
        <w:spacing w:before="0" w:beforeAutospacing="0" w:after="0" w:afterAutospacing="0" w:line="360" w:lineRule="auto"/>
        <w:rPr>
          <w:color w:val="000000" w:themeColor="text1"/>
          <w:sz w:val="24"/>
        </w:rPr>
      </w:pPr>
      <w:r w:rsidRPr="009E5FCB">
        <w:rPr>
          <w:color w:val="000000" w:themeColor="text1"/>
          <w:sz w:val="24"/>
        </w:rPr>
        <w:t>Institutional Theory</w:t>
      </w:r>
    </w:p>
    <w:p w14:paraId="1807240A" w14:textId="3E3EC534" w:rsidR="00275461" w:rsidRPr="00990E8F" w:rsidRDefault="00275461" w:rsidP="0027546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Proponents of institutional theory, including Meyer and Rowan (1977), DiMaggio and Powell (1983), and later Scott (2008), assert that societal structures and belief systems exert significant influence on individuals and organizations. They argue that organizational performance is intricately tied to factors such as its original mandate, past actions, and leadership styles</w:t>
      </w:r>
      <w:r w:rsidR="00B14DF5" w:rsidRPr="00990E8F">
        <w:rPr>
          <w:rFonts w:eastAsiaTheme="minorHAnsi"/>
          <w:color w:val="000000" w:themeColor="text1"/>
        </w:rPr>
        <w:t xml:space="preserve"> (Akparep et al., 2019)</w:t>
      </w:r>
      <w:r w:rsidRPr="00990E8F">
        <w:rPr>
          <w:rFonts w:eastAsiaTheme="minorHAnsi"/>
          <w:color w:val="000000" w:themeColor="text1"/>
        </w:rPr>
        <w:t>, including corporate leadership, which become guiding principles shaping future outcomes (Dagilien, 2018). According to this perspective, boards of directors and top leadership are pivotal actors whose decisions and processes directly impact organizational performance. Lammers and Garcia (2017) highlight the theory's role in guiding day-to-day management by emphasizing the necessity for organizations to adapt to evolving social and cultural expectations to ensure their continued performance, survival, and sustainability.</w:t>
      </w:r>
    </w:p>
    <w:p w14:paraId="1EABF5FF" w14:textId="77777777" w:rsidR="00275461" w:rsidRPr="00990E8F" w:rsidRDefault="00275461" w:rsidP="00990E8F">
      <w:pPr>
        <w:autoSpaceDE w:val="0"/>
        <w:autoSpaceDN w:val="0"/>
        <w:adjustRightInd w:val="0"/>
        <w:spacing w:line="360" w:lineRule="auto"/>
        <w:jc w:val="both"/>
        <w:rPr>
          <w:rFonts w:eastAsiaTheme="minorHAnsi"/>
          <w:color w:val="000000" w:themeColor="text1"/>
        </w:rPr>
      </w:pPr>
    </w:p>
    <w:p w14:paraId="64FE490E" w14:textId="77777777" w:rsidR="00275461" w:rsidRPr="00990E8F" w:rsidRDefault="00275461" w:rsidP="0027546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crux of institutional theory lies in its assertion that organizations must navigate and adapt to societal norms and expectations to thrive. This necessitates a keen understanding of how external factors influence internal dynamics and decision-making processes (Dagilien, 2018). For instance, the theory suggests that organizational leaders must align their strategies with prevailing cultural and social contexts to maintain relevance and legitimacy. By acknowledging the interplay between organizational behavior and external forces, institutional theory provides a framework for understanding the complex dynamics shaping organizational success (Lammers &amp; Garcia, 2017).</w:t>
      </w:r>
    </w:p>
    <w:p w14:paraId="02F20F7B" w14:textId="77777777" w:rsidR="00275461" w:rsidRPr="00990E8F" w:rsidRDefault="00275461" w:rsidP="00990E8F">
      <w:pPr>
        <w:autoSpaceDE w:val="0"/>
        <w:autoSpaceDN w:val="0"/>
        <w:adjustRightInd w:val="0"/>
        <w:spacing w:line="360" w:lineRule="auto"/>
        <w:jc w:val="both"/>
        <w:rPr>
          <w:rFonts w:eastAsiaTheme="minorHAnsi"/>
          <w:color w:val="000000" w:themeColor="text1"/>
        </w:rPr>
      </w:pPr>
    </w:p>
    <w:p w14:paraId="0A458B7C" w14:textId="77777777" w:rsidR="00275461" w:rsidRPr="00990E8F" w:rsidRDefault="00275461" w:rsidP="0027546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Despite its strengths, institutional theory has faced criticism for its tendency to prioritize cultural validation over socio-political processes. Munir (2019) argues that this emphasis on culture may overlook crucial socio-political factors necessary for guiding institutional performance. Critics suggest that an overreliance on cultural explanations may obscure systemic issues or power dynamics that shape organizational behavior and outcomes. This critique underscores the importance of balancing cultural </w:t>
      </w:r>
      <w:r w:rsidRPr="00990E8F">
        <w:rPr>
          <w:rFonts w:eastAsiaTheme="minorHAnsi"/>
          <w:color w:val="000000" w:themeColor="text1"/>
        </w:rPr>
        <w:lastRenderedPageBreak/>
        <w:t>insights with a broader understanding of societal and political influences on organizational dynamics.</w:t>
      </w:r>
    </w:p>
    <w:p w14:paraId="7BE47C53" w14:textId="77777777" w:rsidR="00275461" w:rsidRPr="00990E8F" w:rsidRDefault="00275461" w:rsidP="00990E8F">
      <w:pPr>
        <w:autoSpaceDE w:val="0"/>
        <w:autoSpaceDN w:val="0"/>
        <w:adjustRightInd w:val="0"/>
        <w:spacing w:line="360" w:lineRule="auto"/>
        <w:jc w:val="both"/>
        <w:rPr>
          <w:rFonts w:eastAsiaTheme="minorHAnsi"/>
          <w:color w:val="000000" w:themeColor="text1"/>
        </w:rPr>
      </w:pPr>
    </w:p>
    <w:p w14:paraId="2904CF04" w14:textId="77777777" w:rsidR="00275461" w:rsidRPr="00990E8F" w:rsidRDefault="00275461" w:rsidP="0027546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the context of this study, institutional theory served as a valuable lens through which to examine the interactions between KALRO and its social environment. By analyzing how corporate leadership influenced these interactions and strategic linkages, the researcher gained insights into the organization's adaptation to external pressures and expectations (Munir, 2019). The application of institutional theory facilitated a nuanced understanding of how KALRO navigated its institutional environment, informing discussions on organizational strategy and performance within a broader societal context.</w:t>
      </w:r>
    </w:p>
    <w:p w14:paraId="58346ECB" w14:textId="77777777" w:rsidR="00275461" w:rsidRPr="00990E8F" w:rsidRDefault="00275461" w:rsidP="00990E8F">
      <w:pPr>
        <w:autoSpaceDE w:val="0"/>
        <w:autoSpaceDN w:val="0"/>
        <w:adjustRightInd w:val="0"/>
        <w:spacing w:line="360" w:lineRule="auto"/>
        <w:jc w:val="both"/>
        <w:rPr>
          <w:rFonts w:eastAsiaTheme="minorHAnsi"/>
          <w:color w:val="000000" w:themeColor="text1"/>
        </w:rPr>
      </w:pPr>
    </w:p>
    <w:p w14:paraId="3886A46B" w14:textId="77777777" w:rsidR="00275461" w:rsidRPr="00990E8F" w:rsidRDefault="00275461"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Therefore, while institutional theory offers valuable insights into the influence of societal structures on organizational behavior, it is not without its limitations. Critics caution against overlooking socio-political processes in favor of cultural explanations, highlighting the need for a comprehensive understanding of the factors shaping institutional performance. Nonetheless, the theory remains a useful framework for understanding the complex interplay between organizations and their external environment, providing guidance for leaders seeking to navigate evolving social and cultural landscapes.</w:t>
      </w:r>
    </w:p>
    <w:p w14:paraId="7BC0AC7B" w14:textId="77777777" w:rsidR="0016185C" w:rsidRPr="009E5FCB" w:rsidRDefault="0016185C" w:rsidP="0016185C">
      <w:pPr>
        <w:autoSpaceDE w:val="0"/>
        <w:autoSpaceDN w:val="0"/>
        <w:adjustRightInd w:val="0"/>
        <w:spacing w:line="360" w:lineRule="auto"/>
        <w:jc w:val="both"/>
        <w:rPr>
          <w:color w:val="000000" w:themeColor="text1"/>
        </w:rPr>
      </w:pPr>
    </w:p>
    <w:p w14:paraId="29A5D59C" w14:textId="77777777" w:rsidR="0016185C" w:rsidRPr="009E5FCB" w:rsidRDefault="0016185C" w:rsidP="0016185C">
      <w:pPr>
        <w:pStyle w:val="Heading3"/>
        <w:numPr>
          <w:ilvl w:val="0"/>
          <w:numId w:val="6"/>
        </w:numPr>
        <w:spacing w:before="0" w:beforeAutospacing="0" w:after="0" w:afterAutospacing="0" w:line="360" w:lineRule="auto"/>
        <w:rPr>
          <w:color w:val="000000" w:themeColor="text1"/>
          <w:sz w:val="24"/>
        </w:rPr>
      </w:pPr>
      <w:r w:rsidRPr="009E5FCB">
        <w:rPr>
          <w:color w:val="000000" w:themeColor="text1"/>
          <w:sz w:val="24"/>
        </w:rPr>
        <w:t>Stakeholder Theory</w:t>
      </w:r>
    </w:p>
    <w:p w14:paraId="3CF2B98D" w14:textId="4D26FDD4" w:rsidR="00997E71" w:rsidRPr="00990E8F" w:rsidRDefault="00997E71" w:rsidP="00997E7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Stakeholder theory, pioneered by Freeman (1984) in the 1980s, represents a departure from the traditional focus on shareholders and stockbrokers in managerial decision-making. It emphasizes how </w:t>
      </w:r>
      <w:r w:rsidR="000A0463" w:rsidRPr="00990E8F">
        <w:rPr>
          <w:rFonts w:eastAsiaTheme="minorHAnsi"/>
          <w:color w:val="000000" w:themeColor="text1"/>
        </w:rPr>
        <w:t>corporate leadership</w:t>
      </w:r>
      <w:r w:rsidRPr="00990E8F">
        <w:rPr>
          <w:rFonts w:eastAsiaTheme="minorHAnsi"/>
          <w:color w:val="000000" w:themeColor="text1"/>
        </w:rPr>
        <w:t xml:space="preserve"> engage</w:t>
      </w:r>
      <w:r w:rsidR="000A0463" w:rsidRPr="00990E8F">
        <w:rPr>
          <w:rFonts w:eastAsiaTheme="minorHAnsi"/>
          <w:color w:val="000000" w:themeColor="text1"/>
        </w:rPr>
        <w:t>s</w:t>
      </w:r>
      <w:r w:rsidRPr="00990E8F">
        <w:rPr>
          <w:rFonts w:eastAsiaTheme="minorHAnsi"/>
          <w:color w:val="000000" w:themeColor="text1"/>
        </w:rPr>
        <w:t xml:space="preserve"> with stakeholders </w:t>
      </w:r>
      <w:r w:rsidR="000A0463" w:rsidRPr="00990E8F">
        <w:rPr>
          <w:rFonts w:eastAsiaTheme="minorHAnsi"/>
          <w:color w:val="000000" w:themeColor="text1"/>
        </w:rPr>
        <w:t xml:space="preserve">through effective strategic linkages </w:t>
      </w:r>
      <w:r w:rsidRPr="00990E8F">
        <w:rPr>
          <w:rFonts w:eastAsiaTheme="minorHAnsi"/>
          <w:color w:val="000000" w:themeColor="text1"/>
        </w:rPr>
        <w:t>to achieve organizational objectives</w:t>
      </w:r>
      <w:r w:rsidR="000A0463" w:rsidRPr="00990E8F">
        <w:rPr>
          <w:rFonts w:eastAsiaTheme="minorHAnsi"/>
          <w:color w:val="000000" w:themeColor="text1"/>
        </w:rPr>
        <w:t>. They achieve this by also</w:t>
      </w:r>
      <w:r w:rsidRPr="00990E8F">
        <w:rPr>
          <w:rFonts w:eastAsiaTheme="minorHAnsi"/>
          <w:color w:val="000000" w:themeColor="text1"/>
        </w:rPr>
        <w:t xml:space="preserve"> introducing ethical considerations </w:t>
      </w:r>
      <w:r w:rsidR="00876AE7" w:rsidRPr="00990E8F">
        <w:rPr>
          <w:rFonts w:eastAsiaTheme="minorHAnsi"/>
          <w:color w:val="000000" w:themeColor="text1"/>
        </w:rPr>
        <w:t xml:space="preserve">in dealing with donors, government and academia, </w:t>
      </w:r>
      <w:r w:rsidRPr="00990E8F">
        <w:rPr>
          <w:rFonts w:eastAsiaTheme="minorHAnsi"/>
          <w:color w:val="000000" w:themeColor="text1"/>
        </w:rPr>
        <w:t>a</w:t>
      </w:r>
      <w:r w:rsidR="00876AE7" w:rsidRPr="00990E8F">
        <w:rPr>
          <w:rFonts w:eastAsiaTheme="minorHAnsi"/>
          <w:color w:val="000000" w:themeColor="text1"/>
        </w:rPr>
        <w:t>s well as by</w:t>
      </w:r>
      <w:r w:rsidRPr="00990E8F">
        <w:rPr>
          <w:rFonts w:eastAsiaTheme="minorHAnsi"/>
          <w:color w:val="000000" w:themeColor="text1"/>
        </w:rPr>
        <w:t xml:space="preserve"> emphasizing the importance of organizational legitimacy and resource sharing mechanisms (Harrison et al., 2019; </w:t>
      </w:r>
      <w:r w:rsidR="004B1A3F" w:rsidRPr="00990E8F">
        <w:rPr>
          <w:rFonts w:eastAsiaTheme="minorHAnsi"/>
          <w:color w:val="000000" w:themeColor="text1"/>
        </w:rPr>
        <w:t xml:space="preserve">Freeman et al., 2021; </w:t>
      </w:r>
      <w:r w:rsidRPr="00990E8F">
        <w:rPr>
          <w:rFonts w:eastAsiaTheme="minorHAnsi"/>
          <w:color w:val="000000" w:themeColor="text1"/>
        </w:rPr>
        <w:t>Pless et al., 2021). This shift marked a transition from managerial capitalism to a model cent</w:t>
      </w:r>
      <w:r w:rsidR="00876AE7" w:rsidRPr="00990E8F">
        <w:rPr>
          <w:rFonts w:eastAsiaTheme="minorHAnsi"/>
          <w:color w:val="000000" w:themeColor="text1"/>
        </w:rPr>
        <w:t>re</w:t>
      </w:r>
      <w:r w:rsidRPr="00990E8F">
        <w:rPr>
          <w:rFonts w:eastAsiaTheme="minorHAnsi"/>
          <w:color w:val="000000" w:themeColor="text1"/>
        </w:rPr>
        <w:t>d on cultivating relationships with stakeholders, thereby broadening the scope of corporate responsibility (Freda, 2017). Stakeholder theory highlights the significance of fostering networks, alliances, and partnerships to facilitate organizational success, aligning corporate leadership with social, economic, and environmental goals.</w:t>
      </w:r>
    </w:p>
    <w:p w14:paraId="16EA5E49" w14:textId="77777777" w:rsidR="00997E71" w:rsidRPr="00990E8F" w:rsidRDefault="00997E71" w:rsidP="00990E8F">
      <w:pPr>
        <w:autoSpaceDE w:val="0"/>
        <w:autoSpaceDN w:val="0"/>
        <w:adjustRightInd w:val="0"/>
        <w:spacing w:line="360" w:lineRule="auto"/>
        <w:jc w:val="both"/>
        <w:rPr>
          <w:rFonts w:eastAsiaTheme="minorHAnsi"/>
          <w:color w:val="000000" w:themeColor="text1"/>
        </w:rPr>
      </w:pPr>
    </w:p>
    <w:p w14:paraId="46C529B1" w14:textId="5A8B20D2" w:rsidR="00997E71" w:rsidRPr="00990E8F" w:rsidRDefault="00997E71" w:rsidP="00997E7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Central to stakeholder theory is the concept of stakeholders, which encompasses various groups and entities directly or indirectly impacted by an organization's decisions and performance (Freeman et al., 202</w:t>
      </w:r>
      <w:r w:rsidR="00D17CDF" w:rsidRPr="00990E8F">
        <w:rPr>
          <w:rFonts w:eastAsiaTheme="minorHAnsi"/>
          <w:color w:val="000000" w:themeColor="text1"/>
        </w:rPr>
        <w:t>1</w:t>
      </w:r>
      <w:r w:rsidRPr="00990E8F">
        <w:rPr>
          <w:rFonts w:eastAsiaTheme="minorHAnsi"/>
          <w:color w:val="000000" w:themeColor="text1"/>
        </w:rPr>
        <w:t>; Bridoux &amp; Vishwanathan, 2020; Baumfield, 2016). These stakeholders, categorized as primary and secondary, include beneficiaries of the organization's products and services, strategic partners, personnel, governments, suppliers, competitors, universities, and external agencies, among others (Kaur &amp; Lodhia, 2018). However, while stakeholder theory provides insights into stakeholder engagement, it does not address challenges such as political interference in organizational performance or reconciling conflicting stakeholder expectations and interests (Sulkowski et al., 2018). Despite these limitations, stakeholder theory offers a framework for organizations to enhance their understanding of strategic linkages and prioritize stakeholder relationships for improved performance and value creation.</w:t>
      </w:r>
    </w:p>
    <w:p w14:paraId="371DD4D5" w14:textId="77777777" w:rsidR="00997E71" w:rsidRPr="00990E8F" w:rsidRDefault="00997E71" w:rsidP="00990E8F">
      <w:pPr>
        <w:autoSpaceDE w:val="0"/>
        <w:autoSpaceDN w:val="0"/>
        <w:adjustRightInd w:val="0"/>
        <w:spacing w:line="360" w:lineRule="auto"/>
        <w:jc w:val="both"/>
        <w:rPr>
          <w:rFonts w:eastAsiaTheme="minorHAnsi"/>
          <w:color w:val="000000" w:themeColor="text1"/>
        </w:rPr>
      </w:pPr>
    </w:p>
    <w:p w14:paraId="14DD527B" w14:textId="701528B3" w:rsidR="00997E71" w:rsidRPr="00990E8F" w:rsidRDefault="00997E71" w:rsidP="00997E7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This study adopts a stakeholder perspective, considering the impact of strategic linkages on KALRO's performance and identifying avenues for strengthening quality management and value creation. By analyzing the organization's interactions with stakeholders, the researcher gains insights into how KALRO navigates its external environment and addresses the needs and expectations of various stakeholders (Freeman et al., 202</w:t>
      </w:r>
      <w:r w:rsidR="00D17CDF" w:rsidRPr="00990E8F">
        <w:rPr>
          <w:rFonts w:eastAsiaTheme="minorHAnsi"/>
          <w:color w:val="000000" w:themeColor="text1"/>
        </w:rPr>
        <w:t>1</w:t>
      </w:r>
      <w:r w:rsidRPr="00990E8F">
        <w:rPr>
          <w:rFonts w:eastAsiaTheme="minorHAnsi"/>
          <w:color w:val="000000" w:themeColor="text1"/>
        </w:rPr>
        <w:t>; Bridoux &amp; Vishwanathan, 2020; Baumfield, 2016). Stakeholder theory facilitates the mapping and prioritization of stakeholders, enabling organizations to discern which relationships to nurture and which to discontinue to achieve strategic objectives effectively.</w:t>
      </w:r>
    </w:p>
    <w:p w14:paraId="5176A627" w14:textId="77777777" w:rsidR="00997E71" w:rsidRPr="00990E8F" w:rsidRDefault="00997E71" w:rsidP="00990E8F">
      <w:pPr>
        <w:autoSpaceDE w:val="0"/>
        <w:autoSpaceDN w:val="0"/>
        <w:adjustRightInd w:val="0"/>
        <w:spacing w:line="360" w:lineRule="auto"/>
        <w:jc w:val="both"/>
        <w:rPr>
          <w:rFonts w:eastAsiaTheme="minorHAnsi"/>
          <w:color w:val="000000" w:themeColor="text1"/>
        </w:rPr>
      </w:pPr>
    </w:p>
    <w:p w14:paraId="09B1F0BC" w14:textId="07F6312F" w:rsidR="00997E71" w:rsidRPr="00990E8F" w:rsidRDefault="00997E71"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However, stakeholder theory's focus on ethical principles and stakeholder engagement has drawn criticism for its failure to address political influences on organizational performance and the challenges of reconciling conflicting stakeholder interests (Sulkowski et al., 2018). Critics argue that the theory's emphasis on ethical considerations may overlook pragmatic concerns and the complexities of managing diverse stakeholder expectations. Nonetheless, stakeholder theory remains a valuable framework for organizations seeking to navigate increasingly complex business environments and establish meaningful relationships with stakeholders to drive sustainable performance and value creation.</w:t>
      </w:r>
    </w:p>
    <w:p w14:paraId="2107CA6F" w14:textId="77777777" w:rsidR="0016185C" w:rsidRPr="009E5FCB" w:rsidRDefault="0016185C" w:rsidP="0016185C">
      <w:pPr>
        <w:spacing w:line="360" w:lineRule="auto"/>
        <w:jc w:val="both"/>
        <w:rPr>
          <w:color w:val="000000" w:themeColor="text1"/>
        </w:rPr>
      </w:pPr>
    </w:p>
    <w:p w14:paraId="42EDBB19"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28" w:name="_Toc168758288"/>
      <w:r w:rsidRPr="009E5FCB">
        <w:rPr>
          <w:rFonts w:ascii="Times New Roman" w:hAnsi="Times New Roman" w:cs="Times New Roman"/>
          <w:b/>
          <w:color w:val="000000" w:themeColor="text1"/>
          <w:sz w:val="24"/>
        </w:rPr>
        <w:lastRenderedPageBreak/>
        <w:t>Empirical Literature Review</w:t>
      </w:r>
      <w:bookmarkEnd w:id="28"/>
      <w:r w:rsidRPr="009E5FCB" w:rsidDel="006034C3">
        <w:rPr>
          <w:rFonts w:ascii="Times New Roman" w:hAnsi="Times New Roman" w:cs="Times New Roman"/>
          <w:b/>
          <w:color w:val="000000" w:themeColor="text1"/>
          <w:sz w:val="24"/>
        </w:rPr>
        <w:t xml:space="preserve"> </w:t>
      </w:r>
    </w:p>
    <w:p w14:paraId="352F7F75"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This section presents conceptual, contextual, methodological, and empirical findings on extant literature, knowledge gaps related to each objective, and how the study sought to seal the gaps.</w:t>
      </w:r>
    </w:p>
    <w:p w14:paraId="7A396904" w14:textId="77777777" w:rsidR="0016185C" w:rsidRPr="009E5FCB" w:rsidRDefault="0016185C" w:rsidP="0016185C">
      <w:pPr>
        <w:spacing w:line="360" w:lineRule="auto"/>
        <w:jc w:val="both"/>
        <w:rPr>
          <w:color w:val="000000" w:themeColor="text1"/>
        </w:rPr>
      </w:pPr>
    </w:p>
    <w:p w14:paraId="077EC388" w14:textId="77777777" w:rsidR="0016185C" w:rsidRPr="009E5FCB" w:rsidRDefault="0016185C" w:rsidP="0016185C">
      <w:pPr>
        <w:pStyle w:val="Heading3"/>
        <w:numPr>
          <w:ilvl w:val="0"/>
          <w:numId w:val="7"/>
        </w:numPr>
        <w:spacing w:before="0" w:beforeAutospacing="0" w:after="0" w:afterAutospacing="0" w:line="360" w:lineRule="auto"/>
        <w:rPr>
          <w:color w:val="000000" w:themeColor="text1"/>
          <w:sz w:val="24"/>
        </w:rPr>
      </w:pPr>
      <w:r w:rsidRPr="009E5FCB">
        <w:rPr>
          <w:color w:val="000000" w:themeColor="text1"/>
          <w:sz w:val="24"/>
        </w:rPr>
        <w:t xml:space="preserve"> Corporate Leadership and Organizational Performance</w:t>
      </w:r>
    </w:p>
    <w:p w14:paraId="2E96B4DA" w14:textId="371D66AD" w:rsidR="002D7F4B" w:rsidRPr="00990E8F" w:rsidRDefault="002D7F4B" w:rsidP="002D7F4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Corporate leadership involves the cultivation of a strategic mindset essential for navigating organizations through intricate complexities and transformative agendas. This encompasses a deep understanding of strategic linkages and landscapes, facilitating the formulation of cost-effective strategies within multi-stakeholder networks. Integral to corporate leadership is the promotion of governance practices aimed at minimizing organizational waste, conflicts, mismanagement, and deviations from organizational mandates. Central to these practices are the provision of strategic direction, clarification of organizational goals and mandates, maintenance of a productive human capital base, and the integration of corporate culture</w:t>
      </w:r>
      <w:r w:rsidR="00F04324" w:rsidRPr="00990E8F">
        <w:rPr>
          <w:rFonts w:eastAsiaTheme="minorHAnsi"/>
          <w:color w:val="000000" w:themeColor="text1"/>
        </w:rPr>
        <w:t xml:space="preserve"> (Tianingrum, 2022)</w:t>
      </w:r>
      <w:r w:rsidRPr="00990E8F">
        <w:rPr>
          <w:rFonts w:eastAsiaTheme="minorHAnsi"/>
          <w:color w:val="000000" w:themeColor="text1"/>
        </w:rPr>
        <w:t xml:space="preserve"> into organizational processes. These leadership initiatives not only influence organizational performance but also give rise to practices such as team size management, organizational structuring, and the cultivation of research culture, all underpinned by a commitment to vision and mission (Johnson, 2018; Smith et al., 2020).</w:t>
      </w:r>
    </w:p>
    <w:p w14:paraId="3306B1EA" w14:textId="77777777" w:rsidR="002D7F4B" w:rsidRPr="00990E8F" w:rsidRDefault="002D7F4B" w:rsidP="00990E8F">
      <w:pPr>
        <w:autoSpaceDE w:val="0"/>
        <w:autoSpaceDN w:val="0"/>
        <w:adjustRightInd w:val="0"/>
        <w:spacing w:line="360" w:lineRule="auto"/>
        <w:jc w:val="both"/>
        <w:rPr>
          <w:rFonts w:eastAsiaTheme="minorHAnsi"/>
          <w:color w:val="000000" w:themeColor="text1"/>
        </w:rPr>
      </w:pPr>
    </w:p>
    <w:p w14:paraId="23124675" w14:textId="1232FCBB" w:rsidR="002D7F4B" w:rsidRPr="009E5FCB" w:rsidRDefault="002D7F4B" w:rsidP="009C51E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This evolving paradigm of corporate leadership is necessitated by the unpredictable nature of changes within the corporate landscape (Montuori &amp; Donnelly, 2018). Such changes, when they occur, exert pressure, stress, and frustration, impacting not only corporate leadership but also organizational personnel (Haider et al., 2018; DHF, 2020). In response to these challenges, corporate leadership must adopt strategies characterized by flexibility and adaptability, enabling spontaneous decision-making in dynamic environments. Thus, corporate leadership evolves as a dynamic force, continuously refining its approaches to meet the evolving demands of the corporate world. The following section provides highlights of empirical literature supporting the contribution of corporate leadership to organizational performance.</w:t>
      </w:r>
    </w:p>
    <w:p w14:paraId="35FCAB84" w14:textId="77777777" w:rsidR="00F30611" w:rsidRPr="009E5FCB" w:rsidRDefault="00F30611" w:rsidP="00F30611">
      <w:pPr>
        <w:autoSpaceDE w:val="0"/>
        <w:autoSpaceDN w:val="0"/>
        <w:adjustRightInd w:val="0"/>
        <w:spacing w:line="360" w:lineRule="auto"/>
        <w:jc w:val="both"/>
        <w:rPr>
          <w:rFonts w:eastAsiaTheme="minorHAnsi"/>
          <w:color w:val="000000" w:themeColor="text1"/>
        </w:rPr>
      </w:pPr>
    </w:p>
    <w:p w14:paraId="394CBB06" w14:textId="0374CAE5" w:rsidR="00F30611" w:rsidRPr="009E5FCB" w:rsidRDefault="00F30611" w:rsidP="00F30611">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Kim and Shin (201</w:t>
      </w:r>
      <w:r w:rsidR="00E276C3" w:rsidRPr="009E5FCB">
        <w:rPr>
          <w:rFonts w:eastAsiaTheme="minorHAnsi"/>
          <w:color w:val="000000" w:themeColor="text1"/>
        </w:rPr>
        <w:t>9</w:t>
      </w:r>
      <w:r w:rsidRPr="009E5FCB">
        <w:rPr>
          <w:rFonts w:eastAsiaTheme="minorHAnsi"/>
          <w:color w:val="000000" w:themeColor="text1"/>
        </w:rPr>
        <w:t>) examine</w:t>
      </w:r>
      <w:r w:rsidRPr="00990E8F">
        <w:rPr>
          <w:rFonts w:eastAsiaTheme="minorHAnsi"/>
          <w:color w:val="000000" w:themeColor="text1"/>
        </w:rPr>
        <w:t>d</w:t>
      </w:r>
      <w:r w:rsidRPr="009E5FCB">
        <w:rPr>
          <w:rFonts w:eastAsiaTheme="minorHAnsi"/>
          <w:color w:val="000000" w:themeColor="text1"/>
        </w:rPr>
        <w:t xml:space="preserve"> the operationalization of transformational leadership and its universal effectiveness by investigating the moderating role of organizational </w:t>
      </w:r>
      <w:r w:rsidRPr="009E5FCB">
        <w:rPr>
          <w:rFonts w:eastAsiaTheme="minorHAnsi"/>
          <w:color w:val="000000" w:themeColor="text1"/>
        </w:rPr>
        <w:lastRenderedPageBreak/>
        <w:t>structure on transformational leadership behaviours, empowering processes, and organizational commitment in Korea. Using a cross-sectional research design, 491 respondents from 35 companies were analyzed using confirmatory factor analysis (CFA). The study showed positive and negative relationships among variables and categorized transformational leadership behaviours as organization- and person-related based on approved corporate culture. Contextually, whereas the study focused on Korea, the findings were not generalizable to KALRO. Conceptually, since only two dimensions of transformational leadership behaviours were used, the study excluded valuable dimensions. Methodologically, the use of confirmatory factor analysis was not sufficient. Over 78% of respondents were under 40 years old, while 6.4% were top managers and executives. This distribution of respondents likely excluded other important groups. The use of psychological empowerment as a mediator was unfit. This study adopted policy implementation as a mediator and strategic linkages as a moderator of the relationship between corporate leadership and the performance of KALRO.</w:t>
      </w:r>
    </w:p>
    <w:p w14:paraId="76833E48" w14:textId="77777777" w:rsidR="00F30611" w:rsidRPr="009E5FCB" w:rsidRDefault="00F30611" w:rsidP="00F30611">
      <w:pPr>
        <w:autoSpaceDE w:val="0"/>
        <w:autoSpaceDN w:val="0"/>
        <w:adjustRightInd w:val="0"/>
        <w:spacing w:line="360" w:lineRule="auto"/>
        <w:jc w:val="both"/>
        <w:rPr>
          <w:rFonts w:eastAsiaTheme="minorHAnsi"/>
          <w:color w:val="000000" w:themeColor="text1"/>
        </w:rPr>
      </w:pPr>
    </w:p>
    <w:p w14:paraId="23F9401A" w14:textId="22F7BEA5" w:rsidR="00F30611" w:rsidRPr="009E5FCB" w:rsidRDefault="008C0865" w:rsidP="00F3061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Concurrently, </w:t>
      </w:r>
      <w:r w:rsidR="00F30611" w:rsidRPr="009E5FCB">
        <w:rPr>
          <w:rFonts w:eastAsiaTheme="minorHAnsi"/>
          <w:color w:val="000000" w:themeColor="text1"/>
        </w:rPr>
        <w:t xml:space="preserve">Gusmão et al. (2018) </w:t>
      </w:r>
      <w:r w:rsidRPr="00990E8F">
        <w:rPr>
          <w:rFonts w:eastAsiaTheme="minorHAnsi"/>
          <w:color w:val="000000" w:themeColor="text1"/>
        </w:rPr>
        <w:t xml:space="preserve">ventured into the realm of corporate leadership. They </w:t>
      </w:r>
      <w:r w:rsidR="00F30611" w:rsidRPr="009E5FCB">
        <w:rPr>
          <w:rFonts w:eastAsiaTheme="minorHAnsi"/>
          <w:color w:val="000000" w:themeColor="text1"/>
        </w:rPr>
        <w:t xml:space="preserve">conducted a study </w:t>
      </w:r>
      <w:r w:rsidRPr="009E5FCB">
        <w:rPr>
          <w:rFonts w:eastAsiaTheme="minorHAnsi"/>
          <w:color w:val="000000" w:themeColor="text1"/>
        </w:rPr>
        <w:t>to</w:t>
      </w:r>
      <w:r w:rsidR="00F30611" w:rsidRPr="009E5FCB">
        <w:rPr>
          <w:rFonts w:eastAsiaTheme="minorHAnsi"/>
          <w:color w:val="000000" w:themeColor="text1"/>
        </w:rPr>
        <w:t xml:space="preserve"> determin</w:t>
      </w:r>
      <w:r w:rsidRPr="009E5FCB">
        <w:rPr>
          <w:rFonts w:eastAsiaTheme="minorHAnsi"/>
          <w:color w:val="000000" w:themeColor="text1"/>
        </w:rPr>
        <w:t>e</w:t>
      </w:r>
      <w:r w:rsidR="00F30611" w:rsidRPr="009E5FCB">
        <w:rPr>
          <w:rFonts w:eastAsiaTheme="minorHAnsi"/>
          <w:color w:val="000000" w:themeColor="text1"/>
        </w:rPr>
        <w:t xml:space="preserve"> the influence of strategic leadership on organizational performance using organizational learning as a mediator and organizational citizenship behaviour as a moderator. The study was conducted within the Ministry of Government of Timor-Leste, Indonesia, and targeted respondents were drawn from 40 directors general of 18 government ministries using a non-probability sampling approach. The authors analyzed the data, comprising Likert-scale datasets, using Partial Least Squares (PLS), with results showing positive and significant relationships between the variables. For instance, the relationship between strategic leadership and organizational citizenship behaviour was significantly positively related (r = 0.251).</w:t>
      </w:r>
    </w:p>
    <w:p w14:paraId="78176902" w14:textId="155979A4" w:rsidR="00F30611" w:rsidRPr="009E5FCB" w:rsidRDefault="00F30611" w:rsidP="00F30611">
      <w:pPr>
        <w:autoSpaceDE w:val="0"/>
        <w:autoSpaceDN w:val="0"/>
        <w:adjustRightInd w:val="0"/>
        <w:spacing w:line="360" w:lineRule="auto"/>
        <w:jc w:val="both"/>
        <w:rPr>
          <w:rFonts w:eastAsiaTheme="minorHAnsi"/>
          <w:color w:val="000000" w:themeColor="text1"/>
        </w:rPr>
      </w:pPr>
    </w:p>
    <w:p w14:paraId="2C1CE74F" w14:textId="66A3B090" w:rsidR="00F30611" w:rsidRPr="00990E8F" w:rsidRDefault="00571C8D" w:rsidP="00F3061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Homaidi et al. (2019) shifted the focus to corporate culture's impact on the performance of Indian hotel companies, shedding light on the importance of nurturing entrepreneurial skills within organizational settings. Their study, centered on 30 Indian hotel companies listed on the Bombay Stock Exchange, highlighted the correlation between a supportive corporate culture and enhanced performance outcomes. In this </w:t>
      </w:r>
      <w:r w:rsidRPr="00990E8F">
        <w:rPr>
          <w:rFonts w:eastAsiaTheme="minorHAnsi"/>
          <w:color w:val="000000" w:themeColor="text1"/>
        </w:rPr>
        <w:lastRenderedPageBreak/>
        <w:t>study, companies supporting enhancement of entrepreneurial skills of personnel performed better than those without such arrangements.</w:t>
      </w:r>
    </w:p>
    <w:p w14:paraId="5AFB00CD" w14:textId="77777777" w:rsidR="00E22856" w:rsidRPr="009E5FCB" w:rsidRDefault="00E22856" w:rsidP="00F30611">
      <w:pPr>
        <w:autoSpaceDE w:val="0"/>
        <w:autoSpaceDN w:val="0"/>
        <w:adjustRightInd w:val="0"/>
        <w:spacing w:line="360" w:lineRule="auto"/>
        <w:jc w:val="both"/>
        <w:rPr>
          <w:rFonts w:eastAsiaTheme="minorHAnsi"/>
          <w:color w:val="000000" w:themeColor="text1"/>
        </w:rPr>
      </w:pPr>
    </w:p>
    <w:p w14:paraId="2535F9B2" w14:textId="1976B8C8" w:rsidR="009C51E8" w:rsidRPr="00990E8F" w:rsidRDefault="00E22856" w:rsidP="00997C7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their examination of the relationship between transformational leadership and organizational performance in Indonesia, </w:t>
      </w:r>
      <w:r w:rsidR="00CA61CF" w:rsidRPr="00990E8F">
        <w:rPr>
          <w:rFonts w:eastAsiaTheme="minorHAnsi"/>
          <w:color w:val="000000" w:themeColor="text1"/>
        </w:rPr>
        <w:t xml:space="preserve">Hambali </w:t>
      </w:r>
      <w:r w:rsidRPr="00990E8F">
        <w:rPr>
          <w:rFonts w:eastAsiaTheme="minorHAnsi"/>
          <w:color w:val="000000" w:themeColor="text1"/>
        </w:rPr>
        <w:t xml:space="preserve">and Idris (2020) conducted a study utilizing data gathered from 128 completed Google forms out of 135 targeted respondents. Employing a five-point Likert scale and Partial Least Square analysis to test their hypotheses, they found </w:t>
      </w:r>
      <w:r w:rsidR="00674A8E" w:rsidRPr="00990E8F">
        <w:rPr>
          <w:rFonts w:eastAsiaTheme="minorHAnsi"/>
          <w:color w:val="000000" w:themeColor="text1"/>
        </w:rPr>
        <w:t>that</w:t>
      </w:r>
      <w:r w:rsidR="00997C78" w:rsidRPr="00990E8F">
        <w:rPr>
          <w:rFonts w:eastAsiaTheme="minorHAnsi"/>
          <w:color w:val="000000" w:themeColor="text1"/>
        </w:rPr>
        <w:t xml:space="preserve"> organizational culture</w:t>
      </w:r>
      <w:r w:rsidR="00674A8E" w:rsidRPr="00990E8F">
        <w:rPr>
          <w:rFonts w:eastAsiaTheme="minorHAnsi"/>
          <w:color w:val="000000" w:themeColor="text1"/>
        </w:rPr>
        <w:t xml:space="preserve"> significantly influenced </w:t>
      </w:r>
      <w:r w:rsidR="00997C78" w:rsidRPr="00990E8F">
        <w:rPr>
          <w:rFonts w:eastAsiaTheme="minorHAnsi"/>
          <w:color w:val="000000" w:themeColor="text1"/>
        </w:rPr>
        <w:t>organizational performance</w:t>
      </w:r>
      <w:r w:rsidR="00674A8E" w:rsidRPr="00990E8F">
        <w:rPr>
          <w:rFonts w:eastAsiaTheme="minorHAnsi"/>
          <w:color w:val="000000" w:themeColor="text1"/>
        </w:rPr>
        <w:t xml:space="preserve"> and quality assurance.</w:t>
      </w:r>
      <w:r w:rsidR="00997C78" w:rsidRPr="00990E8F">
        <w:rPr>
          <w:rFonts w:eastAsiaTheme="minorHAnsi"/>
          <w:color w:val="000000" w:themeColor="text1"/>
        </w:rPr>
        <w:t xml:space="preserve"> However, q</w:t>
      </w:r>
      <w:r w:rsidR="00674A8E" w:rsidRPr="00990E8F">
        <w:rPr>
          <w:rFonts w:eastAsiaTheme="minorHAnsi"/>
          <w:color w:val="000000" w:themeColor="text1"/>
        </w:rPr>
        <w:t xml:space="preserve">uality assurance failed to mediate </w:t>
      </w:r>
      <w:r w:rsidR="00997C78" w:rsidRPr="00990E8F">
        <w:rPr>
          <w:rFonts w:eastAsiaTheme="minorHAnsi"/>
          <w:color w:val="000000" w:themeColor="text1"/>
        </w:rPr>
        <w:t>the r</w:t>
      </w:r>
      <w:r w:rsidR="00674A8E" w:rsidRPr="00990E8F">
        <w:rPr>
          <w:rFonts w:eastAsiaTheme="minorHAnsi"/>
          <w:color w:val="000000" w:themeColor="text1"/>
        </w:rPr>
        <w:t xml:space="preserve">elationship between </w:t>
      </w:r>
      <w:r w:rsidR="00997C78" w:rsidRPr="00990E8F">
        <w:rPr>
          <w:rFonts w:eastAsiaTheme="minorHAnsi"/>
          <w:color w:val="000000" w:themeColor="text1"/>
        </w:rPr>
        <w:t>transformational leadership</w:t>
      </w:r>
      <w:r w:rsidR="00674A8E" w:rsidRPr="00990E8F">
        <w:rPr>
          <w:rFonts w:eastAsiaTheme="minorHAnsi"/>
          <w:color w:val="000000" w:themeColor="text1"/>
        </w:rPr>
        <w:t xml:space="preserve"> and </w:t>
      </w:r>
      <w:r w:rsidR="00997C78" w:rsidRPr="00990E8F">
        <w:rPr>
          <w:rFonts w:eastAsiaTheme="minorHAnsi"/>
          <w:color w:val="000000" w:themeColor="text1"/>
        </w:rPr>
        <w:t>organizational performance</w:t>
      </w:r>
      <w:r w:rsidR="00674A8E" w:rsidRPr="00990E8F">
        <w:rPr>
          <w:rFonts w:eastAsiaTheme="minorHAnsi"/>
          <w:color w:val="000000" w:themeColor="text1"/>
        </w:rPr>
        <w:t>.</w:t>
      </w:r>
      <w:r w:rsidR="00997C78" w:rsidRPr="00990E8F">
        <w:rPr>
          <w:rFonts w:eastAsiaTheme="minorHAnsi"/>
          <w:color w:val="000000" w:themeColor="text1"/>
        </w:rPr>
        <w:t xml:space="preserve"> On the other hand, q</w:t>
      </w:r>
      <w:r w:rsidR="00674A8E" w:rsidRPr="00990E8F">
        <w:rPr>
          <w:rFonts w:eastAsiaTheme="minorHAnsi"/>
          <w:color w:val="000000" w:themeColor="text1"/>
        </w:rPr>
        <w:t xml:space="preserve">uality assurance positively mediated relationship between </w:t>
      </w:r>
      <w:r w:rsidR="00997C78" w:rsidRPr="00990E8F">
        <w:rPr>
          <w:rFonts w:eastAsiaTheme="minorHAnsi"/>
          <w:color w:val="000000" w:themeColor="text1"/>
        </w:rPr>
        <w:t xml:space="preserve">organizational culture </w:t>
      </w:r>
      <w:r w:rsidR="00674A8E" w:rsidRPr="00990E8F">
        <w:rPr>
          <w:rFonts w:eastAsiaTheme="minorHAnsi"/>
          <w:color w:val="000000" w:themeColor="text1"/>
        </w:rPr>
        <w:t xml:space="preserve">and </w:t>
      </w:r>
      <w:r w:rsidR="00997C78" w:rsidRPr="00990E8F">
        <w:rPr>
          <w:rFonts w:eastAsiaTheme="minorHAnsi"/>
          <w:color w:val="000000" w:themeColor="text1"/>
        </w:rPr>
        <w:t>organizational performance</w:t>
      </w:r>
      <w:r w:rsidR="00674A8E" w:rsidRPr="00990E8F">
        <w:rPr>
          <w:rFonts w:eastAsiaTheme="minorHAnsi"/>
          <w:color w:val="000000" w:themeColor="text1"/>
        </w:rPr>
        <w:t>.</w:t>
      </w:r>
      <w:r w:rsidR="00997C78" w:rsidRPr="00990E8F">
        <w:rPr>
          <w:rFonts w:eastAsiaTheme="minorHAnsi"/>
          <w:color w:val="000000" w:themeColor="text1"/>
        </w:rPr>
        <w:t xml:space="preserve"> However, the u</w:t>
      </w:r>
      <w:r w:rsidR="00674A8E" w:rsidRPr="00990E8F">
        <w:rPr>
          <w:rFonts w:eastAsiaTheme="minorHAnsi"/>
          <w:color w:val="000000" w:themeColor="text1"/>
        </w:rPr>
        <w:t>se of Google form</w:t>
      </w:r>
      <w:r w:rsidR="00997C78" w:rsidRPr="00990E8F">
        <w:rPr>
          <w:rFonts w:eastAsiaTheme="minorHAnsi"/>
          <w:color w:val="000000" w:themeColor="text1"/>
        </w:rPr>
        <w:t>s</w:t>
      </w:r>
      <w:r w:rsidR="00674A8E" w:rsidRPr="00990E8F">
        <w:rPr>
          <w:rFonts w:eastAsiaTheme="minorHAnsi"/>
          <w:color w:val="000000" w:themeColor="text1"/>
        </w:rPr>
        <w:t xml:space="preserve"> </w:t>
      </w:r>
      <w:r w:rsidR="00997C78" w:rsidRPr="00990E8F">
        <w:rPr>
          <w:rFonts w:eastAsiaTheme="minorHAnsi"/>
          <w:color w:val="000000" w:themeColor="text1"/>
        </w:rPr>
        <w:t xml:space="preserve">could have </w:t>
      </w:r>
      <w:r w:rsidR="00674A8E" w:rsidRPr="00990E8F">
        <w:rPr>
          <w:rFonts w:eastAsiaTheme="minorHAnsi"/>
          <w:color w:val="000000" w:themeColor="text1"/>
        </w:rPr>
        <w:t xml:space="preserve">compromised </w:t>
      </w:r>
      <w:r w:rsidR="00997C78" w:rsidRPr="00990E8F">
        <w:rPr>
          <w:rFonts w:eastAsiaTheme="minorHAnsi"/>
          <w:color w:val="000000" w:themeColor="text1"/>
        </w:rPr>
        <w:t xml:space="preserve">the </w:t>
      </w:r>
      <w:r w:rsidR="00674A8E" w:rsidRPr="00990E8F">
        <w:rPr>
          <w:rFonts w:eastAsiaTheme="minorHAnsi"/>
          <w:color w:val="000000" w:themeColor="text1"/>
        </w:rPr>
        <w:t>quality of data due to data security concerns and biased sampling.</w:t>
      </w:r>
      <w:r w:rsidR="00997C78" w:rsidRPr="00990E8F">
        <w:rPr>
          <w:rFonts w:eastAsiaTheme="minorHAnsi"/>
          <w:color w:val="000000" w:themeColor="text1"/>
        </w:rPr>
        <w:t xml:space="preserve"> </w:t>
      </w:r>
      <w:r w:rsidR="00674A8E" w:rsidRPr="00990E8F">
        <w:rPr>
          <w:rFonts w:eastAsiaTheme="minorHAnsi"/>
          <w:color w:val="000000" w:themeColor="text1"/>
        </w:rPr>
        <w:t xml:space="preserve">Quality assurance </w:t>
      </w:r>
      <w:r w:rsidR="00997C78" w:rsidRPr="00990E8F">
        <w:rPr>
          <w:rFonts w:eastAsiaTheme="minorHAnsi"/>
          <w:color w:val="000000" w:themeColor="text1"/>
        </w:rPr>
        <w:t xml:space="preserve">could also </w:t>
      </w:r>
      <w:r w:rsidR="00674A8E" w:rsidRPr="00990E8F">
        <w:rPr>
          <w:rFonts w:eastAsiaTheme="minorHAnsi"/>
          <w:color w:val="000000" w:themeColor="text1"/>
        </w:rPr>
        <w:t>fit better as moderator due to external influence</w:t>
      </w:r>
      <w:r w:rsidR="00997C78" w:rsidRPr="00990E8F">
        <w:rPr>
          <w:rFonts w:eastAsiaTheme="minorHAnsi"/>
          <w:color w:val="000000" w:themeColor="text1"/>
        </w:rPr>
        <w:t>, and not another mediator</w:t>
      </w:r>
      <w:r w:rsidR="00674A8E" w:rsidRPr="00990E8F">
        <w:rPr>
          <w:rFonts w:eastAsiaTheme="minorHAnsi"/>
          <w:color w:val="000000" w:themeColor="text1"/>
        </w:rPr>
        <w:t>.</w:t>
      </w:r>
      <w:r w:rsidRPr="00990E8F">
        <w:rPr>
          <w:rFonts w:eastAsiaTheme="minorHAnsi"/>
          <w:color w:val="000000" w:themeColor="text1"/>
        </w:rPr>
        <w:t xml:space="preserve"> These findings resonate with the current study, affirming the pivotal role of corporate leadership and its associated indicators—such as strategic direction, clarity of goals and mandate, human capital, and corporate culture—in influencing organizational performance. By corroborating these findings, this study further underscores the importance of effective leadership strategies in driving organizational success.</w:t>
      </w:r>
    </w:p>
    <w:p w14:paraId="26E457A5" w14:textId="77777777" w:rsidR="00E22856" w:rsidRPr="009E5FCB" w:rsidRDefault="00E22856" w:rsidP="0016185C">
      <w:pPr>
        <w:autoSpaceDE w:val="0"/>
        <w:autoSpaceDN w:val="0"/>
        <w:adjustRightInd w:val="0"/>
        <w:spacing w:line="360" w:lineRule="auto"/>
        <w:jc w:val="both"/>
        <w:rPr>
          <w:rFonts w:eastAsiaTheme="minorHAnsi"/>
          <w:color w:val="000000" w:themeColor="text1"/>
        </w:rPr>
      </w:pPr>
    </w:p>
    <w:p w14:paraId="690467FF" w14:textId="3B4869F6" w:rsidR="00BF3318" w:rsidRPr="009E5FCB" w:rsidRDefault="00F00F56"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ASEAN countries, </w:t>
      </w:r>
      <w:r w:rsidR="00016846" w:rsidRPr="00990E8F">
        <w:rPr>
          <w:rFonts w:eastAsiaTheme="minorHAnsi"/>
          <w:color w:val="000000" w:themeColor="text1"/>
        </w:rPr>
        <w:t xml:space="preserve">comprising Brunei Darussalam, Burma, Cambodia, Indonesia, Laos, Malaysia, Philippines, Singapore, Thailand, and Vietnam, </w:t>
      </w:r>
      <w:r w:rsidR="0016185C" w:rsidRPr="009E5FCB">
        <w:rPr>
          <w:rFonts w:eastAsiaTheme="minorHAnsi"/>
          <w:color w:val="000000" w:themeColor="text1"/>
        </w:rPr>
        <w:t>Iqbal et al. (2020)</w:t>
      </w:r>
      <w:r w:rsidR="00F30611" w:rsidRPr="00990E8F">
        <w:rPr>
          <w:rFonts w:eastAsiaTheme="minorHAnsi"/>
          <w:color w:val="000000" w:themeColor="text1"/>
        </w:rPr>
        <w:t>, in a parallel exploration</w:t>
      </w:r>
      <w:r w:rsidR="0016185C" w:rsidRPr="009E5FCB">
        <w:rPr>
          <w:rFonts w:eastAsiaTheme="minorHAnsi"/>
          <w:color w:val="000000" w:themeColor="text1"/>
        </w:rPr>
        <w:t xml:space="preserve"> noted that organizations that adopt strategic leadership principles such as strategic direction, clarity of organizational goals and mandate, and corporate culture exhibit significant improvement in their performance. These organizations have adopted management control systems that guide top leadership to achieve results such as increased clarity in guiding organizational goals and the maintenance of an effective corporate culture that ensures adherence to ethical practices. </w:t>
      </w:r>
    </w:p>
    <w:p w14:paraId="555A3CD6" w14:textId="68D0144C" w:rsidR="0016185C" w:rsidRPr="009E5FCB" w:rsidRDefault="0016185C" w:rsidP="0016185C">
      <w:pPr>
        <w:autoSpaceDE w:val="0"/>
        <w:autoSpaceDN w:val="0"/>
        <w:adjustRightInd w:val="0"/>
        <w:spacing w:line="360" w:lineRule="auto"/>
        <w:jc w:val="both"/>
        <w:rPr>
          <w:rFonts w:eastAsiaTheme="minorHAnsi"/>
          <w:color w:val="000000" w:themeColor="text1"/>
        </w:rPr>
      </w:pPr>
    </w:p>
    <w:p w14:paraId="5F269131" w14:textId="41100E3C"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their study, Bashir et al. (2020) sought to find a moderated mediation model to explain </w:t>
      </w:r>
      <w:r w:rsidR="00FE0DF7" w:rsidRPr="00990E8F">
        <w:rPr>
          <w:rFonts w:eastAsiaTheme="minorHAnsi"/>
          <w:color w:val="000000" w:themeColor="text1"/>
        </w:rPr>
        <w:t>the presence of any relationship between</w:t>
      </w:r>
      <w:r w:rsidRPr="009E5FCB">
        <w:rPr>
          <w:rFonts w:eastAsiaTheme="minorHAnsi"/>
          <w:color w:val="000000" w:themeColor="text1"/>
        </w:rPr>
        <w:t xml:space="preserve"> transformational leadership </w:t>
      </w:r>
      <w:r w:rsidR="00FE0DF7" w:rsidRPr="00990E8F">
        <w:rPr>
          <w:rFonts w:eastAsiaTheme="minorHAnsi"/>
          <w:color w:val="000000" w:themeColor="text1"/>
        </w:rPr>
        <w:t>and</w:t>
      </w:r>
      <w:r w:rsidR="00FE0DF7" w:rsidRPr="009E5FCB">
        <w:rPr>
          <w:rFonts w:eastAsiaTheme="minorHAnsi"/>
          <w:color w:val="000000" w:themeColor="text1"/>
        </w:rPr>
        <w:t xml:space="preserve"> </w:t>
      </w:r>
      <w:r w:rsidRPr="009E5FCB">
        <w:rPr>
          <w:rFonts w:eastAsiaTheme="minorHAnsi"/>
          <w:color w:val="000000" w:themeColor="text1"/>
        </w:rPr>
        <w:t>staff organizational commitment using procedural justice and career growth opportunities in organizations in Pakistan. Using data collected from 265 faculty staff using cross-</w:t>
      </w:r>
      <w:r w:rsidRPr="009E5FCB">
        <w:rPr>
          <w:rFonts w:eastAsiaTheme="minorHAnsi"/>
          <w:color w:val="000000" w:themeColor="text1"/>
        </w:rPr>
        <w:lastRenderedPageBreak/>
        <w:t xml:space="preserve">sectional and partial least square (PSL) structural equation modeling, they noted a positive relationship between the variables. Contextually, the study focused on transformational leadership </w:t>
      </w:r>
      <w:r w:rsidR="00A329FF" w:rsidRPr="00990E8F">
        <w:rPr>
          <w:rFonts w:eastAsiaTheme="minorHAnsi"/>
          <w:color w:val="000000" w:themeColor="text1"/>
        </w:rPr>
        <w:t xml:space="preserve">practices </w:t>
      </w:r>
      <w:r w:rsidRPr="009E5FCB">
        <w:rPr>
          <w:rFonts w:eastAsiaTheme="minorHAnsi"/>
          <w:color w:val="000000" w:themeColor="text1"/>
        </w:rPr>
        <w:t>and organizational commitment in Pakistan, making the findings not generalizable to KALRO.</w:t>
      </w:r>
      <w:r w:rsidR="005065EB" w:rsidRPr="009E5FCB">
        <w:rPr>
          <w:rFonts w:eastAsiaTheme="minorHAnsi"/>
          <w:color w:val="000000" w:themeColor="text1"/>
        </w:rPr>
        <w:t xml:space="preserve"> </w:t>
      </w:r>
      <w:r w:rsidRPr="009E5FCB">
        <w:rPr>
          <w:rFonts w:eastAsiaTheme="minorHAnsi"/>
          <w:color w:val="000000" w:themeColor="text1"/>
        </w:rPr>
        <w:t>Conceptually, the study used career growth opportunity as a moderator and procedural justice as a mediator, an indication of misplaced variables. Methodologically, the use of statistical power of 80% shows weak analytical methods. Similarly, the moderator is a misfit since the four indicators used to assess it are internal to the organization. The mediator, with its seven indicators, is external to the organization and thus qualifies as a moderator. The dependent variable, organizational commitment, cannot be applied to assess organizational performance. This study adopted policy implementation akin to procedural justice as a mediator and strategic linkages as a moderator in the relationship between corporate leadership and the performance of KALRO. A statistical power of 95% and a significance level of 5% were used.</w:t>
      </w:r>
    </w:p>
    <w:p w14:paraId="4ADBC54E"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204EBBB4" w14:textId="239DFF6C" w:rsidR="0016185C" w:rsidRPr="009E5FCB" w:rsidRDefault="0056091D"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Expanding the scope </w:t>
      </w:r>
      <w:r w:rsidR="0016185C" w:rsidRPr="009E5FCB">
        <w:rPr>
          <w:rFonts w:eastAsiaTheme="minorHAnsi"/>
          <w:color w:val="000000" w:themeColor="text1"/>
        </w:rPr>
        <w:t xml:space="preserve">to determine how </w:t>
      </w:r>
      <w:r w:rsidR="00451928" w:rsidRPr="00990E8F">
        <w:rPr>
          <w:rFonts w:eastAsiaTheme="minorHAnsi"/>
          <w:color w:val="000000" w:themeColor="text1"/>
        </w:rPr>
        <w:t>strategic</w:t>
      </w:r>
      <w:r w:rsidR="00451928" w:rsidRPr="009E5FCB">
        <w:rPr>
          <w:rFonts w:eastAsiaTheme="minorHAnsi"/>
          <w:color w:val="000000" w:themeColor="text1"/>
        </w:rPr>
        <w:t xml:space="preserve"> </w:t>
      </w:r>
      <w:r w:rsidR="0016185C" w:rsidRPr="009E5FCB">
        <w:rPr>
          <w:rFonts w:eastAsiaTheme="minorHAnsi"/>
          <w:color w:val="000000" w:themeColor="text1"/>
        </w:rPr>
        <w:t xml:space="preserve">leadership and sustainable </w:t>
      </w:r>
      <w:r w:rsidR="00451928" w:rsidRPr="00990E8F">
        <w:rPr>
          <w:rFonts w:eastAsiaTheme="minorHAnsi"/>
          <w:color w:val="000000" w:themeColor="text1"/>
        </w:rPr>
        <w:t xml:space="preserve">organizational </w:t>
      </w:r>
      <w:r w:rsidR="0016185C" w:rsidRPr="009E5FCB">
        <w:rPr>
          <w:rFonts w:eastAsiaTheme="minorHAnsi"/>
          <w:color w:val="000000" w:themeColor="text1"/>
        </w:rPr>
        <w:t>performance were linked, Iqbal et al. (2020) sought for empirical evidence from Malaysia and Indonesia. They assessed the mediating effects of organizational learning and the moderating effect of psychological empowerment on performance and noted that sustainable leadership continues to attract attention as one of the approaches to dealing with expanding sustainable challenges. Cluster sampled data from 369 managers of small and medium enterprises was analyzed using structural equation modeling (variance-based) analysis. A significant moderated mediation effect on the variables was noted.</w:t>
      </w:r>
      <w:r w:rsidR="00A46055" w:rsidRPr="009E5FCB">
        <w:rPr>
          <w:rFonts w:eastAsiaTheme="minorHAnsi"/>
          <w:color w:val="000000" w:themeColor="text1"/>
        </w:rPr>
        <w:t xml:space="preserve"> </w:t>
      </w:r>
      <w:r w:rsidR="0016185C" w:rsidRPr="009E5FCB">
        <w:rPr>
          <w:rFonts w:eastAsiaTheme="minorHAnsi"/>
          <w:color w:val="000000" w:themeColor="text1"/>
        </w:rPr>
        <w:t>The study locations made the findings non-generalizable to KALRO. The conceptual use of sustainable leadership as an independent variable was broad, thus affecting overall deductions. Methodologically, the use of the cluster sampling method posed serious challenges, such as imprecise results if clusters were improperly identified, difficulty in analysis and implementation, as well as a high sampling error. This study used a census to collect data on assessing the mediating and moderating effects of policy implementation and strategic linkages, respectively, on the relationship between corporate leadership and the performance of KALRO.</w:t>
      </w:r>
    </w:p>
    <w:p w14:paraId="5EC41415" w14:textId="7DF8B98F" w:rsidR="0016185C" w:rsidRPr="009E5FCB" w:rsidRDefault="0016185C" w:rsidP="00F30611">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23435501"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Similarly, the impact of organizational learning on organizational citizenship behaviour showed a positive and significant relationship (r = 0.360). However, this study fell short </w:t>
      </w:r>
      <w:r w:rsidRPr="009E5FCB">
        <w:rPr>
          <w:rFonts w:eastAsiaTheme="minorHAnsi"/>
          <w:color w:val="000000" w:themeColor="text1"/>
        </w:rPr>
        <w:lastRenderedPageBreak/>
        <w:t>of conducting a moderated mediation effect of organizational citizenship behaviour and organizational learning on the relationship between strategic leadership and organizational performance. Similarly, the use of non-probability sampling, which is generally associated with a high level of bias, does not provide results with reliable generalizability characteristics. Based on these findings, this study focused on assessing not only the mediating and moderating effects of selected variables but also evaluated moderated mediation effect of strategic linkages and policy implementation on the relationship between corporate leadership and organizational performance at KALRO. The use of a census instead of non-probability sampling provided better ground for generating generalizable results.</w:t>
      </w:r>
    </w:p>
    <w:p w14:paraId="1441CA62" w14:textId="7F5C8E79" w:rsidR="00D374D6" w:rsidRPr="009E5FCB" w:rsidRDefault="00D374D6" w:rsidP="00D374D6">
      <w:pPr>
        <w:autoSpaceDE w:val="0"/>
        <w:autoSpaceDN w:val="0"/>
        <w:adjustRightInd w:val="0"/>
        <w:spacing w:line="360" w:lineRule="auto"/>
        <w:jc w:val="both"/>
        <w:rPr>
          <w:rFonts w:eastAsiaTheme="minorHAnsi"/>
          <w:color w:val="000000" w:themeColor="text1"/>
        </w:rPr>
      </w:pPr>
    </w:p>
    <w:p w14:paraId="335EEEDF" w14:textId="5998705F" w:rsidR="00D374D6" w:rsidRPr="009E5FCB" w:rsidRDefault="00D374D6" w:rsidP="00D374D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Malaysia, Saleh and Nour (2021) conducted an extensive assessment of the ramifications of Covid-19 on corporate governance attributes and firm performance. Their study, which surveyed 188 non-financial organizations from the Malaysian market, revealed notable impacts on pivotal factors shaping market performance, specifically governance structure, resource availability, human capital, and board size. The study employed conventional t-tests to assess the pre- and post-pandemic effects of Covid-19, while Ordinary Least Squares regression was utilized to scrutinize the relationship between governance and organizational performance. The results, derived from a multiple regression model, demonstrated a significant positive association between the variables.</w:t>
      </w:r>
    </w:p>
    <w:p w14:paraId="6920C600" w14:textId="5BFEB082" w:rsidR="0016185C" w:rsidRPr="009E5FCB" w:rsidRDefault="0016185C" w:rsidP="0016185C">
      <w:pPr>
        <w:autoSpaceDE w:val="0"/>
        <w:autoSpaceDN w:val="0"/>
        <w:adjustRightInd w:val="0"/>
        <w:spacing w:line="360" w:lineRule="auto"/>
        <w:jc w:val="both"/>
        <w:rPr>
          <w:rFonts w:eastAsiaTheme="minorHAnsi"/>
          <w:color w:val="000000" w:themeColor="text1"/>
        </w:rPr>
      </w:pPr>
    </w:p>
    <w:p w14:paraId="2958E882" w14:textId="1CD2B9A9"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w:t>
      </w:r>
      <w:r w:rsidR="00C25958" w:rsidRPr="00990E8F">
        <w:rPr>
          <w:rFonts w:eastAsiaTheme="minorHAnsi"/>
          <w:color w:val="000000" w:themeColor="text1"/>
        </w:rPr>
        <w:t xml:space="preserve">a local context, Nyandika et al. (2022) conducted a census of top corporate leadership to establish linkages between corporate leadership and organizational performance of corporate organizations in Kenya. In </w:t>
      </w:r>
      <w:r w:rsidRPr="009E5FCB">
        <w:rPr>
          <w:rFonts w:eastAsiaTheme="minorHAnsi"/>
          <w:color w:val="000000" w:themeColor="text1"/>
        </w:rPr>
        <w:t xml:space="preserve">their census of top management teams in 52 commercial state corporations in Kenya to </w:t>
      </w:r>
      <w:r w:rsidR="00C25958" w:rsidRPr="00990E8F">
        <w:rPr>
          <w:rFonts w:eastAsiaTheme="minorHAnsi"/>
          <w:color w:val="000000" w:themeColor="text1"/>
        </w:rPr>
        <w:t xml:space="preserve">further </w:t>
      </w:r>
      <w:r w:rsidRPr="009E5FCB">
        <w:rPr>
          <w:rFonts w:eastAsiaTheme="minorHAnsi"/>
          <w:color w:val="000000" w:themeColor="text1"/>
        </w:rPr>
        <w:t xml:space="preserve">find the moderating effect of external regulation on transformational leadership and enterprise risk management nexus by state commercial corporations, </w:t>
      </w:r>
      <w:r w:rsidR="006166BB" w:rsidRPr="00990E8F">
        <w:rPr>
          <w:rFonts w:eastAsiaTheme="minorHAnsi"/>
          <w:color w:val="000000" w:themeColor="text1"/>
        </w:rPr>
        <w:t xml:space="preserve">they </w:t>
      </w:r>
      <w:r w:rsidRPr="009E5FCB">
        <w:rPr>
          <w:rFonts w:eastAsiaTheme="minorHAnsi"/>
          <w:color w:val="000000" w:themeColor="text1"/>
        </w:rPr>
        <w:t>identified the major moderating effect of external regulation in transformational leadership and enterprise risk management. Contextually, since the study focused on commercial banks in Kenya, the results were not generalizable to KALRO. Theoretically, since the use of transformational instead of corporate leadership limited the scope of their study, this study used a wider scope of variables.</w:t>
      </w:r>
    </w:p>
    <w:p w14:paraId="52DC9C64" w14:textId="77777777" w:rsidR="0016185C" w:rsidRPr="009E5FCB" w:rsidRDefault="0016185C" w:rsidP="0016185C">
      <w:pPr>
        <w:spacing w:line="360" w:lineRule="auto"/>
        <w:jc w:val="both"/>
        <w:rPr>
          <w:color w:val="000000" w:themeColor="text1"/>
        </w:rPr>
      </w:pPr>
    </w:p>
    <w:p w14:paraId="74688802" w14:textId="77777777" w:rsidR="0016185C" w:rsidRPr="009E5FCB" w:rsidRDefault="0016185C" w:rsidP="0016185C">
      <w:pPr>
        <w:pStyle w:val="Heading3"/>
        <w:numPr>
          <w:ilvl w:val="0"/>
          <w:numId w:val="7"/>
        </w:numPr>
        <w:spacing w:before="0" w:beforeAutospacing="0" w:after="0" w:afterAutospacing="0" w:line="360" w:lineRule="auto"/>
        <w:rPr>
          <w:color w:val="000000" w:themeColor="text1"/>
          <w:sz w:val="24"/>
        </w:rPr>
      </w:pPr>
      <w:r w:rsidRPr="009E5FCB">
        <w:rPr>
          <w:color w:val="000000" w:themeColor="text1"/>
          <w:sz w:val="24"/>
        </w:rPr>
        <w:lastRenderedPageBreak/>
        <w:t>Corporate Leadership, Policy Implementation and Organizational Performance</w:t>
      </w:r>
    </w:p>
    <w:p w14:paraId="1F36C427" w14:textId="6C74499D" w:rsidR="00465A62" w:rsidRPr="009E5FCB" w:rsidRDefault="00465A62" w:rsidP="00465A62">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To achieve organizational results, corporate leadership requires adherence to institutional and regulatory frameworks that enable policy implementation at all levels. Policy implementation requires a conducive platform to function on. This includes enhancing </w:t>
      </w:r>
      <w:r w:rsidR="00CC605F" w:rsidRPr="00990E8F">
        <w:rPr>
          <w:rFonts w:eastAsiaTheme="minorHAnsi"/>
          <w:color w:val="000000" w:themeColor="text1"/>
        </w:rPr>
        <w:t xml:space="preserve">tracking of performance on implementation of assorted policies, protocols, guidelines and framework, </w:t>
      </w:r>
      <w:r w:rsidR="005961A9" w:rsidRPr="00990E8F">
        <w:rPr>
          <w:rFonts w:eastAsiaTheme="minorHAnsi"/>
          <w:color w:val="000000" w:themeColor="text1"/>
        </w:rPr>
        <w:t xml:space="preserve">implementing capacity-enhancing programmes, </w:t>
      </w:r>
      <w:r w:rsidRPr="009E5FCB">
        <w:rPr>
          <w:rFonts w:eastAsiaTheme="minorHAnsi"/>
          <w:color w:val="000000" w:themeColor="text1"/>
        </w:rPr>
        <w:t>personnel capacity at all levels, availing resources and infrastructure</w:t>
      </w:r>
      <w:r w:rsidR="005961A9" w:rsidRPr="00990E8F">
        <w:rPr>
          <w:rFonts w:eastAsiaTheme="minorHAnsi"/>
          <w:color w:val="000000" w:themeColor="text1"/>
        </w:rPr>
        <w:t xml:space="preserve"> to support programmes and initiatives</w:t>
      </w:r>
      <w:r w:rsidRPr="009E5FCB">
        <w:rPr>
          <w:rFonts w:eastAsiaTheme="minorHAnsi"/>
          <w:color w:val="000000" w:themeColor="text1"/>
        </w:rPr>
        <w:t xml:space="preserve">, </w:t>
      </w:r>
      <w:r w:rsidR="005961A9" w:rsidRPr="00990E8F">
        <w:rPr>
          <w:rFonts w:eastAsiaTheme="minorHAnsi"/>
          <w:color w:val="000000" w:themeColor="text1"/>
        </w:rPr>
        <w:t xml:space="preserve">and </w:t>
      </w:r>
      <w:r w:rsidRPr="009E5FCB">
        <w:rPr>
          <w:rFonts w:eastAsiaTheme="minorHAnsi"/>
          <w:color w:val="000000" w:themeColor="text1"/>
        </w:rPr>
        <w:t xml:space="preserve">dealing with socioeconomic and political obstacles. To achieve this, </w:t>
      </w:r>
      <w:r w:rsidR="00B9417C" w:rsidRPr="00990E8F">
        <w:rPr>
          <w:rFonts w:eastAsiaTheme="minorHAnsi"/>
          <w:color w:val="000000" w:themeColor="text1"/>
        </w:rPr>
        <w:t xml:space="preserve">empirical </w:t>
      </w:r>
      <w:r w:rsidRPr="009E5FCB">
        <w:rPr>
          <w:rFonts w:eastAsiaTheme="minorHAnsi"/>
          <w:color w:val="000000" w:themeColor="text1"/>
        </w:rPr>
        <w:t xml:space="preserve">studies </w:t>
      </w:r>
      <w:r w:rsidR="00B9417C" w:rsidRPr="00990E8F">
        <w:rPr>
          <w:rFonts w:eastAsiaTheme="minorHAnsi"/>
          <w:color w:val="000000" w:themeColor="text1"/>
        </w:rPr>
        <w:t xml:space="preserve">have </w:t>
      </w:r>
      <w:r w:rsidRPr="009E5FCB">
        <w:rPr>
          <w:rFonts w:eastAsiaTheme="minorHAnsi"/>
          <w:color w:val="000000" w:themeColor="text1"/>
        </w:rPr>
        <w:t xml:space="preserve">exhibited </w:t>
      </w:r>
      <w:r w:rsidR="00B9417C" w:rsidRPr="00990E8F">
        <w:rPr>
          <w:rFonts w:eastAsiaTheme="minorHAnsi"/>
          <w:color w:val="000000" w:themeColor="text1"/>
        </w:rPr>
        <w:t>diverse</w:t>
      </w:r>
      <w:r w:rsidRPr="009E5FCB">
        <w:rPr>
          <w:rFonts w:eastAsiaTheme="minorHAnsi"/>
          <w:color w:val="000000" w:themeColor="text1"/>
        </w:rPr>
        <w:t xml:space="preserve"> significant relationship</w:t>
      </w:r>
      <w:r w:rsidR="00B9417C" w:rsidRPr="009E5FCB">
        <w:rPr>
          <w:rFonts w:eastAsiaTheme="minorHAnsi"/>
          <w:color w:val="000000" w:themeColor="text1"/>
        </w:rPr>
        <w:t>s</w:t>
      </w:r>
      <w:r w:rsidRPr="009E5FCB">
        <w:rPr>
          <w:rFonts w:eastAsiaTheme="minorHAnsi"/>
          <w:color w:val="000000" w:themeColor="text1"/>
        </w:rPr>
        <w:t xml:space="preserve"> between corporate leadership, policy implementation, and organizational performance (Compton et al., 2019; McConnell, 2015; Lindqvist, 2016</w:t>
      </w:r>
      <w:r w:rsidR="008A4BA9" w:rsidRPr="009E5FCB">
        <w:rPr>
          <w:rFonts w:eastAsiaTheme="minorHAnsi"/>
          <w:color w:val="000000" w:themeColor="text1"/>
        </w:rPr>
        <w:t xml:space="preserve">; </w:t>
      </w:r>
      <w:r w:rsidR="008A4BA9" w:rsidRPr="00990E8F">
        <w:rPr>
          <w:rFonts w:eastAsiaTheme="minorHAnsi"/>
          <w:color w:val="000000" w:themeColor="text1"/>
        </w:rPr>
        <w:t>Cassola et al., 2022</w:t>
      </w:r>
      <w:r w:rsidRPr="009E5FCB">
        <w:rPr>
          <w:rFonts w:eastAsiaTheme="minorHAnsi"/>
          <w:color w:val="000000" w:themeColor="text1"/>
        </w:rPr>
        <w:t xml:space="preserve">). </w:t>
      </w:r>
    </w:p>
    <w:p w14:paraId="130FBCB9" w14:textId="77777777" w:rsidR="00465A62" w:rsidRPr="009E5FCB" w:rsidRDefault="00465A62" w:rsidP="00465A62">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1772E680" w14:textId="69F24AC0" w:rsidR="00084C78" w:rsidRPr="009E5FCB" w:rsidRDefault="00084C78"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Kato and Greeley (2016), in tracking the policy implementation of agricultural input subsidies on the continent, especially in Sub-Saharan Africa, observed that general elections and political appointments significantly influenced policy implementation. They noted that most politicians and high-caste stakeholders, including board members, have significant potential to sabotage policy implementation at all levels</w:t>
      </w:r>
      <w:r w:rsidR="001B28B0" w:rsidRPr="00990E8F">
        <w:rPr>
          <w:rFonts w:eastAsiaTheme="minorHAnsi"/>
          <w:color w:val="000000" w:themeColor="text1"/>
        </w:rPr>
        <w:t xml:space="preserve"> by</w:t>
      </w:r>
      <w:r w:rsidRPr="009E5FCB">
        <w:rPr>
          <w:rFonts w:eastAsiaTheme="minorHAnsi"/>
          <w:color w:val="000000" w:themeColor="text1"/>
        </w:rPr>
        <w:t xml:space="preserve"> inducing organizational performance</w:t>
      </w:r>
      <w:r w:rsidR="001B28B0" w:rsidRPr="00990E8F">
        <w:rPr>
          <w:rFonts w:eastAsiaTheme="minorHAnsi"/>
          <w:color w:val="000000" w:themeColor="text1"/>
        </w:rPr>
        <w:t>. This political involvement with organizational affairs and operations significantly creates barriers to effective policy implementation</w:t>
      </w:r>
      <w:r w:rsidRPr="009E5FCB">
        <w:rPr>
          <w:rFonts w:eastAsiaTheme="minorHAnsi"/>
          <w:color w:val="000000" w:themeColor="text1"/>
        </w:rPr>
        <w:t xml:space="preserve">. </w:t>
      </w:r>
      <w:r w:rsidR="001B28B0" w:rsidRPr="00990E8F">
        <w:rPr>
          <w:rFonts w:eastAsiaTheme="minorHAnsi"/>
          <w:color w:val="000000" w:themeColor="text1"/>
        </w:rPr>
        <w:t>On the other hand, e</w:t>
      </w:r>
      <w:r w:rsidRPr="009E5FCB">
        <w:rPr>
          <w:rFonts w:eastAsiaTheme="minorHAnsi"/>
          <w:color w:val="000000" w:themeColor="text1"/>
        </w:rPr>
        <w:t>ven though strategic partners, especially donors, are effective enablers of achiev</w:t>
      </w:r>
      <w:r w:rsidR="001B28B0" w:rsidRPr="00990E8F">
        <w:rPr>
          <w:rFonts w:eastAsiaTheme="minorHAnsi"/>
          <w:color w:val="000000" w:themeColor="text1"/>
        </w:rPr>
        <w:t>ement of</w:t>
      </w:r>
      <w:r w:rsidRPr="009E5FCB">
        <w:rPr>
          <w:rFonts w:eastAsiaTheme="minorHAnsi"/>
          <w:color w:val="000000" w:themeColor="text1"/>
        </w:rPr>
        <w:t xml:space="preserve"> evidence-based policy reforms, they are prone to frustrate government efforts in policy implementation reforms</w:t>
      </w:r>
      <w:r w:rsidR="00DC64B8" w:rsidRPr="00990E8F">
        <w:rPr>
          <w:rFonts w:eastAsiaTheme="minorHAnsi"/>
          <w:color w:val="000000" w:themeColor="text1"/>
        </w:rPr>
        <w:t>. This study provides KALRO with approaches of dealing with barriers to its effective implementation of organizational policies</w:t>
      </w:r>
      <w:r w:rsidRPr="009E5FCB">
        <w:rPr>
          <w:rFonts w:eastAsiaTheme="minorHAnsi"/>
          <w:color w:val="000000" w:themeColor="text1"/>
        </w:rPr>
        <w:t>.</w:t>
      </w:r>
    </w:p>
    <w:p w14:paraId="34382283" w14:textId="77777777" w:rsidR="00084C78" w:rsidRPr="009E5FCB" w:rsidRDefault="00084C78" w:rsidP="0016185C">
      <w:pPr>
        <w:autoSpaceDE w:val="0"/>
        <w:autoSpaceDN w:val="0"/>
        <w:adjustRightInd w:val="0"/>
        <w:spacing w:line="360" w:lineRule="auto"/>
        <w:jc w:val="both"/>
        <w:rPr>
          <w:rFonts w:eastAsiaTheme="minorHAnsi"/>
          <w:color w:val="000000" w:themeColor="text1"/>
        </w:rPr>
      </w:pPr>
    </w:p>
    <w:p w14:paraId="5D32B86C" w14:textId="15E15672" w:rsidR="00084C78" w:rsidRPr="009E5FCB" w:rsidRDefault="00084C78"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Haggblade et al. (2017), in their study on key drivers of policy change in Ghana, Malawi, South Africa, Tanzania, and Zambia, noted that budget constraints emanating from limited resource mobilization impeded the implementation of input subsidy and micronutrient policies. Similar challenges were anticipated to affect most of the research organizations unless corporate leaders sought to address them</w:t>
      </w:r>
      <w:r w:rsidR="00417E01" w:rsidRPr="00990E8F">
        <w:rPr>
          <w:rFonts w:eastAsiaTheme="minorHAnsi"/>
          <w:color w:val="000000" w:themeColor="text1"/>
        </w:rPr>
        <w:t>, particularly by enhancing capacity to monitor programme performance as well as engaging assorted strategic linkages in resource mobilization</w:t>
      </w:r>
      <w:r w:rsidR="00681A2A" w:rsidRPr="00990E8F">
        <w:rPr>
          <w:rFonts w:eastAsiaTheme="minorHAnsi"/>
          <w:color w:val="000000" w:themeColor="text1"/>
        </w:rPr>
        <w:t>. Their findings showed that efforts towards policy implementation as a mediator</w:t>
      </w:r>
      <w:r w:rsidR="00F7284F" w:rsidRPr="00990E8F">
        <w:rPr>
          <w:rFonts w:eastAsiaTheme="minorHAnsi"/>
          <w:color w:val="000000" w:themeColor="text1"/>
        </w:rPr>
        <w:t xml:space="preserve">, and especially by dealing with barriers to policy implementation, limited to human and financial resources, and uncoordinated actions </w:t>
      </w:r>
      <w:r w:rsidR="00F7284F" w:rsidRPr="00990E8F">
        <w:rPr>
          <w:rFonts w:eastAsiaTheme="minorHAnsi"/>
          <w:color w:val="000000" w:themeColor="text1"/>
        </w:rPr>
        <w:lastRenderedPageBreak/>
        <w:t>on attaining organizational mandate,</w:t>
      </w:r>
      <w:r w:rsidR="00681A2A" w:rsidRPr="00990E8F">
        <w:rPr>
          <w:rFonts w:eastAsiaTheme="minorHAnsi"/>
          <w:color w:val="000000" w:themeColor="text1"/>
        </w:rPr>
        <w:t xml:space="preserve"> contributed to enhancing the role of corporate on organizational performance</w:t>
      </w:r>
      <w:r w:rsidRPr="009E5FCB">
        <w:rPr>
          <w:rFonts w:eastAsiaTheme="minorHAnsi"/>
          <w:color w:val="000000" w:themeColor="text1"/>
        </w:rPr>
        <w:t>.</w:t>
      </w:r>
    </w:p>
    <w:p w14:paraId="4B6F9568" w14:textId="77777777" w:rsidR="00084C78" w:rsidRPr="009E5FCB" w:rsidRDefault="00084C78" w:rsidP="0016185C">
      <w:pPr>
        <w:autoSpaceDE w:val="0"/>
        <w:autoSpaceDN w:val="0"/>
        <w:adjustRightInd w:val="0"/>
        <w:spacing w:line="360" w:lineRule="auto"/>
        <w:jc w:val="both"/>
        <w:rPr>
          <w:rFonts w:eastAsiaTheme="minorHAnsi"/>
          <w:color w:val="000000" w:themeColor="text1"/>
        </w:rPr>
      </w:pPr>
    </w:p>
    <w:p w14:paraId="64768F6C" w14:textId="3BDC3263" w:rsidR="00CA0F5C" w:rsidRPr="009E5FCB" w:rsidRDefault="00820B09"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Similarly, </w:t>
      </w:r>
      <w:r w:rsidR="00084C78" w:rsidRPr="009E5FCB">
        <w:rPr>
          <w:rFonts w:eastAsiaTheme="minorHAnsi"/>
          <w:color w:val="000000" w:themeColor="text1"/>
        </w:rPr>
        <w:t>Tondel (2017), in seeking to understand the political economy of the East African Community agricultural sector, observed that strategic partners, especially donors who supported agricultural and livestock research and sectors, were not only uncoordinated but also introduced bureaucratic procedures that seriously impeded policy implementation</w:t>
      </w:r>
      <w:r w:rsidRPr="00990E8F">
        <w:rPr>
          <w:rFonts w:eastAsiaTheme="minorHAnsi"/>
          <w:color w:val="000000" w:themeColor="text1"/>
        </w:rPr>
        <w:t>. The findings by Tondel revealed that policy implementation played a critical role in mediating the relationship between corporate leadership and organizational performance</w:t>
      </w:r>
      <w:r w:rsidR="00495BF3" w:rsidRPr="00990E8F">
        <w:rPr>
          <w:rFonts w:eastAsiaTheme="minorHAnsi"/>
          <w:color w:val="000000" w:themeColor="text1"/>
        </w:rPr>
        <w:t xml:space="preserve">. </w:t>
      </w:r>
      <w:r w:rsidR="00CA0F5C" w:rsidRPr="00990E8F">
        <w:rPr>
          <w:rFonts w:eastAsiaTheme="minorHAnsi"/>
          <w:color w:val="000000" w:themeColor="text1"/>
        </w:rPr>
        <w:t xml:space="preserve">This study assessed the effectiveness of the 2003 Maputo Declaration in advancing agricultural development in Sub-Saharan Africa. Utilizing a difference-in-differences estimation technique, it examined the impact of public agricultural expenditure on agricultural productivity and growth rates in chosen </w:t>
      </w:r>
      <w:r w:rsidR="00814FF3" w:rsidRPr="00990E8F">
        <w:rPr>
          <w:rFonts w:eastAsiaTheme="minorHAnsi"/>
          <w:color w:val="000000" w:themeColor="text1"/>
        </w:rPr>
        <w:t>countries</w:t>
      </w:r>
      <w:r w:rsidR="00CA0F5C" w:rsidRPr="00990E8F">
        <w:rPr>
          <w:rFonts w:eastAsiaTheme="minorHAnsi"/>
          <w:color w:val="000000" w:themeColor="text1"/>
        </w:rPr>
        <w:t xml:space="preserve">. The results revealed the extent to which leadership within agricultural and livestock research organizations in African countries could influence organizational performance. These findings corroborate Uremadu et al. (2018) </w:t>
      </w:r>
      <w:r w:rsidR="001B6AF4" w:rsidRPr="00990E8F">
        <w:rPr>
          <w:rFonts w:eastAsiaTheme="minorHAnsi"/>
          <w:color w:val="000000" w:themeColor="text1"/>
        </w:rPr>
        <w:t xml:space="preserve">and Groulx’s (2024) </w:t>
      </w:r>
      <w:r w:rsidR="00CA0F5C" w:rsidRPr="00990E8F">
        <w:rPr>
          <w:rFonts w:eastAsiaTheme="minorHAnsi"/>
          <w:color w:val="000000" w:themeColor="text1"/>
        </w:rPr>
        <w:t>observation that sustained efforts to mobilize resources to support policy implementation of the Malabo Declaration, particularly by enforcing the commitment to invest 10 percent more in agricultural investments, have the potential to revolutionize the agricultural sector, enhance agricultural productivity, and thereby foster overall continental development.</w:t>
      </w:r>
    </w:p>
    <w:p w14:paraId="18203D7F" w14:textId="77777777" w:rsidR="00814FF3" w:rsidRPr="009E5FCB" w:rsidRDefault="00814FF3" w:rsidP="0016185C">
      <w:pPr>
        <w:autoSpaceDE w:val="0"/>
        <w:autoSpaceDN w:val="0"/>
        <w:adjustRightInd w:val="0"/>
        <w:spacing w:line="360" w:lineRule="auto"/>
        <w:jc w:val="both"/>
        <w:rPr>
          <w:rFonts w:eastAsiaTheme="minorHAnsi"/>
          <w:color w:val="000000" w:themeColor="text1"/>
        </w:rPr>
      </w:pPr>
    </w:p>
    <w:p w14:paraId="5E0A2BDA" w14:textId="0985CF2B" w:rsidR="00812334" w:rsidRPr="009E5FCB" w:rsidRDefault="00812334"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Said and Vencatachellum (2018), in their assessment of the role of political leadership in enhancing agricultural transformation on the continent, observed that power for policy implementation </w:t>
      </w:r>
      <w:r w:rsidR="00F8377C" w:rsidRPr="00990E8F">
        <w:rPr>
          <w:rFonts w:eastAsiaTheme="minorHAnsi"/>
          <w:color w:val="000000" w:themeColor="text1"/>
        </w:rPr>
        <w:t xml:space="preserve">as a mediating effect between corporate leadership and organizational performance </w:t>
      </w:r>
      <w:r w:rsidRPr="009E5FCB">
        <w:rPr>
          <w:rFonts w:eastAsiaTheme="minorHAnsi"/>
          <w:color w:val="000000" w:themeColor="text1"/>
        </w:rPr>
        <w:t xml:space="preserve">depended on steady commitment from corporate leadership, thus influencing organizational performance. </w:t>
      </w:r>
      <w:r w:rsidR="00D34875" w:rsidRPr="00990E8F">
        <w:rPr>
          <w:rFonts w:eastAsiaTheme="minorHAnsi"/>
          <w:color w:val="000000" w:themeColor="text1"/>
        </w:rPr>
        <w:t xml:space="preserve">The researchers highlighted common challenges faced by governments and development agencies, such as identifying the most significant constraints or risks hindering smallholders from participating in markets within a specific </w:t>
      </w:r>
      <w:r w:rsidR="00F9765D" w:rsidRPr="00990E8F">
        <w:rPr>
          <w:rFonts w:eastAsiaTheme="minorHAnsi"/>
          <w:color w:val="000000" w:themeColor="text1"/>
        </w:rPr>
        <w:t>context and</w:t>
      </w:r>
      <w:r w:rsidR="00D34875" w:rsidRPr="00990E8F">
        <w:rPr>
          <w:rFonts w:eastAsiaTheme="minorHAnsi"/>
          <w:color w:val="000000" w:themeColor="text1"/>
        </w:rPr>
        <w:t xml:space="preserve"> determining the prioritization and sequencing of interventions to achieve enduring impact. However, the study did not specify the methodological approach employed, the sample size chosen, or the indicators used for study variables. On the other side, </w:t>
      </w:r>
      <w:r w:rsidRPr="009E5FCB">
        <w:rPr>
          <w:rFonts w:eastAsiaTheme="minorHAnsi"/>
          <w:color w:val="000000" w:themeColor="text1"/>
        </w:rPr>
        <w:t xml:space="preserve">Resnick (2018), in her study on devolution revolution policy implications for Ghanian agricultural service delivery, </w:t>
      </w:r>
      <w:r w:rsidRPr="009E5FCB">
        <w:rPr>
          <w:rFonts w:eastAsiaTheme="minorHAnsi"/>
          <w:color w:val="000000" w:themeColor="text1"/>
        </w:rPr>
        <w:lastRenderedPageBreak/>
        <w:t>noted that policy implementation gets stymied whenever resources for ensuring implementation roles and responsibilities are interrupted, thus affecting organizational change.</w:t>
      </w:r>
    </w:p>
    <w:p w14:paraId="2E09A5A7" w14:textId="77777777" w:rsidR="00812334" w:rsidRPr="009E5FCB" w:rsidRDefault="00812334" w:rsidP="0016185C">
      <w:pPr>
        <w:autoSpaceDE w:val="0"/>
        <w:autoSpaceDN w:val="0"/>
        <w:adjustRightInd w:val="0"/>
        <w:spacing w:line="360" w:lineRule="auto"/>
        <w:jc w:val="both"/>
        <w:rPr>
          <w:rFonts w:eastAsiaTheme="minorHAnsi"/>
          <w:color w:val="000000" w:themeColor="text1"/>
        </w:rPr>
      </w:pPr>
    </w:p>
    <w:p w14:paraId="77A26A26" w14:textId="6D6957DF" w:rsidR="00812334" w:rsidRPr="009E5FCB" w:rsidRDefault="00812334" w:rsidP="0081233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a study to find the relationship between non-state climate governance, corporate leadership, and governance performance in the US electric facility sector, Ba (2022) used data from a sample of 426 observations from 71 investor-owned utilities in 33 states, longitudinally collected from 2013 to 2018. Using a multilevel research design, he evidenced that when the moderating effect of citizens’ support was considered, there was a positive correlation between corporate leadership and organizational performance. The results further showed that the presence of operational ambiguities within organizations posed serious effects on corporate leadership. Thus, the study sought to address this by introducing policy implementation as a mediating variable (McConnell, 2015; Capano et al., 2019). Contextually, the study focused on non-state climate governance and corporate leadership in the electric sector in the USA, making the findings not generalizable to KALRO. Methodologically, the study did not consider any mediators </w:t>
      </w:r>
      <w:r w:rsidR="00A13B32" w:rsidRPr="009E5FCB">
        <w:rPr>
          <w:rFonts w:eastAsiaTheme="minorHAnsi"/>
          <w:color w:val="000000" w:themeColor="text1"/>
        </w:rPr>
        <w:t>since</w:t>
      </w:r>
      <w:r w:rsidRPr="009E5FCB">
        <w:rPr>
          <w:rFonts w:eastAsiaTheme="minorHAnsi"/>
          <w:color w:val="000000" w:themeColor="text1"/>
        </w:rPr>
        <w:t xml:space="preserve"> the performance of non-state organizations was earlier shown to be influenced by internal factors such as policy implementation. Similarly, longitudinal data was collected between two time periods, while this study focused on cross-sectional data.</w:t>
      </w:r>
    </w:p>
    <w:p w14:paraId="10829886" w14:textId="77777777" w:rsidR="00D005B9" w:rsidRPr="009E5FCB" w:rsidRDefault="00D005B9" w:rsidP="00812334">
      <w:pPr>
        <w:autoSpaceDE w:val="0"/>
        <w:autoSpaceDN w:val="0"/>
        <w:adjustRightInd w:val="0"/>
        <w:spacing w:line="360" w:lineRule="auto"/>
        <w:jc w:val="both"/>
        <w:rPr>
          <w:rFonts w:eastAsiaTheme="minorHAnsi"/>
          <w:color w:val="000000" w:themeColor="text1"/>
        </w:rPr>
      </w:pPr>
    </w:p>
    <w:p w14:paraId="373583E2" w14:textId="77777777" w:rsidR="00D005B9" w:rsidRPr="009E5FCB" w:rsidRDefault="00D005B9" w:rsidP="00D005B9">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Donkor et al. (2021) sought to determine the relationship between leadership styles, especially transformational, transactional, as well as laissez-faire, and personnel performance working within selected state-owned enterprises in Ghana, using organizational commitment as a mediator. These researchers used the partial least squares structural equation model in determining the relationships as well as testing the proposed hypotheses in the models. Drawing their sample from 330 subordinate personnel engaged within diverse departmental hierarchies from 10 organizations categorized as state-owned enterprises, the researchers used paper questionnaires to collect the primary data, which were eventually validated using measurement modelling to establish internal consistency reliability as well as convergent validity. The results showed that there was a mediation effect of organizational commitment on transformational and laissez-faire leadership, while at p &lt;.05, transformational and </w:t>
      </w:r>
      <w:r w:rsidRPr="009E5FCB">
        <w:rPr>
          <w:rFonts w:eastAsiaTheme="minorHAnsi"/>
          <w:color w:val="000000" w:themeColor="text1"/>
        </w:rPr>
        <w:lastRenderedPageBreak/>
        <w:t>laissez-faire leadership generated a statistically positive and significant relationship with job performance.</w:t>
      </w:r>
    </w:p>
    <w:p w14:paraId="2CCF3582" w14:textId="6889FB82" w:rsidR="00812334" w:rsidRPr="009E5FCB" w:rsidRDefault="00812334" w:rsidP="00812334">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3A878B0E" w14:textId="77777777" w:rsidR="00D005B9" w:rsidRPr="009E5FCB" w:rsidRDefault="00D005B9" w:rsidP="00D005B9">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their study of 45 chief executive officers and 135 top leaders from 45 selected parastatals to find a relationship between styles of strategic leadership and organizational performance of Kenya’s registered agricultural, livestock, and fisheries parastatals (ALF), Okech et al. (2021) noted a positive correlation between the variables using correlation analysis, multiple regression, and bootstrapping. Contextually, since their study focused on ALF parastatals, the results were not generalizable to KALRO. Methodologically, insofar as they identified positive relationships between strategic leadership and organizational performance, the study presented inconclusive results since the effect of the mediator or moderator variable was excluded. The study did not include top researchers who significantly supported ALF. This study engaged top researchers and examined the moderated mediation effect of policy implementation and strategic linkages on the relationship between corporate leadership and the performance of KALRO.</w:t>
      </w:r>
    </w:p>
    <w:p w14:paraId="640E41EB" w14:textId="77777777" w:rsidR="00602359" w:rsidRPr="009E5FCB" w:rsidRDefault="00602359" w:rsidP="00D005B9">
      <w:pPr>
        <w:autoSpaceDE w:val="0"/>
        <w:autoSpaceDN w:val="0"/>
        <w:adjustRightInd w:val="0"/>
        <w:spacing w:line="360" w:lineRule="auto"/>
        <w:jc w:val="both"/>
        <w:rPr>
          <w:rFonts w:eastAsiaTheme="minorHAnsi"/>
          <w:color w:val="000000" w:themeColor="text1"/>
        </w:rPr>
      </w:pPr>
    </w:p>
    <w:p w14:paraId="44B7D118" w14:textId="0A933486" w:rsidR="00602359" w:rsidRPr="009E5FCB" w:rsidRDefault="001B02E9" w:rsidP="00602359">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According to Nuwagaba et al. (2022), who investigated the mediating impact of strategy implementation on the relationship between top management teams, </w:t>
      </w:r>
      <w:r w:rsidRPr="009E5FCB">
        <w:rPr>
          <w:rFonts w:eastAsiaTheme="minorHAnsi"/>
          <w:color w:val="000000" w:themeColor="text1"/>
        </w:rPr>
        <w:t>akin</w:t>
      </w:r>
      <w:r w:rsidRPr="00990E8F">
        <w:rPr>
          <w:rFonts w:eastAsiaTheme="minorHAnsi"/>
          <w:color w:val="000000" w:themeColor="text1"/>
        </w:rPr>
        <w:t xml:space="preserve"> to corporate leadership in this context, and the performance of 160 state agencies in Uganda, strategy implementation partially mediated the relationship between top management characteristics and organizational performance (with both direct and indirect effects significant at p&lt;0.05). The study was grounded in upper echelon and dynamic capabilities theories and employed a descriptive cross-sectional research design, targeting at least three members of the top leadership. Primary data was collected through a structured online questionnaire, and hypothesis </w:t>
      </w:r>
      <w:r w:rsidRPr="009E5FCB">
        <w:rPr>
          <w:rFonts w:eastAsiaTheme="minorHAnsi"/>
          <w:color w:val="000000" w:themeColor="text1"/>
        </w:rPr>
        <w:t>testing,</w:t>
      </w:r>
      <w:r w:rsidRPr="00990E8F">
        <w:rPr>
          <w:rFonts w:eastAsiaTheme="minorHAnsi"/>
          <w:color w:val="000000" w:themeColor="text1"/>
        </w:rPr>
        <w:t xml:space="preserve"> and conclusions were drawn using regression analysis, specifically applying Model 4 of Hayes (2022) PROCESS. The researchers recommended that top management enhance their expertise capabilities to strengthen their skills in strategy formulation and execution.</w:t>
      </w:r>
    </w:p>
    <w:p w14:paraId="0EAA65C6" w14:textId="77777777" w:rsidR="001B02E9" w:rsidRPr="009E5FCB" w:rsidRDefault="001B02E9" w:rsidP="00602359">
      <w:pPr>
        <w:autoSpaceDE w:val="0"/>
        <w:autoSpaceDN w:val="0"/>
        <w:adjustRightInd w:val="0"/>
        <w:spacing w:line="360" w:lineRule="auto"/>
        <w:jc w:val="both"/>
        <w:rPr>
          <w:rFonts w:eastAsiaTheme="minorHAnsi"/>
          <w:color w:val="000000" w:themeColor="text1"/>
        </w:rPr>
      </w:pPr>
    </w:p>
    <w:p w14:paraId="4258B4D9" w14:textId="13A49859" w:rsidR="00066D3A" w:rsidRPr="009E5FCB" w:rsidRDefault="00066D3A" w:rsidP="000923C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their research focused on exploring the mediating influence of succession planning on the correlation between strategic leadership and organizational performance at Kenya Airways, Mutungi et al. (2023) gathered data from 88 top and middle managers </w:t>
      </w:r>
      <w:r w:rsidRPr="00990E8F">
        <w:rPr>
          <w:rFonts w:eastAsiaTheme="minorHAnsi"/>
          <w:color w:val="000000" w:themeColor="text1"/>
        </w:rPr>
        <w:lastRenderedPageBreak/>
        <w:t>of the airline. Employing an explanatory sequential mixed-method research design, they utilized a semi-structured questionnaire, open-ended interviews, and time-series secondary financial data sourced from financial reports spanning 2013 to 2021. The study investigated the impacts of strategic direction, resource allocation, organizational culture, and ethical practices. Findings indicated that succession planning partially mediated the connection between strategic leadership and organizational performance. However, the study omitted the examination of moderating variables that typically impact the performance of such entities. This study endeavors to introduce a moderator—policy implementation—to mitigate the influence of endogenous factors.</w:t>
      </w:r>
    </w:p>
    <w:p w14:paraId="1DE77FBD"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048D7058"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Drago et al. (2023) studied the effects of dynamic capabilities and policy-driven strategic behaviour on organizational performance. They conducted a systematic literature review (SLR) of 118 articles published between 2006 and 2021 using a three-stage SLR protocol, namely planning, conduct, and knowledge advance. The study showed theoretical, methodological, and empirical linkages between the three variables. Contextually, the study’s focus on organizational performance and strategic behaviour in mixed literature rendered findings non-generalizable to KALRO. Methodologically, their exclusion of a mediator or moderator to test the effects of relationships among variables made the results inconclusive. However, since they recommended empirical testing of these relationships using moderating or mediating variables as well as structural equation modeling (variance-based) analysis, this study linked corporate leadership, policy implementation, and organizational performance.</w:t>
      </w:r>
    </w:p>
    <w:p w14:paraId="411B9C70"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B4D3E91"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Pröbstl et al. (2023) examined approaches to transforming governance in five policy sectors in Germany to enhance organizational performance. By conducting qualitative interviews with 33 top managers followed by a validation workshop for 91 stakeholders, they noted that a governance style that was inclusive, integrated, accountable, and adaptive led to organizational transformation. However, they discovered that key organizational policies that were used by personnel were incoherent, leading to poor performance, while organizational structure was unfit to support the attainment of strategic objectives. They recommended the transformation of policy implementation regimes that are empowered by corporate leadership. Conceptually, the study identified relationships but excluded the effects of moderating and mediating variables, thus rendering the results inconclusive. Contextually, the </w:t>
      </w:r>
      <w:r w:rsidRPr="009E5FCB">
        <w:rPr>
          <w:rFonts w:eastAsiaTheme="minorHAnsi"/>
          <w:color w:val="000000" w:themeColor="text1"/>
        </w:rPr>
        <w:lastRenderedPageBreak/>
        <w:t>study’s focus on five policy sectors of Germany’s agriculture, forests, marine, industries, and rural/urban development made the findings non-generalizable to KALRO. Methodologically, qualitative interviews with 33 top managers from five sectors represent a small sample; hence, the results are inconclusive. However, based on their recommendation, this study introduced appropriate mediating and moderating variables that enhance corporate leadership’s contribution to organizational performance.</w:t>
      </w:r>
    </w:p>
    <w:p w14:paraId="134520EB"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62D54647"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Guided by positivism research philosophy in their study to determine the moderating effect of stakeholder involvement on the relationship between leadership practices and performance of Kenya’s national government departments, Kilonzi et al. (2023) collected data using semi-structured questionnaires from 195 respondents selected from all 47 county governments. They used a mixed-methods research design supported by contingency theory as well as stakeholder theory. The study generated descriptive and inferential statistics from SPSS and content analysis for qualitative data, with results showing a significant relationship between leadership practices and the performance of these departments. The results also showed that the moderator variable, stakeholder involvement, had a significant effect on the relationship between leadership practices and the performance of targeted departments. However, the study did not include heads of departments within the headquarters, thus creating a gap in the generalizability of this study.</w:t>
      </w:r>
    </w:p>
    <w:p w14:paraId="017D1C32" w14:textId="77777777" w:rsidR="0016185C" w:rsidRPr="009E5FCB" w:rsidRDefault="0016185C" w:rsidP="00990E8F">
      <w:pPr>
        <w:rPr>
          <w:color w:val="000000" w:themeColor="text1"/>
        </w:rPr>
      </w:pPr>
    </w:p>
    <w:p w14:paraId="37AF5673" w14:textId="77777777" w:rsidR="0016185C" w:rsidRPr="009E5FCB" w:rsidRDefault="0016185C" w:rsidP="0016185C">
      <w:pPr>
        <w:pStyle w:val="Heading3"/>
        <w:numPr>
          <w:ilvl w:val="0"/>
          <w:numId w:val="7"/>
        </w:numPr>
        <w:spacing w:before="0" w:beforeAutospacing="0" w:after="0" w:afterAutospacing="0" w:line="360" w:lineRule="auto"/>
        <w:ind w:left="432" w:hanging="432"/>
        <w:rPr>
          <w:color w:val="000000" w:themeColor="text1"/>
          <w:sz w:val="24"/>
        </w:rPr>
      </w:pPr>
      <w:r w:rsidRPr="009E5FCB">
        <w:rPr>
          <w:color w:val="000000" w:themeColor="text1"/>
          <w:sz w:val="24"/>
        </w:rPr>
        <w:t>Corporate Leadership, Strategic Linkages, and Organizational Performance</w:t>
      </w:r>
    </w:p>
    <w:p w14:paraId="5C943AAA"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Corporate leadership is gaining momentum within management and corporate cycles because of its unquestioned effect on society (Whittington et al., 2019). This demand is forcing managers and chief executive officers of organizations to prioritize the welfare of their personnel, take leadership in enhancing organizational performance, and engage in strategic alliances with like-minded leaders, organizations, and private and public agencies. Governments, regulators, professional bodies, civil society organizations, religious groups, smallholders, and activist associations have constantly exerted pressure on institutions to focus their corporate leadership on ensuring a conducive work environment to guarantee their posterity and sustainability (Lindqvist, 2016).</w:t>
      </w:r>
    </w:p>
    <w:p w14:paraId="17C26B5D" w14:textId="77777777" w:rsidR="004576E9" w:rsidRPr="009E5FCB" w:rsidRDefault="004576E9" w:rsidP="0016185C">
      <w:pPr>
        <w:autoSpaceDE w:val="0"/>
        <w:autoSpaceDN w:val="0"/>
        <w:adjustRightInd w:val="0"/>
        <w:spacing w:line="360" w:lineRule="auto"/>
        <w:jc w:val="both"/>
        <w:rPr>
          <w:rFonts w:eastAsiaTheme="minorHAnsi"/>
          <w:color w:val="000000" w:themeColor="text1"/>
        </w:rPr>
      </w:pPr>
    </w:p>
    <w:p w14:paraId="43980831" w14:textId="599B6B04" w:rsidR="004576E9" w:rsidRPr="00990E8F" w:rsidRDefault="004576E9" w:rsidP="004576E9">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Studies have highlighted challenges faced by strategic linkages with developed nations across various stages of research development and implementation. Corporate leaders encounter dilemmas in deciding whether to engage in lopsided partnerships or to forego such alliances altogether.</w:t>
      </w:r>
      <w:r w:rsidR="007C3F60" w:rsidRPr="00990E8F">
        <w:rPr>
          <w:rFonts w:eastAsiaTheme="minorHAnsi"/>
          <w:color w:val="000000" w:themeColor="text1"/>
        </w:rPr>
        <w:t xml:space="preserve"> </w:t>
      </w:r>
      <w:r w:rsidRPr="00990E8F">
        <w:rPr>
          <w:rFonts w:eastAsiaTheme="minorHAnsi"/>
          <w:color w:val="000000" w:themeColor="text1"/>
        </w:rPr>
        <w:t>Harvey et al. (2021) observed that leadership roles designated to researchers from developing countries within international research consortia often prove to be tokenistic. Critical program development stages such as scoping, project design, budgeting, and evaluation are typically allocated to researchers and institutions from developed countries.</w:t>
      </w:r>
      <w:r w:rsidR="007C3F60" w:rsidRPr="00990E8F">
        <w:rPr>
          <w:rFonts w:eastAsiaTheme="minorHAnsi"/>
          <w:color w:val="000000" w:themeColor="text1"/>
        </w:rPr>
        <w:t xml:space="preserve"> </w:t>
      </w:r>
      <w:r w:rsidRPr="00990E8F">
        <w:rPr>
          <w:rFonts w:eastAsiaTheme="minorHAnsi"/>
          <w:color w:val="000000" w:themeColor="text1"/>
        </w:rPr>
        <w:t>These imbalances in corporate leadership are particularly prevalent in fields like climate science, technology generation, and policy implementation, where researchers and institutions from developed countries continue to dominate agenda setting. Scholars such as Jones et al. (2018) and Lebel and McLean (2018) have highlighted the adverse effects of this practice on the efficacy and relevance of research outcomes. It tends to prioritize the interests of external researchers while marginalizing those who are closer to and better equipped to address development challenges.</w:t>
      </w:r>
    </w:p>
    <w:p w14:paraId="3E69439B" w14:textId="77777777" w:rsidR="007C3F60" w:rsidRPr="00990E8F" w:rsidRDefault="007C3F60" w:rsidP="00990E8F">
      <w:pPr>
        <w:autoSpaceDE w:val="0"/>
        <w:autoSpaceDN w:val="0"/>
        <w:adjustRightInd w:val="0"/>
        <w:spacing w:line="360" w:lineRule="auto"/>
        <w:jc w:val="both"/>
        <w:rPr>
          <w:rFonts w:eastAsiaTheme="minorHAnsi"/>
          <w:color w:val="000000" w:themeColor="text1"/>
        </w:rPr>
      </w:pPr>
    </w:p>
    <w:p w14:paraId="516E94DA" w14:textId="28F7034C" w:rsidR="00B6612E" w:rsidRPr="00990E8F" w:rsidRDefault="004576E9" w:rsidP="00B6612E">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UKCDR (2022), UKCDR (2023)</w:t>
      </w:r>
      <w:r w:rsidR="004A3F92" w:rsidRPr="00990E8F">
        <w:rPr>
          <w:rFonts w:eastAsiaTheme="minorHAnsi"/>
          <w:color w:val="000000" w:themeColor="text1"/>
        </w:rPr>
        <w:t>,</w:t>
      </w:r>
      <w:r w:rsidRPr="00990E8F">
        <w:rPr>
          <w:rFonts w:eastAsiaTheme="minorHAnsi"/>
          <w:color w:val="000000" w:themeColor="text1"/>
        </w:rPr>
        <w:t xml:space="preserve"> </w:t>
      </w:r>
      <w:r w:rsidR="004A3F92" w:rsidRPr="00990E8F">
        <w:rPr>
          <w:rFonts w:eastAsiaTheme="minorHAnsi"/>
          <w:color w:val="000000" w:themeColor="text1"/>
        </w:rPr>
        <w:t xml:space="preserve">and Groulx (2024) </w:t>
      </w:r>
      <w:r w:rsidRPr="00990E8F">
        <w:rPr>
          <w:rFonts w:eastAsiaTheme="minorHAnsi"/>
          <w:color w:val="000000" w:themeColor="text1"/>
        </w:rPr>
        <w:t>have observed that strategic linkages would only benefit researchers from developing countries if financial resources are channeled directly to them, bypassing external institutions. This approach ensures improved equity in partnerships, fosters long-term capacity building, and strengthens connections with other external research institutions and academia.</w:t>
      </w:r>
      <w:r w:rsidR="007C3F60" w:rsidRPr="00990E8F">
        <w:rPr>
          <w:rFonts w:eastAsiaTheme="minorHAnsi"/>
          <w:color w:val="000000" w:themeColor="text1"/>
        </w:rPr>
        <w:t xml:space="preserve"> </w:t>
      </w:r>
      <w:r w:rsidRPr="00990E8F">
        <w:rPr>
          <w:rFonts w:eastAsiaTheme="minorHAnsi"/>
          <w:color w:val="000000" w:themeColor="text1"/>
        </w:rPr>
        <w:t xml:space="preserve">Harvey et al. (2022) and Cassola et al. (2022) noted that </w:t>
      </w:r>
      <w:r w:rsidR="007C3F60" w:rsidRPr="00990E8F">
        <w:rPr>
          <w:rFonts w:eastAsiaTheme="minorHAnsi"/>
          <w:color w:val="000000" w:themeColor="text1"/>
        </w:rPr>
        <w:t>most</w:t>
      </w:r>
      <w:r w:rsidRPr="00990E8F">
        <w:rPr>
          <w:rFonts w:eastAsiaTheme="minorHAnsi"/>
          <w:color w:val="000000" w:themeColor="text1"/>
        </w:rPr>
        <w:t xml:space="preserve"> corporate leaders struggle to implement good practices that promote greater equity between engaging organizations, especially when strategic partners, including donors, are involved.</w:t>
      </w:r>
      <w:r w:rsidR="00AF2604" w:rsidRPr="00990E8F">
        <w:rPr>
          <w:rFonts w:eastAsiaTheme="minorHAnsi"/>
          <w:color w:val="000000" w:themeColor="text1"/>
        </w:rPr>
        <w:t xml:space="preserve"> </w:t>
      </w:r>
      <w:r w:rsidR="00B6612E" w:rsidRPr="00990E8F">
        <w:rPr>
          <w:rFonts w:eastAsiaTheme="minorHAnsi"/>
          <w:color w:val="000000" w:themeColor="text1"/>
        </w:rPr>
        <w:t>Compton et al. (2019), have demonstrated that strategic linkages, typically external to an organization, including donors, academia, and media, play a crucial role in enhancing effective corporate leadership when properly managed.</w:t>
      </w:r>
    </w:p>
    <w:p w14:paraId="6336E6C9" w14:textId="77777777" w:rsidR="00B6612E" w:rsidRPr="009E5FCB" w:rsidRDefault="00B6612E" w:rsidP="00B6612E">
      <w:pPr>
        <w:autoSpaceDE w:val="0"/>
        <w:autoSpaceDN w:val="0"/>
        <w:adjustRightInd w:val="0"/>
        <w:spacing w:line="360" w:lineRule="auto"/>
        <w:jc w:val="both"/>
        <w:rPr>
          <w:rFonts w:eastAsiaTheme="minorHAnsi"/>
          <w:color w:val="000000" w:themeColor="text1"/>
        </w:rPr>
      </w:pPr>
    </w:p>
    <w:p w14:paraId="483F19AB" w14:textId="63EBF7BF" w:rsidR="00053DB2" w:rsidRPr="00990E8F" w:rsidRDefault="00053DB2"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Mattanini </w:t>
      </w:r>
      <w:r w:rsidR="00D21823" w:rsidRPr="00990E8F">
        <w:rPr>
          <w:rFonts w:eastAsiaTheme="minorHAnsi"/>
          <w:color w:val="000000" w:themeColor="text1"/>
        </w:rPr>
        <w:t>and</w:t>
      </w:r>
      <w:r w:rsidRPr="00990E8F">
        <w:rPr>
          <w:rFonts w:eastAsiaTheme="minorHAnsi"/>
          <w:color w:val="000000" w:themeColor="text1"/>
        </w:rPr>
        <w:t xml:space="preserve"> Holtschneider (2017), Novicevic et al. (2017), and Raelin (2018) highlighted the substantial contribution of plural and collective leadership</w:t>
      </w:r>
      <w:r w:rsidR="000F03B4" w:rsidRPr="00990E8F">
        <w:rPr>
          <w:rFonts w:eastAsiaTheme="minorHAnsi"/>
          <w:color w:val="000000" w:themeColor="text1"/>
        </w:rPr>
        <w:t xml:space="preserve"> </w:t>
      </w:r>
      <w:r w:rsidRPr="00990E8F">
        <w:rPr>
          <w:rFonts w:eastAsiaTheme="minorHAnsi"/>
          <w:color w:val="000000" w:themeColor="text1"/>
        </w:rPr>
        <w:t>to organizational performance</w:t>
      </w:r>
      <w:r w:rsidR="000F03B4" w:rsidRPr="00990E8F">
        <w:rPr>
          <w:rFonts w:eastAsiaTheme="minorHAnsi"/>
          <w:color w:val="000000" w:themeColor="text1"/>
        </w:rPr>
        <w:t xml:space="preserve"> by promoting active engagements with governments, linkages with national and regional markets, as well as seeking to guarantee financial sustainability</w:t>
      </w:r>
      <w:r w:rsidRPr="00990E8F">
        <w:rPr>
          <w:rFonts w:eastAsiaTheme="minorHAnsi"/>
          <w:color w:val="000000" w:themeColor="text1"/>
        </w:rPr>
        <w:t>. This notion was further supported by D</w:t>
      </w:r>
      <w:r w:rsidR="007A6E1D" w:rsidRPr="00990E8F">
        <w:rPr>
          <w:rFonts w:eastAsiaTheme="minorHAnsi"/>
          <w:color w:val="000000" w:themeColor="text1"/>
        </w:rPr>
        <w:t>öö</w:t>
      </w:r>
      <w:r w:rsidRPr="00990E8F">
        <w:rPr>
          <w:rFonts w:eastAsiaTheme="minorHAnsi"/>
          <w:color w:val="000000" w:themeColor="text1"/>
        </w:rPr>
        <w:t xml:space="preserve">s &amp; Wilhelmson (2021) when </w:t>
      </w:r>
      <w:r w:rsidRPr="00990E8F">
        <w:rPr>
          <w:rFonts w:eastAsiaTheme="minorHAnsi"/>
          <w:color w:val="000000" w:themeColor="text1"/>
        </w:rPr>
        <w:lastRenderedPageBreak/>
        <w:t>they demonstrated that shared corporate leadership and strategic linkages with donors, academia, and research institutions result in significant improvements in organizational performance.</w:t>
      </w:r>
      <w:r w:rsidR="00802C0C" w:rsidRPr="00990E8F">
        <w:rPr>
          <w:rFonts w:eastAsiaTheme="minorHAnsi"/>
          <w:color w:val="000000" w:themeColor="text1"/>
        </w:rPr>
        <w:t xml:space="preserve"> However, their investigation fell short of showing the moderating effect of strategic linkages on the relationship between these diverse </w:t>
      </w:r>
      <w:r w:rsidR="007A6E1D" w:rsidRPr="00990E8F">
        <w:rPr>
          <w:rFonts w:eastAsiaTheme="minorHAnsi"/>
          <w:color w:val="000000" w:themeColor="text1"/>
        </w:rPr>
        <w:t>corporate</w:t>
      </w:r>
      <w:r w:rsidR="00802C0C" w:rsidRPr="00990E8F">
        <w:rPr>
          <w:rFonts w:eastAsiaTheme="minorHAnsi"/>
          <w:color w:val="000000" w:themeColor="text1"/>
        </w:rPr>
        <w:t xml:space="preserve"> leadership approaches and organizational performance.</w:t>
      </w:r>
    </w:p>
    <w:p w14:paraId="4A018E33" w14:textId="77777777" w:rsidR="00802C0C" w:rsidRPr="009E5FCB" w:rsidRDefault="00802C0C" w:rsidP="0016185C">
      <w:pPr>
        <w:autoSpaceDE w:val="0"/>
        <w:autoSpaceDN w:val="0"/>
        <w:adjustRightInd w:val="0"/>
        <w:spacing w:line="360" w:lineRule="auto"/>
        <w:jc w:val="both"/>
        <w:rPr>
          <w:rFonts w:eastAsiaTheme="minorHAnsi"/>
          <w:color w:val="000000" w:themeColor="text1"/>
        </w:rPr>
      </w:pPr>
    </w:p>
    <w:p w14:paraId="1107E88E" w14:textId="2B9F7411"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their </w:t>
      </w:r>
      <w:r w:rsidR="002E0DA4" w:rsidRPr="00990E8F">
        <w:rPr>
          <w:rFonts w:eastAsiaTheme="minorHAnsi"/>
          <w:color w:val="000000" w:themeColor="text1"/>
        </w:rPr>
        <w:t xml:space="preserve">global </w:t>
      </w:r>
      <w:r w:rsidRPr="009E5FCB">
        <w:rPr>
          <w:rFonts w:eastAsiaTheme="minorHAnsi"/>
          <w:color w:val="000000" w:themeColor="text1"/>
        </w:rPr>
        <w:t xml:space="preserve">study to determine the effect of strategic linkages on the performance of leadership organizations, Dreier et al. (2019) opined that strategic </w:t>
      </w:r>
      <w:r w:rsidR="002E0DA4" w:rsidRPr="00990E8F">
        <w:rPr>
          <w:rFonts w:eastAsiaTheme="minorHAnsi"/>
          <w:color w:val="000000" w:themeColor="text1"/>
        </w:rPr>
        <w:t xml:space="preserve">networks, alliances, partnerships, and </w:t>
      </w:r>
      <w:r w:rsidRPr="009E5FCB">
        <w:rPr>
          <w:rFonts w:eastAsiaTheme="minorHAnsi"/>
          <w:color w:val="000000" w:themeColor="text1"/>
        </w:rPr>
        <w:t>linkages were suited to address complex challenges that required collective action, especially where no single system had total control, by providing a platform for mobilizing strategic alliances of assorted stakeholders to deal with national systemic change as well as building mutual accountability</w:t>
      </w:r>
      <w:r w:rsidR="002E0DA4" w:rsidRPr="00990E8F">
        <w:rPr>
          <w:rFonts w:eastAsiaTheme="minorHAnsi"/>
          <w:color w:val="000000" w:themeColor="text1"/>
        </w:rPr>
        <w:t>. Among the key alliances included with donors, governments, academia, and somehow, with the media, especially for visibility and publishing</w:t>
      </w:r>
      <w:r w:rsidRPr="009E5FCB">
        <w:rPr>
          <w:rFonts w:eastAsiaTheme="minorHAnsi"/>
          <w:color w:val="000000" w:themeColor="text1"/>
        </w:rPr>
        <w:t>.</w:t>
      </w:r>
    </w:p>
    <w:p w14:paraId="7771436F"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4F34EDD6"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Goyal (2021) and Hammond et al. (2021), while studying problems of success and failure in innovation partnerships among public-private agencies, found that strategic linkages formed a strong and sustainable collective force that guaranteed organizational performance. This was earlier noted by Dreier et al. (2019), who stated that innovative and adaptive processes that engaged broad alliances and networks of strategic stakeholders rather than individuals always advanced policies toward a shared vision for organizational and systemic change.</w:t>
      </w:r>
    </w:p>
    <w:p w14:paraId="3C9515F7"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3E787BCC"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their study seeking to determine the influence of strategic alliances on the performance of the Cibinong Science and Technology Park in Indonesia, Hidayat et al. (2016) noted a significant relationship between the effect of strategic alliances on the performance of this science and technology park. The study’s objective was to critically analyze the notable impact associated with the implementation of existing strategic alliances and how these alliances influenced the performance of the Science Park. Data was drawn from 32 respondents from the organization and was analyzed using structural equation modeling (SEM). Their findings showed that a significant relationship existed between the organization’s resource availability and the general absorptive capacity of the personnel, and that collaboration and partnership within the organization played a critical role in enhancing not only the capabilities of the personnel </w:t>
      </w:r>
      <w:r w:rsidRPr="009E5FCB">
        <w:rPr>
          <w:rFonts w:eastAsiaTheme="minorHAnsi"/>
          <w:color w:val="000000" w:themeColor="text1"/>
        </w:rPr>
        <w:lastRenderedPageBreak/>
        <w:t>to perform but also in contributing to the overall performance of the Science Park. Inasmuch as the study fell short of treating the selected variables as mediators or moderators, the findings support the study’s objective of examining the role of strategic linkages in enhancing organizational performance.</w:t>
      </w:r>
    </w:p>
    <w:p w14:paraId="2F321D7F"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30A2698E"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Notable researchers indicated that strategic linkages were generally influenced by, among other factors, limited funding opportunities for research (Nettle et al., 2022), evolving complexities of demand for adoption of research products (Berthet &amp; Hickey, 2018), and fluid conditions influencing the privatization and commercialization of research activities, services, and products (Dessart et al., 2019). Similarly, Ingram et al. (2020) observed the need for scientists to engage with smallholders in their day-to-day research. Such engagements provided space for improving and adjusting research priorities (Vico &amp; Hallonsten, 2019).</w:t>
      </w:r>
    </w:p>
    <w:p w14:paraId="61B82CF3" w14:textId="77777777" w:rsidR="0016185C" w:rsidRPr="009E5FCB" w:rsidRDefault="0016185C" w:rsidP="0016185C">
      <w:pPr>
        <w:spacing w:line="360" w:lineRule="auto"/>
        <w:jc w:val="both"/>
        <w:rPr>
          <w:color w:val="000000" w:themeColor="text1"/>
        </w:rPr>
      </w:pPr>
    </w:p>
    <w:p w14:paraId="71A1413D" w14:textId="77777777" w:rsidR="0016185C" w:rsidRPr="009E5FCB" w:rsidRDefault="0016185C" w:rsidP="0016185C">
      <w:pPr>
        <w:pStyle w:val="Heading3"/>
        <w:numPr>
          <w:ilvl w:val="0"/>
          <w:numId w:val="7"/>
        </w:numPr>
        <w:spacing w:before="0" w:beforeAutospacing="0" w:after="0" w:afterAutospacing="0" w:line="360" w:lineRule="auto"/>
        <w:ind w:left="0" w:right="20" w:firstLine="0"/>
        <w:jc w:val="both"/>
        <w:rPr>
          <w:color w:val="000000" w:themeColor="text1"/>
          <w:sz w:val="24"/>
        </w:rPr>
      </w:pPr>
      <w:r w:rsidRPr="009E5FCB">
        <w:rPr>
          <w:color w:val="000000" w:themeColor="text1"/>
          <w:sz w:val="24"/>
        </w:rPr>
        <w:t>Corporate Leadership, Policy Implementation, Strategic Linkages, and Organizational Performance</w:t>
      </w:r>
    </w:p>
    <w:p w14:paraId="2FF9B5AD" w14:textId="11D59375" w:rsidR="00835436" w:rsidRPr="00990E8F" w:rsidRDefault="00835436" w:rsidP="0083543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intersection of corporate leadership, policy implementation, strategic linkages, and organizational performance constitutes a dynamic and interconnected landscape in both the public and private sectors. Effective corporate leadership plays a pivotal role in guiding organizations towards achieving their objectives, whether they pertain to profitability, social impact, or public service. This leadership extends beyond traditional hierarchical structures to embrace plural and collective approaches that engage various stakeholders, including governments, donors, academia, and research institutions</w:t>
      </w:r>
      <w:r w:rsidR="00ED543E" w:rsidRPr="00990E8F">
        <w:rPr>
          <w:rFonts w:eastAsiaTheme="minorHAnsi"/>
          <w:color w:val="000000" w:themeColor="text1"/>
        </w:rPr>
        <w:t xml:space="preserve"> (Rehman et al., 2018; Samimi et al., 2020)</w:t>
      </w:r>
      <w:r w:rsidRPr="00990E8F">
        <w:rPr>
          <w:rFonts w:eastAsiaTheme="minorHAnsi"/>
          <w:color w:val="000000" w:themeColor="text1"/>
        </w:rPr>
        <w:t>.</w:t>
      </w:r>
    </w:p>
    <w:p w14:paraId="5E301221" w14:textId="77777777" w:rsidR="00A85307" w:rsidRPr="00990E8F" w:rsidRDefault="00A85307" w:rsidP="00990E8F">
      <w:pPr>
        <w:autoSpaceDE w:val="0"/>
        <w:autoSpaceDN w:val="0"/>
        <w:adjustRightInd w:val="0"/>
        <w:spacing w:line="360" w:lineRule="auto"/>
        <w:jc w:val="both"/>
        <w:rPr>
          <w:rFonts w:eastAsiaTheme="minorHAnsi"/>
          <w:color w:val="000000" w:themeColor="text1"/>
        </w:rPr>
      </w:pPr>
    </w:p>
    <w:p w14:paraId="4668E99D" w14:textId="139FDAAC" w:rsidR="00835436" w:rsidRPr="00990E8F" w:rsidRDefault="00835436" w:rsidP="0083543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Policy implementation, on the other hand, translates organizational strategies and objectives into actionable plans and initiatives. Successful implementation hinges on the alignment of policies with the overarching goals of the organization, as well as effective coordination and communication across different levels of the organization and with external partners.</w:t>
      </w:r>
      <w:r w:rsidR="00A85307" w:rsidRPr="00990E8F">
        <w:rPr>
          <w:rFonts w:eastAsiaTheme="minorHAnsi"/>
          <w:color w:val="000000" w:themeColor="text1"/>
        </w:rPr>
        <w:t xml:space="preserve"> </w:t>
      </w:r>
      <w:r w:rsidRPr="00990E8F">
        <w:rPr>
          <w:rFonts w:eastAsiaTheme="minorHAnsi"/>
          <w:color w:val="000000" w:themeColor="text1"/>
        </w:rPr>
        <w:t>Strategic linkages serve as conduits for knowledge exchange, resource sharing, and collaboration, contributing to organizational agility, innovation, and resilience</w:t>
      </w:r>
      <w:r w:rsidR="00135EAB" w:rsidRPr="00990E8F">
        <w:rPr>
          <w:rFonts w:eastAsiaTheme="minorHAnsi"/>
          <w:color w:val="000000" w:themeColor="text1"/>
        </w:rPr>
        <w:t xml:space="preserve"> (Muteshi &amp; Awino, 2018; Nwokocha &amp; Madu, 2020; Tijani et al., 2021; Emami et al., 2022; Ogoro &amp; Adejuwon, 2024)</w:t>
      </w:r>
      <w:r w:rsidRPr="00990E8F">
        <w:rPr>
          <w:rFonts w:eastAsiaTheme="minorHAnsi"/>
          <w:color w:val="000000" w:themeColor="text1"/>
        </w:rPr>
        <w:t xml:space="preserve">. These linkages encompass partnerships with diverse stakeholders, such as governments, donors, academia, and </w:t>
      </w:r>
      <w:r w:rsidRPr="00990E8F">
        <w:rPr>
          <w:rFonts w:eastAsiaTheme="minorHAnsi"/>
          <w:color w:val="000000" w:themeColor="text1"/>
        </w:rPr>
        <w:lastRenderedPageBreak/>
        <w:t>research institutions, which bring complementary expertise, resources, and perspectives to the table.</w:t>
      </w:r>
    </w:p>
    <w:p w14:paraId="20CBB389" w14:textId="77777777" w:rsidR="00A85307" w:rsidRPr="00990E8F" w:rsidRDefault="00A85307" w:rsidP="00990E8F">
      <w:pPr>
        <w:autoSpaceDE w:val="0"/>
        <w:autoSpaceDN w:val="0"/>
        <w:adjustRightInd w:val="0"/>
        <w:spacing w:line="360" w:lineRule="auto"/>
        <w:jc w:val="both"/>
        <w:rPr>
          <w:rFonts w:eastAsiaTheme="minorHAnsi"/>
          <w:color w:val="000000" w:themeColor="text1"/>
        </w:rPr>
      </w:pPr>
    </w:p>
    <w:p w14:paraId="41D7141C" w14:textId="77777777" w:rsidR="00835436" w:rsidRPr="00990E8F" w:rsidRDefault="00835436"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Ultimately, the effectiveness of corporate leadership, policy implementation, and strategic linkages directly impacts organizational performance. Organizations that excel in these areas are better positioned to adapt to changing environments, leverage opportunities, mitigate risks, and achieve sustainable growth and impact. By fostering a culture of collaboration, innovation, and continuous improvement, organizations can enhance their competitive advantage, maximize their social and economic value creation, and contribute positively to the communities and stakeholders they serve.</w:t>
      </w:r>
    </w:p>
    <w:p w14:paraId="7AD32EEC" w14:textId="77777777" w:rsidR="00835436" w:rsidRPr="009E5FCB" w:rsidRDefault="00835436" w:rsidP="0016185C">
      <w:pPr>
        <w:autoSpaceDE w:val="0"/>
        <w:autoSpaceDN w:val="0"/>
        <w:adjustRightInd w:val="0"/>
        <w:spacing w:line="360" w:lineRule="auto"/>
        <w:jc w:val="both"/>
        <w:rPr>
          <w:rFonts w:eastAsiaTheme="minorHAnsi"/>
          <w:color w:val="000000" w:themeColor="text1"/>
        </w:rPr>
      </w:pPr>
    </w:p>
    <w:p w14:paraId="3C304726" w14:textId="6DFEE734" w:rsidR="0026393D"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their study to gather global evidence on the interconnectedness of corporate governance, </w:t>
      </w:r>
      <w:r w:rsidR="00C6425C" w:rsidRPr="00990E8F">
        <w:rPr>
          <w:rFonts w:eastAsiaTheme="minorHAnsi"/>
          <w:color w:val="000000" w:themeColor="text1"/>
        </w:rPr>
        <w:t xml:space="preserve">social capital, </w:t>
      </w:r>
      <w:r w:rsidRPr="009E5FCB">
        <w:rPr>
          <w:rFonts w:eastAsiaTheme="minorHAnsi"/>
          <w:color w:val="000000" w:themeColor="text1"/>
        </w:rPr>
        <w:t xml:space="preserve">accountability, </w:t>
      </w:r>
      <w:r w:rsidR="00C6425C" w:rsidRPr="00990E8F">
        <w:rPr>
          <w:rFonts w:eastAsiaTheme="minorHAnsi"/>
          <w:color w:val="000000" w:themeColor="text1"/>
        </w:rPr>
        <w:t xml:space="preserve">human capital, </w:t>
      </w:r>
      <w:r w:rsidRPr="009E5FCB">
        <w:rPr>
          <w:rFonts w:eastAsiaTheme="minorHAnsi"/>
          <w:color w:val="000000" w:themeColor="text1"/>
        </w:rPr>
        <w:t xml:space="preserve">the legal system, financial performance, and stock market liquidity, </w:t>
      </w:r>
      <w:r w:rsidR="001021B1" w:rsidRPr="00990E8F">
        <w:rPr>
          <w:color w:val="000000" w:themeColor="text1"/>
        </w:rPr>
        <w:t xml:space="preserve">Hsiao and Wu (2020), </w:t>
      </w:r>
      <w:r w:rsidR="001021B1" w:rsidRPr="009E5FCB">
        <w:rPr>
          <w:rFonts w:eastAsiaTheme="minorHAnsi"/>
          <w:color w:val="000000" w:themeColor="text1"/>
        </w:rPr>
        <w:t xml:space="preserve">Solomon (2020), </w:t>
      </w:r>
      <w:r w:rsidR="001021B1" w:rsidRPr="00990E8F">
        <w:rPr>
          <w:color w:val="000000" w:themeColor="text1"/>
        </w:rPr>
        <w:t xml:space="preserve">and Aldarmak and Yaakub (2022) </w:t>
      </w:r>
      <w:r w:rsidRPr="009E5FCB">
        <w:rPr>
          <w:rFonts w:eastAsiaTheme="minorHAnsi"/>
          <w:color w:val="000000" w:themeColor="text1"/>
        </w:rPr>
        <w:t>observed that effective corporate leadership strongly influences organizational performance</w:t>
      </w:r>
      <w:r w:rsidR="00C6425C" w:rsidRPr="00990E8F">
        <w:rPr>
          <w:rFonts w:eastAsiaTheme="minorHAnsi"/>
          <w:color w:val="000000" w:themeColor="text1"/>
        </w:rPr>
        <w:t>, especially through some of the indicators such as linkages with donors, stakeholder access to products and services, mitigation of policy implementation barriers, and exposition of organizational goals and mandate</w:t>
      </w:r>
      <w:r w:rsidRPr="009E5FCB">
        <w:rPr>
          <w:rFonts w:eastAsiaTheme="minorHAnsi"/>
          <w:color w:val="000000" w:themeColor="text1"/>
        </w:rPr>
        <w:t xml:space="preserve">. However, this opinion was contradicted by </w:t>
      </w:r>
      <w:r w:rsidR="009551E5" w:rsidRPr="009E5FCB">
        <w:rPr>
          <w:rFonts w:eastAsiaTheme="minorHAnsi"/>
          <w:color w:val="000000" w:themeColor="text1"/>
        </w:rPr>
        <w:t xml:space="preserve">Godwin </w:t>
      </w:r>
      <w:r w:rsidRPr="009E5FCB">
        <w:rPr>
          <w:rFonts w:eastAsiaTheme="minorHAnsi"/>
          <w:color w:val="000000" w:themeColor="text1"/>
        </w:rPr>
        <w:t>et al. (</w:t>
      </w:r>
      <w:r w:rsidR="009551E5" w:rsidRPr="009E5FCB">
        <w:rPr>
          <w:rFonts w:eastAsiaTheme="minorHAnsi"/>
          <w:color w:val="000000" w:themeColor="text1"/>
        </w:rPr>
        <w:t>2020</w:t>
      </w:r>
      <w:r w:rsidRPr="009E5FCB">
        <w:rPr>
          <w:rFonts w:eastAsiaTheme="minorHAnsi"/>
          <w:color w:val="000000" w:themeColor="text1"/>
        </w:rPr>
        <w:t>), who identified assorted cases of insignificant relationships and listed companies that were underperforming</w:t>
      </w:r>
      <w:r w:rsidR="00C6425C" w:rsidRPr="00990E8F">
        <w:rPr>
          <w:rFonts w:eastAsiaTheme="minorHAnsi"/>
          <w:color w:val="000000" w:themeColor="text1"/>
        </w:rPr>
        <w:t xml:space="preserve"> mainly due to lack of social capital, limited stakeholder satisfaction with goods and services, and diminished monitoring of implementation of programmes</w:t>
      </w:r>
      <w:r w:rsidRPr="009E5FCB">
        <w:rPr>
          <w:rFonts w:eastAsiaTheme="minorHAnsi"/>
          <w:color w:val="000000" w:themeColor="text1"/>
        </w:rPr>
        <w:t xml:space="preserve">. </w:t>
      </w:r>
    </w:p>
    <w:p w14:paraId="0DEF5622" w14:textId="77777777" w:rsidR="0026393D" w:rsidRPr="009E5FCB" w:rsidRDefault="0026393D" w:rsidP="0016185C">
      <w:pPr>
        <w:autoSpaceDE w:val="0"/>
        <w:autoSpaceDN w:val="0"/>
        <w:adjustRightInd w:val="0"/>
        <w:spacing w:line="360" w:lineRule="auto"/>
        <w:jc w:val="both"/>
        <w:rPr>
          <w:rFonts w:eastAsiaTheme="minorHAnsi"/>
          <w:color w:val="000000" w:themeColor="text1"/>
        </w:rPr>
      </w:pPr>
    </w:p>
    <w:p w14:paraId="7AA07F18" w14:textId="4F64A6FB"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Haider et al. (2018) conducted a study to fit a moderated mediation model to determine how and why work-life balance affects staff performance and whether staff satisfaction with coworkers depends on the work environment.</w:t>
      </w:r>
      <w:r w:rsidR="0026393D" w:rsidRPr="009E5FCB">
        <w:rPr>
          <w:rFonts w:eastAsiaTheme="minorHAnsi"/>
          <w:color w:val="000000" w:themeColor="text1"/>
        </w:rPr>
        <w:t xml:space="preserve"> </w:t>
      </w:r>
      <w:r w:rsidRPr="009E5FCB">
        <w:rPr>
          <w:rFonts w:eastAsiaTheme="minorHAnsi"/>
          <w:color w:val="000000" w:themeColor="text1"/>
        </w:rPr>
        <w:t xml:space="preserve">Quantitative primary data were collected from 284 subordinates and their supervisors in the banking sector using questionnaires, while qualitative data were generated from the five-point Likert scale. Data analysis was done using structural equation modeling with partial least squares (PSL) path modeling. The results showed that psychological wellbeing mediates between work-life balance and job performance. However, the study focused on the banking sector in Pakistan, so the results are not generalizable to KALRO. The cross-sectional research design in this study examined the moderated mediation effect of strategic linkages and policy implementation on the relationship between corporate </w:t>
      </w:r>
      <w:r w:rsidRPr="009E5FCB">
        <w:rPr>
          <w:rFonts w:eastAsiaTheme="minorHAnsi"/>
          <w:color w:val="000000" w:themeColor="text1"/>
        </w:rPr>
        <w:lastRenderedPageBreak/>
        <w:t>leadership and the performance of KALRO, thereby equipping policymakers with credible data for decision-making.</w:t>
      </w:r>
    </w:p>
    <w:p w14:paraId="7A38C19D"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688E6074" w14:textId="6335DEBF"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Pang &amp; Lu (2018) conducted a study to establish the motivational effect of job satisfaction on organizational performance in Taiwan’s container shipping company. Organizational performance dimensions included financial and non-financial performance. A random sample of 96 employees was selected, factor analysis was used to summarize </w:t>
      </w:r>
      <w:r w:rsidR="009F0B68" w:rsidRPr="009E5FCB">
        <w:rPr>
          <w:rFonts w:eastAsiaTheme="minorHAnsi"/>
          <w:color w:val="000000" w:themeColor="text1"/>
        </w:rPr>
        <w:t>many</w:t>
      </w:r>
      <w:r w:rsidRPr="009E5FCB">
        <w:rPr>
          <w:rFonts w:eastAsiaTheme="minorHAnsi"/>
          <w:color w:val="000000" w:themeColor="text1"/>
        </w:rPr>
        <w:t xml:space="preserve"> attributes to identify crucial factors, and regression model analysis was done to test relationships between motivation, job satisfaction, and organizational performance.</w:t>
      </w:r>
      <w:r w:rsidR="0026393D" w:rsidRPr="009E5FCB">
        <w:rPr>
          <w:rFonts w:eastAsiaTheme="minorHAnsi"/>
          <w:color w:val="000000" w:themeColor="text1"/>
        </w:rPr>
        <w:t xml:space="preserve"> </w:t>
      </w:r>
      <w:r w:rsidRPr="009E5FCB">
        <w:rPr>
          <w:rFonts w:eastAsiaTheme="minorHAnsi"/>
          <w:color w:val="000000" w:themeColor="text1"/>
        </w:rPr>
        <w:t>The study showed a positive effect of remuneration and job performance on financial performance and that job environment and job autonomy had positive effects on non-financial performance dimensions such as client service, staff productivity, and service quality. This study assessed the effect of policy implementation and strategic linkages on enhancing the performance of KALRO. The moderation effect of strategic linkages on corporate leadership and performance at KALRO enabled top leadership to effectively track their policy implementation and the effectiveness of their strategic partnerships.</w:t>
      </w:r>
    </w:p>
    <w:p w14:paraId="39173861" w14:textId="77777777" w:rsidR="0016185C" w:rsidRPr="009E5FCB" w:rsidRDefault="0016185C" w:rsidP="0016185C">
      <w:pPr>
        <w:spacing w:line="360" w:lineRule="auto"/>
        <w:jc w:val="both"/>
        <w:rPr>
          <w:color w:val="000000" w:themeColor="text1"/>
        </w:rPr>
      </w:pPr>
    </w:p>
    <w:p w14:paraId="4ADAACD7"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29" w:name="_Toc168758289"/>
      <w:r w:rsidRPr="009E5FCB">
        <w:rPr>
          <w:rFonts w:ascii="Times New Roman" w:hAnsi="Times New Roman" w:cs="Times New Roman"/>
          <w:b/>
          <w:color w:val="000000" w:themeColor="text1"/>
          <w:sz w:val="24"/>
        </w:rPr>
        <w:t>Summary of Research Gaps</w:t>
      </w:r>
      <w:bookmarkEnd w:id="29"/>
    </w:p>
    <w:p w14:paraId="5D72FC77" w14:textId="1B6C36F6" w:rsidR="0016185C" w:rsidRPr="009E5FCB" w:rsidRDefault="0016185C" w:rsidP="0016185C">
      <w:pPr>
        <w:spacing w:line="360" w:lineRule="auto"/>
        <w:jc w:val="both"/>
        <w:rPr>
          <w:color w:val="000000" w:themeColor="text1"/>
        </w:rPr>
      </w:pPr>
      <w:r w:rsidRPr="009E5FCB">
        <w:rPr>
          <w:rFonts w:eastAsiaTheme="minorHAnsi"/>
          <w:color w:val="000000" w:themeColor="text1"/>
        </w:rPr>
        <w:t xml:space="preserve">Diverse empirically reviewed studies showed </w:t>
      </w:r>
      <w:r w:rsidR="00E32571" w:rsidRPr="00990E8F">
        <w:rPr>
          <w:rFonts w:eastAsiaTheme="minorHAnsi"/>
          <w:color w:val="000000" w:themeColor="text1"/>
        </w:rPr>
        <w:t>some level of</w:t>
      </w:r>
      <w:r w:rsidR="00E32571" w:rsidRPr="009E5FCB">
        <w:rPr>
          <w:rFonts w:eastAsiaTheme="minorHAnsi"/>
          <w:color w:val="000000" w:themeColor="text1"/>
        </w:rPr>
        <w:t xml:space="preserve"> </w:t>
      </w:r>
      <w:r w:rsidRPr="009E5FCB">
        <w:rPr>
          <w:rFonts w:eastAsiaTheme="minorHAnsi"/>
          <w:color w:val="000000" w:themeColor="text1"/>
        </w:rPr>
        <w:t xml:space="preserve">knowledge gap. </w:t>
      </w:r>
      <w:r w:rsidR="00E32571" w:rsidRPr="00990E8F">
        <w:rPr>
          <w:rFonts w:eastAsiaTheme="minorHAnsi"/>
          <w:color w:val="000000" w:themeColor="text1"/>
        </w:rPr>
        <w:t>Literature review shows that there were negligible studies that</w:t>
      </w:r>
      <w:r w:rsidR="00E32571" w:rsidRPr="009E5FCB">
        <w:rPr>
          <w:rFonts w:eastAsiaTheme="minorHAnsi"/>
          <w:color w:val="000000" w:themeColor="text1"/>
        </w:rPr>
        <w:t xml:space="preserve"> </w:t>
      </w:r>
      <w:r w:rsidRPr="009E5FCB">
        <w:rPr>
          <w:rFonts w:eastAsiaTheme="minorHAnsi"/>
          <w:color w:val="000000" w:themeColor="text1"/>
        </w:rPr>
        <w:t>assessed the joint relationship between corporate leadership, policy implementation, strategic linkages, and organizational performance</w:t>
      </w:r>
      <w:r w:rsidR="00E32571" w:rsidRPr="00990E8F">
        <w:rPr>
          <w:rFonts w:eastAsiaTheme="minorHAnsi"/>
          <w:color w:val="000000" w:themeColor="text1"/>
        </w:rPr>
        <w:t>. Similarly, there were very limited studies focusing on KALRO as a unit of analysis</w:t>
      </w:r>
      <w:r w:rsidR="003D3BE2" w:rsidRPr="00990E8F">
        <w:rPr>
          <w:rFonts w:eastAsiaTheme="minorHAnsi"/>
          <w:color w:val="000000" w:themeColor="text1"/>
        </w:rPr>
        <w:t>. The empirical review identified some key indicators that aided in the operationalization of selected study variables. Most of the studies had adopted methodologies that lacked the rigour required in making relevant inferences and generalizability of the findings</w:t>
      </w:r>
      <w:r w:rsidRPr="009E5FCB">
        <w:rPr>
          <w:rFonts w:eastAsiaTheme="minorHAnsi"/>
          <w:color w:val="000000" w:themeColor="text1"/>
        </w:rPr>
        <w:t>. Table 1 summarizes contextual, conceptual, and methodological research gaps identified from a sampled empirical literature review and how this study sought to address them.</w:t>
      </w:r>
    </w:p>
    <w:p w14:paraId="1F4C3DEB" w14:textId="77777777" w:rsidR="0016185C" w:rsidRPr="009E5FCB" w:rsidRDefault="0016185C" w:rsidP="004B57B7">
      <w:pPr>
        <w:pStyle w:val="Caption"/>
      </w:pPr>
      <w:r w:rsidRPr="009E5FCB">
        <w:br w:type="page"/>
      </w:r>
    </w:p>
    <w:p w14:paraId="4AF02E4C" w14:textId="2AB435AA" w:rsidR="0016185C" w:rsidRPr="009E5FCB" w:rsidRDefault="0016185C" w:rsidP="004B57B7">
      <w:pPr>
        <w:pStyle w:val="Caption"/>
      </w:pPr>
      <w:bookmarkStart w:id="30" w:name="_Toc168759612"/>
      <w:r w:rsidRPr="009E5FCB">
        <w:lastRenderedPageBreak/>
        <w:t xml:space="preserve">Table </w:t>
      </w:r>
      <w:r w:rsidRPr="009E5FCB">
        <w:fldChar w:fldCharType="begin"/>
      </w:r>
      <w:r w:rsidRPr="009E5FCB">
        <w:instrText xml:space="preserve"> SEQ Table \* ARABIC </w:instrText>
      </w:r>
      <w:r w:rsidRPr="009E5FCB">
        <w:fldChar w:fldCharType="separate"/>
      </w:r>
      <w:r w:rsidR="00F210D2">
        <w:rPr>
          <w:noProof/>
        </w:rPr>
        <w:t>1</w:t>
      </w:r>
      <w:r w:rsidRPr="009E5FCB">
        <w:fldChar w:fldCharType="end"/>
      </w:r>
      <w:r w:rsidRPr="009E5FCB">
        <w:t>: Summary of Research Gaps</w:t>
      </w:r>
      <w:bookmarkEnd w:id="30"/>
    </w:p>
    <w:tbl>
      <w:tblPr>
        <w:tblStyle w:val="TableGrid"/>
        <w:tblW w:w="8910" w:type="dxa"/>
        <w:tblInd w:w="-90" w:type="dxa"/>
        <w:tblLayout w:type="fixed"/>
        <w:tblLook w:val="04A0" w:firstRow="1" w:lastRow="0" w:firstColumn="1" w:lastColumn="0" w:noHBand="0" w:noVBand="1"/>
      </w:tblPr>
      <w:tblGrid>
        <w:gridCol w:w="1051"/>
        <w:gridCol w:w="1739"/>
        <w:gridCol w:w="1260"/>
        <w:gridCol w:w="1530"/>
        <w:gridCol w:w="1800"/>
        <w:gridCol w:w="1530"/>
      </w:tblGrid>
      <w:tr w:rsidR="009E5FCB" w:rsidRPr="009E5FCB" w14:paraId="2DADB995" w14:textId="77777777" w:rsidTr="00766132">
        <w:trPr>
          <w:tblHeader/>
        </w:trPr>
        <w:tc>
          <w:tcPr>
            <w:tcW w:w="1051" w:type="dxa"/>
            <w:tcBorders>
              <w:top w:val="single" w:sz="4" w:space="0" w:color="auto"/>
              <w:left w:val="nil"/>
              <w:bottom w:val="single" w:sz="4" w:space="0" w:color="auto"/>
              <w:right w:val="nil"/>
            </w:tcBorders>
            <w:shd w:val="clear" w:color="auto" w:fill="auto"/>
          </w:tcPr>
          <w:p w14:paraId="7B2CEFD9" w14:textId="77777777" w:rsidR="0016185C" w:rsidRPr="009E5FCB" w:rsidRDefault="0016185C" w:rsidP="002809F4">
            <w:pPr>
              <w:rPr>
                <w:b/>
                <w:bCs/>
                <w:color w:val="000000" w:themeColor="text1"/>
                <w:sz w:val="18"/>
                <w:szCs w:val="18"/>
              </w:rPr>
            </w:pPr>
            <w:r w:rsidRPr="009E5FCB">
              <w:rPr>
                <w:b/>
                <w:bCs/>
                <w:color w:val="000000" w:themeColor="text1"/>
                <w:sz w:val="18"/>
                <w:szCs w:val="18"/>
              </w:rPr>
              <w:t>Author</w:t>
            </w:r>
          </w:p>
        </w:tc>
        <w:tc>
          <w:tcPr>
            <w:tcW w:w="1739" w:type="dxa"/>
            <w:tcBorders>
              <w:top w:val="single" w:sz="4" w:space="0" w:color="auto"/>
              <w:left w:val="nil"/>
              <w:bottom w:val="single" w:sz="4" w:space="0" w:color="auto"/>
              <w:right w:val="nil"/>
            </w:tcBorders>
            <w:shd w:val="clear" w:color="auto" w:fill="auto"/>
          </w:tcPr>
          <w:p w14:paraId="05FA5AA9" w14:textId="77777777" w:rsidR="0016185C" w:rsidRPr="009E5FCB" w:rsidRDefault="0016185C" w:rsidP="002809F4">
            <w:pPr>
              <w:rPr>
                <w:b/>
                <w:bCs/>
                <w:color w:val="000000" w:themeColor="text1"/>
                <w:sz w:val="18"/>
                <w:szCs w:val="18"/>
              </w:rPr>
            </w:pPr>
            <w:r w:rsidRPr="009E5FCB">
              <w:rPr>
                <w:b/>
                <w:bCs/>
                <w:color w:val="000000" w:themeColor="text1"/>
                <w:sz w:val="18"/>
                <w:szCs w:val="18"/>
              </w:rPr>
              <w:t>Area of study</w:t>
            </w:r>
          </w:p>
        </w:tc>
        <w:tc>
          <w:tcPr>
            <w:tcW w:w="1260" w:type="dxa"/>
            <w:tcBorders>
              <w:top w:val="single" w:sz="4" w:space="0" w:color="auto"/>
              <w:left w:val="nil"/>
              <w:bottom w:val="single" w:sz="4" w:space="0" w:color="auto"/>
              <w:right w:val="nil"/>
            </w:tcBorders>
            <w:shd w:val="clear" w:color="auto" w:fill="auto"/>
          </w:tcPr>
          <w:p w14:paraId="7074BE90" w14:textId="77777777" w:rsidR="0016185C" w:rsidRPr="009E5FCB" w:rsidRDefault="0016185C" w:rsidP="002809F4">
            <w:pPr>
              <w:rPr>
                <w:b/>
                <w:bCs/>
                <w:color w:val="000000" w:themeColor="text1"/>
                <w:sz w:val="18"/>
                <w:szCs w:val="18"/>
              </w:rPr>
            </w:pPr>
            <w:r w:rsidRPr="009E5FCB">
              <w:rPr>
                <w:b/>
                <w:bCs/>
                <w:color w:val="000000" w:themeColor="text1"/>
                <w:sz w:val="18"/>
                <w:szCs w:val="18"/>
              </w:rPr>
              <w:t>Methodology</w:t>
            </w:r>
          </w:p>
        </w:tc>
        <w:tc>
          <w:tcPr>
            <w:tcW w:w="1530" w:type="dxa"/>
            <w:tcBorders>
              <w:top w:val="single" w:sz="4" w:space="0" w:color="auto"/>
              <w:left w:val="nil"/>
              <w:bottom w:val="single" w:sz="4" w:space="0" w:color="auto"/>
              <w:right w:val="nil"/>
            </w:tcBorders>
            <w:shd w:val="clear" w:color="auto" w:fill="auto"/>
          </w:tcPr>
          <w:p w14:paraId="49BF8ADB" w14:textId="77777777" w:rsidR="0016185C" w:rsidRPr="009E5FCB" w:rsidRDefault="0016185C" w:rsidP="002809F4">
            <w:pPr>
              <w:rPr>
                <w:b/>
                <w:bCs/>
                <w:color w:val="000000" w:themeColor="text1"/>
                <w:sz w:val="18"/>
                <w:szCs w:val="18"/>
              </w:rPr>
            </w:pPr>
            <w:r w:rsidRPr="009E5FCB">
              <w:rPr>
                <w:b/>
                <w:bCs/>
                <w:color w:val="000000" w:themeColor="text1"/>
                <w:sz w:val="18"/>
                <w:szCs w:val="18"/>
              </w:rPr>
              <w:t>Findings</w:t>
            </w:r>
          </w:p>
        </w:tc>
        <w:tc>
          <w:tcPr>
            <w:tcW w:w="1800" w:type="dxa"/>
            <w:tcBorders>
              <w:top w:val="single" w:sz="4" w:space="0" w:color="auto"/>
              <w:left w:val="nil"/>
              <w:bottom w:val="single" w:sz="4" w:space="0" w:color="auto"/>
              <w:right w:val="nil"/>
            </w:tcBorders>
            <w:shd w:val="clear" w:color="auto" w:fill="auto"/>
          </w:tcPr>
          <w:p w14:paraId="543EC6CE" w14:textId="77777777" w:rsidR="0016185C" w:rsidRPr="009E5FCB" w:rsidRDefault="0016185C" w:rsidP="002809F4">
            <w:pPr>
              <w:rPr>
                <w:b/>
                <w:bCs/>
                <w:color w:val="000000" w:themeColor="text1"/>
                <w:sz w:val="18"/>
                <w:szCs w:val="18"/>
              </w:rPr>
            </w:pPr>
            <w:r w:rsidRPr="009E5FCB">
              <w:rPr>
                <w:b/>
                <w:bCs/>
                <w:color w:val="000000" w:themeColor="text1"/>
                <w:sz w:val="18"/>
                <w:szCs w:val="18"/>
              </w:rPr>
              <w:t>Knowledge gaps</w:t>
            </w:r>
          </w:p>
        </w:tc>
        <w:tc>
          <w:tcPr>
            <w:tcW w:w="1530" w:type="dxa"/>
            <w:tcBorders>
              <w:top w:val="single" w:sz="4" w:space="0" w:color="auto"/>
              <w:left w:val="nil"/>
              <w:bottom w:val="single" w:sz="4" w:space="0" w:color="auto"/>
              <w:right w:val="nil"/>
            </w:tcBorders>
            <w:shd w:val="clear" w:color="auto" w:fill="auto"/>
          </w:tcPr>
          <w:p w14:paraId="075D9F1C" w14:textId="77777777" w:rsidR="0016185C" w:rsidRPr="009E5FCB" w:rsidRDefault="0016185C" w:rsidP="002809F4">
            <w:pPr>
              <w:rPr>
                <w:b/>
                <w:bCs/>
                <w:color w:val="000000" w:themeColor="text1"/>
                <w:sz w:val="18"/>
                <w:szCs w:val="18"/>
              </w:rPr>
            </w:pPr>
            <w:r w:rsidRPr="009E5FCB">
              <w:rPr>
                <w:b/>
                <w:bCs/>
                <w:color w:val="000000" w:themeColor="text1"/>
                <w:sz w:val="18"/>
                <w:szCs w:val="18"/>
              </w:rPr>
              <w:t>Focus of the current study</w:t>
            </w:r>
          </w:p>
        </w:tc>
      </w:tr>
      <w:tr w:rsidR="009E5FCB" w:rsidRPr="009E5FCB" w14:paraId="1DF154D9" w14:textId="77777777" w:rsidTr="00766132">
        <w:tc>
          <w:tcPr>
            <w:tcW w:w="1051" w:type="dxa"/>
            <w:tcBorders>
              <w:top w:val="single" w:sz="4" w:space="0" w:color="auto"/>
              <w:left w:val="nil"/>
              <w:bottom w:val="nil"/>
              <w:right w:val="nil"/>
            </w:tcBorders>
          </w:tcPr>
          <w:p w14:paraId="7CB55CBF" w14:textId="77777777" w:rsidR="0016185C" w:rsidRPr="009E5FCB" w:rsidRDefault="0016185C" w:rsidP="002809F4">
            <w:pPr>
              <w:ind w:left="-58" w:right="-58"/>
              <w:rPr>
                <w:color w:val="000000" w:themeColor="text1"/>
                <w:sz w:val="18"/>
                <w:szCs w:val="18"/>
              </w:rPr>
            </w:pPr>
            <w:r w:rsidRPr="009E5FCB">
              <w:rPr>
                <w:color w:val="000000" w:themeColor="text1"/>
                <w:sz w:val="18"/>
                <w:szCs w:val="18"/>
              </w:rPr>
              <w:t>Okech et al. (2021)</w:t>
            </w:r>
          </w:p>
        </w:tc>
        <w:tc>
          <w:tcPr>
            <w:tcW w:w="1739" w:type="dxa"/>
            <w:tcBorders>
              <w:top w:val="single" w:sz="4" w:space="0" w:color="auto"/>
              <w:left w:val="nil"/>
              <w:bottom w:val="nil"/>
              <w:right w:val="nil"/>
            </w:tcBorders>
          </w:tcPr>
          <w:p w14:paraId="54B40080" w14:textId="77777777" w:rsidR="0016185C" w:rsidRPr="009E5FCB" w:rsidRDefault="0016185C" w:rsidP="002809F4">
            <w:pPr>
              <w:ind w:left="-58" w:right="-58"/>
              <w:rPr>
                <w:color w:val="000000" w:themeColor="text1"/>
                <w:sz w:val="18"/>
                <w:szCs w:val="18"/>
              </w:rPr>
            </w:pPr>
            <w:r w:rsidRPr="009E5FCB">
              <w:rPr>
                <w:color w:val="000000" w:themeColor="text1"/>
                <w:sz w:val="18"/>
                <w:szCs w:val="18"/>
              </w:rPr>
              <w:t>Find relationship between strategic leadership style &amp; organizational performance of Agricultural, Livestock &amp; Fisheries parastatals in Kenya</w:t>
            </w:r>
          </w:p>
        </w:tc>
        <w:tc>
          <w:tcPr>
            <w:tcW w:w="1260" w:type="dxa"/>
            <w:tcBorders>
              <w:top w:val="single" w:sz="4" w:space="0" w:color="auto"/>
              <w:left w:val="nil"/>
              <w:bottom w:val="nil"/>
              <w:right w:val="nil"/>
            </w:tcBorders>
          </w:tcPr>
          <w:p w14:paraId="188404BF" w14:textId="10FD9CA1" w:rsidR="0016185C" w:rsidRPr="009E5FCB" w:rsidRDefault="0016185C" w:rsidP="002809F4">
            <w:pPr>
              <w:ind w:left="-58" w:right="-58"/>
              <w:rPr>
                <w:color w:val="000000" w:themeColor="text1"/>
                <w:sz w:val="18"/>
                <w:szCs w:val="18"/>
              </w:rPr>
            </w:pPr>
            <w:r w:rsidRPr="009E5FCB">
              <w:rPr>
                <w:color w:val="000000" w:themeColor="text1"/>
                <w:sz w:val="18"/>
                <w:szCs w:val="18"/>
              </w:rPr>
              <w:t xml:space="preserve">Cross sectional survey design using census &amp; population of 45 CEOs and 135 top leaders </w:t>
            </w:r>
            <w:r w:rsidR="00AB39C3" w:rsidRPr="009E5FCB">
              <w:rPr>
                <w:color w:val="000000" w:themeColor="text1"/>
                <w:sz w:val="18"/>
                <w:szCs w:val="18"/>
              </w:rPr>
              <w:t xml:space="preserve">in </w:t>
            </w:r>
            <w:r w:rsidRPr="009E5FCB">
              <w:rPr>
                <w:color w:val="000000" w:themeColor="text1"/>
                <w:sz w:val="18"/>
                <w:szCs w:val="18"/>
              </w:rPr>
              <w:t>45 selected parastatals.</w:t>
            </w:r>
          </w:p>
        </w:tc>
        <w:tc>
          <w:tcPr>
            <w:tcW w:w="1530" w:type="dxa"/>
            <w:tcBorders>
              <w:top w:val="single" w:sz="4" w:space="0" w:color="auto"/>
              <w:left w:val="nil"/>
              <w:bottom w:val="nil"/>
              <w:right w:val="nil"/>
            </w:tcBorders>
          </w:tcPr>
          <w:p w14:paraId="1BB6C97D" w14:textId="232FB635" w:rsidR="000B1B81" w:rsidRPr="009E5FCB" w:rsidRDefault="0016185C" w:rsidP="000B1B81">
            <w:pPr>
              <w:ind w:left="-58" w:right="-58"/>
              <w:rPr>
                <w:color w:val="000000" w:themeColor="text1"/>
                <w:sz w:val="18"/>
                <w:szCs w:val="18"/>
              </w:rPr>
            </w:pPr>
            <w:r w:rsidRPr="009E5FCB">
              <w:rPr>
                <w:color w:val="000000" w:themeColor="text1"/>
                <w:sz w:val="18"/>
                <w:szCs w:val="18"/>
              </w:rPr>
              <w:t>Strong positive correlation (r=0.69) between strategic leadership style &amp; performance.</w:t>
            </w:r>
            <w:r w:rsidR="000B1B81" w:rsidRPr="00990E8F">
              <w:rPr>
                <w:color w:val="000000" w:themeColor="text1"/>
                <w:sz w:val="18"/>
                <w:szCs w:val="18"/>
              </w:rPr>
              <w:t xml:space="preserve"> Link established between strategic leadership and organizational performance.</w:t>
            </w:r>
          </w:p>
        </w:tc>
        <w:tc>
          <w:tcPr>
            <w:tcW w:w="1800" w:type="dxa"/>
            <w:tcBorders>
              <w:top w:val="single" w:sz="4" w:space="0" w:color="auto"/>
              <w:left w:val="nil"/>
              <w:bottom w:val="nil"/>
              <w:right w:val="nil"/>
            </w:tcBorders>
          </w:tcPr>
          <w:p w14:paraId="4CAB5391" w14:textId="616776CF" w:rsidR="0016185C" w:rsidRPr="009E5FCB" w:rsidRDefault="00055B78" w:rsidP="002809F4">
            <w:pPr>
              <w:ind w:left="-58" w:right="-58"/>
              <w:rPr>
                <w:color w:val="000000" w:themeColor="text1"/>
                <w:sz w:val="18"/>
                <w:szCs w:val="18"/>
              </w:rPr>
            </w:pPr>
            <w:r w:rsidRPr="00990E8F">
              <w:rPr>
                <w:color w:val="000000" w:themeColor="text1"/>
                <w:sz w:val="18"/>
                <w:szCs w:val="18"/>
              </w:rPr>
              <w:t xml:space="preserve">Selection of </w:t>
            </w:r>
            <w:r w:rsidR="0016185C" w:rsidRPr="009E5FCB">
              <w:rPr>
                <w:color w:val="000000" w:themeColor="text1"/>
                <w:sz w:val="18"/>
                <w:szCs w:val="18"/>
              </w:rPr>
              <w:t>180 units of observation had no scientist or researcher as respondents, yet the</w:t>
            </w:r>
            <w:r w:rsidRPr="00990E8F">
              <w:rPr>
                <w:color w:val="000000" w:themeColor="text1"/>
                <w:sz w:val="18"/>
                <w:szCs w:val="18"/>
              </w:rPr>
              <w:t>se</w:t>
            </w:r>
            <w:r w:rsidR="0016185C" w:rsidRPr="009E5FCB">
              <w:rPr>
                <w:color w:val="000000" w:themeColor="text1"/>
                <w:sz w:val="18"/>
                <w:szCs w:val="18"/>
              </w:rPr>
              <w:t xml:space="preserve"> </w:t>
            </w:r>
            <w:r w:rsidRPr="009E5FCB">
              <w:rPr>
                <w:color w:val="000000" w:themeColor="text1"/>
                <w:sz w:val="18"/>
                <w:szCs w:val="18"/>
              </w:rPr>
              <w:t xml:space="preserve">are </w:t>
            </w:r>
            <w:r w:rsidR="0016185C" w:rsidRPr="009E5FCB">
              <w:rPr>
                <w:color w:val="000000" w:themeColor="text1"/>
                <w:sz w:val="18"/>
                <w:szCs w:val="18"/>
              </w:rPr>
              <w:t xml:space="preserve">vital </w:t>
            </w:r>
            <w:r w:rsidRPr="00990E8F">
              <w:rPr>
                <w:color w:val="000000" w:themeColor="text1"/>
                <w:sz w:val="18"/>
                <w:szCs w:val="18"/>
              </w:rPr>
              <w:t xml:space="preserve">group of respondents </w:t>
            </w:r>
            <w:r w:rsidR="0016185C" w:rsidRPr="009E5FCB">
              <w:rPr>
                <w:color w:val="000000" w:themeColor="text1"/>
                <w:sz w:val="18"/>
                <w:szCs w:val="18"/>
              </w:rPr>
              <w:t>in ALF parastatals</w:t>
            </w:r>
            <w:r w:rsidR="000B1B81" w:rsidRPr="00990E8F">
              <w:rPr>
                <w:color w:val="000000" w:themeColor="text1"/>
                <w:sz w:val="18"/>
                <w:szCs w:val="18"/>
              </w:rPr>
              <w:t>, hence results seem biased towards some section of staff and leaders</w:t>
            </w:r>
            <w:r w:rsidR="0016185C" w:rsidRPr="009E5FCB">
              <w:rPr>
                <w:color w:val="000000" w:themeColor="text1"/>
                <w:sz w:val="18"/>
                <w:szCs w:val="18"/>
              </w:rPr>
              <w:t>.</w:t>
            </w:r>
          </w:p>
          <w:p w14:paraId="63B1BD03" w14:textId="77777777" w:rsidR="0016185C" w:rsidRPr="009E5FCB" w:rsidRDefault="0016185C" w:rsidP="002809F4">
            <w:pPr>
              <w:ind w:left="-58" w:right="-58"/>
              <w:rPr>
                <w:color w:val="000000" w:themeColor="text1"/>
                <w:sz w:val="18"/>
                <w:szCs w:val="18"/>
              </w:rPr>
            </w:pPr>
          </w:p>
        </w:tc>
        <w:tc>
          <w:tcPr>
            <w:tcW w:w="1530" w:type="dxa"/>
            <w:tcBorders>
              <w:top w:val="single" w:sz="4" w:space="0" w:color="auto"/>
              <w:left w:val="nil"/>
              <w:bottom w:val="nil"/>
              <w:right w:val="nil"/>
            </w:tcBorders>
          </w:tcPr>
          <w:p w14:paraId="34AD060A" w14:textId="77777777" w:rsidR="0016185C" w:rsidRPr="009E5FCB" w:rsidRDefault="0016185C" w:rsidP="002809F4">
            <w:pPr>
              <w:ind w:left="-58" w:right="-58"/>
              <w:rPr>
                <w:color w:val="000000" w:themeColor="text1"/>
                <w:sz w:val="18"/>
                <w:szCs w:val="18"/>
              </w:rPr>
            </w:pPr>
            <w:r w:rsidRPr="009E5FCB">
              <w:rPr>
                <w:color w:val="000000" w:themeColor="text1"/>
                <w:sz w:val="18"/>
                <w:szCs w:val="18"/>
              </w:rPr>
              <w:t>Moderator &amp; mediator used to test linkages between CL and OP of KALRO.</w:t>
            </w:r>
          </w:p>
          <w:p w14:paraId="03D63257" w14:textId="77777777" w:rsidR="001D34E7" w:rsidRPr="009E5FCB" w:rsidRDefault="001D34E7" w:rsidP="002809F4">
            <w:pPr>
              <w:ind w:left="-58" w:right="-58"/>
              <w:rPr>
                <w:color w:val="000000" w:themeColor="text1"/>
                <w:sz w:val="18"/>
                <w:szCs w:val="18"/>
              </w:rPr>
            </w:pPr>
          </w:p>
          <w:p w14:paraId="6CCD8153" w14:textId="668876BD" w:rsidR="0016185C" w:rsidRPr="009E5FCB" w:rsidRDefault="003B6A4A" w:rsidP="002809F4">
            <w:pPr>
              <w:ind w:left="-58" w:right="-58"/>
              <w:rPr>
                <w:color w:val="000000" w:themeColor="text1"/>
                <w:sz w:val="18"/>
                <w:szCs w:val="18"/>
              </w:rPr>
            </w:pPr>
            <w:r w:rsidRPr="009E5FCB">
              <w:rPr>
                <w:color w:val="000000" w:themeColor="text1"/>
                <w:sz w:val="18"/>
                <w:szCs w:val="18"/>
              </w:rPr>
              <w:t>T</w:t>
            </w:r>
            <w:r w:rsidR="0016185C" w:rsidRPr="009E5FCB">
              <w:rPr>
                <w:color w:val="000000" w:themeColor="text1"/>
                <w:sz w:val="18"/>
                <w:szCs w:val="18"/>
              </w:rPr>
              <w:t>op leadership</w:t>
            </w:r>
            <w:r w:rsidRPr="009E5FCB">
              <w:rPr>
                <w:color w:val="000000" w:themeColor="text1"/>
                <w:sz w:val="18"/>
                <w:szCs w:val="18"/>
              </w:rPr>
              <w:t>,</w:t>
            </w:r>
            <w:r w:rsidR="0016185C" w:rsidRPr="009E5FCB">
              <w:rPr>
                <w:color w:val="000000" w:themeColor="text1"/>
                <w:sz w:val="18"/>
                <w:szCs w:val="18"/>
              </w:rPr>
              <w:t xml:space="preserve"> </w:t>
            </w:r>
            <w:r w:rsidRPr="00990E8F">
              <w:rPr>
                <w:color w:val="000000" w:themeColor="text1"/>
                <w:sz w:val="18"/>
                <w:szCs w:val="18"/>
              </w:rPr>
              <w:t>plus</w:t>
            </w:r>
            <w:r w:rsidRPr="009E5FCB">
              <w:rPr>
                <w:color w:val="000000" w:themeColor="text1"/>
                <w:sz w:val="18"/>
                <w:szCs w:val="18"/>
              </w:rPr>
              <w:t xml:space="preserve"> </w:t>
            </w:r>
            <w:r w:rsidR="0016185C" w:rsidRPr="009E5FCB">
              <w:rPr>
                <w:color w:val="000000" w:themeColor="text1"/>
                <w:sz w:val="18"/>
                <w:szCs w:val="18"/>
              </w:rPr>
              <w:t>researchers were targeted</w:t>
            </w:r>
            <w:r w:rsidR="00BE2E56" w:rsidRPr="00990E8F">
              <w:rPr>
                <w:color w:val="000000" w:themeColor="text1"/>
                <w:sz w:val="18"/>
                <w:szCs w:val="18"/>
              </w:rPr>
              <w:t>, giving a holistic picture of impact of CL on OP</w:t>
            </w:r>
            <w:r w:rsidR="0016185C" w:rsidRPr="009E5FCB">
              <w:rPr>
                <w:color w:val="000000" w:themeColor="text1"/>
                <w:sz w:val="18"/>
                <w:szCs w:val="18"/>
              </w:rPr>
              <w:t>.</w:t>
            </w:r>
          </w:p>
          <w:p w14:paraId="22E7493C" w14:textId="77777777" w:rsidR="0016185C" w:rsidRPr="009E5FCB" w:rsidRDefault="0016185C" w:rsidP="002809F4">
            <w:pPr>
              <w:ind w:left="-58" w:right="-58"/>
              <w:rPr>
                <w:color w:val="000000" w:themeColor="text1"/>
                <w:sz w:val="18"/>
                <w:szCs w:val="18"/>
              </w:rPr>
            </w:pPr>
          </w:p>
        </w:tc>
      </w:tr>
      <w:tr w:rsidR="009E5FCB" w:rsidRPr="009E5FCB" w14:paraId="0ABABBA9" w14:textId="77777777" w:rsidTr="00766132">
        <w:tc>
          <w:tcPr>
            <w:tcW w:w="1051" w:type="dxa"/>
            <w:tcBorders>
              <w:top w:val="nil"/>
              <w:left w:val="nil"/>
              <w:bottom w:val="nil"/>
              <w:right w:val="nil"/>
            </w:tcBorders>
          </w:tcPr>
          <w:p w14:paraId="69028765" w14:textId="73F6A82E" w:rsidR="00583DB7" w:rsidRPr="009E5FCB" w:rsidRDefault="00583DB7" w:rsidP="00583DB7">
            <w:pPr>
              <w:ind w:left="-58" w:right="-58"/>
              <w:rPr>
                <w:color w:val="000000" w:themeColor="text1"/>
                <w:sz w:val="18"/>
                <w:szCs w:val="18"/>
              </w:rPr>
            </w:pPr>
            <w:r w:rsidRPr="00990E8F">
              <w:rPr>
                <w:color w:val="000000" w:themeColor="text1"/>
                <w:sz w:val="18"/>
                <w:szCs w:val="18"/>
              </w:rPr>
              <w:t>Hambali &amp; Idris (2020)</w:t>
            </w:r>
          </w:p>
        </w:tc>
        <w:tc>
          <w:tcPr>
            <w:tcW w:w="1739" w:type="dxa"/>
            <w:tcBorders>
              <w:top w:val="nil"/>
              <w:left w:val="nil"/>
              <w:bottom w:val="nil"/>
              <w:right w:val="nil"/>
            </w:tcBorders>
          </w:tcPr>
          <w:p w14:paraId="21111E29" w14:textId="77E88361" w:rsidR="00583DB7" w:rsidRPr="009E5FCB" w:rsidRDefault="00583DB7" w:rsidP="00583DB7">
            <w:pPr>
              <w:ind w:left="-58" w:right="-58"/>
              <w:rPr>
                <w:color w:val="000000" w:themeColor="text1"/>
                <w:sz w:val="18"/>
                <w:szCs w:val="18"/>
              </w:rPr>
            </w:pPr>
            <w:r w:rsidRPr="00990E8F">
              <w:rPr>
                <w:color w:val="000000" w:themeColor="text1"/>
                <w:sz w:val="18"/>
                <w:szCs w:val="18"/>
              </w:rPr>
              <w:t>Transformational leadership</w:t>
            </w:r>
            <w:r w:rsidR="005447B0" w:rsidRPr="00990E8F">
              <w:rPr>
                <w:color w:val="000000" w:themeColor="text1"/>
                <w:sz w:val="18"/>
                <w:szCs w:val="18"/>
              </w:rPr>
              <w:t xml:space="preserve"> (TL)</w:t>
            </w:r>
            <w:r w:rsidRPr="00990E8F">
              <w:rPr>
                <w:color w:val="000000" w:themeColor="text1"/>
                <w:sz w:val="18"/>
                <w:szCs w:val="18"/>
              </w:rPr>
              <w:t>, organizational culture</w:t>
            </w:r>
            <w:r w:rsidR="005447B0" w:rsidRPr="00990E8F">
              <w:rPr>
                <w:color w:val="000000" w:themeColor="text1"/>
                <w:sz w:val="18"/>
                <w:szCs w:val="18"/>
              </w:rPr>
              <w:t xml:space="preserve"> (OC)</w:t>
            </w:r>
            <w:r w:rsidRPr="00990E8F">
              <w:rPr>
                <w:color w:val="000000" w:themeColor="text1"/>
                <w:sz w:val="18"/>
                <w:szCs w:val="18"/>
              </w:rPr>
              <w:t>, quality assurance</w:t>
            </w:r>
            <w:r w:rsidR="005447B0" w:rsidRPr="00990E8F">
              <w:rPr>
                <w:color w:val="000000" w:themeColor="text1"/>
                <w:sz w:val="18"/>
                <w:szCs w:val="18"/>
              </w:rPr>
              <w:t xml:space="preserve"> (QA)</w:t>
            </w:r>
            <w:r w:rsidRPr="00990E8F">
              <w:rPr>
                <w:color w:val="000000" w:themeColor="text1"/>
                <w:sz w:val="18"/>
                <w:szCs w:val="18"/>
              </w:rPr>
              <w:t xml:space="preserve">, and </w:t>
            </w:r>
            <w:r w:rsidR="005447B0" w:rsidRPr="00990E8F">
              <w:rPr>
                <w:color w:val="000000" w:themeColor="text1"/>
                <w:sz w:val="18"/>
                <w:szCs w:val="18"/>
              </w:rPr>
              <w:t>organizational performance (</w:t>
            </w:r>
            <w:r w:rsidRPr="00990E8F">
              <w:rPr>
                <w:color w:val="000000" w:themeColor="text1"/>
                <w:sz w:val="18"/>
                <w:szCs w:val="18"/>
              </w:rPr>
              <w:t>OP</w:t>
            </w:r>
            <w:r w:rsidR="005447B0" w:rsidRPr="00990E8F">
              <w:rPr>
                <w:color w:val="000000" w:themeColor="text1"/>
                <w:sz w:val="18"/>
                <w:szCs w:val="18"/>
              </w:rPr>
              <w:t>)</w:t>
            </w:r>
          </w:p>
        </w:tc>
        <w:tc>
          <w:tcPr>
            <w:tcW w:w="1260" w:type="dxa"/>
            <w:tcBorders>
              <w:top w:val="nil"/>
              <w:left w:val="nil"/>
              <w:bottom w:val="nil"/>
              <w:right w:val="nil"/>
            </w:tcBorders>
          </w:tcPr>
          <w:p w14:paraId="0889344E" w14:textId="43EF6430" w:rsidR="00766132" w:rsidRPr="00990E8F" w:rsidRDefault="00766132" w:rsidP="00766132">
            <w:pPr>
              <w:autoSpaceDE w:val="0"/>
              <w:autoSpaceDN w:val="0"/>
              <w:adjustRightInd w:val="0"/>
              <w:rPr>
                <w:color w:val="000000" w:themeColor="text1"/>
                <w:sz w:val="18"/>
                <w:szCs w:val="18"/>
              </w:rPr>
            </w:pPr>
            <w:r w:rsidRPr="00990E8F">
              <w:rPr>
                <w:color w:val="000000" w:themeColor="text1"/>
                <w:sz w:val="18"/>
                <w:szCs w:val="18"/>
              </w:rPr>
              <w:t xml:space="preserve">Mediating </w:t>
            </w:r>
            <w:r w:rsidR="00BA156C" w:rsidRPr="00990E8F">
              <w:rPr>
                <w:color w:val="000000" w:themeColor="text1"/>
                <w:sz w:val="18"/>
                <w:szCs w:val="18"/>
              </w:rPr>
              <w:t>analysis</w:t>
            </w:r>
            <w:r w:rsidRPr="00990E8F">
              <w:rPr>
                <w:color w:val="000000" w:themeColor="text1"/>
                <w:sz w:val="18"/>
                <w:szCs w:val="18"/>
              </w:rPr>
              <w:t xml:space="preserve"> of QA in </w:t>
            </w:r>
            <w:r w:rsidR="00BA156C" w:rsidRPr="00990E8F">
              <w:rPr>
                <w:color w:val="000000" w:themeColor="text1"/>
                <w:sz w:val="18"/>
                <w:szCs w:val="18"/>
              </w:rPr>
              <w:t xml:space="preserve">link between </w:t>
            </w:r>
            <w:r w:rsidRPr="00990E8F">
              <w:rPr>
                <w:color w:val="000000" w:themeColor="text1"/>
                <w:sz w:val="18"/>
                <w:szCs w:val="18"/>
              </w:rPr>
              <w:t>TL and OP</w:t>
            </w:r>
          </w:p>
          <w:p w14:paraId="5574838B" w14:textId="77777777" w:rsidR="00BA156C" w:rsidRPr="00990E8F" w:rsidRDefault="00BA156C" w:rsidP="00766132">
            <w:pPr>
              <w:autoSpaceDE w:val="0"/>
              <w:autoSpaceDN w:val="0"/>
              <w:adjustRightInd w:val="0"/>
              <w:rPr>
                <w:color w:val="000000" w:themeColor="text1"/>
                <w:sz w:val="18"/>
                <w:szCs w:val="18"/>
              </w:rPr>
            </w:pPr>
          </w:p>
          <w:p w14:paraId="12A85035" w14:textId="5D507CAF" w:rsidR="00766132" w:rsidRPr="00990E8F" w:rsidRDefault="00766132" w:rsidP="00766132">
            <w:pPr>
              <w:autoSpaceDE w:val="0"/>
              <w:autoSpaceDN w:val="0"/>
              <w:adjustRightInd w:val="0"/>
              <w:rPr>
                <w:color w:val="000000" w:themeColor="text1"/>
                <w:sz w:val="18"/>
                <w:szCs w:val="18"/>
              </w:rPr>
            </w:pPr>
            <w:r w:rsidRPr="00990E8F">
              <w:rPr>
                <w:color w:val="000000" w:themeColor="text1"/>
                <w:sz w:val="18"/>
                <w:szCs w:val="18"/>
              </w:rPr>
              <w:t xml:space="preserve">Mediating </w:t>
            </w:r>
            <w:r w:rsidR="00BA156C" w:rsidRPr="00990E8F">
              <w:rPr>
                <w:color w:val="000000" w:themeColor="text1"/>
                <w:sz w:val="18"/>
                <w:szCs w:val="18"/>
              </w:rPr>
              <w:t>analysis</w:t>
            </w:r>
            <w:r w:rsidRPr="00990E8F">
              <w:rPr>
                <w:color w:val="000000" w:themeColor="text1"/>
                <w:sz w:val="18"/>
                <w:szCs w:val="18"/>
              </w:rPr>
              <w:t xml:space="preserve"> of QA </w:t>
            </w:r>
            <w:r w:rsidR="00BA156C" w:rsidRPr="00990E8F">
              <w:rPr>
                <w:color w:val="000000" w:themeColor="text1"/>
                <w:sz w:val="18"/>
                <w:szCs w:val="18"/>
              </w:rPr>
              <w:t xml:space="preserve">in link between </w:t>
            </w:r>
            <w:r w:rsidRPr="00990E8F">
              <w:rPr>
                <w:color w:val="000000" w:themeColor="text1"/>
                <w:sz w:val="18"/>
                <w:szCs w:val="18"/>
              </w:rPr>
              <w:t>OC and OP</w:t>
            </w:r>
          </w:p>
          <w:p w14:paraId="13C0333B" w14:textId="77777777" w:rsidR="00BA156C" w:rsidRPr="00990E8F" w:rsidRDefault="00BA156C" w:rsidP="00766132">
            <w:pPr>
              <w:autoSpaceDE w:val="0"/>
              <w:autoSpaceDN w:val="0"/>
              <w:adjustRightInd w:val="0"/>
              <w:rPr>
                <w:color w:val="000000" w:themeColor="text1"/>
                <w:sz w:val="18"/>
                <w:szCs w:val="18"/>
              </w:rPr>
            </w:pPr>
          </w:p>
          <w:p w14:paraId="621DEDC1" w14:textId="77777777" w:rsidR="0004730E" w:rsidRPr="00990E8F" w:rsidRDefault="00766132" w:rsidP="00BA156C">
            <w:pPr>
              <w:autoSpaceDE w:val="0"/>
              <w:autoSpaceDN w:val="0"/>
              <w:adjustRightInd w:val="0"/>
              <w:rPr>
                <w:color w:val="000000" w:themeColor="text1"/>
                <w:sz w:val="18"/>
                <w:szCs w:val="18"/>
              </w:rPr>
            </w:pPr>
            <w:r w:rsidRPr="00990E8F">
              <w:rPr>
                <w:color w:val="000000" w:themeColor="text1"/>
                <w:sz w:val="18"/>
                <w:szCs w:val="18"/>
              </w:rPr>
              <w:t xml:space="preserve">Used </w:t>
            </w:r>
            <w:r w:rsidR="00BA156C" w:rsidRPr="00990E8F">
              <w:rPr>
                <w:color w:val="000000" w:themeColor="text1"/>
                <w:sz w:val="18"/>
                <w:szCs w:val="18"/>
              </w:rPr>
              <w:t xml:space="preserve">128 </w:t>
            </w:r>
            <w:r w:rsidRPr="00990E8F">
              <w:rPr>
                <w:color w:val="000000" w:themeColor="text1"/>
                <w:sz w:val="18"/>
                <w:szCs w:val="18"/>
              </w:rPr>
              <w:t xml:space="preserve">Google forms. </w:t>
            </w:r>
          </w:p>
          <w:p w14:paraId="1CAC3551" w14:textId="77777777" w:rsidR="0004730E" w:rsidRPr="00990E8F" w:rsidRDefault="0004730E" w:rsidP="00BA156C">
            <w:pPr>
              <w:autoSpaceDE w:val="0"/>
              <w:autoSpaceDN w:val="0"/>
              <w:adjustRightInd w:val="0"/>
              <w:rPr>
                <w:color w:val="000000" w:themeColor="text1"/>
                <w:sz w:val="18"/>
                <w:szCs w:val="18"/>
              </w:rPr>
            </w:pPr>
          </w:p>
          <w:p w14:paraId="07760C07" w14:textId="2D61D16E" w:rsidR="00583DB7" w:rsidRPr="00990E8F" w:rsidRDefault="00766132" w:rsidP="00BA156C">
            <w:pPr>
              <w:autoSpaceDE w:val="0"/>
              <w:autoSpaceDN w:val="0"/>
              <w:adjustRightInd w:val="0"/>
              <w:rPr>
                <w:color w:val="000000" w:themeColor="text1"/>
                <w:sz w:val="18"/>
                <w:szCs w:val="18"/>
              </w:rPr>
            </w:pPr>
            <w:r w:rsidRPr="00990E8F">
              <w:rPr>
                <w:color w:val="000000" w:themeColor="text1"/>
                <w:sz w:val="18"/>
                <w:szCs w:val="18"/>
              </w:rPr>
              <w:t>Likert scale and PLS.</w:t>
            </w:r>
          </w:p>
          <w:p w14:paraId="28BED706" w14:textId="24731E59" w:rsidR="00BA156C" w:rsidRPr="009E5FCB" w:rsidRDefault="00BA156C" w:rsidP="00990E8F">
            <w:pPr>
              <w:autoSpaceDE w:val="0"/>
              <w:autoSpaceDN w:val="0"/>
              <w:adjustRightInd w:val="0"/>
              <w:rPr>
                <w:color w:val="000000" w:themeColor="text1"/>
                <w:sz w:val="18"/>
                <w:szCs w:val="18"/>
              </w:rPr>
            </w:pPr>
          </w:p>
        </w:tc>
        <w:tc>
          <w:tcPr>
            <w:tcW w:w="1530" w:type="dxa"/>
            <w:tcBorders>
              <w:top w:val="nil"/>
              <w:left w:val="nil"/>
              <w:bottom w:val="nil"/>
              <w:right w:val="nil"/>
            </w:tcBorders>
          </w:tcPr>
          <w:p w14:paraId="63C5A0D2" w14:textId="7BF3B5FC" w:rsidR="00583DB7" w:rsidRPr="00990E8F" w:rsidRDefault="00583DB7" w:rsidP="00583DB7">
            <w:pPr>
              <w:autoSpaceDE w:val="0"/>
              <w:autoSpaceDN w:val="0"/>
              <w:adjustRightInd w:val="0"/>
              <w:rPr>
                <w:color w:val="000000" w:themeColor="text1"/>
                <w:sz w:val="18"/>
                <w:szCs w:val="18"/>
              </w:rPr>
            </w:pPr>
            <w:r w:rsidRPr="00990E8F">
              <w:rPr>
                <w:color w:val="000000" w:themeColor="text1"/>
                <w:sz w:val="18"/>
                <w:szCs w:val="18"/>
              </w:rPr>
              <w:t xml:space="preserve">OC significantly influenced OP and </w:t>
            </w:r>
            <w:r w:rsidR="006E7FA2" w:rsidRPr="00990E8F">
              <w:rPr>
                <w:color w:val="000000" w:themeColor="text1"/>
                <w:sz w:val="18"/>
                <w:szCs w:val="18"/>
              </w:rPr>
              <w:t>QA</w:t>
            </w:r>
            <w:r w:rsidRPr="00990E8F">
              <w:rPr>
                <w:color w:val="000000" w:themeColor="text1"/>
                <w:sz w:val="18"/>
                <w:szCs w:val="18"/>
              </w:rPr>
              <w:t>.</w:t>
            </w:r>
          </w:p>
          <w:p w14:paraId="5294D1AE" w14:textId="77777777" w:rsidR="006E7FA2" w:rsidRPr="00990E8F" w:rsidRDefault="006E7FA2" w:rsidP="00583DB7">
            <w:pPr>
              <w:autoSpaceDE w:val="0"/>
              <w:autoSpaceDN w:val="0"/>
              <w:adjustRightInd w:val="0"/>
              <w:rPr>
                <w:color w:val="000000" w:themeColor="text1"/>
                <w:sz w:val="18"/>
                <w:szCs w:val="18"/>
              </w:rPr>
            </w:pPr>
          </w:p>
          <w:p w14:paraId="1EBF1D4C" w14:textId="210CC9B7" w:rsidR="006E7FA2" w:rsidRPr="00990E8F" w:rsidRDefault="006E7FA2" w:rsidP="006E7FA2">
            <w:pPr>
              <w:autoSpaceDE w:val="0"/>
              <w:autoSpaceDN w:val="0"/>
              <w:adjustRightInd w:val="0"/>
              <w:rPr>
                <w:color w:val="000000" w:themeColor="text1"/>
                <w:sz w:val="18"/>
                <w:szCs w:val="18"/>
              </w:rPr>
            </w:pPr>
            <w:r w:rsidRPr="00990E8F">
              <w:rPr>
                <w:color w:val="000000" w:themeColor="text1"/>
                <w:sz w:val="18"/>
                <w:szCs w:val="18"/>
              </w:rPr>
              <w:t>QA</w:t>
            </w:r>
            <w:r w:rsidR="00583DB7" w:rsidRPr="00990E8F">
              <w:rPr>
                <w:color w:val="000000" w:themeColor="text1"/>
                <w:sz w:val="18"/>
                <w:szCs w:val="18"/>
              </w:rPr>
              <w:t xml:space="preserve"> failed to mediate </w:t>
            </w:r>
            <w:r w:rsidRPr="00990E8F">
              <w:rPr>
                <w:color w:val="000000" w:themeColor="text1"/>
                <w:sz w:val="18"/>
                <w:szCs w:val="18"/>
              </w:rPr>
              <w:t>link</w:t>
            </w:r>
            <w:r w:rsidR="00583DB7" w:rsidRPr="00990E8F">
              <w:rPr>
                <w:color w:val="000000" w:themeColor="text1"/>
                <w:sz w:val="18"/>
                <w:szCs w:val="18"/>
              </w:rPr>
              <w:t xml:space="preserve"> between TL and OP.</w:t>
            </w:r>
          </w:p>
          <w:p w14:paraId="3BE67010" w14:textId="77777777" w:rsidR="006E7FA2" w:rsidRPr="00990E8F" w:rsidRDefault="006E7FA2" w:rsidP="006E7FA2">
            <w:pPr>
              <w:autoSpaceDE w:val="0"/>
              <w:autoSpaceDN w:val="0"/>
              <w:adjustRightInd w:val="0"/>
              <w:rPr>
                <w:color w:val="000000" w:themeColor="text1"/>
                <w:sz w:val="18"/>
                <w:szCs w:val="18"/>
              </w:rPr>
            </w:pPr>
          </w:p>
          <w:p w14:paraId="3C4BC9A3" w14:textId="0266EF6D" w:rsidR="00583DB7" w:rsidRPr="009E5FCB" w:rsidRDefault="006E7FA2" w:rsidP="00990E8F">
            <w:pPr>
              <w:autoSpaceDE w:val="0"/>
              <w:autoSpaceDN w:val="0"/>
              <w:adjustRightInd w:val="0"/>
              <w:rPr>
                <w:color w:val="000000" w:themeColor="text1"/>
                <w:sz w:val="18"/>
                <w:szCs w:val="18"/>
              </w:rPr>
            </w:pPr>
            <w:r w:rsidRPr="00990E8F">
              <w:rPr>
                <w:color w:val="000000" w:themeColor="text1"/>
                <w:sz w:val="18"/>
                <w:szCs w:val="18"/>
              </w:rPr>
              <w:t>QA</w:t>
            </w:r>
            <w:r w:rsidR="00583DB7" w:rsidRPr="00990E8F">
              <w:rPr>
                <w:color w:val="000000" w:themeColor="text1"/>
                <w:sz w:val="18"/>
                <w:szCs w:val="18"/>
              </w:rPr>
              <w:t xml:space="preserve"> positively mediated </w:t>
            </w:r>
            <w:r w:rsidRPr="00990E8F">
              <w:rPr>
                <w:color w:val="000000" w:themeColor="text1"/>
                <w:sz w:val="18"/>
                <w:szCs w:val="18"/>
              </w:rPr>
              <w:t xml:space="preserve">link </w:t>
            </w:r>
            <w:r w:rsidR="00583DB7" w:rsidRPr="00990E8F">
              <w:rPr>
                <w:color w:val="000000" w:themeColor="text1"/>
                <w:sz w:val="18"/>
                <w:szCs w:val="18"/>
              </w:rPr>
              <w:t>between OC and OP.</w:t>
            </w:r>
          </w:p>
        </w:tc>
        <w:tc>
          <w:tcPr>
            <w:tcW w:w="1800" w:type="dxa"/>
            <w:tcBorders>
              <w:top w:val="nil"/>
              <w:left w:val="nil"/>
              <w:bottom w:val="nil"/>
              <w:right w:val="nil"/>
            </w:tcBorders>
          </w:tcPr>
          <w:p w14:paraId="5ECCA7FD" w14:textId="20B90EA3" w:rsidR="006E7FA2" w:rsidRPr="00990E8F" w:rsidRDefault="00583DB7" w:rsidP="006E7FA2">
            <w:pPr>
              <w:ind w:left="-58" w:right="-58"/>
              <w:rPr>
                <w:color w:val="000000" w:themeColor="text1"/>
                <w:sz w:val="18"/>
                <w:szCs w:val="18"/>
              </w:rPr>
            </w:pPr>
            <w:r w:rsidRPr="00990E8F">
              <w:rPr>
                <w:color w:val="000000" w:themeColor="text1"/>
                <w:sz w:val="18"/>
                <w:szCs w:val="18"/>
              </w:rPr>
              <w:t>Use of Google form</w:t>
            </w:r>
            <w:r w:rsidR="006E7FA2" w:rsidRPr="00990E8F">
              <w:rPr>
                <w:color w:val="000000" w:themeColor="text1"/>
                <w:sz w:val="18"/>
                <w:szCs w:val="18"/>
              </w:rPr>
              <w:t xml:space="preserve">s could </w:t>
            </w:r>
            <w:r w:rsidRPr="00990E8F">
              <w:rPr>
                <w:color w:val="000000" w:themeColor="text1"/>
                <w:sz w:val="18"/>
                <w:szCs w:val="18"/>
              </w:rPr>
              <w:t>compromise quality of data due to data security concerns and biased sampling.</w:t>
            </w:r>
          </w:p>
          <w:p w14:paraId="1D83E893" w14:textId="77777777" w:rsidR="006E7FA2" w:rsidRPr="00990E8F" w:rsidRDefault="006E7FA2" w:rsidP="006E7FA2">
            <w:pPr>
              <w:ind w:left="-58" w:right="-58"/>
              <w:rPr>
                <w:color w:val="000000" w:themeColor="text1"/>
                <w:sz w:val="18"/>
                <w:szCs w:val="18"/>
              </w:rPr>
            </w:pPr>
          </w:p>
          <w:p w14:paraId="2BDCBCE2" w14:textId="7519757B" w:rsidR="006E7FA2" w:rsidRPr="00990E8F" w:rsidRDefault="00583DB7" w:rsidP="006E7FA2">
            <w:pPr>
              <w:ind w:left="-58" w:right="-58"/>
              <w:rPr>
                <w:color w:val="000000" w:themeColor="text1"/>
                <w:sz w:val="18"/>
                <w:szCs w:val="18"/>
              </w:rPr>
            </w:pPr>
            <w:r w:rsidRPr="00990E8F">
              <w:rPr>
                <w:color w:val="000000" w:themeColor="text1"/>
                <w:sz w:val="18"/>
                <w:szCs w:val="18"/>
              </w:rPr>
              <w:t xml:space="preserve">Lack of clear </w:t>
            </w:r>
            <w:r w:rsidR="006E7FA2" w:rsidRPr="00990E8F">
              <w:rPr>
                <w:color w:val="000000" w:themeColor="text1"/>
                <w:sz w:val="18"/>
                <w:szCs w:val="18"/>
              </w:rPr>
              <w:t>link</w:t>
            </w:r>
            <w:r w:rsidRPr="00990E8F">
              <w:rPr>
                <w:color w:val="000000" w:themeColor="text1"/>
                <w:sz w:val="18"/>
                <w:szCs w:val="18"/>
              </w:rPr>
              <w:t xml:space="preserve"> between TL and OP</w:t>
            </w:r>
            <w:r w:rsidR="006E7FA2" w:rsidRPr="00990E8F">
              <w:rPr>
                <w:color w:val="000000" w:themeColor="text1"/>
                <w:sz w:val="18"/>
                <w:szCs w:val="18"/>
              </w:rPr>
              <w:t xml:space="preserve"> poses contextual gaps in the study</w:t>
            </w:r>
            <w:r w:rsidRPr="00990E8F">
              <w:rPr>
                <w:color w:val="000000" w:themeColor="text1"/>
                <w:sz w:val="18"/>
                <w:szCs w:val="18"/>
              </w:rPr>
              <w:t>.</w:t>
            </w:r>
          </w:p>
          <w:p w14:paraId="0975F691" w14:textId="77777777" w:rsidR="006E7FA2" w:rsidRPr="00990E8F" w:rsidRDefault="006E7FA2" w:rsidP="006E7FA2">
            <w:pPr>
              <w:ind w:left="-58" w:right="-58"/>
              <w:rPr>
                <w:color w:val="000000" w:themeColor="text1"/>
                <w:sz w:val="18"/>
                <w:szCs w:val="18"/>
              </w:rPr>
            </w:pPr>
          </w:p>
          <w:p w14:paraId="144C51AC" w14:textId="452F597C" w:rsidR="00583DB7" w:rsidRPr="00990E8F" w:rsidRDefault="006E7FA2" w:rsidP="006E7FA2">
            <w:pPr>
              <w:ind w:left="-58" w:right="-58"/>
              <w:rPr>
                <w:color w:val="000000" w:themeColor="text1"/>
                <w:sz w:val="18"/>
                <w:szCs w:val="18"/>
              </w:rPr>
            </w:pPr>
            <w:r w:rsidRPr="00990E8F">
              <w:rPr>
                <w:color w:val="000000" w:themeColor="text1"/>
                <w:sz w:val="18"/>
                <w:szCs w:val="18"/>
              </w:rPr>
              <w:t>Use of QA</w:t>
            </w:r>
            <w:r w:rsidR="00583DB7" w:rsidRPr="00990E8F">
              <w:rPr>
                <w:color w:val="000000" w:themeColor="text1"/>
                <w:sz w:val="18"/>
                <w:szCs w:val="18"/>
              </w:rPr>
              <w:t xml:space="preserve"> </w:t>
            </w:r>
            <w:r w:rsidRPr="00990E8F">
              <w:rPr>
                <w:color w:val="000000" w:themeColor="text1"/>
                <w:sz w:val="18"/>
                <w:szCs w:val="18"/>
              </w:rPr>
              <w:t xml:space="preserve">as mediator seems misleading. It </w:t>
            </w:r>
            <w:r w:rsidR="00583DB7" w:rsidRPr="00990E8F">
              <w:rPr>
                <w:color w:val="000000" w:themeColor="text1"/>
                <w:sz w:val="18"/>
                <w:szCs w:val="18"/>
              </w:rPr>
              <w:t>fits better as moderator due to external</w:t>
            </w:r>
            <w:r w:rsidRPr="00990E8F">
              <w:rPr>
                <w:color w:val="000000" w:themeColor="text1"/>
                <w:sz w:val="18"/>
                <w:szCs w:val="18"/>
              </w:rPr>
              <w:t xml:space="preserve"> factors</w:t>
            </w:r>
            <w:r w:rsidR="00583DB7" w:rsidRPr="00990E8F">
              <w:rPr>
                <w:color w:val="000000" w:themeColor="text1"/>
                <w:sz w:val="18"/>
                <w:szCs w:val="18"/>
              </w:rPr>
              <w:t>.</w:t>
            </w:r>
          </w:p>
          <w:p w14:paraId="42833E7E" w14:textId="219FC5DA" w:rsidR="006E7FA2" w:rsidRPr="00990E8F" w:rsidDel="00055B78" w:rsidRDefault="006E7FA2" w:rsidP="006E7FA2">
            <w:pPr>
              <w:ind w:left="-58" w:right="-58"/>
              <w:rPr>
                <w:color w:val="000000" w:themeColor="text1"/>
                <w:sz w:val="18"/>
                <w:szCs w:val="18"/>
              </w:rPr>
            </w:pPr>
          </w:p>
        </w:tc>
        <w:tc>
          <w:tcPr>
            <w:tcW w:w="1530" w:type="dxa"/>
            <w:tcBorders>
              <w:top w:val="nil"/>
              <w:left w:val="nil"/>
              <w:bottom w:val="nil"/>
              <w:right w:val="nil"/>
            </w:tcBorders>
          </w:tcPr>
          <w:p w14:paraId="1581A813" w14:textId="77777777" w:rsidR="000E12A0" w:rsidRPr="009E5FCB" w:rsidRDefault="000E12A0" w:rsidP="000E12A0">
            <w:pPr>
              <w:ind w:left="-58" w:right="-58"/>
              <w:rPr>
                <w:color w:val="000000" w:themeColor="text1"/>
                <w:sz w:val="18"/>
                <w:szCs w:val="18"/>
              </w:rPr>
            </w:pPr>
            <w:r w:rsidRPr="009E5FCB">
              <w:rPr>
                <w:color w:val="000000" w:themeColor="text1"/>
                <w:sz w:val="18"/>
                <w:szCs w:val="18"/>
              </w:rPr>
              <w:t xml:space="preserve">Study used cross-sectional research design, with empirical data from questionnaires of top leaders. </w:t>
            </w:r>
          </w:p>
          <w:p w14:paraId="5387B4EB" w14:textId="77777777" w:rsidR="000E12A0" w:rsidRPr="009E5FCB" w:rsidRDefault="000E12A0" w:rsidP="000E12A0">
            <w:pPr>
              <w:ind w:left="-58" w:right="-58"/>
              <w:rPr>
                <w:color w:val="000000" w:themeColor="text1"/>
                <w:sz w:val="18"/>
                <w:szCs w:val="18"/>
              </w:rPr>
            </w:pPr>
          </w:p>
          <w:p w14:paraId="079822A8" w14:textId="1B63344B" w:rsidR="000E12A0" w:rsidRPr="009E5FCB" w:rsidRDefault="000E12A0" w:rsidP="000E12A0">
            <w:pPr>
              <w:ind w:left="-58" w:right="-58"/>
              <w:rPr>
                <w:color w:val="000000" w:themeColor="text1"/>
                <w:sz w:val="18"/>
                <w:szCs w:val="18"/>
              </w:rPr>
            </w:pPr>
            <w:r w:rsidRPr="009E5FCB">
              <w:rPr>
                <w:color w:val="000000" w:themeColor="text1"/>
                <w:sz w:val="18"/>
                <w:szCs w:val="18"/>
              </w:rPr>
              <w:t>Moderated mediation effect of corporate leadership and OP of KALRO was studied.</w:t>
            </w:r>
          </w:p>
          <w:p w14:paraId="40013E2B" w14:textId="77777777" w:rsidR="00583DB7" w:rsidRPr="009E5FCB" w:rsidRDefault="00583DB7" w:rsidP="00583DB7">
            <w:pPr>
              <w:ind w:left="-58" w:right="-58"/>
              <w:rPr>
                <w:color w:val="000000" w:themeColor="text1"/>
                <w:sz w:val="18"/>
                <w:szCs w:val="18"/>
              </w:rPr>
            </w:pPr>
          </w:p>
        </w:tc>
      </w:tr>
      <w:tr w:rsidR="009E5FCB" w:rsidRPr="009E5FCB" w14:paraId="3EBF350D" w14:textId="77777777" w:rsidTr="002809F4">
        <w:tc>
          <w:tcPr>
            <w:tcW w:w="1051" w:type="dxa"/>
            <w:tcBorders>
              <w:top w:val="nil"/>
              <w:left w:val="nil"/>
              <w:bottom w:val="nil"/>
              <w:right w:val="nil"/>
            </w:tcBorders>
          </w:tcPr>
          <w:p w14:paraId="4E50B856"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Nyandika et al. (2022)</w:t>
            </w:r>
          </w:p>
        </w:tc>
        <w:tc>
          <w:tcPr>
            <w:tcW w:w="1739" w:type="dxa"/>
            <w:tcBorders>
              <w:top w:val="nil"/>
              <w:left w:val="nil"/>
              <w:bottom w:val="nil"/>
              <w:right w:val="nil"/>
            </w:tcBorders>
          </w:tcPr>
          <w:p w14:paraId="09BC9B3B" w14:textId="465A0456" w:rsidR="00583DB7" w:rsidRPr="009E5FCB" w:rsidRDefault="00583DB7" w:rsidP="00583DB7">
            <w:pPr>
              <w:ind w:left="-58" w:right="-58"/>
              <w:rPr>
                <w:color w:val="000000" w:themeColor="text1"/>
                <w:sz w:val="18"/>
                <w:szCs w:val="18"/>
              </w:rPr>
            </w:pPr>
            <w:r w:rsidRPr="00990E8F">
              <w:rPr>
                <w:color w:val="000000" w:themeColor="text1"/>
                <w:sz w:val="18"/>
                <w:szCs w:val="18"/>
              </w:rPr>
              <w:t xml:space="preserve">Moderation-mediation effect on </w:t>
            </w:r>
            <w:r w:rsidRPr="009E5FCB">
              <w:rPr>
                <w:color w:val="000000" w:themeColor="text1"/>
                <w:sz w:val="18"/>
                <w:szCs w:val="18"/>
              </w:rPr>
              <w:t>relationship on transformational leadership (TL) and enterprise risk management adoption by commercial state corporations in Kenya.</w:t>
            </w:r>
          </w:p>
          <w:p w14:paraId="239BCDB3" w14:textId="77777777" w:rsidR="00583DB7" w:rsidRPr="009E5FCB" w:rsidRDefault="00583DB7" w:rsidP="00583DB7">
            <w:pPr>
              <w:ind w:left="-58" w:right="-58"/>
              <w:rPr>
                <w:color w:val="000000" w:themeColor="text1"/>
                <w:sz w:val="18"/>
                <w:szCs w:val="18"/>
              </w:rPr>
            </w:pPr>
          </w:p>
        </w:tc>
        <w:tc>
          <w:tcPr>
            <w:tcW w:w="1260" w:type="dxa"/>
            <w:tcBorders>
              <w:top w:val="nil"/>
              <w:left w:val="nil"/>
              <w:bottom w:val="nil"/>
              <w:right w:val="nil"/>
            </w:tcBorders>
          </w:tcPr>
          <w:p w14:paraId="2B2F0666" w14:textId="04ABF232" w:rsidR="00583DB7" w:rsidRPr="009E5FCB" w:rsidRDefault="00583DB7" w:rsidP="00583DB7">
            <w:pPr>
              <w:ind w:left="-58" w:right="-58"/>
              <w:rPr>
                <w:color w:val="000000" w:themeColor="text1"/>
                <w:sz w:val="18"/>
                <w:szCs w:val="18"/>
              </w:rPr>
            </w:pPr>
            <w:r w:rsidRPr="009E5FCB">
              <w:rPr>
                <w:color w:val="000000" w:themeColor="text1"/>
                <w:sz w:val="18"/>
                <w:szCs w:val="18"/>
              </w:rPr>
              <w:t>Cross-sectional survey design with unit of analysis of 52 commercial state corporations. Top management forms unit of observation of each entity. Census used on all members.</w:t>
            </w:r>
          </w:p>
        </w:tc>
        <w:tc>
          <w:tcPr>
            <w:tcW w:w="1530" w:type="dxa"/>
            <w:tcBorders>
              <w:top w:val="nil"/>
              <w:left w:val="nil"/>
              <w:bottom w:val="nil"/>
              <w:right w:val="nil"/>
            </w:tcBorders>
          </w:tcPr>
          <w:p w14:paraId="46153DA3"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Significant relationship between transformational leadership and enterprise risk management adoption.</w:t>
            </w:r>
          </w:p>
        </w:tc>
        <w:tc>
          <w:tcPr>
            <w:tcW w:w="1800" w:type="dxa"/>
            <w:tcBorders>
              <w:top w:val="nil"/>
              <w:left w:val="nil"/>
              <w:bottom w:val="nil"/>
              <w:right w:val="nil"/>
            </w:tcBorders>
          </w:tcPr>
          <w:p w14:paraId="1AEF9CC2" w14:textId="77777777" w:rsidR="00BF7B63" w:rsidRPr="00990E8F" w:rsidRDefault="00583DB7" w:rsidP="00583DB7">
            <w:pPr>
              <w:ind w:left="-58" w:right="-58"/>
              <w:rPr>
                <w:color w:val="000000" w:themeColor="text1"/>
                <w:sz w:val="18"/>
                <w:szCs w:val="18"/>
              </w:rPr>
            </w:pPr>
            <w:r w:rsidRPr="00990E8F">
              <w:rPr>
                <w:color w:val="000000" w:themeColor="text1"/>
                <w:sz w:val="18"/>
                <w:szCs w:val="18"/>
              </w:rPr>
              <w:t xml:space="preserve">Methodological gaps are evident given the use of quantitative data. </w:t>
            </w:r>
          </w:p>
          <w:p w14:paraId="5DC7834C" w14:textId="77777777" w:rsidR="00BF7B63" w:rsidRPr="00990E8F" w:rsidRDefault="00BF7B63" w:rsidP="00583DB7">
            <w:pPr>
              <w:ind w:left="-58" w:right="-58"/>
              <w:rPr>
                <w:color w:val="000000" w:themeColor="text1"/>
                <w:sz w:val="18"/>
                <w:szCs w:val="18"/>
              </w:rPr>
            </w:pPr>
          </w:p>
          <w:p w14:paraId="37EA741A" w14:textId="28478753" w:rsidR="00583DB7" w:rsidRPr="009E5FCB" w:rsidRDefault="00583DB7" w:rsidP="00583DB7">
            <w:pPr>
              <w:ind w:left="-58" w:right="-58"/>
              <w:rPr>
                <w:color w:val="000000" w:themeColor="text1"/>
                <w:sz w:val="18"/>
                <w:szCs w:val="18"/>
              </w:rPr>
            </w:pPr>
            <w:r w:rsidRPr="00990E8F">
              <w:rPr>
                <w:color w:val="000000" w:themeColor="text1"/>
                <w:sz w:val="18"/>
                <w:szCs w:val="18"/>
              </w:rPr>
              <w:t xml:space="preserve">Studies on risk management would need qualitative data to corroborate survey data. This is needed to establish reliable links. </w:t>
            </w:r>
          </w:p>
          <w:p w14:paraId="3874D3C6" w14:textId="77777777" w:rsidR="00583DB7" w:rsidRPr="009E5FCB" w:rsidRDefault="00583DB7" w:rsidP="00583DB7">
            <w:pPr>
              <w:pStyle w:val="Default"/>
              <w:ind w:left="-58" w:right="-58"/>
              <w:rPr>
                <w:color w:val="000000" w:themeColor="text1"/>
                <w:sz w:val="18"/>
                <w:szCs w:val="18"/>
              </w:rPr>
            </w:pPr>
          </w:p>
          <w:p w14:paraId="74ED33F5" w14:textId="77777777"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lang w:eastAsia="en-GB"/>
              </w:rPr>
              <w:t>Focus on</w:t>
            </w:r>
            <w:r w:rsidRPr="009E5FCB">
              <w:rPr>
                <w:color w:val="000000" w:themeColor="text1"/>
                <w:sz w:val="18"/>
                <w:szCs w:val="18"/>
              </w:rPr>
              <w:t xml:space="preserve"> TL of Kenya’s commercial banks made results not generalizable to KALRO</w:t>
            </w:r>
            <w:r w:rsidRPr="009E5FCB">
              <w:rPr>
                <w:rFonts w:eastAsia="Times New Roman"/>
                <w:color w:val="000000" w:themeColor="text1"/>
                <w:sz w:val="18"/>
                <w:szCs w:val="18"/>
              </w:rPr>
              <w:t>.</w:t>
            </w:r>
          </w:p>
          <w:p w14:paraId="4AEF46D3" w14:textId="77777777" w:rsidR="00583DB7" w:rsidRPr="009E5FCB" w:rsidRDefault="00583DB7" w:rsidP="00583DB7">
            <w:pPr>
              <w:pStyle w:val="Default"/>
              <w:ind w:left="-58" w:right="-58"/>
              <w:rPr>
                <w:rFonts w:eastAsia="Times New Roman"/>
                <w:color w:val="000000" w:themeColor="text1"/>
                <w:sz w:val="18"/>
                <w:szCs w:val="18"/>
              </w:rPr>
            </w:pPr>
          </w:p>
        </w:tc>
        <w:tc>
          <w:tcPr>
            <w:tcW w:w="1530" w:type="dxa"/>
            <w:tcBorders>
              <w:top w:val="nil"/>
              <w:left w:val="nil"/>
              <w:bottom w:val="nil"/>
              <w:right w:val="nil"/>
            </w:tcBorders>
          </w:tcPr>
          <w:p w14:paraId="587CDA34" w14:textId="5B335B27" w:rsidR="00583DB7" w:rsidRPr="009E5FCB" w:rsidRDefault="00583DB7" w:rsidP="00583DB7">
            <w:pPr>
              <w:ind w:left="-58" w:right="-58"/>
              <w:rPr>
                <w:color w:val="000000" w:themeColor="text1"/>
                <w:sz w:val="18"/>
                <w:szCs w:val="18"/>
              </w:rPr>
            </w:pPr>
            <w:r w:rsidRPr="009E5FCB">
              <w:rPr>
                <w:color w:val="000000" w:themeColor="text1"/>
                <w:sz w:val="18"/>
                <w:szCs w:val="18"/>
              </w:rPr>
              <w:t>M</w:t>
            </w:r>
            <w:r w:rsidRPr="00990E8F">
              <w:rPr>
                <w:color w:val="000000" w:themeColor="text1"/>
                <w:sz w:val="18"/>
                <w:szCs w:val="18"/>
              </w:rPr>
              <w:t xml:space="preserve">ixed methods approach </w:t>
            </w:r>
            <w:r w:rsidRPr="009E5FCB">
              <w:rPr>
                <w:color w:val="000000" w:themeColor="text1"/>
                <w:sz w:val="18"/>
                <w:szCs w:val="18"/>
              </w:rPr>
              <w:t>used to test links between CL and OP</w:t>
            </w:r>
            <w:r w:rsidRPr="00990E8F">
              <w:rPr>
                <w:color w:val="000000" w:themeColor="text1"/>
                <w:sz w:val="18"/>
                <w:szCs w:val="18"/>
              </w:rPr>
              <w:t xml:space="preserve"> by engaging board</w:t>
            </w:r>
            <w:r w:rsidRPr="009E5FCB">
              <w:rPr>
                <w:color w:val="000000" w:themeColor="text1"/>
                <w:sz w:val="18"/>
                <w:szCs w:val="18"/>
              </w:rPr>
              <w:t>.</w:t>
            </w:r>
          </w:p>
          <w:p w14:paraId="6EF25A25" w14:textId="77777777" w:rsidR="00583DB7" w:rsidRPr="009E5FCB" w:rsidRDefault="00583DB7" w:rsidP="00583DB7">
            <w:pPr>
              <w:ind w:left="-58" w:right="-58"/>
              <w:rPr>
                <w:color w:val="000000" w:themeColor="text1"/>
                <w:sz w:val="18"/>
                <w:szCs w:val="18"/>
              </w:rPr>
            </w:pPr>
          </w:p>
          <w:p w14:paraId="48CBD6A8" w14:textId="1AF5D4C5" w:rsidR="00583DB7" w:rsidRPr="009E5FCB" w:rsidRDefault="00583DB7" w:rsidP="00583DB7">
            <w:pPr>
              <w:ind w:left="-58" w:right="-58"/>
              <w:rPr>
                <w:color w:val="000000" w:themeColor="text1"/>
                <w:sz w:val="18"/>
                <w:szCs w:val="18"/>
              </w:rPr>
            </w:pPr>
            <w:r w:rsidRPr="009E5FCB">
              <w:rPr>
                <w:color w:val="000000" w:themeColor="text1"/>
                <w:sz w:val="18"/>
                <w:szCs w:val="18"/>
              </w:rPr>
              <w:t xml:space="preserve">Study </w:t>
            </w:r>
            <w:r w:rsidRPr="00990E8F">
              <w:rPr>
                <w:color w:val="000000" w:themeColor="text1"/>
                <w:sz w:val="18"/>
                <w:szCs w:val="18"/>
              </w:rPr>
              <w:t>cover</w:t>
            </w:r>
            <w:r w:rsidRPr="009E5FCB">
              <w:rPr>
                <w:color w:val="000000" w:themeColor="text1"/>
                <w:sz w:val="18"/>
                <w:szCs w:val="18"/>
              </w:rPr>
              <w:t>ed wider effect of corporate</w:t>
            </w:r>
            <w:r w:rsidRPr="00990E8F">
              <w:rPr>
                <w:color w:val="000000" w:themeColor="text1"/>
                <w:sz w:val="18"/>
                <w:szCs w:val="18"/>
              </w:rPr>
              <w:t>, not just transformational leadership</w:t>
            </w:r>
            <w:r w:rsidRPr="009E5FCB">
              <w:rPr>
                <w:color w:val="000000" w:themeColor="text1"/>
                <w:sz w:val="18"/>
                <w:szCs w:val="18"/>
              </w:rPr>
              <w:t xml:space="preserve"> in KALRO.</w:t>
            </w:r>
          </w:p>
          <w:p w14:paraId="4EF6B5BC" w14:textId="16EBEC6C" w:rsidR="00583DB7" w:rsidRPr="009E5FCB" w:rsidRDefault="00583DB7" w:rsidP="00583DB7">
            <w:pPr>
              <w:ind w:left="-58" w:right="-58"/>
              <w:rPr>
                <w:color w:val="000000" w:themeColor="text1"/>
                <w:sz w:val="18"/>
                <w:szCs w:val="18"/>
              </w:rPr>
            </w:pPr>
          </w:p>
          <w:p w14:paraId="69A6CACE" w14:textId="77777777" w:rsidR="00583DB7" w:rsidRPr="009E5FCB" w:rsidRDefault="00583DB7" w:rsidP="00583DB7">
            <w:pPr>
              <w:ind w:left="-58" w:right="-58"/>
              <w:rPr>
                <w:color w:val="000000" w:themeColor="text1"/>
                <w:sz w:val="18"/>
                <w:szCs w:val="18"/>
              </w:rPr>
            </w:pPr>
          </w:p>
        </w:tc>
      </w:tr>
      <w:tr w:rsidR="009E5FCB" w:rsidRPr="009E5FCB" w14:paraId="049D9132" w14:textId="77777777" w:rsidTr="002809F4">
        <w:tc>
          <w:tcPr>
            <w:tcW w:w="1051" w:type="dxa"/>
            <w:tcBorders>
              <w:top w:val="nil"/>
              <w:left w:val="nil"/>
              <w:bottom w:val="nil"/>
              <w:right w:val="nil"/>
            </w:tcBorders>
          </w:tcPr>
          <w:p w14:paraId="486302F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Bashir et al. (2020)</w:t>
            </w:r>
          </w:p>
          <w:p w14:paraId="1976D139" w14:textId="77777777" w:rsidR="00583DB7" w:rsidRPr="009E5FCB" w:rsidRDefault="00583DB7" w:rsidP="00583DB7">
            <w:pPr>
              <w:ind w:left="-58" w:right="-58"/>
              <w:rPr>
                <w:color w:val="000000" w:themeColor="text1"/>
                <w:sz w:val="18"/>
                <w:szCs w:val="18"/>
              </w:rPr>
            </w:pPr>
          </w:p>
        </w:tc>
        <w:tc>
          <w:tcPr>
            <w:tcW w:w="1739" w:type="dxa"/>
            <w:tcBorders>
              <w:top w:val="nil"/>
              <w:left w:val="nil"/>
              <w:bottom w:val="nil"/>
              <w:right w:val="nil"/>
            </w:tcBorders>
          </w:tcPr>
          <w:p w14:paraId="7E453059" w14:textId="73D9B556" w:rsidR="00583DB7" w:rsidRPr="009E5FCB" w:rsidRDefault="00583DB7" w:rsidP="00583DB7">
            <w:pPr>
              <w:ind w:left="-58" w:right="-58"/>
              <w:rPr>
                <w:color w:val="000000" w:themeColor="text1"/>
                <w:sz w:val="18"/>
                <w:szCs w:val="18"/>
              </w:rPr>
            </w:pPr>
            <w:r w:rsidRPr="00990E8F">
              <w:rPr>
                <w:color w:val="000000" w:themeColor="text1"/>
                <w:sz w:val="18"/>
                <w:szCs w:val="18"/>
              </w:rPr>
              <w:t>M</w:t>
            </w:r>
            <w:r w:rsidRPr="009E5FCB">
              <w:rPr>
                <w:color w:val="000000" w:themeColor="text1"/>
                <w:sz w:val="18"/>
                <w:szCs w:val="18"/>
              </w:rPr>
              <w:t>oderated mediation between</w:t>
            </w:r>
          </w:p>
          <w:p w14:paraId="3F5CD2D3" w14:textId="77777777" w:rsidR="00583DB7" w:rsidRPr="009E5FCB" w:rsidRDefault="00583DB7" w:rsidP="00583DB7">
            <w:pPr>
              <w:autoSpaceDE w:val="0"/>
              <w:autoSpaceDN w:val="0"/>
              <w:adjustRightInd w:val="0"/>
              <w:ind w:left="-58" w:right="-58"/>
              <w:rPr>
                <w:color w:val="000000" w:themeColor="text1"/>
                <w:sz w:val="18"/>
                <w:szCs w:val="18"/>
              </w:rPr>
            </w:pPr>
            <w:r w:rsidRPr="009E5FCB">
              <w:rPr>
                <w:color w:val="000000" w:themeColor="text1"/>
                <w:sz w:val="18"/>
                <w:szCs w:val="18"/>
              </w:rPr>
              <w:t>transformational leadership and</w:t>
            </w:r>
          </w:p>
          <w:p w14:paraId="6710B24E" w14:textId="77777777" w:rsidR="00583DB7" w:rsidRPr="009E5FCB" w:rsidRDefault="00583DB7" w:rsidP="00583DB7">
            <w:pPr>
              <w:autoSpaceDE w:val="0"/>
              <w:autoSpaceDN w:val="0"/>
              <w:adjustRightInd w:val="0"/>
              <w:ind w:left="-58" w:right="-58"/>
              <w:rPr>
                <w:color w:val="000000" w:themeColor="text1"/>
                <w:sz w:val="18"/>
                <w:szCs w:val="18"/>
              </w:rPr>
            </w:pPr>
            <w:r w:rsidRPr="009E5FCB">
              <w:rPr>
                <w:color w:val="000000" w:themeColor="text1"/>
                <w:sz w:val="18"/>
                <w:szCs w:val="18"/>
              </w:rPr>
              <w:t>organizational commitment: Role</w:t>
            </w:r>
          </w:p>
          <w:p w14:paraId="06954962" w14:textId="77777777" w:rsidR="00583DB7" w:rsidRPr="009E5FCB" w:rsidRDefault="00583DB7" w:rsidP="00583DB7">
            <w:pPr>
              <w:autoSpaceDE w:val="0"/>
              <w:autoSpaceDN w:val="0"/>
              <w:adjustRightInd w:val="0"/>
              <w:ind w:left="-58" w:right="-58"/>
              <w:rPr>
                <w:color w:val="000000" w:themeColor="text1"/>
                <w:sz w:val="18"/>
                <w:szCs w:val="18"/>
              </w:rPr>
            </w:pPr>
            <w:r w:rsidRPr="009E5FCB">
              <w:rPr>
                <w:color w:val="000000" w:themeColor="text1"/>
                <w:sz w:val="18"/>
                <w:szCs w:val="18"/>
              </w:rPr>
              <w:t>of procedural justice and career growth</w:t>
            </w:r>
          </w:p>
          <w:p w14:paraId="282CEF6C"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opportunities</w:t>
            </w:r>
          </w:p>
        </w:tc>
        <w:tc>
          <w:tcPr>
            <w:tcW w:w="1260" w:type="dxa"/>
            <w:tcBorders>
              <w:top w:val="nil"/>
              <w:left w:val="nil"/>
              <w:bottom w:val="nil"/>
              <w:right w:val="nil"/>
            </w:tcBorders>
          </w:tcPr>
          <w:p w14:paraId="5EE9CC43"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Data collected from 265 college faculty staff using cross-sectional survey to obtain subjective ratings of study sample. Survey based on mono method.</w:t>
            </w:r>
          </w:p>
        </w:tc>
        <w:tc>
          <w:tcPr>
            <w:tcW w:w="1530" w:type="dxa"/>
            <w:tcBorders>
              <w:top w:val="nil"/>
              <w:left w:val="nil"/>
              <w:bottom w:val="nil"/>
              <w:right w:val="nil"/>
            </w:tcBorders>
          </w:tcPr>
          <w:p w14:paraId="4A4E11D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Procedural justice </w:t>
            </w:r>
          </w:p>
          <w:p w14:paraId="301017D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mediates between transformational leadership and organizational commitment.</w:t>
            </w:r>
          </w:p>
        </w:tc>
        <w:tc>
          <w:tcPr>
            <w:tcW w:w="1800" w:type="dxa"/>
            <w:tcBorders>
              <w:top w:val="nil"/>
              <w:left w:val="nil"/>
              <w:bottom w:val="nil"/>
              <w:right w:val="nil"/>
            </w:tcBorders>
          </w:tcPr>
          <w:p w14:paraId="5BA103CA" w14:textId="020E96BD" w:rsidR="00583DB7" w:rsidRPr="00990E8F" w:rsidRDefault="00583DB7" w:rsidP="00583DB7">
            <w:pPr>
              <w:ind w:left="-58" w:right="-58"/>
              <w:rPr>
                <w:color w:val="000000" w:themeColor="text1"/>
                <w:sz w:val="18"/>
                <w:szCs w:val="18"/>
              </w:rPr>
            </w:pPr>
            <w:r w:rsidRPr="009E5FCB">
              <w:rPr>
                <w:color w:val="000000" w:themeColor="text1"/>
                <w:sz w:val="18"/>
                <w:szCs w:val="18"/>
              </w:rPr>
              <w:t>M</w:t>
            </w:r>
            <w:r w:rsidRPr="00990E8F">
              <w:rPr>
                <w:color w:val="000000" w:themeColor="text1"/>
                <w:sz w:val="18"/>
                <w:szCs w:val="18"/>
              </w:rPr>
              <w:t>ethodologically, use of deductive approach alone seems deficient.</w:t>
            </w:r>
          </w:p>
          <w:p w14:paraId="1CCDF263" w14:textId="77777777" w:rsidR="00583DB7" w:rsidRPr="00990E8F" w:rsidRDefault="00583DB7" w:rsidP="00583DB7">
            <w:pPr>
              <w:ind w:left="-58" w:right="-58"/>
              <w:rPr>
                <w:color w:val="000000" w:themeColor="text1"/>
                <w:sz w:val="18"/>
                <w:szCs w:val="18"/>
              </w:rPr>
            </w:pPr>
          </w:p>
          <w:p w14:paraId="019C4931" w14:textId="6E37FC79" w:rsidR="00583DB7" w:rsidRPr="009E5FCB" w:rsidRDefault="00583DB7" w:rsidP="00583DB7">
            <w:pPr>
              <w:ind w:left="-58" w:right="-58"/>
              <w:rPr>
                <w:color w:val="000000" w:themeColor="text1"/>
                <w:sz w:val="18"/>
                <w:szCs w:val="18"/>
              </w:rPr>
            </w:pPr>
            <w:r w:rsidRPr="00990E8F">
              <w:rPr>
                <w:color w:val="000000" w:themeColor="text1"/>
                <w:sz w:val="18"/>
                <w:szCs w:val="18"/>
              </w:rPr>
              <w:t>Used single source data, no qualitative corroboration done.</w:t>
            </w:r>
            <w:r w:rsidRPr="009E5FCB">
              <w:rPr>
                <w:color w:val="000000" w:themeColor="text1"/>
                <w:sz w:val="18"/>
                <w:szCs w:val="18"/>
              </w:rPr>
              <w:t xml:space="preserve"> </w:t>
            </w:r>
          </w:p>
          <w:p w14:paraId="11BC89E8" w14:textId="77777777" w:rsidR="00583DB7" w:rsidRPr="009E5FCB" w:rsidRDefault="00583DB7" w:rsidP="00583DB7">
            <w:pPr>
              <w:ind w:left="-58" w:right="-58"/>
              <w:rPr>
                <w:color w:val="000000" w:themeColor="text1"/>
                <w:sz w:val="18"/>
                <w:szCs w:val="18"/>
              </w:rPr>
            </w:pPr>
          </w:p>
          <w:p w14:paraId="20E812A5" w14:textId="04B972C2" w:rsidR="00583DB7" w:rsidRPr="009E5FCB" w:rsidRDefault="00583DB7" w:rsidP="00583DB7">
            <w:pPr>
              <w:ind w:left="-58" w:right="-58"/>
              <w:rPr>
                <w:color w:val="000000" w:themeColor="text1"/>
                <w:sz w:val="18"/>
                <w:szCs w:val="18"/>
              </w:rPr>
            </w:pPr>
            <w:r w:rsidRPr="009E5FCB">
              <w:rPr>
                <w:color w:val="000000" w:themeColor="text1"/>
                <w:sz w:val="18"/>
                <w:szCs w:val="18"/>
              </w:rPr>
              <w:t xml:space="preserve">Mediation/moderation variables were misplaced, while dependent variable did </w:t>
            </w:r>
            <w:r w:rsidRPr="00990E8F">
              <w:rPr>
                <w:color w:val="000000" w:themeColor="text1"/>
                <w:sz w:val="18"/>
                <w:szCs w:val="18"/>
              </w:rPr>
              <w:t>failed to</w:t>
            </w:r>
            <w:r w:rsidRPr="009E5FCB">
              <w:rPr>
                <w:color w:val="000000" w:themeColor="text1"/>
                <w:sz w:val="18"/>
                <w:szCs w:val="18"/>
              </w:rPr>
              <w:t xml:space="preserve"> measure performance. </w:t>
            </w:r>
          </w:p>
          <w:p w14:paraId="6003941B" w14:textId="77777777" w:rsidR="00583DB7" w:rsidRPr="009E5FCB" w:rsidRDefault="00583DB7" w:rsidP="00583DB7">
            <w:pPr>
              <w:ind w:left="-58" w:right="-58"/>
              <w:rPr>
                <w:color w:val="000000" w:themeColor="text1"/>
                <w:sz w:val="18"/>
                <w:szCs w:val="18"/>
              </w:rPr>
            </w:pPr>
          </w:p>
          <w:p w14:paraId="7470452F" w14:textId="59742264" w:rsidR="00583DB7" w:rsidRPr="009E5FCB" w:rsidRDefault="00583DB7" w:rsidP="00583DB7">
            <w:pPr>
              <w:ind w:left="-58" w:right="-58"/>
              <w:rPr>
                <w:color w:val="000000" w:themeColor="text1"/>
                <w:sz w:val="18"/>
                <w:szCs w:val="18"/>
              </w:rPr>
            </w:pPr>
            <w:r w:rsidRPr="009E5FCB">
              <w:rPr>
                <w:color w:val="000000" w:themeColor="text1"/>
                <w:sz w:val="18"/>
                <w:szCs w:val="18"/>
              </w:rPr>
              <w:t>Sample of 191 with statistical power of 80% was weak. Results not fully generalizable to KALRO.</w:t>
            </w:r>
          </w:p>
          <w:p w14:paraId="121B1C5B" w14:textId="77777777" w:rsidR="00583DB7" w:rsidRPr="009E5FCB" w:rsidRDefault="00583DB7" w:rsidP="00583DB7">
            <w:pPr>
              <w:ind w:left="-58" w:right="-58"/>
              <w:rPr>
                <w:color w:val="000000" w:themeColor="text1"/>
                <w:sz w:val="18"/>
                <w:szCs w:val="18"/>
              </w:rPr>
            </w:pPr>
          </w:p>
        </w:tc>
        <w:tc>
          <w:tcPr>
            <w:tcW w:w="1530" w:type="dxa"/>
            <w:tcBorders>
              <w:top w:val="nil"/>
              <w:left w:val="nil"/>
              <w:bottom w:val="nil"/>
              <w:right w:val="nil"/>
            </w:tcBorders>
          </w:tcPr>
          <w:p w14:paraId="43197265" w14:textId="77777777" w:rsidR="000443C4" w:rsidRPr="009E5FCB" w:rsidRDefault="00583DB7" w:rsidP="00583DB7">
            <w:pPr>
              <w:ind w:left="-58" w:right="-58"/>
              <w:rPr>
                <w:color w:val="000000" w:themeColor="text1"/>
                <w:sz w:val="18"/>
                <w:szCs w:val="18"/>
              </w:rPr>
            </w:pPr>
            <w:r w:rsidRPr="009E5FCB">
              <w:rPr>
                <w:color w:val="000000" w:themeColor="text1"/>
                <w:sz w:val="18"/>
                <w:szCs w:val="18"/>
              </w:rPr>
              <w:lastRenderedPageBreak/>
              <w:t xml:space="preserve">Focused on KALRO’s corporate leadership. Census of leadership with statistical power of 95% &amp; significance level of 5%. </w:t>
            </w:r>
          </w:p>
          <w:p w14:paraId="3CB13D59" w14:textId="77777777" w:rsidR="000443C4" w:rsidRPr="009E5FCB" w:rsidRDefault="000443C4" w:rsidP="00583DB7">
            <w:pPr>
              <w:ind w:left="-58" w:right="-58"/>
              <w:rPr>
                <w:color w:val="000000" w:themeColor="text1"/>
                <w:sz w:val="18"/>
                <w:szCs w:val="18"/>
              </w:rPr>
            </w:pPr>
          </w:p>
          <w:p w14:paraId="351B8156" w14:textId="687A7396" w:rsidR="00583DB7" w:rsidRPr="009E5FCB" w:rsidRDefault="00583DB7" w:rsidP="00583DB7">
            <w:pPr>
              <w:ind w:left="-58" w:right="-58"/>
              <w:rPr>
                <w:color w:val="000000" w:themeColor="text1"/>
                <w:sz w:val="18"/>
                <w:szCs w:val="18"/>
              </w:rPr>
            </w:pPr>
            <w:r w:rsidRPr="009E5FCB">
              <w:rPr>
                <w:color w:val="000000" w:themeColor="text1"/>
                <w:sz w:val="18"/>
                <w:szCs w:val="18"/>
              </w:rPr>
              <w:t xml:space="preserve">Study introduced mediator and moderator (policy implementation and strategic </w:t>
            </w:r>
            <w:r w:rsidRPr="009E5FCB">
              <w:rPr>
                <w:color w:val="000000" w:themeColor="text1"/>
                <w:sz w:val="18"/>
                <w:szCs w:val="18"/>
              </w:rPr>
              <w:lastRenderedPageBreak/>
              <w:t>linkages) to test relationship between corporate leadership and performance of KALRO.</w:t>
            </w:r>
          </w:p>
          <w:p w14:paraId="7B3D9582" w14:textId="77777777" w:rsidR="00583DB7" w:rsidRPr="009E5FCB" w:rsidRDefault="00583DB7" w:rsidP="00583DB7">
            <w:pPr>
              <w:ind w:left="-58" w:right="-58"/>
              <w:rPr>
                <w:color w:val="000000" w:themeColor="text1"/>
                <w:sz w:val="18"/>
                <w:szCs w:val="18"/>
              </w:rPr>
            </w:pPr>
          </w:p>
        </w:tc>
      </w:tr>
      <w:tr w:rsidR="009E5FCB" w:rsidRPr="009E5FCB" w14:paraId="20CB18D1" w14:textId="77777777" w:rsidTr="002809F4">
        <w:tc>
          <w:tcPr>
            <w:tcW w:w="1051" w:type="dxa"/>
            <w:tcBorders>
              <w:top w:val="nil"/>
              <w:left w:val="nil"/>
              <w:bottom w:val="nil"/>
              <w:right w:val="nil"/>
            </w:tcBorders>
          </w:tcPr>
          <w:p w14:paraId="2BD7CD1C" w14:textId="77777777" w:rsidR="00583DB7" w:rsidRPr="009E5FCB" w:rsidRDefault="00583DB7" w:rsidP="00583DB7">
            <w:pPr>
              <w:ind w:left="-58" w:right="-58"/>
              <w:rPr>
                <w:color w:val="000000" w:themeColor="text1"/>
                <w:sz w:val="18"/>
                <w:szCs w:val="18"/>
              </w:rPr>
            </w:pPr>
            <w:r w:rsidRPr="009E5FCB">
              <w:rPr>
                <w:color w:val="000000" w:themeColor="text1"/>
                <w:sz w:val="18"/>
                <w:szCs w:val="18"/>
              </w:rPr>
              <w:lastRenderedPageBreak/>
              <w:t>Drago et al. (2023)</w:t>
            </w:r>
          </w:p>
        </w:tc>
        <w:tc>
          <w:tcPr>
            <w:tcW w:w="1739" w:type="dxa"/>
            <w:tcBorders>
              <w:top w:val="nil"/>
              <w:left w:val="nil"/>
              <w:bottom w:val="nil"/>
              <w:right w:val="nil"/>
            </w:tcBorders>
          </w:tcPr>
          <w:p w14:paraId="10E46984"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Find link between organizational performance, dynamic capabilities, and strategic behavior vital to sustain organizational competitiveness.</w:t>
            </w:r>
          </w:p>
          <w:p w14:paraId="25B0A53A" w14:textId="77777777" w:rsidR="00583DB7" w:rsidRPr="009E5FCB" w:rsidRDefault="00583DB7" w:rsidP="00583DB7">
            <w:pPr>
              <w:pStyle w:val="NormalWeb"/>
              <w:spacing w:before="0" w:beforeAutospacing="0" w:after="0" w:afterAutospacing="0"/>
              <w:ind w:left="-58" w:right="-58" w:hanging="360"/>
              <w:jc w:val="both"/>
              <w:rPr>
                <w:color w:val="000000" w:themeColor="text1"/>
                <w:sz w:val="18"/>
                <w:szCs w:val="18"/>
              </w:rPr>
            </w:pPr>
          </w:p>
          <w:p w14:paraId="04BF655C" w14:textId="77777777" w:rsidR="00583DB7" w:rsidRPr="009E5FCB" w:rsidRDefault="00583DB7" w:rsidP="00583DB7">
            <w:pPr>
              <w:pStyle w:val="Default"/>
              <w:autoSpaceDE/>
              <w:autoSpaceDN/>
              <w:adjustRightInd/>
              <w:ind w:left="-58" w:right="-58"/>
              <w:rPr>
                <w:rFonts w:eastAsia="Times New Roman"/>
                <w:color w:val="000000" w:themeColor="text1"/>
                <w:sz w:val="18"/>
                <w:szCs w:val="18"/>
              </w:rPr>
            </w:pPr>
          </w:p>
        </w:tc>
        <w:tc>
          <w:tcPr>
            <w:tcW w:w="1260" w:type="dxa"/>
            <w:tcBorders>
              <w:top w:val="nil"/>
              <w:left w:val="nil"/>
              <w:bottom w:val="nil"/>
              <w:right w:val="nil"/>
            </w:tcBorders>
          </w:tcPr>
          <w:p w14:paraId="3DA0323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Systematic literature review via a 3-stage SLR protocol; planning, conduct, and knowledge advance. Reviewed 118 articles published from 2006–2021.</w:t>
            </w:r>
          </w:p>
          <w:p w14:paraId="45B45ABA" w14:textId="77777777" w:rsidR="00583DB7" w:rsidRPr="009E5FCB" w:rsidRDefault="00583DB7" w:rsidP="00583DB7">
            <w:pPr>
              <w:pStyle w:val="Default"/>
              <w:autoSpaceDE/>
              <w:autoSpaceDN/>
              <w:adjustRightInd/>
              <w:ind w:left="-58" w:right="-58"/>
              <w:rPr>
                <w:rFonts w:eastAsia="Times New Roman"/>
                <w:color w:val="000000" w:themeColor="text1"/>
                <w:sz w:val="18"/>
                <w:szCs w:val="18"/>
              </w:rPr>
            </w:pPr>
          </w:p>
        </w:tc>
        <w:tc>
          <w:tcPr>
            <w:tcW w:w="1530" w:type="dxa"/>
            <w:tcBorders>
              <w:top w:val="nil"/>
              <w:left w:val="nil"/>
              <w:bottom w:val="nil"/>
              <w:right w:val="nil"/>
            </w:tcBorders>
          </w:tcPr>
          <w:p w14:paraId="3309621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Theoretical,</w:t>
            </w:r>
          </w:p>
          <w:p w14:paraId="0A05FCDB"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methodological, and empirical link exist between the three constructs.</w:t>
            </w:r>
          </w:p>
        </w:tc>
        <w:tc>
          <w:tcPr>
            <w:tcW w:w="1800" w:type="dxa"/>
            <w:tcBorders>
              <w:top w:val="nil"/>
              <w:left w:val="nil"/>
              <w:bottom w:val="nil"/>
              <w:right w:val="nil"/>
            </w:tcBorders>
          </w:tcPr>
          <w:p w14:paraId="5F50EDAC" w14:textId="77777777" w:rsidR="00583DB7" w:rsidRPr="00990E8F" w:rsidRDefault="00583DB7" w:rsidP="00583DB7">
            <w:pPr>
              <w:pStyle w:val="Default"/>
              <w:ind w:left="-58" w:right="-58"/>
              <w:rPr>
                <w:rFonts w:eastAsia="Times New Roman"/>
                <w:color w:val="000000" w:themeColor="text1"/>
                <w:sz w:val="18"/>
                <w:szCs w:val="18"/>
              </w:rPr>
            </w:pPr>
            <w:r w:rsidRPr="009E5FCB">
              <w:rPr>
                <w:color w:val="000000" w:themeColor="text1"/>
                <w:sz w:val="18"/>
                <w:szCs w:val="18"/>
              </w:rPr>
              <w:t>Systematic literature review</w:t>
            </w:r>
            <w:r w:rsidRPr="009E5FCB">
              <w:rPr>
                <w:rFonts w:eastAsia="Times New Roman"/>
                <w:color w:val="000000" w:themeColor="text1"/>
                <w:sz w:val="18"/>
                <w:szCs w:val="18"/>
              </w:rPr>
              <w:t xml:space="preserve"> insufficient to make inferences. </w:t>
            </w:r>
          </w:p>
          <w:p w14:paraId="13A46EB5" w14:textId="77777777" w:rsidR="00583DB7" w:rsidRPr="00990E8F" w:rsidRDefault="00583DB7" w:rsidP="00583DB7">
            <w:pPr>
              <w:pStyle w:val="Default"/>
              <w:ind w:left="-58" w:right="-58"/>
              <w:rPr>
                <w:rFonts w:eastAsia="Times New Roman"/>
                <w:color w:val="000000" w:themeColor="text1"/>
                <w:sz w:val="18"/>
                <w:szCs w:val="18"/>
              </w:rPr>
            </w:pPr>
          </w:p>
          <w:p w14:paraId="0A072EBC" w14:textId="2062D12F" w:rsidR="00583DB7" w:rsidRPr="009E5FCB" w:rsidRDefault="00583DB7" w:rsidP="00583DB7">
            <w:pPr>
              <w:pStyle w:val="Default"/>
              <w:ind w:left="-58" w:right="-58"/>
              <w:rPr>
                <w:rFonts w:eastAsia="Times New Roman"/>
                <w:color w:val="000000" w:themeColor="text1"/>
                <w:sz w:val="18"/>
                <w:szCs w:val="18"/>
              </w:rPr>
            </w:pPr>
            <w:r w:rsidRPr="00990E8F">
              <w:rPr>
                <w:rFonts w:eastAsia="Times New Roman"/>
                <w:color w:val="000000" w:themeColor="text1"/>
                <w:sz w:val="18"/>
                <w:szCs w:val="18"/>
              </w:rPr>
              <w:t>Critical indicators of variables excluded from analysis, making findings inconclusive and non-generalizable.</w:t>
            </w:r>
          </w:p>
          <w:p w14:paraId="5F5BB1FA" w14:textId="77777777" w:rsidR="00583DB7" w:rsidRPr="009E5FCB" w:rsidRDefault="00583DB7" w:rsidP="00583DB7">
            <w:pPr>
              <w:pStyle w:val="Default"/>
              <w:ind w:left="-58" w:right="-58"/>
              <w:rPr>
                <w:rFonts w:eastAsia="Times New Roman"/>
                <w:color w:val="000000" w:themeColor="text1"/>
                <w:sz w:val="18"/>
                <w:szCs w:val="18"/>
              </w:rPr>
            </w:pPr>
          </w:p>
          <w:p w14:paraId="22C21CE0" w14:textId="47D8B319"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rPr>
              <w:t>Findings were not generalizable to KALRO.</w:t>
            </w:r>
          </w:p>
          <w:p w14:paraId="583AF73B" w14:textId="77777777" w:rsidR="00583DB7" w:rsidRPr="009E5FCB" w:rsidRDefault="00583DB7" w:rsidP="00583DB7">
            <w:pPr>
              <w:pStyle w:val="Default"/>
              <w:autoSpaceDE/>
              <w:autoSpaceDN/>
              <w:adjustRightInd/>
              <w:ind w:left="-58" w:right="-58"/>
              <w:rPr>
                <w:rFonts w:eastAsia="Times New Roman"/>
                <w:color w:val="000000" w:themeColor="text1"/>
                <w:sz w:val="18"/>
                <w:szCs w:val="18"/>
              </w:rPr>
            </w:pPr>
          </w:p>
          <w:p w14:paraId="34511343" w14:textId="77777777" w:rsidR="00583DB7" w:rsidRPr="009E5FCB" w:rsidRDefault="00583DB7" w:rsidP="00583DB7">
            <w:pPr>
              <w:pStyle w:val="Default"/>
              <w:autoSpaceDE/>
              <w:autoSpaceDN/>
              <w:adjustRightInd/>
              <w:ind w:left="-58" w:right="-58"/>
              <w:rPr>
                <w:rFonts w:eastAsia="Times New Roman"/>
                <w:color w:val="000000" w:themeColor="text1"/>
                <w:sz w:val="18"/>
                <w:szCs w:val="18"/>
              </w:rPr>
            </w:pPr>
            <w:r w:rsidRPr="009E5FCB">
              <w:rPr>
                <w:rFonts w:eastAsia="Times New Roman"/>
                <w:color w:val="000000" w:themeColor="text1"/>
                <w:sz w:val="18"/>
                <w:szCs w:val="18"/>
              </w:rPr>
              <w:t>SLR did not look at leadership at any level.</w:t>
            </w:r>
          </w:p>
          <w:p w14:paraId="0BDA8383" w14:textId="0DD8FBA7" w:rsidR="00583DB7" w:rsidRPr="009E5FCB" w:rsidRDefault="00583DB7" w:rsidP="00583DB7">
            <w:pPr>
              <w:pStyle w:val="Default"/>
              <w:autoSpaceDE/>
              <w:autoSpaceDN/>
              <w:adjustRightInd/>
              <w:ind w:left="-58" w:right="-58"/>
              <w:rPr>
                <w:rFonts w:eastAsia="Times New Roman"/>
                <w:color w:val="000000" w:themeColor="text1"/>
                <w:sz w:val="18"/>
                <w:szCs w:val="18"/>
              </w:rPr>
            </w:pPr>
          </w:p>
        </w:tc>
        <w:tc>
          <w:tcPr>
            <w:tcW w:w="1530" w:type="dxa"/>
            <w:tcBorders>
              <w:top w:val="nil"/>
              <w:left w:val="nil"/>
              <w:bottom w:val="nil"/>
              <w:right w:val="nil"/>
            </w:tcBorders>
          </w:tcPr>
          <w:p w14:paraId="133A2735" w14:textId="702A9586" w:rsidR="00087F1C" w:rsidRPr="009E5FCB" w:rsidRDefault="00583DB7" w:rsidP="00583DB7">
            <w:pPr>
              <w:ind w:left="-58" w:right="-58"/>
              <w:rPr>
                <w:color w:val="000000" w:themeColor="text1"/>
                <w:sz w:val="18"/>
                <w:szCs w:val="18"/>
              </w:rPr>
            </w:pPr>
            <w:r w:rsidRPr="009E5FCB">
              <w:rPr>
                <w:color w:val="000000" w:themeColor="text1"/>
                <w:sz w:val="18"/>
                <w:szCs w:val="18"/>
              </w:rPr>
              <w:t xml:space="preserve">Study reviewed theoretical and empirical literature. </w:t>
            </w:r>
          </w:p>
          <w:p w14:paraId="5FF16E54" w14:textId="77777777" w:rsidR="00087F1C" w:rsidRPr="009E5FCB" w:rsidRDefault="00087F1C" w:rsidP="00583DB7">
            <w:pPr>
              <w:ind w:left="-58" w:right="-58"/>
              <w:rPr>
                <w:color w:val="000000" w:themeColor="text1"/>
                <w:sz w:val="18"/>
                <w:szCs w:val="18"/>
              </w:rPr>
            </w:pPr>
          </w:p>
          <w:p w14:paraId="58F3ECAA" w14:textId="2CB731EA" w:rsidR="00583DB7" w:rsidRPr="009E5FCB" w:rsidRDefault="00583DB7" w:rsidP="00583DB7">
            <w:pPr>
              <w:ind w:left="-58" w:right="-58"/>
              <w:rPr>
                <w:color w:val="000000" w:themeColor="text1"/>
                <w:sz w:val="18"/>
                <w:szCs w:val="18"/>
              </w:rPr>
            </w:pPr>
            <w:r w:rsidRPr="009E5FCB">
              <w:rPr>
                <w:color w:val="000000" w:themeColor="text1"/>
                <w:sz w:val="18"/>
                <w:szCs w:val="18"/>
              </w:rPr>
              <w:t>It brought in corporate leadership and linked it with performance. It used different measurements on corporate leadership.</w:t>
            </w:r>
          </w:p>
        </w:tc>
      </w:tr>
      <w:tr w:rsidR="009E5FCB" w:rsidRPr="009E5FCB" w14:paraId="073EAF5A" w14:textId="77777777" w:rsidTr="002809F4">
        <w:tc>
          <w:tcPr>
            <w:tcW w:w="1051" w:type="dxa"/>
            <w:tcBorders>
              <w:top w:val="nil"/>
              <w:left w:val="nil"/>
              <w:bottom w:val="nil"/>
              <w:right w:val="nil"/>
            </w:tcBorders>
          </w:tcPr>
          <w:p w14:paraId="2A83C259"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Haider et al. (2018)</w:t>
            </w:r>
          </w:p>
        </w:tc>
        <w:tc>
          <w:tcPr>
            <w:tcW w:w="1739" w:type="dxa"/>
            <w:tcBorders>
              <w:top w:val="nil"/>
              <w:left w:val="nil"/>
              <w:bottom w:val="nil"/>
              <w:right w:val="nil"/>
            </w:tcBorders>
          </w:tcPr>
          <w:p w14:paraId="1BC3A18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Moderated mediation model to determine how and why work-life balance affects staff performance, and whether staff satisfaction with coworkers depends on work environment.</w:t>
            </w:r>
          </w:p>
        </w:tc>
        <w:tc>
          <w:tcPr>
            <w:tcW w:w="1260" w:type="dxa"/>
            <w:tcBorders>
              <w:top w:val="nil"/>
              <w:left w:val="nil"/>
              <w:bottom w:val="nil"/>
              <w:right w:val="nil"/>
            </w:tcBorders>
          </w:tcPr>
          <w:p w14:paraId="3B199A88"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Primary data from 284 subordinates and supervisors in banking sector using questionnaire.</w:t>
            </w:r>
          </w:p>
        </w:tc>
        <w:tc>
          <w:tcPr>
            <w:tcW w:w="1530" w:type="dxa"/>
            <w:tcBorders>
              <w:top w:val="nil"/>
              <w:left w:val="nil"/>
              <w:bottom w:val="nil"/>
              <w:right w:val="nil"/>
            </w:tcBorders>
          </w:tcPr>
          <w:p w14:paraId="604A13F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Psychological wellbeing mediates work-life balance and job performance.</w:t>
            </w:r>
          </w:p>
        </w:tc>
        <w:tc>
          <w:tcPr>
            <w:tcW w:w="1800" w:type="dxa"/>
            <w:tcBorders>
              <w:top w:val="nil"/>
              <w:left w:val="nil"/>
              <w:bottom w:val="nil"/>
              <w:right w:val="nil"/>
            </w:tcBorders>
          </w:tcPr>
          <w:p w14:paraId="14EDE725" w14:textId="77777777"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rPr>
              <w:t xml:space="preserve">Study’s </w:t>
            </w:r>
            <w:r w:rsidRPr="009E5FCB">
              <w:rPr>
                <w:color w:val="000000" w:themeColor="text1"/>
                <w:sz w:val="18"/>
                <w:szCs w:val="18"/>
              </w:rPr>
              <w:t>identified relationships provided inconclusive results as effects of variables used as mediator and moderator seemed to all be mediators</w:t>
            </w:r>
            <w:r w:rsidRPr="009E5FCB">
              <w:rPr>
                <w:rFonts w:eastAsia="Times New Roman"/>
                <w:color w:val="000000" w:themeColor="text1"/>
                <w:sz w:val="18"/>
                <w:szCs w:val="18"/>
              </w:rPr>
              <w:t>.</w:t>
            </w:r>
          </w:p>
          <w:p w14:paraId="0F9508FF" w14:textId="77777777" w:rsidR="00583DB7" w:rsidRPr="009E5FCB" w:rsidRDefault="00583DB7" w:rsidP="00583DB7">
            <w:pPr>
              <w:pStyle w:val="Default"/>
              <w:ind w:left="-58" w:right="-58"/>
              <w:rPr>
                <w:color w:val="000000" w:themeColor="text1"/>
                <w:sz w:val="18"/>
                <w:szCs w:val="18"/>
              </w:rPr>
            </w:pPr>
          </w:p>
          <w:p w14:paraId="05C93130" w14:textId="77777777" w:rsidR="00583DB7" w:rsidRPr="009E5FCB" w:rsidRDefault="00583DB7" w:rsidP="00583DB7">
            <w:pPr>
              <w:pStyle w:val="Default"/>
              <w:ind w:left="-58" w:right="-58"/>
              <w:rPr>
                <w:color w:val="000000" w:themeColor="text1"/>
                <w:sz w:val="18"/>
                <w:szCs w:val="18"/>
              </w:rPr>
            </w:pPr>
            <w:r w:rsidRPr="009E5FCB">
              <w:rPr>
                <w:color w:val="000000" w:themeColor="text1"/>
                <w:sz w:val="18"/>
                <w:szCs w:val="18"/>
              </w:rPr>
              <w:t xml:space="preserve">Focus on banking sector without any mention of </w:t>
            </w:r>
            <w:r w:rsidRPr="009E5FCB">
              <w:rPr>
                <w:i/>
                <w:iCs/>
                <w:color w:val="000000" w:themeColor="text1"/>
                <w:sz w:val="18"/>
                <w:szCs w:val="18"/>
              </w:rPr>
              <w:t>leadership</w:t>
            </w:r>
            <w:r w:rsidRPr="009E5FCB">
              <w:rPr>
                <w:color w:val="000000" w:themeColor="text1"/>
                <w:sz w:val="18"/>
                <w:szCs w:val="18"/>
              </w:rPr>
              <w:t xml:space="preserve"> made results not generalizable to KALRO. </w:t>
            </w:r>
          </w:p>
          <w:p w14:paraId="1270C180" w14:textId="77777777" w:rsidR="00583DB7" w:rsidRPr="009E5FCB" w:rsidRDefault="00583DB7" w:rsidP="00583DB7">
            <w:pPr>
              <w:pStyle w:val="Default"/>
              <w:ind w:left="-58" w:right="-58"/>
              <w:rPr>
                <w:color w:val="000000" w:themeColor="text1"/>
                <w:sz w:val="18"/>
                <w:szCs w:val="18"/>
              </w:rPr>
            </w:pPr>
          </w:p>
        </w:tc>
        <w:tc>
          <w:tcPr>
            <w:tcW w:w="1530" w:type="dxa"/>
            <w:tcBorders>
              <w:top w:val="nil"/>
              <w:left w:val="nil"/>
              <w:bottom w:val="nil"/>
              <w:right w:val="nil"/>
            </w:tcBorders>
          </w:tcPr>
          <w:p w14:paraId="77F8FB6D" w14:textId="77777777" w:rsidR="00087F1C" w:rsidRPr="009E5FCB" w:rsidRDefault="00583DB7" w:rsidP="00583DB7">
            <w:pPr>
              <w:ind w:left="-58" w:right="-58"/>
              <w:rPr>
                <w:color w:val="000000" w:themeColor="text1"/>
                <w:sz w:val="18"/>
                <w:szCs w:val="18"/>
              </w:rPr>
            </w:pPr>
            <w:r w:rsidRPr="009E5FCB">
              <w:rPr>
                <w:color w:val="000000" w:themeColor="text1"/>
                <w:sz w:val="18"/>
                <w:szCs w:val="18"/>
              </w:rPr>
              <w:t xml:space="preserve">Study used cross-sectional research design, with empirical data generated from questionnaires of KALRO top leaders. </w:t>
            </w:r>
          </w:p>
          <w:p w14:paraId="729B76AE" w14:textId="77777777" w:rsidR="00087F1C" w:rsidRPr="009E5FCB" w:rsidRDefault="00087F1C" w:rsidP="00583DB7">
            <w:pPr>
              <w:ind w:left="-58" w:right="-58"/>
              <w:rPr>
                <w:color w:val="000000" w:themeColor="text1"/>
                <w:sz w:val="18"/>
                <w:szCs w:val="18"/>
              </w:rPr>
            </w:pPr>
          </w:p>
          <w:p w14:paraId="0ABC14C9" w14:textId="1B179428" w:rsidR="00583DB7" w:rsidRPr="009E5FCB" w:rsidRDefault="00583DB7" w:rsidP="00583DB7">
            <w:pPr>
              <w:ind w:left="-58" w:right="-58"/>
              <w:rPr>
                <w:color w:val="000000" w:themeColor="text1"/>
                <w:sz w:val="18"/>
                <w:szCs w:val="18"/>
              </w:rPr>
            </w:pPr>
            <w:r w:rsidRPr="009E5FCB">
              <w:rPr>
                <w:color w:val="000000" w:themeColor="text1"/>
                <w:sz w:val="18"/>
                <w:szCs w:val="18"/>
              </w:rPr>
              <w:t>Moderated mediation effect of corporate leadership and performance of KALRO was studied.</w:t>
            </w:r>
          </w:p>
          <w:p w14:paraId="6C7608DB" w14:textId="77777777" w:rsidR="00583DB7" w:rsidRPr="009E5FCB" w:rsidRDefault="00583DB7" w:rsidP="00583DB7">
            <w:pPr>
              <w:ind w:left="-58" w:right="-58"/>
              <w:rPr>
                <w:color w:val="000000" w:themeColor="text1"/>
                <w:sz w:val="18"/>
                <w:szCs w:val="18"/>
              </w:rPr>
            </w:pPr>
          </w:p>
        </w:tc>
      </w:tr>
      <w:tr w:rsidR="009E5FCB" w:rsidRPr="009E5FCB" w14:paraId="3E9395D6" w14:textId="77777777" w:rsidTr="002809F4">
        <w:tc>
          <w:tcPr>
            <w:tcW w:w="1051" w:type="dxa"/>
            <w:tcBorders>
              <w:top w:val="nil"/>
              <w:left w:val="nil"/>
              <w:bottom w:val="nil"/>
              <w:right w:val="nil"/>
            </w:tcBorders>
          </w:tcPr>
          <w:p w14:paraId="0AD9B17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Pang &amp; Lu (2018)</w:t>
            </w:r>
          </w:p>
          <w:p w14:paraId="5C7ADF2D" w14:textId="77777777" w:rsidR="00583DB7" w:rsidRPr="009E5FCB" w:rsidRDefault="00583DB7" w:rsidP="00583DB7">
            <w:pPr>
              <w:ind w:left="-58" w:right="-58"/>
              <w:rPr>
                <w:color w:val="000000" w:themeColor="text1"/>
                <w:sz w:val="18"/>
                <w:szCs w:val="18"/>
              </w:rPr>
            </w:pPr>
          </w:p>
        </w:tc>
        <w:tc>
          <w:tcPr>
            <w:tcW w:w="1739" w:type="dxa"/>
            <w:tcBorders>
              <w:top w:val="nil"/>
              <w:left w:val="nil"/>
              <w:bottom w:val="nil"/>
              <w:right w:val="nil"/>
            </w:tcBorders>
          </w:tcPr>
          <w:p w14:paraId="70D0A839"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Motivational effect on job satisfaction and organizational performance in Taiwan’s container shipping company.</w:t>
            </w:r>
          </w:p>
        </w:tc>
        <w:tc>
          <w:tcPr>
            <w:tcW w:w="1260" w:type="dxa"/>
            <w:tcBorders>
              <w:top w:val="nil"/>
              <w:left w:val="nil"/>
              <w:bottom w:val="nil"/>
              <w:right w:val="nil"/>
            </w:tcBorders>
          </w:tcPr>
          <w:p w14:paraId="0FD27B9C"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Random sample of 96 </w:t>
            </w:r>
            <w:r w:rsidRPr="009E5FCB">
              <w:rPr>
                <w:rFonts w:eastAsiaTheme="minorHAnsi"/>
                <w:color w:val="000000" w:themeColor="text1"/>
                <w:sz w:val="18"/>
                <w:szCs w:val="18"/>
              </w:rPr>
              <w:t>staff</w:t>
            </w:r>
            <w:r w:rsidRPr="009E5FCB">
              <w:rPr>
                <w:color w:val="000000" w:themeColor="text1"/>
                <w:sz w:val="18"/>
                <w:szCs w:val="18"/>
              </w:rPr>
              <w:t>.</w:t>
            </w:r>
            <w:r w:rsidRPr="009E5FCB">
              <w:rPr>
                <w:rFonts w:eastAsiaTheme="minorHAnsi"/>
                <w:color w:val="000000" w:themeColor="text1"/>
                <w:sz w:val="18"/>
                <w:szCs w:val="18"/>
              </w:rPr>
              <w:t xml:space="preserve"> </w:t>
            </w:r>
            <w:r w:rsidRPr="009E5FCB">
              <w:rPr>
                <w:color w:val="000000" w:themeColor="text1"/>
                <w:sz w:val="18"/>
                <w:szCs w:val="18"/>
              </w:rPr>
              <w:t>Factor analysis used to summarize many traits</w:t>
            </w:r>
            <w:r w:rsidRPr="009E5FCB">
              <w:rPr>
                <w:rFonts w:eastAsiaTheme="minorHAnsi"/>
                <w:color w:val="000000" w:themeColor="text1"/>
                <w:sz w:val="18"/>
                <w:szCs w:val="18"/>
              </w:rPr>
              <w:t xml:space="preserve"> </w:t>
            </w:r>
            <w:r w:rsidRPr="009E5FCB">
              <w:rPr>
                <w:color w:val="000000" w:themeColor="text1"/>
                <w:sz w:val="18"/>
                <w:szCs w:val="18"/>
              </w:rPr>
              <w:t>to identify crucial factors.</w:t>
            </w:r>
            <w:r w:rsidRPr="009E5FCB">
              <w:rPr>
                <w:rFonts w:eastAsiaTheme="minorHAnsi"/>
                <w:color w:val="000000" w:themeColor="text1"/>
                <w:sz w:val="18"/>
                <w:szCs w:val="18"/>
              </w:rPr>
              <w:t xml:space="preserve"> </w:t>
            </w:r>
            <w:r w:rsidRPr="009E5FCB">
              <w:rPr>
                <w:color w:val="000000" w:themeColor="text1"/>
                <w:sz w:val="18"/>
                <w:szCs w:val="18"/>
              </w:rPr>
              <w:t>Did regression analysis to test links among variables.</w:t>
            </w:r>
          </w:p>
        </w:tc>
        <w:tc>
          <w:tcPr>
            <w:tcW w:w="1530" w:type="dxa"/>
            <w:tcBorders>
              <w:top w:val="nil"/>
              <w:left w:val="nil"/>
              <w:bottom w:val="nil"/>
              <w:right w:val="nil"/>
            </w:tcBorders>
          </w:tcPr>
          <w:p w14:paraId="18DCCE8A"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Positive effect of remuneration and job performance on financial</w:t>
            </w:r>
          </w:p>
          <w:p w14:paraId="69EC46D1"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performance. Job environment and job autonomy had positive effect on non-financial performance dimensions.</w:t>
            </w:r>
          </w:p>
          <w:p w14:paraId="2865B318" w14:textId="77777777" w:rsidR="00583DB7" w:rsidRPr="009E5FCB" w:rsidRDefault="00583DB7" w:rsidP="00583DB7">
            <w:pPr>
              <w:ind w:left="-58" w:right="-58"/>
              <w:rPr>
                <w:color w:val="000000" w:themeColor="text1"/>
                <w:sz w:val="18"/>
                <w:szCs w:val="18"/>
              </w:rPr>
            </w:pPr>
          </w:p>
        </w:tc>
        <w:tc>
          <w:tcPr>
            <w:tcW w:w="1800" w:type="dxa"/>
            <w:tcBorders>
              <w:top w:val="nil"/>
              <w:left w:val="nil"/>
              <w:bottom w:val="nil"/>
              <w:right w:val="nil"/>
            </w:tcBorders>
          </w:tcPr>
          <w:p w14:paraId="60945A29" w14:textId="51445E0A"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rPr>
              <w:t>I</w:t>
            </w:r>
            <w:r w:rsidRPr="009E5FCB">
              <w:rPr>
                <w:color w:val="000000" w:themeColor="text1"/>
                <w:sz w:val="18"/>
                <w:szCs w:val="18"/>
              </w:rPr>
              <w:t xml:space="preserve">dentified relationships had inconclusive results as effects of other </w:t>
            </w:r>
            <w:r w:rsidRPr="00990E8F">
              <w:rPr>
                <w:color w:val="000000" w:themeColor="text1"/>
                <w:sz w:val="18"/>
                <w:szCs w:val="18"/>
              </w:rPr>
              <w:t xml:space="preserve">suggested study </w:t>
            </w:r>
            <w:r w:rsidRPr="009E5FCB">
              <w:rPr>
                <w:color w:val="000000" w:themeColor="text1"/>
                <w:sz w:val="18"/>
                <w:szCs w:val="18"/>
              </w:rPr>
              <w:t>variables were unused</w:t>
            </w:r>
            <w:r w:rsidRPr="009E5FCB">
              <w:rPr>
                <w:rFonts w:eastAsia="Times New Roman"/>
                <w:color w:val="000000" w:themeColor="text1"/>
                <w:sz w:val="18"/>
                <w:szCs w:val="18"/>
              </w:rPr>
              <w:t>.</w:t>
            </w:r>
          </w:p>
          <w:p w14:paraId="52426BCA" w14:textId="77777777" w:rsidR="00583DB7" w:rsidRPr="009E5FCB" w:rsidRDefault="00583DB7" w:rsidP="00583DB7">
            <w:pPr>
              <w:pStyle w:val="Default"/>
              <w:ind w:left="-58" w:right="-58"/>
              <w:rPr>
                <w:rFonts w:eastAsia="Times New Roman"/>
                <w:color w:val="000000" w:themeColor="text1"/>
                <w:sz w:val="18"/>
                <w:szCs w:val="18"/>
              </w:rPr>
            </w:pPr>
          </w:p>
          <w:p w14:paraId="3653CACF" w14:textId="77777777" w:rsidR="00583DB7" w:rsidRPr="009E5FCB" w:rsidRDefault="00583DB7" w:rsidP="00583DB7">
            <w:pPr>
              <w:pStyle w:val="Default"/>
              <w:ind w:left="-58" w:right="-58"/>
              <w:rPr>
                <w:color w:val="000000" w:themeColor="text1"/>
                <w:sz w:val="18"/>
                <w:szCs w:val="18"/>
              </w:rPr>
            </w:pPr>
            <w:r w:rsidRPr="009E5FCB">
              <w:rPr>
                <w:rFonts w:eastAsia="Times New Roman"/>
                <w:color w:val="000000" w:themeColor="text1"/>
                <w:sz w:val="18"/>
                <w:szCs w:val="18"/>
              </w:rPr>
              <w:t>L</w:t>
            </w:r>
            <w:r w:rsidRPr="009E5FCB">
              <w:rPr>
                <w:color w:val="000000" w:themeColor="text1"/>
                <w:sz w:val="18"/>
                <w:szCs w:val="18"/>
              </w:rPr>
              <w:t>eadership was not used though study focused on motivation</w:t>
            </w:r>
            <w:r w:rsidRPr="009E5FCB" w:rsidDel="004704E0">
              <w:rPr>
                <w:color w:val="000000" w:themeColor="text1"/>
                <w:sz w:val="18"/>
                <w:szCs w:val="18"/>
              </w:rPr>
              <w:t xml:space="preserve"> </w:t>
            </w:r>
            <w:r w:rsidRPr="009E5FCB">
              <w:rPr>
                <w:color w:val="000000" w:themeColor="text1"/>
                <w:sz w:val="18"/>
                <w:szCs w:val="18"/>
              </w:rPr>
              <w:t>in the organization.</w:t>
            </w:r>
            <w:r w:rsidRPr="009E5FCB">
              <w:rPr>
                <w:rFonts w:eastAsia="Times New Roman"/>
                <w:color w:val="000000" w:themeColor="text1"/>
                <w:sz w:val="18"/>
                <w:szCs w:val="18"/>
              </w:rPr>
              <w:t xml:space="preserve"> Results ungeneralizable to </w:t>
            </w:r>
            <w:r w:rsidRPr="009E5FCB">
              <w:rPr>
                <w:color w:val="000000" w:themeColor="text1"/>
                <w:sz w:val="18"/>
                <w:szCs w:val="18"/>
              </w:rPr>
              <w:t>KALRO.</w:t>
            </w:r>
          </w:p>
          <w:p w14:paraId="479840F7" w14:textId="77777777" w:rsidR="00583DB7" w:rsidRPr="009E5FCB" w:rsidRDefault="00583DB7" w:rsidP="00583DB7">
            <w:pPr>
              <w:pStyle w:val="Default"/>
              <w:ind w:left="-58" w:right="-58"/>
              <w:rPr>
                <w:color w:val="000000" w:themeColor="text1"/>
                <w:sz w:val="18"/>
                <w:szCs w:val="18"/>
              </w:rPr>
            </w:pPr>
          </w:p>
        </w:tc>
        <w:tc>
          <w:tcPr>
            <w:tcW w:w="1530" w:type="dxa"/>
            <w:tcBorders>
              <w:top w:val="nil"/>
              <w:left w:val="nil"/>
              <w:bottom w:val="nil"/>
              <w:right w:val="nil"/>
            </w:tcBorders>
          </w:tcPr>
          <w:p w14:paraId="37010E6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Study focused on KALRO and assessed extent of mediating and moderating variables on organizational performance. Census on 264 top leaders was done.</w:t>
            </w:r>
          </w:p>
        </w:tc>
      </w:tr>
      <w:tr w:rsidR="009E5FCB" w:rsidRPr="009E5FCB" w14:paraId="3D54B501" w14:textId="77777777" w:rsidTr="002809F4">
        <w:tc>
          <w:tcPr>
            <w:tcW w:w="1051" w:type="dxa"/>
            <w:tcBorders>
              <w:top w:val="nil"/>
              <w:left w:val="nil"/>
              <w:bottom w:val="nil"/>
              <w:right w:val="nil"/>
            </w:tcBorders>
          </w:tcPr>
          <w:p w14:paraId="3EE80098"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Kitonga, D.M (2017)</w:t>
            </w:r>
          </w:p>
        </w:tc>
        <w:tc>
          <w:tcPr>
            <w:tcW w:w="1739" w:type="dxa"/>
            <w:tcBorders>
              <w:top w:val="nil"/>
              <w:left w:val="nil"/>
              <w:bottom w:val="nil"/>
              <w:right w:val="nil"/>
            </w:tcBorders>
          </w:tcPr>
          <w:p w14:paraId="656B967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Relationship between strategic leadership practices and OP in not-for-profit organizations in Nairobi County, Kenya</w:t>
            </w:r>
          </w:p>
        </w:tc>
        <w:tc>
          <w:tcPr>
            <w:tcW w:w="1260" w:type="dxa"/>
            <w:tcBorders>
              <w:top w:val="nil"/>
              <w:left w:val="nil"/>
              <w:bottom w:val="nil"/>
              <w:right w:val="nil"/>
            </w:tcBorders>
          </w:tcPr>
          <w:p w14:paraId="6B79405B"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Cross-sectional survey of CEOs, directors, and managers in 328 organizations in Nairobi County in Kenya.</w:t>
            </w:r>
          </w:p>
        </w:tc>
        <w:tc>
          <w:tcPr>
            <w:tcW w:w="1530" w:type="dxa"/>
            <w:tcBorders>
              <w:top w:val="nil"/>
              <w:left w:val="nil"/>
              <w:bottom w:val="nil"/>
              <w:right w:val="nil"/>
            </w:tcBorders>
          </w:tcPr>
          <w:p w14:paraId="25A6C212" w14:textId="06E0120D" w:rsidR="00583DB7" w:rsidRPr="009E5FCB" w:rsidRDefault="00583DB7" w:rsidP="00583DB7">
            <w:pPr>
              <w:ind w:left="-58" w:right="-58"/>
              <w:rPr>
                <w:color w:val="000000" w:themeColor="text1"/>
                <w:sz w:val="18"/>
                <w:szCs w:val="18"/>
              </w:rPr>
            </w:pPr>
            <w:r w:rsidRPr="009E5FCB">
              <w:rPr>
                <w:color w:val="000000" w:themeColor="text1"/>
                <w:sz w:val="18"/>
                <w:szCs w:val="18"/>
              </w:rPr>
              <w:t>Significant positive link between SL and OP; r</w:t>
            </w:r>
            <w:r w:rsidRPr="009E5FCB">
              <w:rPr>
                <w:color w:val="000000" w:themeColor="text1"/>
                <w:sz w:val="18"/>
                <w:szCs w:val="18"/>
                <w:vertAlign w:val="superscript"/>
              </w:rPr>
              <w:t>2</w:t>
            </w:r>
            <w:r w:rsidRPr="009E5FCB">
              <w:rPr>
                <w:color w:val="000000" w:themeColor="text1"/>
                <w:sz w:val="18"/>
                <w:szCs w:val="18"/>
              </w:rPr>
              <w:t>=.532.</w:t>
            </w:r>
          </w:p>
        </w:tc>
        <w:tc>
          <w:tcPr>
            <w:tcW w:w="1800" w:type="dxa"/>
            <w:tcBorders>
              <w:top w:val="nil"/>
              <w:left w:val="nil"/>
              <w:bottom w:val="nil"/>
              <w:right w:val="nil"/>
            </w:tcBorders>
          </w:tcPr>
          <w:p w14:paraId="096FEC4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Inconclusive results as effects of intervening or moderating variables like organizational change and external environment were excluded from the relationship.</w:t>
            </w:r>
          </w:p>
          <w:p w14:paraId="25C935EB" w14:textId="77777777" w:rsidR="00583DB7" w:rsidRPr="009E5FCB" w:rsidRDefault="00583DB7" w:rsidP="00583DB7">
            <w:pPr>
              <w:pStyle w:val="Default"/>
              <w:ind w:left="-58" w:right="-58"/>
              <w:rPr>
                <w:color w:val="000000" w:themeColor="text1"/>
                <w:sz w:val="18"/>
                <w:szCs w:val="18"/>
              </w:rPr>
            </w:pPr>
          </w:p>
          <w:p w14:paraId="33263A16" w14:textId="77777777"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lang w:eastAsia="en-GB"/>
              </w:rPr>
              <w:lastRenderedPageBreak/>
              <w:t xml:space="preserve">Study done in one county, hence results generated from targeted </w:t>
            </w:r>
            <w:r w:rsidRPr="009E5FCB">
              <w:rPr>
                <w:color w:val="000000" w:themeColor="text1"/>
                <w:sz w:val="18"/>
                <w:szCs w:val="18"/>
              </w:rPr>
              <w:t>organizations were not generalizable to KALRO</w:t>
            </w:r>
            <w:r w:rsidRPr="009E5FCB">
              <w:rPr>
                <w:rFonts w:eastAsia="Times New Roman"/>
                <w:color w:val="000000" w:themeColor="text1"/>
                <w:sz w:val="18"/>
                <w:szCs w:val="18"/>
              </w:rPr>
              <w:t>.</w:t>
            </w:r>
          </w:p>
          <w:p w14:paraId="5C8F1CEE" w14:textId="77777777" w:rsidR="00583DB7" w:rsidRPr="009E5FCB" w:rsidRDefault="00583DB7" w:rsidP="00583DB7">
            <w:pPr>
              <w:pStyle w:val="Default"/>
              <w:ind w:left="-58" w:right="-58"/>
              <w:rPr>
                <w:rFonts w:eastAsia="Times New Roman"/>
                <w:color w:val="000000" w:themeColor="text1"/>
                <w:sz w:val="18"/>
                <w:szCs w:val="18"/>
              </w:rPr>
            </w:pPr>
          </w:p>
        </w:tc>
        <w:tc>
          <w:tcPr>
            <w:tcW w:w="1530" w:type="dxa"/>
            <w:tcBorders>
              <w:top w:val="nil"/>
              <w:left w:val="nil"/>
              <w:bottom w:val="nil"/>
              <w:right w:val="nil"/>
            </w:tcBorders>
          </w:tcPr>
          <w:p w14:paraId="7955C67A" w14:textId="77777777" w:rsidR="00583DB7" w:rsidRPr="009E5FCB" w:rsidRDefault="00583DB7" w:rsidP="00583DB7">
            <w:pPr>
              <w:ind w:left="-58" w:right="-58"/>
              <w:rPr>
                <w:color w:val="000000" w:themeColor="text1"/>
                <w:sz w:val="18"/>
                <w:szCs w:val="18"/>
              </w:rPr>
            </w:pPr>
            <w:r w:rsidRPr="009E5FCB">
              <w:rPr>
                <w:color w:val="000000" w:themeColor="text1"/>
                <w:sz w:val="18"/>
                <w:szCs w:val="18"/>
              </w:rPr>
              <w:lastRenderedPageBreak/>
              <w:t>Moderator &amp; mediator was used to test links between SL and OP of KALRO.</w:t>
            </w:r>
          </w:p>
          <w:p w14:paraId="0E49A836" w14:textId="77777777" w:rsidR="003E2207" w:rsidRPr="009E5FCB" w:rsidRDefault="003E2207" w:rsidP="00583DB7">
            <w:pPr>
              <w:ind w:left="-58" w:right="-58"/>
              <w:rPr>
                <w:color w:val="000000" w:themeColor="text1"/>
                <w:sz w:val="18"/>
                <w:szCs w:val="18"/>
              </w:rPr>
            </w:pPr>
          </w:p>
          <w:p w14:paraId="6AAC255D" w14:textId="21C7EFDD" w:rsidR="00583DB7" w:rsidRPr="009E5FCB" w:rsidRDefault="00583DB7" w:rsidP="00583DB7">
            <w:pPr>
              <w:ind w:left="-58" w:right="-58"/>
              <w:rPr>
                <w:color w:val="000000" w:themeColor="text1"/>
                <w:sz w:val="18"/>
                <w:szCs w:val="18"/>
              </w:rPr>
            </w:pPr>
            <w:r w:rsidRPr="009E5FCB">
              <w:rPr>
                <w:color w:val="000000" w:themeColor="text1"/>
                <w:sz w:val="18"/>
                <w:szCs w:val="18"/>
              </w:rPr>
              <w:t xml:space="preserve">All county governments, covered, hence offered better </w:t>
            </w:r>
            <w:r w:rsidRPr="009E5FCB">
              <w:rPr>
                <w:color w:val="000000" w:themeColor="text1"/>
                <w:sz w:val="18"/>
                <w:szCs w:val="18"/>
              </w:rPr>
              <w:lastRenderedPageBreak/>
              <w:t>representation of public sector.</w:t>
            </w:r>
          </w:p>
          <w:p w14:paraId="7ABED7A4" w14:textId="77777777" w:rsidR="003E2207" w:rsidRPr="009E5FCB" w:rsidRDefault="003E2207" w:rsidP="00583DB7">
            <w:pPr>
              <w:ind w:left="-58" w:right="-58"/>
              <w:rPr>
                <w:color w:val="000000" w:themeColor="text1"/>
                <w:sz w:val="18"/>
                <w:szCs w:val="18"/>
              </w:rPr>
            </w:pPr>
          </w:p>
          <w:p w14:paraId="6922421D" w14:textId="7D929082" w:rsidR="00583DB7" w:rsidRPr="009E5FCB" w:rsidRDefault="00583DB7" w:rsidP="00583DB7">
            <w:pPr>
              <w:ind w:left="-58" w:right="-58"/>
              <w:rPr>
                <w:color w:val="000000" w:themeColor="text1"/>
                <w:sz w:val="18"/>
                <w:szCs w:val="18"/>
              </w:rPr>
            </w:pPr>
            <w:r w:rsidRPr="009E5FCB">
              <w:rPr>
                <w:color w:val="000000" w:themeColor="text1"/>
                <w:sz w:val="18"/>
                <w:szCs w:val="18"/>
              </w:rPr>
              <w:t>Study looked at wider effect of corporate, not just SL in KALRO.</w:t>
            </w:r>
          </w:p>
          <w:p w14:paraId="5E0E6559" w14:textId="77777777" w:rsidR="003E2207" w:rsidRPr="009E5FCB" w:rsidRDefault="003E2207" w:rsidP="00583DB7">
            <w:pPr>
              <w:ind w:left="-58" w:right="-58"/>
              <w:rPr>
                <w:color w:val="000000" w:themeColor="text1"/>
                <w:sz w:val="18"/>
                <w:szCs w:val="18"/>
              </w:rPr>
            </w:pPr>
          </w:p>
          <w:p w14:paraId="624F50DD" w14:textId="00948DBE" w:rsidR="00583DB7" w:rsidRPr="009E5FCB" w:rsidRDefault="00583DB7" w:rsidP="00583DB7">
            <w:pPr>
              <w:ind w:left="-58" w:right="-58"/>
              <w:rPr>
                <w:color w:val="000000" w:themeColor="text1"/>
                <w:sz w:val="18"/>
                <w:szCs w:val="18"/>
              </w:rPr>
            </w:pPr>
            <w:r w:rsidRPr="009E5FCB">
              <w:rPr>
                <w:color w:val="000000" w:themeColor="text1"/>
                <w:sz w:val="18"/>
                <w:szCs w:val="18"/>
              </w:rPr>
              <w:t>OP of KALRO focused on private and public institution, thus provided inclusive policy options.</w:t>
            </w:r>
          </w:p>
          <w:p w14:paraId="17DE1191" w14:textId="77777777" w:rsidR="00583DB7" w:rsidRPr="009E5FCB" w:rsidRDefault="00583DB7" w:rsidP="00583DB7">
            <w:pPr>
              <w:ind w:left="-58" w:right="-58"/>
              <w:rPr>
                <w:color w:val="000000" w:themeColor="text1"/>
                <w:sz w:val="18"/>
                <w:szCs w:val="18"/>
              </w:rPr>
            </w:pPr>
          </w:p>
        </w:tc>
      </w:tr>
      <w:tr w:rsidR="009E5FCB" w:rsidRPr="009E5FCB" w14:paraId="244B802C" w14:textId="77777777" w:rsidTr="002809F4">
        <w:tc>
          <w:tcPr>
            <w:tcW w:w="1051" w:type="dxa"/>
            <w:tcBorders>
              <w:top w:val="nil"/>
              <w:left w:val="nil"/>
              <w:bottom w:val="nil"/>
              <w:right w:val="nil"/>
            </w:tcBorders>
          </w:tcPr>
          <w:p w14:paraId="75B0AC38" w14:textId="77777777" w:rsidR="00583DB7" w:rsidRPr="009E5FCB" w:rsidRDefault="00583DB7" w:rsidP="00583DB7">
            <w:pPr>
              <w:ind w:left="-58" w:right="-58"/>
              <w:rPr>
                <w:color w:val="000000" w:themeColor="text1"/>
                <w:sz w:val="18"/>
                <w:szCs w:val="18"/>
              </w:rPr>
            </w:pPr>
            <w:r w:rsidRPr="009E5FCB">
              <w:rPr>
                <w:color w:val="000000" w:themeColor="text1"/>
                <w:sz w:val="18"/>
                <w:szCs w:val="18"/>
              </w:rPr>
              <w:lastRenderedPageBreak/>
              <w:t>Almahasneh et al. (2023)</w:t>
            </w:r>
          </w:p>
        </w:tc>
        <w:tc>
          <w:tcPr>
            <w:tcW w:w="1739" w:type="dxa"/>
            <w:tcBorders>
              <w:top w:val="nil"/>
              <w:left w:val="nil"/>
              <w:bottom w:val="nil"/>
              <w:right w:val="nil"/>
            </w:tcBorders>
          </w:tcPr>
          <w:p w14:paraId="15CBDDC7"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Impact of organizational culture &amp; leadership styles on performance of public organizations in Jordan</w:t>
            </w:r>
          </w:p>
        </w:tc>
        <w:tc>
          <w:tcPr>
            <w:tcW w:w="1260" w:type="dxa"/>
            <w:tcBorders>
              <w:top w:val="nil"/>
              <w:left w:val="nil"/>
              <w:bottom w:val="nil"/>
              <w:right w:val="nil"/>
            </w:tcBorders>
          </w:tcPr>
          <w:p w14:paraId="4907D177"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Multiple linear regression analysis done on data from 168 Jordanian government employees.</w:t>
            </w:r>
          </w:p>
        </w:tc>
        <w:tc>
          <w:tcPr>
            <w:tcW w:w="1530" w:type="dxa"/>
            <w:tcBorders>
              <w:top w:val="nil"/>
              <w:left w:val="nil"/>
              <w:bottom w:val="nil"/>
              <w:right w:val="nil"/>
            </w:tcBorders>
          </w:tcPr>
          <w:p w14:paraId="4BFBA895"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Positive correlation (R=.834) between organizations’ performance and organizational culture and leadership styles.</w:t>
            </w:r>
          </w:p>
        </w:tc>
        <w:tc>
          <w:tcPr>
            <w:tcW w:w="1800" w:type="dxa"/>
            <w:tcBorders>
              <w:top w:val="nil"/>
              <w:left w:val="nil"/>
              <w:bottom w:val="nil"/>
              <w:right w:val="nil"/>
            </w:tcBorders>
          </w:tcPr>
          <w:p w14:paraId="107F3A9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Inconclusive results as effects of intervening or moderating variables were excluded.</w:t>
            </w:r>
          </w:p>
          <w:p w14:paraId="738A1A12" w14:textId="77777777" w:rsidR="00583DB7" w:rsidRPr="009E5FCB" w:rsidRDefault="00583DB7" w:rsidP="00583DB7">
            <w:pPr>
              <w:ind w:left="-58" w:right="-58"/>
              <w:rPr>
                <w:color w:val="000000" w:themeColor="text1"/>
                <w:sz w:val="18"/>
                <w:szCs w:val="18"/>
              </w:rPr>
            </w:pPr>
          </w:p>
          <w:p w14:paraId="7BF874BE" w14:textId="53FEDDA6" w:rsidR="00583DB7" w:rsidRPr="009E5FCB" w:rsidRDefault="00583DB7" w:rsidP="00583DB7">
            <w:pPr>
              <w:ind w:left="-58" w:right="-58"/>
              <w:rPr>
                <w:color w:val="000000" w:themeColor="text1"/>
                <w:sz w:val="18"/>
                <w:szCs w:val="18"/>
              </w:rPr>
            </w:pPr>
            <w:r w:rsidRPr="009E5FCB">
              <w:rPr>
                <w:color w:val="000000" w:themeColor="text1"/>
                <w:sz w:val="18"/>
                <w:szCs w:val="18"/>
              </w:rPr>
              <w:t>Unclear sampling method used.</w:t>
            </w:r>
          </w:p>
          <w:p w14:paraId="3F9DE564" w14:textId="77777777" w:rsidR="00583DB7" w:rsidRPr="009E5FCB" w:rsidRDefault="00583DB7" w:rsidP="00583DB7">
            <w:pPr>
              <w:ind w:left="-58" w:right="-58"/>
              <w:rPr>
                <w:color w:val="000000" w:themeColor="text1"/>
                <w:sz w:val="18"/>
                <w:szCs w:val="18"/>
              </w:rPr>
            </w:pPr>
          </w:p>
          <w:p w14:paraId="72B67616" w14:textId="5D214421" w:rsidR="00583DB7" w:rsidRPr="009E5FCB" w:rsidRDefault="00583DB7" w:rsidP="00583DB7">
            <w:pPr>
              <w:ind w:left="-58" w:right="-58"/>
              <w:rPr>
                <w:color w:val="000000" w:themeColor="text1"/>
                <w:sz w:val="18"/>
                <w:szCs w:val="18"/>
              </w:rPr>
            </w:pPr>
            <w:r w:rsidRPr="009E5FCB">
              <w:rPr>
                <w:color w:val="000000" w:themeColor="text1"/>
                <w:sz w:val="18"/>
                <w:szCs w:val="18"/>
              </w:rPr>
              <w:t>Focused on deputies and managers. 168 units of observation was limiting as it had no mention of type of respondents reached.</w:t>
            </w:r>
          </w:p>
          <w:p w14:paraId="5CDD2EEA" w14:textId="77777777" w:rsidR="00583DB7" w:rsidRPr="009E5FCB" w:rsidRDefault="00583DB7" w:rsidP="00583DB7">
            <w:pPr>
              <w:ind w:left="-58" w:right="-58"/>
              <w:rPr>
                <w:color w:val="000000" w:themeColor="text1"/>
                <w:sz w:val="18"/>
                <w:szCs w:val="18"/>
              </w:rPr>
            </w:pPr>
          </w:p>
        </w:tc>
        <w:tc>
          <w:tcPr>
            <w:tcW w:w="1530" w:type="dxa"/>
            <w:tcBorders>
              <w:top w:val="nil"/>
              <w:left w:val="nil"/>
              <w:bottom w:val="nil"/>
              <w:right w:val="nil"/>
            </w:tcBorders>
          </w:tcPr>
          <w:p w14:paraId="2C5DA9D7"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Moderator &amp; mediator was used to test linkages between CL and OP of KALRO.</w:t>
            </w:r>
          </w:p>
          <w:p w14:paraId="0AD52456" w14:textId="77777777" w:rsidR="003E2207" w:rsidRPr="009E5FCB" w:rsidRDefault="003E2207" w:rsidP="00583DB7">
            <w:pPr>
              <w:ind w:left="-58" w:right="-58"/>
              <w:rPr>
                <w:color w:val="000000" w:themeColor="text1"/>
                <w:sz w:val="18"/>
                <w:szCs w:val="18"/>
              </w:rPr>
            </w:pPr>
          </w:p>
          <w:p w14:paraId="204966FD" w14:textId="7D24E0E8" w:rsidR="00583DB7" w:rsidRPr="009E5FCB" w:rsidRDefault="00583DB7" w:rsidP="00583DB7">
            <w:pPr>
              <w:ind w:left="-58" w:right="-58"/>
              <w:rPr>
                <w:color w:val="000000" w:themeColor="text1"/>
                <w:sz w:val="18"/>
                <w:szCs w:val="18"/>
              </w:rPr>
            </w:pPr>
            <w:r w:rsidRPr="009E5FCB">
              <w:rPr>
                <w:color w:val="000000" w:themeColor="text1"/>
                <w:sz w:val="18"/>
                <w:szCs w:val="18"/>
              </w:rPr>
              <w:t>KALRO’s top leadership including researchers were targeted, and not just deputies and managers, making the study quite comprehensive.</w:t>
            </w:r>
          </w:p>
          <w:p w14:paraId="3B00AF22" w14:textId="77777777" w:rsidR="00583DB7" w:rsidRPr="009E5FCB" w:rsidRDefault="00583DB7" w:rsidP="00583DB7">
            <w:pPr>
              <w:ind w:left="-58" w:right="-58"/>
              <w:rPr>
                <w:color w:val="000000" w:themeColor="text1"/>
                <w:sz w:val="18"/>
                <w:szCs w:val="18"/>
              </w:rPr>
            </w:pPr>
          </w:p>
        </w:tc>
      </w:tr>
      <w:tr w:rsidR="009E5FCB" w:rsidRPr="009E5FCB" w14:paraId="589D6AC7" w14:textId="77777777" w:rsidTr="00976D02">
        <w:tc>
          <w:tcPr>
            <w:tcW w:w="1051" w:type="dxa"/>
            <w:tcBorders>
              <w:top w:val="nil"/>
              <w:left w:val="nil"/>
              <w:bottom w:val="nil"/>
              <w:right w:val="nil"/>
            </w:tcBorders>
          </w:tcPr>
          <w:p w14:paraId="7F80E322"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Hidayat et al. (2016)</w:t>
            </w:r>
          </w:p>
        </w:tc>
        <w:tc>
          <w:tcPr>
            <w:tcW w:w="1739" w:type="dxa"/>
            <w:tcBorders>
              <w:top w:val="nil"/>
              <w:left w:val="nil"/>
              <w:bottom w:val="nil"/>
              <w:right w:val="nil"/>
            </w:tcBorders>
          </w:tcPr>
          <w:p w14:paraId="0E9696A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Influence of </w:t>
            </w:r>
            <w:r w:rsidRPr="009E5FCB">
              <w:rPr>
                <w:rFonts w:eastAsiaTheme="minorHAnsi"/>
                <w:color w:val="000000" w:themeColor="text1"/>
                <w:sz w:val="18"/>
                <w:szCs w:val="18"/>
                <w:lang w:val="en-GB" w:eastAsia="en-US"/>
                <w14:ligatures w14:val="standardContextual"/>
              </w:rPr>
              <w:t>strategic alliance on Cibinong Science &amp; Technology Park performance in Indonesia</w:t>
            </w:r>
          </w:p>
        </w:tc>
        <w:tc>
          <w:tcPr>
            <w:tcW w:w="1260" w:type="dxa"/>
            <w:tcBorders>
              <w:top w:val="nil"/>
              <w:left w:val="nil"/>
              <w:bottom w:val="nil"/>
              <w:right w:val="nil"/>
            </w:tcBorders>
          </w:tcPr>
          <w:p w14:paraId="421F201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Questionnaire administered to 32 managers (6 top, and 26 middle management).</w:t>
            </w:r>
          </w:p>
        </w:tc>
        <w:tc>
          <w:tcPr>
            <w:tcW w:w="1530" w:type="dxa"/>
            <w:tcBorders>
              <w:top w:val="nil"/>
              <w:left w:val="nil"/>
              <w:bottom w:val="nil"/>
              <w:right w:val="nil"/>
            </w:tcBorders>
          </w:tcPr>
          <w:p w14:paraId="3F2024B9"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Significant positive link between strategic alliance and performance; No r</w:t>
            </w:r>
            <w:r w:rsidRPr="009E5FCB">
              <w:rPr>
                <w:color w:val="000000" w:themeColor="text1"/>
                <w:sz w:val="18"/>
                <w:szCs w:val="18"/>
                <w:vertAlign w:val="superscript"/>
              </w:rPr>
              <w:t>2</w:t>
            </w:r>
            <w:r w:rsidRPr="009E5FCB">
              <w:rPr>
                <w:color w:val="000000" w:themeColor="text1"/>
                <w:sz w:val="18"/>
                <w:szCs w:val="18"/>
              </w:rPr>
              <w:t xml:space="preserve"> scores noted.</w:t>
            </w:r>
          </w:p>
          <w:p w14:paraId="4F2D906B"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Data failed to fit Goodness of Fit model; hence post-hoc procedure was conducted.</w:t>
            </w:r>
          </w:p>
        </w:tc>
        <w:tc>
          <w:tcPr>
            <w:tcW w:w="1800" w:type="dxa"/>
            <w:tcBorders>
              <w:top w:val="nil"/>
              <w:left w:val="nil"/>
              <w:bottom w:val="nil"/>
              <w:right w:val="nil"/>
            </w:tcBorders>
          </w:tcPr>
          <w:p w14:paraId="220A3017"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Inconclusive results as effects of mediating or moderating variables like motivation and strategic alliance were excluded from the relationship.</w:t>
            </w:r>
          </w:p>
          <w:p w14:paraId="7BE3A650" w14:textId="77777777" w:rsidR="00583DB7" w:rsidRPr="009E5FCB" w:rsidRDefault="00583DB7" w:rsidP="00583DB7">
            <w:pPr>
              <w:pStyle w:val="Default"/>
              <w:ind w:left="-58" w:right="-58"/>
              <w:rPr>
                <w:color w:val="000000" w:themeColor="text1"/>
                <w:sz w:val="18"/>
                <w:szCs w:val="18"/>
              </w:rPr>
            </w:pPr>
          </w:p>
          <w:p w14:paraId="67704199" w14:textId="77777777" w:rsidR="00583DB7" w:rsidRPr="009E5FCB" w:rsidRDefault="00583DB7" w:rsidP="00583DB7">
            <w:pPr>
              <w:pStyle w:val="Default"/>
              <w:ind w:left="-58" w:right="-58"/>
              <w:rPr>
                <w:rFonts w:eastAsia="Times New Roman"/>
                <w:color w:val="000000" w:themeColor="text1"/>
                <w:sz w:val="18"/>
                <w:szCs w:val="18"/>
              </w:rPr>
            </w:pPr>
            <w:r w:rsidRPr="009E5FCB">
              <w:rPr>
                <w:rFonts w:eastAsia="Times New Roman"/>
                <w:color w:val="000000" w:themeColor="text1"/>
                <w:sz w:val="18"/>
                <w:szCs w:val="18"/>
                <w:lang w:eastAsia="en-GB"/>
              </w:rPr>
              <w:t xml:space="preserve">Study done from 32 respondents was limiting, hence results generated </w:t>
            </w:r>
            <w:r w:rsidRPr="009E5FCB">
              <w:rPr>
                <w:color w:val="000000" w:themeColor="text1"/>
                <w:sz w:val="18"/>
                <w:szCs w:val="18"/>
              </w:rPr>
              <w:t>were not generalizable to KALRO</w:t>
            </w:r>
            <w:r w:rsidRPr="009E5FCB">
              <w:rPr>
                <w:rFonts w:eastAsia="Times New Roman"/>
                <w:color w:val="000000" w:themeColor="text1"/>
                <w:sz w:val="18"/>
                <w:szCs w:val="18"/>
              </w:rPr>
              <w:t>.</w:t>
            </w:r>
          </w:p>
          <w:p w14:paraId="58917235" w14:textId="77777777" w:rsidR="00583DB7" w:rsidRPr="009E5FCB" w:rsidRDefault="00583DB7" w:rsidP="00583DB7">
            <w:pPr>
              <w:ind w:left="-58" w:right="-58"/>
              <w:rPr>
                <w:color w:val="000000" w:themeColor="text1"/>
                <w:sz w:val="18"/>
                <w:szCs w:val="18"/>
              </w:rPr>
            </w:pPr>
          </w:p>
        </w:tc>
        <w:tc>
          <w:tcPr>
            <w:tcW w:w="1530" w:type="dxa"/>
            <w:tcBorders>
              <w:top w:val="nil"/>
              <w:left w:val="nil"/>
              <w:bottom w:val="nil"/>
              <w:right w:val="nil"/>
            </w:tcBorders>
          </w:tcPr>
          <w:p w14:paraId="5ED73D1C"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Moderator &amp; mediator was used to test links between SL and OP of KALRO.</w:t>
            </w:r>
          </w:p>
          <w:p w14:paraId="1F84D25B" w14:textId="77777777" w:rsidR="003E2207" w:rsidRPr="009E5FCB" w:rsidRDefault="003E2207" w:rsidP="00583DB7">
            <w:pPr>
              <w:ind w:left="-58" w:right="-58"/>
              <w:rPr>
                <w:color w:val="000000" w:themeColor="text1"/>
                <w:sz w:val="18"/>
                <w:szCs w:val="18"/>
              </w:rPr>
            </w:pPr>
          </w:p>
          <w:p w14:paraId="02503D8F" w14:textId="20315489" w:rsidR="00583DB7" w:rsidRPr="009E5FCB" w:rsidRDefault="00583DB7" w:rsidP="00583DB7">
            <w:pPr>
              <w:ind w:left="-58" w:right="-58"/>
              <w:rPr>
                <w:color w:val="000000" w:themeColor="text1"/>
                <w:sz w:val="18"/>
                <w:szCs w:val="18"/>
              </w:rPr>
            </w:pPr>
            <w:r w:rsidRPr="009E5FCB">
              <w:rPr>
                <w:color w:val="000000" w:themeColor="text1"/>
                <w:sz w:val="18"/>
                <w:szCs w:val="18"/>
              </w:rPr>
              <w:t>Respondents drawn from the country, hence wider representation of top leadership.</w:t>
            </w:r>
          </w:p>
          <w:p w14:paraId="2DCD671D" w14:textId="77777777" w:rsidR="003E2207" w:rsidRPr="009E5FCB" w:rsidRDefault="003E2207" w:rsidP="00583DB7">
            <w:pPr>
              <w:ind w:left="-58" w:right="-58"/>
              <w:rPr>
                <w:color w:val="000000" w:themeColor="text1"/>
                <w:sz w:val="18"/>
                <w:szCs w:val="18"/>
              </w:rPr>
            </w:pPr>
          </w:p>
          <w:p w14:paraId="5B563704" w14:textId="5AA95923" w:rsidR="00583DB7" w:rsidRPr="009E5FCB" w:rsidRDefault="00583DB7" w:rsidP="00583DB7">
            <w:pPr>
              <w:ind w:left="-58" w:right="-58"/>
              <w:rPr>
                <w:color w:val="000000" w:themeColor="text1"/>
                <w:sz w:val="18"/>
                <w:szCs w:val="18"/>
              </w:rPr>
            </w:pPr>
            <w:r w:rsidRPr="009E5FCB">
              <w:rPr>
                <w:color w:val="000000" w:themeColor="text1"/>
                <w:sz w:val="18"/>
                <w:szCs w:val="18"/>
              </w:rPr>
              <w:t>Study assessed wider effect of corporate, not just SL in KALRO.</w:t>
            </w:r>
          </w:p>
          <w:p w14:paraId="15898AC5" w14:textId="77777777" w:rsidR="00583DB7" w:rsidRPr="009E5FCB" w:rsidRDefault="00583DB7" w:rsidP="00583DB7">
            <w:pPr>
              <w:ind w:left="-58" w:right="-58"/>
              <w:rPr>
                <w:color w:val="000000" w:themeColor="text1"/>
                <w:sz w:val="18"/>
                <w:szCs w:val="18"/>
              </w:rPr>
            </w:pPr>
          </w:p>
        </w:tc>
      </w:tr>
      <w:tr w:rsidR="009E5FCB" w:rsidRPr="009E5FCB" w14:paraId="233526F1" w14:textId="77777777" w:rsidTr="00976D02">
        <w:tc>
          <w:tcPr>
            <w:tcW w:w="1051" w:type="dxa"/>
            <w:tcBorders>
              <w:top w:val="nil"/>
              <w:left w:val="nil"/>
              <w:bottom w:val="nil"/>
              <w:right w:val="nil"/>
            </w:tcBorders>
          </w:tcPr>
          <w:p w14:paraId="2A162B83"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Gusmão et al. (2018)</w:t>
            </w:r>
          </w:p>
        </w:tc>
        <w:tc>
          <w:tcPr>
            <w:tcW w:w="1739" w:type="dxa"/>
            <w:tcBorders>
              <w:top w:val="nil"/>
              <w:left w:val="nil"/>
              <w:bottom w:val="nil"/>
              <w:right w:val="nil"/>
            </w:tcBorders>
          </w:tcPr>
          <w:p w14:paraId="2F90048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Influence of strategic leadership on organizational performance using organizational learning as mediator and organizational citizenship behaviour as moderator.</w:t>
            </w:r>
          </w:p>
        </w:tc>
        <w:tc>
          <w:tcPr>
            <w:tcW w:w="1260" w:type="dxa"/>
            <w:tcBorders>
              <w:top w:val="nil"/>
              <w:left w:val="nil"/>
              <w:bottom w:val="nil"/>
              <w:right w:val="nil"/>
            </w:tcBorders>
          </w:tcPr>
          <w:p w14:paraId="430B6565"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Questionnaire administered to 40 Directors General of 18 government ministries using non-probability sampling approach, Likert-scale and Partial Least Square.</w:t>
            </w:r>
          </w:p>
        </w:tc>
        <w:tc>
          <w:tcPr>
            <w:tcW w:w="1530" w:type="dxa"/>
            <w:tcBorders>
              <w:top w:val="nil"/>
              <w:left w:val="nil"/>
              <w:bottom w:val="nil"/>
              <w:right w:val="nil"/>
            </w:tcBorders>
          </w:tcPr>
          <w:p w14:paraId="273DBB2B"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Positive significant relationships between variables. </w:t>
            </w:r>
          </w:p>
          <w:p w14:paraId="0642348B" w14:textId="77777777" w:rsidR="00583DB7" w:rsidRPr="009E5FCB" w:rsidRDefault="00583DB7" w:rsidP="00583DB7">
            <w:pPr>
              <w:ind w:left="-58" w:right="-58"/>
              <w:rPr>
                <w:color w:val="000000" w:themeColor="text1"/>
                <w:sz w:val="18"/>
                <w:szCs w:val="18"/>
              </w:rPr>
            </w:pPr>
          </w:p>
          <w:p w14:paraId="371A0631"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Relationship between SL and organizational citizenship behaviour was significantly positively related (r = 0.251). </w:t>
            </w:r>
          </w:p>
          <w:p w14:paraId="781BDC2A" w14:textId="77777777" w:rsidR="00583DB7" w:rsidRPr="009E5FCB" w:rsidRDefault="00583DB7" w:rsidP="00583DB7">
            <w:pPr>
              <w:ind w:left="-58" w:right="-58"/>
              <w:rPr>
                <w:color w:val="000000" w:themeColor="text1"/>
                <w:sz w:val="18"/>
                <w:szCs w:val="18"/>
              </w:rPr>
            </w:pPr>
          </w:p>
          <w:p w14:paraId="34E67CC2" w14:textId="1DA5AE49" w:rsidR="00583DB7" w:rsidRPr="009E5FCB" w:rsidRDefault="00583DB7" w:rsidP="00583DB7">
            <w:pPr>
              <w:ind w:left="-58" w:right="-58"/>
              <w:rPr>
                <w:color w:val="000000" w:themeColor="text1"/>
                <w:sz w:val="18"/>
                <w:szCs w:val="18"/>
              </w:rPr>
            </w:pPr>
            <w:r w:rsidRPr="009E5FCB">
              <w:rPr>
                <w:color w:val="000000" w:themeColor="text1"/>
                <w:sz w:val="18"/>
                <w:szCs w:val="18"/>
              </w:rPr>
              <w:t xml:space="preserve">Impact of organizational learning on organizational </w:t>
            </w:r>
            <w:r w:rsidRPr="009E5FCB">
              <w:rPr>
                <w:color w:val="000000" w:themeColor="text1"/>
                <w:sz w:val="18"/>
                <w:szCs w:val="18"/>
              </w:rPr>
              <w:lastRenderedPageBreak/>
              <w:t xml:space="preserve">citizenship behaviour showed positive and significant relationship (r = 0.360). </w:t>
            </w:r>
          </w:p>
          <w:p w14:paraId="094CE42A" w14:textId="77777777" w:rsidR="00583DB7" w:rsidRPr="009E5FCB" w:rsidRDefault="00583DB7" w:rsidP="00583DB7">
            <w:pPr>
              <w:ind w:left="-58" w:right="-58"/>
              <w:rPr>
                <w:color w:val="000000" w:themeColor="text1"/>
                <w:sz w:val="18"/>
                <w:szCs w:val="18"/>
              </w:rPr>
            </w:pPr>
          </w:p>
        </w:tc>
        <w:tc>
          <w:tcPr>
            <w:tcW w:w="1800" w:type="dxa"/>
            <w:tcBorders>
              <w:top w:val="nil"/>
              <w:left w:val="nil"/>
              <w:bottom w:val="nil"/>
              <w:right w:val="nil"/>
            </w:tcBorders>
          </w:tcPr>
          <w:p w14:paraId="65D9CFE2"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r w:rsidRPr="009E5FCB">
              <w:rPr>
                <w:rFonts w:eastAsia="Times New Roman"/>
                <w:color w:val="000000" w:themeColor="text1"/>
                <w:sz w:val="18"/>
                <w:szCs w:val="18"/>
                <w:lang w:eastAsia="en-GB"/>
              </w:rPr>
              <w:lastRenderedPageBreak/>
              <w:t xml:space="preserve">Study fell short of conducting moderated mediation effect of organizational citizenship behaviour and organizational learning on the relationship between strategic leadership and organizational performance. </w:t>
            </w:r>
          </w:p>
          <w:p w14:paraId="52959A06"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p>
          <w:p w14:paraId="2F398742" w14:textId="77777777" w:rsidR="00583DB7" w:rsidRPr="00990E8F" w:rsidRDefault="00583DB7" w:rsidP="00990E8F">
            <w:pPr>
              <w:ind w:left="-58" w:right="-58"/>
              <w:rPr>
                <w:color w:val="000000" w:themeColor="text1"/>
                <w:sz w:val="18"/>
                <w:szCs w:val="18"/>
              </w:rPr>
            </w:pPr>
            <w:r w:rsidRPr="00990E8F">
              <w:rPr>
                <w:color w:val="000000" w:themeColor="text1"/>
                <w:sz w:val="18"/>
                <w:szCs w:val="18"/>
              </w:rPr>
              <w:t xml:space="preserve">Study used multiple regression, though not mentioned anywhere. Intervening variable mentioned, but not </w:t>
            </w:r>
            <w:r w:rsidRPr="00990E8F">
              <w:rPr>
                <w:color w:val="000000" w:themeColor="text1"/>
                <w:sz w:val="18"/>
                <w:szCs w:val="18"/>
              </w:rPr>
              <w:lastRenderedPageBreak/>
              <w:t>shown how analysis was done.</w:t>
            </w:r>
          </w:p>
          <w:p w14:paraId="0747EDB3" w14:textId="77777777" w:rsidR="0004730E" w:rsidRPr="009E5FCB" w:rsidRDefault="0004730E" w:rsidP="00583DB7">
            <w:pPr>
              <w:ind w:left="-58" w:right="-58"/>
              <w:rPr>
                <w:color w:val="000000" w:themeColor="text1"/>
                <w:sz w:val="18"/>
                <w:szCs w:val="18"/>
              </w:rPr>
            </w:pPr>
          </w:p>
          <w:p w14:paraId="4B85C365" w14:textId="3CDD0CFC" w:rsidR="00583DB7" w:rsidRPr="009E5FCB" w:rsidRDefault="00583DB7" w:rsidP="00583DB7">
            <w:pPr>
              <w:ind w:left="-58" w:right="-58"/>
              <w:rPr>
                <w:color w:val="000000" w:themeColor="text1"/>
                <w:sz w:val="18"/>
                <w:szCs w:val="18"/>
              </w:rPr>
            </w:pPr>
            <w:r w:rsidRPr="009E5FCB">
              <w:rPr>
                <w:color w:val="000000" w:themeColor="text1"/>
                <w:sz w:val="18"/>
                <w:szCs w:val="18"/>
              </w:rPr>
              <w:t>Use of non-probability sampling, being generally associated with high level of bias, does not provide results with reliable generalizability characteristics.</w:t>
            </w:r>
          </w:p>
          <w:p w14:paraId="70090CE1" w14:textId="0EE54888" w:rsidR="00583DB7" w:rsidRPr="009E5FCB" w:rsidRDefault="00583DB7" w:rsidP="00583DB7">
            <w:pPr>
              <w:ind w:left="-58" w:right="-58"/>
              <w:rPr>
                <w:color w:val="000000" w:themeColor="text1"/>
                <w:sz w:val="18"/>
                <w:szCs w:val="18"/>
              </w:rPr>
            </w:pPr>
          </w:p>
        </w:tc>
        <w:tc>
          <w:tcPr>
            <w:tcW w:w="1530" w:type="dxa"/>
            <w:tcBorders>
              <w:top w:val="nil"/>
              <w:left w:val="nil"/>
              <w:bottom w:val="nil"/>
              <w:right w:val="nil"/>
            </w:tcBorders>
          </w:tcPr>
          <w:p w14:paraId="264016A4" w14:textId="77777777" w:rsidR="00583DB7" w:rsidRPr="009E5FCB" w:rsidRDefault="00583DB7" w:rsidP="00583DB7">
            <w:pPr>
              <w:ind w:left="-58" w:right="-58"/>
              <w:rPr>
                <w:color w:val="000000" w:themeColor="text1"/>
                <w:sz w:val="18"/>
                <w:szCs w:val="18"/>
              </w:rPr>
            </w:pPr>
            <w:r w:rsidRPr="009E5FCB">
              <w:rPr>
                <w:color w:val="000000" w:themeColor="text1"/>
                <w:sz w:val="18"/>
                <w:szCs w:val="18"/>
              </w:rPr>
              <w:lastRenderedPageBreak/>
              <w:t xml:space="preserve">This study focused on assessing also moderated mediation effect of strategic linkages and policy implementation on relationship between CL and OP of KALRO. </w:t>
            </w:r>
          </w:p>
          <w:p w14:paraId="03B151A5" w14:textId="77777777" w:rsidR="00583DB7" w:rsidRPr="009E5FCB" w:rsidRDefault="00583DB7" w:rsidP="00583DB7">
            <w:pPr>
              <w:ind w:left="-58" w:right="-58"/>
              <w:rPr>
                <w:color w:val="000000" w:themeColor="text1"/>
                <w:sz w:val="18"/>
                <w:szCs w:val="18"/>
              </w:rPr>
            </w:pPr>
          </w:p>
          <w:p w14:paraId="4495E608"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Census instead of non-probability sampling was used to provide a better ground for generating </w:t>
            </w:r>
            <w:r w:rsidRPr="009E5FCB">
              <w:rPr>
                <w:color w:val="000000" w:themeColor="text1"/>
                <w:sz w:val="18"/>
                <w:szCs w:val="18"/>
              </w:rPr>
              <w:lastRenderedPageBreak/>
              <w:t>generalizable results.</w:t>
            </w:r>
          </w:p>
          <w:p w14:paraId="45A6987F" w14:textId="77777777" w:rsidR="00583DB7" w:rsidRPr="009E5FCB" w:rsidRDefault="00583DB7" w:rsidP="00583DB7">
            <w:pPr>
              <w:ind w:left="-58" w:right="-58"/>
              <w:rPr>
                <w:color w:val="000000" w:themeColor="text1"/>
                <w:sz w:val="18"/>
                <w:szCs w:val="18"/>
              </w:rPr>
            </w:pPr>
          </w:p>
        </w:tc>
      </w:tr>
      <w:tr w:rsidR="009E5FCB" w:rsidRPr="009E5FCB" w14:paraId="504B2698" w14:textId="77777777" w:rsidTr="00976D02">
        <w:tc>
          <w:tcPr>
            <w:tcW w:w="1051" w:type="dxa"/>
            <w:tcBorders>
              <w:top w:val="nil"/>
              <w:left w:val="nil"/>
              <w:bottom w:val="nil"/>
              <w:right w:val="nil"/>
            </w:tcBorders>
          </w:tcPr>
          <w:p w14:paraId="4923A71E" w14:textId="77777777" w:rsidR="00583DB7" w:rsidRPr="009E5FCB" w:rsidRDefault="00583DB7" w:rsidP="00583DB7">
            <w:pPr>
              <w:ind w:left="-58" w:right="-58"/>
              <w:rPr>
                <w:color w:val="000000" w:themeColor="text1"/>
                <w:sz w:val="18"/>
                <w:szCs w:val="18"/>
              </w:rPr>
            </w:pPr>
            <w:r w:rsidRPr="009E5FCB">
              <w:rPr>
                <w:color w:val="000000" w:themeColor="text1"/>
                <w:sz w:val="18"/>
                <w:szCs w:val="18"/>
              </w:rPr>
              <w:lastRenderedPageBreak/>
              <w:t>Mutungi et al. (2023)</w:t>
            </w:r>
          </w:p>
        </w:tc>
        <w:tc>
          <w:tcPr>
            <w:tcW w:w="1739" w:type="dxa"/>
            <w:tcBorders>
              <w:top w:val="nil"/>
              <w:left w:val="nil"/>
              <w:bottom w:val="nil"/>
              <w:right w:val="nil"/>
            </w:tcBorders>
          </w:tcPr>
          <w:p w14:paraId="77CF133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Assessing mediating role of succession planning on relationship between strategic leadership and organizational performance of Kenya Airways.</w:t>
            </w:r>
          </w:p>
        </w:tc>
        <w:tc>
          <w:tcPr>
            <w:tcW w:w="1260" w:type="dxa"/>
            <w:tcBorders>
              <w:top w:val="nil"/>
              <w:left w:val="nil"/>
              <w:bottom w:val="nil"/>
              <w:right w:val="nil"/>
            </w:tcBorders>
          </w:tcPr>
          <w:p w14:paraId="5E22408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Questionnaire for 88 top and middle managers using explanatory sequential mixed-method research design. </w:t>
            </w:r>
          </w:p>
          <w:p w14:paraId="6313A4B5" w14:textId="77777777" w:rsidR="00583DB7" w:rsidRPr="009E5FCB" w:rsidRDefault="00583DB7" w:rsidP="00583DB7">
            <w:pPr>
              <w:ind w:left="-58" w:right="-58"/>
              <w:rPr>
                <w:color w:val="000000" w:themeColor="text1"/>
                <w:sz w:val="18"/>
                <w:szCs w:val="18"/>
              </w:rPr>
            </w:pPr>
          </w:p>
          <w:p w14:paraId="03A2B024" w14:textId="603F83CC" w:rsidR="00583DB7" w:rsidRPr="009E5FCB" w:rsidRDefault="00583DB7" w:rsidP="00583DB7">
            <w:pPr>
              <w:ind w:left="-58" w:right="-58"/>
              <w:rPr>
                <w:color w:val="000000" w:themeColor="text1"/>
                <w:sz w:val="18"/>
                <w:szCs w:val="18"/>
              </w:rPr>
            </w:pPr>
            <w:r w:rsidRPr="009E5FCB">
              <w:rPr>
                <w:color w:val="000000" w:themeColor="text1"/>
                <w:sz w:val="18"/>
                <w:szCs w:val="18"/>
              </w:rPr>
              <w:t>Secondary time series financial data (2013</w:t>
            </w:r>
            <w:r w:rsidR="00DB7D78" w:rsidRPr="009E5FCB">
              <w:rPr>
                <w:color w:val="000000" w:themeColor="text1"/>
                <w:sz w:val="18"/>
                <w:szCs w:val="18"/>
              </w:rPr>
              <w:t>-</w:t>
            </w:r>
            <w:r w:rsidRPr="009E5FCB">
              <w:rPr>
                <w:color w:val="000000" w:themeColor="text1"/>
                <w:sz w:val="18"/>
                <w:szCs w:val="18"/>
              </w:rPr>
              <w:t>2021).</w:t>
            </w:r>
          </w:p>
          <w:p w14:paraId="134BF646" w14:textId="77777777" w:rsidR="00583DB7" w:rsidRPr="009E5FCB" w:rsidRDefault="00583DB7" w:rsidP="00583DB7">
            <w:pPr>
              <w:ind w:left="-58" w:right="-58"/>
              <w:rPr>
                <w:color w:val="000000" w:themeColor="text1"/>
                <w:sz w:val="18"/>
                <w:szCs w:val="18"/>
              </w:rPr>
            </w:pPr>
          </w:p>
        </w:tc>
        <w:tc>
          <w:tcPr>
            <w:tcW w:w="1530" w:type="dxa"/>
            <w:tcBorders>
              <w:top w:val="nil"/>
              <w:left w:val="nil"/>
              <w:bottom w:val="nil"/>
              <w:right w:val="nil"/>
            </w:tcBorders>
          </w:tcPr>
          <w:p w14:paraId="6433A0D0"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Partial mediating role of succession planning on relationship between strategic leadership and organizational performance.</w:t>
            </w:r>
          </w:p>
        </w:tc>
        <w:tc>
          <w:tcPr>
            <w:tcW w:w="1800" w:type="dxa"/>
            <w:tcBorders>
              <w:top w:val="nil"/>
              <w:left w:val="nil"/>
              <w:bottom w:val="nil"/>
              <w:right w:val="nil"/>
            </w:tcBorders>
          </w:tcPr>
          <w:p w14:paraId="2BAD2D0C" w14:textId="77777777" w:rsidR="00583DB7" w:rsidRPr="009E5FCB" w:rsidRDefault="00583DB7" w:rsidP="00583DB7">
            <w:pPr>
              <w:pStyle w:val="Footer"/>
              <w:ind w:left="-58" w:right="-58"/>
              <w:rPr>
                <w:color w:val="000000" w:themeColor="text1"/>
                <w:sz w:val="18"/>
                <w:szCs w:val="18"/>
              </w:rPr>
            </w:pPr>
            <w:r w:rsidRPr="009E5FCB">
              <w:rPr>
                <w:color w:val="000000" w:themeColor="text1"/>
                <w:sz w:val="18"/>
                <w:szCs w:val="18"/>
              </w:rPr>
              <w:t>Study fell short of considering moderating factors that influence performance of organizations.</w:t>
            </w:r>
          </w:p>
        </w:tc>
        <w:tc>
          <w:tcPr>
            <w:tcW w:w="1530" w:type="dxa"/>
            <w:tcBorders>
              <w:top w:val="nil"/>
              <w:left w:val="nil"/>
              <w:bottom w:val="nil"/>
              <w:right w:val="nil"/>
            </w:tcBorders>
          </w:tcPr>
          <w:p w14:paraId="2DA5E4E6"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This study introduced a moderator – policy implementation to help control for effect of endogenous factors.</w:t>
            </w:r>
          </w:p>
        </w:tc>
      </w:tr>
      <w:tr w:rsidR="009E5FCB" w:rsidRPr="009E5FCB" w14:paraId="50729D54" w14:textId="77777777" w:rsidTr="00976D02">
        <w:tc>
          <w:tcPr>
            <w:tcW w:w="1051" w:type="dxa"/>
            <w:tcBorders>
              <w:top w:val="nil"/>
              <w:left w:val="nil"/>
              <w:bottom w:val="nil"/>
              <w:right w:val="nil"/>
            </w:tcBorders>
          </w:tcPr>
          <w:p w14:paraId="6E14634B"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Donkor et al. (2021)</w:t>
            </w:r>
          </w:p>
        </w:tc>
        <w:tc>
          <w:tcPr>
            <w:tcW w:w="1739" w:type="dxa"/>
            <w:tcBorders>
              <w:top w:val="nil"/>
              <w:left w:val="nil"/>
              <w:bottom w:val="nil"/>
              <w:right w:val="nil"/>
            </w:tcBorders>
          </w:tcPr>
          <w:p w14:paraId="1F32186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Assess relationship between leadership styles and personnel performance in SOEs in Ghana using organizational commitment as mediator.</w:t>
            </w:r>
          </w:p>
        </w:tc>
        <w:tc>
          <w:tcPr>
            <w:tcW w:w="1260" w:type="dxa"/>
            <w:tcBorders>
              <w:top w:val="nil"/>
              <w:left w:val="nil"/>
              <w:bottom w:val="nil"/>
              <w:right w:val="nil"/>
            </w:tcBorders>
          </w:tcPr>
          <w:p w14:paraId="5FDFE1E4"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Questionnaire for 330 subordinates from 10 SOEs.</w:t>
            </w:r>
          </w:p>
          <w:p w14:paraId="2AE9CEEE" w14:textId="77777777" w:rsidR="00583DB7" w:rsidRPr="009E5FCB" w:rsidRDefault="00583DB7" w:rsidP="00583DB7">
            <w:pPr>
              <w:ind w:left="-58" w:right="-58"/>
              <w:rPr>
                <w:color w:val="000000" w:themeColor="text1"/>
                <w:sz w:val="18"/>
                <w:szCs w:val="18"/>
              </w:rPr>
            </w:pPr>
          </w:p>
          <w:p w14:paraId="66B457E6"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PLS structural equation model.</w:t>
            </w:r>
          </w:p>
        </w:tc>
        <w:tc>
          <w:tcPr>
            <w:tcW w:w="1530" w:type="dxa"/>
            <w:tcBorders>
              <w:top w:val="nil"/>
              <w:left w:val="nil"/>
              <w:bottom w:val="nil"/>
              <w:right w:val="nil"/>
            </w:tcBorders>
          </w:tcPr>
          <w:p w14:paraId="2F9D11C9"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Positive mediation effect of organizational commitment on transformational and laissez-faire leadership (p &lt; .05)</w:t>
            </w:r>
          </w:p>
          <w:p w14:paraId="37C00FD5" w14:textId="77777777" w:rsidR="00583DB7" w:rsidRPr="009E5FCB" w:rsidRDefault="00583DB7" w:rsidP="00583DB7">
            <w:pPr>
              <w:ind w:left="-58" w:right="-58"/>
              <w:rPr>
                <w:color w:val="000000" w:themeColor="text1"/>
                <w:sz w:val="18"/>
                <w:szCs w:val="18"/>
              </w:rPr>
            </w:pPr>
          </w:p>
          <w:p w14:paraId="5E2C209D"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Statistically significant effect between job performance and leadership type.</w:t>
            </w:r>
          </w:p>
        </w:tc>
        <w:tc>
          <w:tcPr>
            <w:tcW w:w="1800" w:type="dxa"/>
            <w:tcBorders>
              <w:top w:val="nil"/>
              <w:left w:val="nil"/>
              <w:bottom w:val="nil"/>
              <w:right w:val="nil"/>
            </w:tcBorders>
          </w:tcPr>
          <w:p w14:paraId="5DEC16C0"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r w:rsidRPr="009E5FCB">
              <w:rPr>
                <w:rFonts w:eastAsia="Times New Roman"/>
                <w:color w:val="000000" w:themeColor="text1"/>
                <w:sz w:val="18"/>
                <w:szCs w:val="18"/>
                <w:lang w:eastAsia="en-GB"/>
              </w:rPr>
              <w:t>Study missed use of moderation effect to determine effect of exogenous factors.</w:t>
            </w:r>
          </w:p>
          <w:p w14:paraId="4531BD49"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p>
          <w:p w14:paraId="203764D3" w14:textId="77777777" w:rsidR="00583DB7" w:rsidRPr="009E5FCB" w:rsidRDefault="00583DB7" w:rsidP="00583DB7">
            <w:pPr>
              <w:pStyle w:val="Footer"/>
              <w:ind w:left="-58" w:right="-58"/>
              <w:rPr>
                <w:color w:val="000000" w:themeColor="text1"/>
                <w:sz w:val="18"/>
                <w:szCs w:val="18"/>
              </w:rPr>
            </w:pPr>
            <w:r w:rsidRPr="009E5FCB">
              <w:rPr>
                <w:color w:val="000000" w:themeColor="text1"/>
                <w:sz w:val="18"/>
                <w:szCs w:val="18"/>
              </w:rPr>
              <w:t>Use of subordinate staff brought high level of bias while assessing leadership style, hence results not fully generalizable.</w:t>
            </w:r>
          </w:p>
        </w:tc>
        <w:tc>
          <w:tcPr>
            <w:tcW w:w="1530" w:type="dxa"/>
            <w:tcBorders>
              <w:top w:val="nil"/>
              <w:left w:val="nil"/>
              <w:bottom w:val="nil"/>
              <w:right w:val="nil"/>
            </w:tcBorders>
          </w:tcPr>
          <w:p w14:paraId="0823BB30"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This study focused on all levels of leadership in KALRO.</w:t>
            </w:r>
          </w:p>
          <w:p w14:paraId="5DD0CD51" w14:textId="77777777" w:rsidR="00583DB7" w:rsidRPr="009E5FCB" w:rsidRDefault="00583DB7" w:rsidP="00583DB7">
            <w:pPr>
              <w:ind w:left="-58" w:right="-58"/>
              <w:rPr>
                <w:color w:val="000000" w:themeColor="text1"/>
                <w:sz w:val="18"/>
                <w:szCs w:val="18"/>
              </w:rPr>
            </w:pPr>
          </w:p>
          <w:p w14:paraId="2E619510" w14:textId="20CF5A89" w:rsidR="00583DB7" w:rsidRPr="009E5FCB" w:rsidRDefault="00583DB7" w:rsidP="00583DB7">
            <w:pPr>
              <w:ind w:left="-58" w:right="-58"/>
              <w:rPr>
                <w:color w:val="000000" w:themeColor="text1"/>
                <w:sz w:val="18"/>
                <w:szCs w:val="18"/>
              </w:rPr>
            </w:pPr>
            <w:r w:rsidRPr="009E5FCB">
              <w:rPr>
                <w:color w:val="000000" w:themeColor="text1"/>
                <w:sz w:val="18"/>
                <w:szCs w:val="18"/>
              </w:rPr>
              <w:t xml:space="preserve">Use of moderated mediation </w:t>
            </w:r>
            <w:r w:rsidR="00C9120E" w:rsidRPr="009E5FCB">
              <w:rPr>
                <w:color w:val="000000" w:themeColor="text1"/>
                <w:sz w:val="18"/>
                <w:szCs w:val="18"/>
              </w:rPr>
              <w:t>on</w:t>
            </w:r>
            <w:r w:rsidRPr="009E5FCB">
              <w:rPr>
                <w:color w:val="000000" w:themeColor="text1"/>
                <w:sz w:val="18"/>
                <w:szCs w:val="18"/>
              </w:rPr>
              <w:t xml:space="preserve"> effect of SL and PI on </w:t>
            </w:r>
            <w:r w:rsidR="000443C4" w:rsidRPr="009E5FCB">
              <w:rPr>
                <w:color w:val="000000" w:themeColor="text1"/>
                <w:sz w:val="18"/>
                <w:szCs w:val="18"/>
              </w:rPr>
              <w:t xml:space="preserve">link </w:t>
            </w:r>
            <w:r w:rsidRPr="009E5FCB">
              <w:rPr>
                <w:color w:val="000000" w:themeColor="text1"/>
                <w:sz w:val="18"/>
                <w:szCs w:val="18"/>
              </w:rPr>
              <w:t>between CL and OP of KALRO made results generalizable in other studies.</w:t>
            </w:r>
          </w:p>
          <w:p w14:paraId="70A04B38" w14:textId="77777777" w:rsidR="00583DB7" w:rsidRPr="009E5FCB" w:rsidRDefault="00583DB7" w:rsidP="00583DB7">
            <w:pPr>
              <w:ind w:left="-58" w:right="-58"/>
              <w:rPr>
                <w:color w:val="000000" w:themeColor="text1"/>
                <w:sz w:val="18"/>
                <w:szCs w:val="18"/>
              </w:rPr>
            </w:pPr>
          </w:p>
        </w:tc>
      </w:tr>
      <w:tr w:rsidR="009E5FCB" w:rsidRPr="009E5FCB" w14:paraId="22B92174" w14:textId="77777777" w:rsidTr="002809F4">
        <w:tc>
          <w:tcPr>
            <w:tcW w:w="1051" w:type="dxa"/>
            <w:tcBorders>
              <w:top w:val="nil"/>
              <w:left w:val="nil"/>
              <w:bottom w:val="single" w:sz="4" w:space="0" w:color="auto"/>
              <w:right w:val="nil"/>
            </w:tcBorders>
          </w:tcPr>
          <w:p w14:paraId="580A6E44"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Kilonzi et al. (2023)</w:t>
            </w:r>
          </w:p>
        </w:tc>
        <w:tc>
          <w:tcPr>
            <w:tcW w:w="1739" w:type="dxa"/>
            <w:tcBorders>
              <w:top w:val="nil"/>
              <w:left w:val="nil"/>
              <w:bottom w:val="single" w:sz="4" w:space="0" w:color="auto"/>
              <w:right w:val="nil"/>
            </w:tcBorders>
          </w:tcPr>
          <w:p w14:paraId="2334FCD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 xml:space="preserve">Determine moderating effect of </w:t>
            </w:r>
            <w:r w:rsidRPr="009E5FCB">
              <w:rPr>
                <w:rFonts w:eastAsiaTheme="minorHAnsi"/>
                <w:color w:val="000000" w:themeColor="text1"/>
                <w:sz w:val="18"/>
                <w:szCs w:val="18"/>
                <w:lang w:eastAsia="en-US"/>
              </w:rPr>
              <w:t xml:space="preserve">stakeholder involvement </w:t>
            </w:r>
            <w:r w:rsidRPr="009E5FCB">
              <w:rPr>
                <w:color w:val="000000" w:themeColor="text1"/>
                <w:sz w:val="18"/>
                <w:szCs w:val="18"/>
              </w:rPr>
              <w:t>on relationship between l</w:t>
            </w:r>
            <w:r w:rsidRPr="009E5FCB">
              <w:rPr>
                <w:rFonts w:eastAsiaTheme="minorHAnsi"/>
                <w:color w:val="000000" w:themeColor="text1"/>
                <w:sz w:val="18"/>
                <w:szCs w:val="18"/>
                <w:lang w:eastAsia="en-US"/>
              </w:rPr>
              <w:t>eadership practices</w:t>
            </w:r>
            <w:r w:rsidRPr="009E5FCB">
              <w:rPr>
                <w:color w:val="000000" w:themeColor="text1"/>
                <w:sz w:val="18"/>
                <w:szCs w:val="18"/>
              </w:rPr>
              <w:t xml:space="preserve"> and</w:t>
            </w:r>
            <w:r w:rsidRPr="009E5FCB">
              <w:rPr>
                <w:rFonts w:eastAsiaTheme="minorHAnsi"/>
                <w:color w:val="000000" w:themeColor="text1"/>
                <w:sz w:val="18"/>
                <w:szCs w:val="18"/>
                <w:lang w:eastAsia="en-US"/>
              </w:rPr>
              <w:t xml:space="preserve"> performance of </w:t>
            </w:r>
            <w:r w:rsidRPr="009E5FCB">
              <w:rPr>
                <w:color w:val="000000" w:themeColor="text1"/>
                <w:sz w:val="18"/>
                <w:szCs w:val="18"/>
              </w:rPr>
              <w:t xml:space="preserve">Kenya’s </w:t>
            </w:r>
            <w:r w:rsidRPr="009E5FCB">
              <w:rPr>
                <w:rFonts w:eastAsiaTheme="minorHAnsi"/>
                <w:color w:val="000000" w:themeColor="text1"/>
                <w:sz w:val="18"/>
                <w:szCs w:val="18"/>
                <w:lang w:eastAsia="en-US"/>
              </w:rPr>
              <w:t>national government departments</w:t>
            </w:r>
            <w:r w:rsidRPr="009E5FCB">
              <w:rPr>
                <w:color w:val="000000" w:themeColor="text1"/>
                <w:sz w:val="18"/>
                <w:szCs w:val="18"/>
              </w:rPr>
              <w:t>.</w:t>
            </w:r>
          </w:p>
          <w:p w14:paraId="42D5CC81" w14:textId="77777777" w:rsidR="00583DB7" w:rsidRPr="009E5FCB" w:rsidRDefault="00583DB7" w:rsidP="00583DB7">
            <w:pPr>
              <w:ind w:left="-58" w:right="-58"/>
              <w:rPr>
                <w:color w:val="000000" w:themeColor="text1"/>
                <w:sz w:val="18"/>
                <w:szCs w:val="18"/>
              </w:rPr>
            </w:pPr>
          </w:p>
        </w:tc>
        <w:tc>
          <w:tcPr>
            <w:tcW w:w="1260" w:type="dxa"/>
            <w:tcBorders>
              <w:top w:val="nil"/>
              <w:left w:val="nil"/>
              <w:bottom w:val="single" w:sz="4" w:space="0" w:color="auto"/>
              <w:right w:val="nil"/>
            </w:tcBorders>
          </w:tcPr>
          <w:p w14:paraId="1F13545F"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Semi structured questionnaire for 195 heads of department.</w:t>
            </w:r>
          </w:p>
          <w:p w14:paraId="43987C61" w14:textId="77777777" w:rsidR="00583DB7" w:rsidRPr="009E5FCB" w:rsidRDefault="00583DB7" w:rsidP="00583DB7">
            <w:pPr>
              <w:ind w:left="-58" w:right="-58"/>
              <w:rPr>
                <w:color w:val="000000" w:themeColor="text1"/>
                <w:sz w:val="18"/>
                <w:szCs w:val="18"/>
              </w:rPr>
            </w:pPr>
          </w:p>
          <w:p w14:paraId="4BE87419"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Mixed methods research design and content analysis.</w:t>
            </w:r>
          </w:p>
        </w:tc>
        <w:tc>
          <w:tcPr>
            <w:tcW w:w="1530" w:type="dxa"/>
            <w:tcBorders>
              <w:top w:val="nil"/>
              <w:left w:val="nil"/>
              <w:bottom w:val="single" w:sz="4" w:space="0" w:color="auto"/>
              <w:right w:val="nil"/>
            </w:tcBorders>
          </w:tcPr>
          <w:p w14:paraId="2FBABB46"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Positive moderation effect of stakeholder involvement on relationship between leadership practices and departmental performance (p &lt; .05)</w:t>
            </w:r>
          </w:p>
          <w:p w14:paraId="29AF3E41" w14:textId="77777777" w:rsidR="00583DB7" w:rsidRPr="009E5FCB" w:rsidRDefault="00583DB7" w:rsidP="00583DB7">
            <w:pPr>
              <w:ind w:left="-58" w:right="-58"/>
              <w:rPr>
                <w:color w:val="000000" w:themeColor="text1"/>
                <w:sz w:val="18"/>
                <w:szCs w:val="18"/>
              </w:rPr>
            </w:pPr>
          </w:p>
        </w:tc>
        <w:tc>
          <w:tcPr>
            <w:tcW w:w="1800" w:type="dxa"/>
            <w:tcBorders>
              <w:top w:val="nil"/>
              <w:left w:val="nil"/>
              <w:bottom w:val="single" w:sz="4" w:space="0" w:color="auto"/>
              <w:right w:val="nil"/>
            </w:tcBorders>
          </w:tcPr>
          <w:p w14:paraId="42F40494"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r w:rsidRPr="009E5FCB">
              <w:rPr>
                <w:rFonts w:eastAsia="Times New Roman"/>
                <w:color w:val="000000" w:themeColor="text1"/>
                <w:sz w:val="18"/>
                <w:szCs w:val="18"/>
                <w:lang w:eastAsia="en-GB"/>
              </w:rPr>
              <w:t>Study missed use of mediator like policy implementation that is required to influence decisions within such government departments.</w:t>
            </w:r>
          </w:p>
          <w:p w14:paraId="266067C0"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p>
          <w:p w14:paraId="5B78FD40" w14:textId="77777777" w:rsidR="00583DB7" w:rsidRPr="009E5FCB" w:rsidRDefault="00583DB7" w:rsidP="00583DB7">
            <w:pPr>
              <w:pStyle w:val="Default"/>
              <w:autoSpaceDE/>
              <w:autoSpaceDN/>
              <w:adjustRightInd/>
              <w:ind w:left="-58" w:right="-58"/>
              <w:rPr>
                <w:rFonts w:eastAsia="Times New Roman"/>
                <w:color w:val="000000" w:themeColor="text1"/>
                <w:sz w:val="18"/>
                <w:szCs w:val="18"/>
                <w:lang w:eastAsia="en-GB"/>
              </w:rPr>
            </w:pPr>
            <w:r w:rsidRPr="009E5FCB">
              <w:rPr>
                <w:color w:val="000000" w:themeColor="text1"/>
                <w:sz w:val="18"/>
                <w:szCs w:val="18"/>
              </w:rPr>
              <w:t>Critical group of leaders at Headquarters was excluded. This results not fully generalizable.</w:t>
            </w:r>
          </w:p>
        </w:tc>
        <w:tc>
          <w:tcPr>
            <w:tcW w:w="1530" w:type="dxa"/>
            <w:tcBorders>
              <w:top w:val="nil"/>
              <w:left w:val="nil"/>
              <w:bottom w:val="single" w:sz="4" w:space="0" w:color="auto"/>
              <w:right w:val="nil"/>
            </w:tcBorders>
          </w:tcPr>
          <w:p w14:paraId="4B986B8C" w14:textId="77777777" w:rsidR="00583DB7" w:rsidRPr="009E5FCB" w:rsidRDefault="00583DB7" w:rsidP="00583DB7">
            <w:pPr>
              <w:ind w:left="-58" w:right="-58"/>
              <w:rPr>
                <w:color w:val="000000" w:themeColor="text1"/>
                <w:sz w:val="18"/>
                <w:szCs w:val="18"/>
              </w:rPr>
            </w:pPr>
            <w:r w:rsidRPr="009E5FCB">
              <w:rPr>
                <w:color w:val="000000" w:themeColor="text1"/>
                <w:sz w:val="18"/>
                <w:szCs w:val="18"/>
              </w:rPr>
              <w:t>This study assessed corporate leadership and its enablers like policy implementation and strategic linkages.</w:t>
            </w:r>
          </w:p>
          <w:p w14:paraId="3162B7E5" w14:textId="77777777" w:rsidR="00583DB7" w:rsidRPr="009E5FCB" w:rsidRDefault="00583DB7" w:rsidP="00583DB7">
            <w:pPr>
              <w:ind w:left="-58" w:right="-58"/>
              <w:rPr>
                <w:color w:val="000000" w:themeColor="text1"/>
                <w:sz w:val="18"/>
                <w:szCs w:val="18"/>
              </w:rPr>
            </w:pPr>
          </w:p>
          <w:p w14:paraId="07E842FE" w14:textId="646C4D12" w:rsidR="00C9120E" w:rsidRPr="009E5FCB" w:rsidRDefault="00C9120E" w:rsidP="00583DB7">
            <w:pPr>
              <w:ind w:left="-58" w:right="-58"/>
              <w:rPr>
                <w:color w:val="000000" w:themeColor="text1"/>
                <w:sz w:val="18"/>
                <w:szCs w:val="18"/>
              </w:rPr>
            </w:pPr>
            <w:r w:rsidRPr="009E5FCB">
              <w:rPr>
                <w:color w:val="000000" w:themeColor="text1"/>
                <w:sz w:val="18"/>
                <w:szCs w:val="18"/>
              </w:rPr>
              <w:t>Use of moderated mediation on effect of SL and PI on relationship between CL and OP of KALRO made results generalizable in other studies.</w:t>
            </w:r>
          </w:p>
          <w:p w14:paraId="2BF2F54C" w14:textId="77777777" w:rsidR="00583DB7" w:rsidRPr="009E5FCB" w:rsidRDefault="00583DB7" w:rsidP="00583DB7">
            <w:pPr>
              <w:ind w:left="-58" w:right="-58"/>
              <w:rPr>
                <w:color w:val="000000" w:themeColor="text1"/>
                <w:sz w:val="18"/>
                <w:szCs w:val="18"/>
              </w:rPr>
            </w:pPr>
          </w:p>
        </w:tc>
      </w:tr>
    </w:tbl>
    <w:p w14:paraId="5115F57D" w14:textId="77777777" w:rsidR="00087F1C" w:rsidRPr="009E5FCB" w:rsidRDefault="00087F1C" w:rsidP="0016185C">
      <w:pPr>
        <w:jc w:val="both"/>
        <w:rPr>
          <w:color w:val="000000" w:themeColor="text1"/>
          <w:sz w:val="22"/>
          <w:szCs w:val="22"/>
        </w:rPr>
      </w:pPr>
    </w:p>
    <w:p w14:paraId="2EE5E486" w14:textId="77777777" w:rsidR="00087F1C" w:rsidRPr="009E5FCB" w:rsidRDefault="00087F1C" w:rsidP="0016185C">
      <w:pPr>
        <w:jc w:val="both"/>
        <w:rPr>
          <w:color w:val="000000" w:themeColor="text1"/>
          <w:sz w:val="22"/>
          <w:szCs w:val="22"/>
        </w:rPr>
      </w:pPr>
    </w:p>
    <w:p w14:paraId="7EBC687A" w14:textId="77777777" w:rsidR="0016185C" w:rsidRPr="009E5FCB" w:rsidRDefault="0016185C" w:rsidP="0016185C">
      <w:pPr>
        <w:jc w:val="both"/>
        <w:rPr>
          <w:color w:val="000000" w:themeColor="text1"/>
          <w:sz w:val="22"/>
          <w:szCs w:val="22"/>
        </w:rPr>
      </w:pPr>
    </w:p>
    <w:p w14:paraId="1D010D61" w14:textId="77777777" w:rsidR="0016185C" w:rsidRPr="009E5FCB" w:rsidRDefault="0016185C" w:rsidP="0016185C">
      <w:pPr>
        <w:jc w:val="both"/>
        <w:rPr>
          <w:color w:val="000000" w:themeColor="text1"/>
          <w:sz w:val="22"/>
          <w:szCs w:val="22"/>
        </w:rPr>
      </w:pPr>
    </w:p>
    <w:p w14:paraId="4C6AFBDC"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31" w:name="_Toc168758290"/>
      <w:r w:rsidRPr="009E5FCB">
        <w:rPr>
          <w:rFonts w:ascii="Times New Roman" w:hAnsi="Times New Roman" w:cs="Times New Roman"/>
          <w:b/>
          <w:color w:val="000000" w:themeColor="text1"/>
          <w:sz w:val="24"/>
        </w:rPr>
        <w:lastRenderedPageBreak/>
        <w:t>Hypotheses of the Study</w:t>
      </w:r>
      <w:bookmarkEnd w:id="31"/>
    </w:p>
    <w:p w14:paraId="3F4CF48C" w14:textId="77777777" w:rsidR="0016185C" w:rsidRPr="009E5FCB" w:rsidRDefault="0016185C" w:rsidP="0016185C">
      <w:pPr>
        <w:spacing w:line="360" w:lineRule="auto"/>
        <w:jc w:val="both"/>
        <w:rPr>
          <w:color w:val="000000" w:themeColor="text1"/>
        </w:rPr>
      </w:pPr>
      <w:r w:rsidRPr="009E5FCB">
        <w:rPr>
          <w:color w:val="000000" w:themeColor="text1"/>
        </w:rPr>
        <w:t>To achieve the study objectives, the researcher presented the following null hypotheses:</w:t>
      </w:r>
    </w:p>
    <w:p w14:paraId="064E7F98" w14:textId="77777777" w:rsidR="0016185C" w:rsidRPr="009E5FCB" w:rsidRDefault="0016185C" w:rsidP="0016185C">
      <w:pPr>
        <w:spacing w:line="360" w:lineRule="auto"/>
        <w:jc w:val="both"/>
        <w:rPr>
          <w:color w:val="000000" w:themeColor="text1"/>
        </w:rPr>
      </w:pPr>
    </w:p>
    <w:p w14:paraId="0C81B0CE" w14:textId="65648D6B" w:rsidR="0016185C" w:rsidRPr="009E5FCB" w:rsidRDefault="0016185C" w:rsidP="0016185C">
      <w:pPr>
        <w:spacing w:line="360" w:lineRule="auto"/>
        <w:jc w:val="both"/>
        <w:rPr>
          <w:color w:val="000000" w:themeColor="text1"/>
        </w:rPr>
      </w:pPr>
      <w:r w:rsidRPr="009E5FCB">
        <w:rPr>
          <w:b/>
          <w:bCs/>
          <w:color w:val="000000" w:themeColor="text1"/>
        </w:rPr>
        <w:t>H</w:t>
      </w:r>
      <w:r w:rsidRPr="009E5FCB">
        <w:rPr>
          <w:b/>
          <w:bCs/>
          <w:color w:val="000000" w:themeColor="text1"/>
          <w:vertAlign w:val="subscript"/>
        </w:rPr>
        <w:t>01</w:t>
      </w:r>
      <w:r w:rsidRPr="009E5FCB">
        <w:rPr>
          <w:b/>
          <w:bCs/>
          <w:color w:val="000000" w:themeColor="text1"/>
        </w:rPr>
        <w:t>:</w:t>
      </w:r>
      <w:r w:rsidRPr="009E5FCB">
        <w:rPr>
          <w:color w:val="000000" w:themeColor="text1"/>
        </w:rPr>
        <w:t xml:space="preserve"> There is no significant relationship</w:t>
      </w:r>
      <w:r w:rsidRPr="009E5FCB" w:rsidDel="00495209">
        <w:rPr>
          <w:color w:val="000000" w:themeColor="text1"/>
        </w:rPr>
        <w:t xml:space="preserve"> </w:t>
      </w:r>
      <w:r w:rsidRPr="009E5FCB">
        <w:rPr>
          <w:color w:val="000000" w:themeColor="text1"/>
        </w:rPr>
        <w:t xml:space="preserve">between corporate leadership and </w:t>
      </w:r>
      <w:r w:rsidR="00F63B6F" w:rsidRPr="00990E8F">
        <w:rPr>
          <w:color w:val="000000" w:themeColor="text1"/>
        </w:rPr>
        <w:t xml:space="preserve">organizational </w:t>
      </w:r>
      <w:r w:rsidRPr="009E5FCB">
        <w:rPr>
          <w:color w:val="000000" w:themeColor="text1"/>
        </w:rPr>
        <w:t>performance of KALRO.</w:t>
      </w:r>
    </w:p>
    <w:p w14:paraId="6668865B" w14:textId="77777777" w:rsidR="0016185C" w:rsidRPr="009E5FCB" w:rsidRDefault="0016185C" w:rsidP="0016185C">
      <w:pPr>
        <w:spacing w:line="360" w:lineRule="auto"/>
        <w:jc w:val="both"/>
        <w:rPr>
          <w:color w:val="000000" w:themeColor="text1"/>
        </w:rPr>
      </w:pPr>
    </w:p>
    <w:p w14:paraId="52F741C0" w14:textId="7C202267" w:rsidR="0016185C" w:rsidRPr="009E5FCB" w:rsidRDefault="0016185C" w:rsidP="0016185C">
      <w:pPr>
        <w:spacing w:line="360" w:lineRule="auto"/>
        <w:jc w:val="both"/>
        <w:rPr>
          <w:color w:val="000000" w:themeColor="text1"/>
        </w:rPr>
      </w:pPr>
      <w:r w:rsidRPr="009E5FCB">
        <w:rPr>
          <w:b/>
          <w:bCs/>
          <w:color w:val="000000" w:themeColor="text1"/>
        </w:rPr>
        <w:t>H</w:t>
      </w:r>
      <w:r w:rsidRPr="009E5FCB">
        <w:rPr>
          <w:b/>
          <w:bCs/>
          <w:color w:val="000000" w:themeColor="text1"/>
          <w:vertAlign w:val="subscript"/>
        </w:rPr>
        <w:t>02</w:t>
      </w:r>
      <w:r w:rsidRPr="009E5FCB">
        <w:rPr>
          <w:b/>
          <w:bCs/>
          <w:color w:val="000000" w:themeColor="text1"/>
        </w:rPr>
        <w:t>:</w:t>
      </w:r>
      <w:r w:rsidRPr="009E5FCB">
        <w:rPr>
          <w:color w:val="000000" w:themeColor="text1"/>
        </w:rPr>
        <w:t xml:space="preserve"> There is no significant mediating effect</w:t>
      </w:r>
      <w:r w:rsidRPr="009E5FCB" w:rsidDel="00A779AE">
        <w:rPr>
          <w:color w:val="000000" w:themeColor="text1"/>
        </w:rPr>
        <w:t xml:space="preserve"> </w:t>
      </w:r>
      <w:r w:rsidRPr="009E5FCB">
        <w:rPr>
          <w:color w:val="000000" w:themeColor="text1"/>
        </w:rPr>
        <w:t xml:space="preserve">of policy implementation on the relationship between corporate leadership and </w:t>
      </w:r>
      <w:r w:rsidR="00F63B6F" w:rsidRPr="00990E8F">
        <w:rPr>
          <w:color w:val="000000" w:themeColor="text1"/>
        </w:rPr>
        <w:t xml:space="preserve">organizational </w:t>
      </w:r>
      <w:r w:rsidRPr="009E5FCB">
        <w:rPr>
          <w:color w:val="000000" w:themeColor="text1"/>
        </w:rPr>
        <w:t>performance of KALRO.</w:t>
      </w:r>
    </w:p>
    <w:p w14:paraId="72A243C8" w14:textId="77777777" w:rsidR="0016185C" w:rsidRPr="009E5FCB" w:rsidRDefault="0016185C" w:rsidP="0016185C">
      <w:pPr>
        <w:spacing w:line="360" w:lineRule="auto"/>
        <w:jc w:val="both"/>
        <w:rPr>
          <w:color w:val="000000" w:themeColor="text1"/>
        </w:rPr>
      </w:pPr>
    </w:p>
    <w:p w14:paraId="560F321C" w14:textId="2C770D85" w:rsidR="0016185C" w:rsidRPr="009E5FCB" w:rsidRDefault="0016185C" w:rsidP="0016185C">
      <w:pPr>
        <w:spacing w:line="360" w:lineRule="auto"/>
        <w:jc w:val="both"/>
        <w:rPr>
          <w:color w:val="000000" w:themeColor="text1"/>
        </w:rPr>
      </w:pPr>
      <w:r w:rsidRPr="009E5FCB">
        <w:rPr>
          <w:b/>
          <w:bCs/>
          <w:color w:val="000000" w:themeColor="text1"/>
        </w:rPr>
        <w:t>H</w:t>
      </w:r>
      <w:r w:rsidRPr="009E5FCB">
        <w:rPr>
          <w:b/>
          <w:bCs/>
          <w:color w:val="000000" w:themeColor="text1"/>
          <w:vertAlign w:val="subscript"/>
        </w:rPr>
        <w:t>03</w:t>
      </w:r>
      <w:r w:rsidRPr="009E5FCB">
        <w:rPr>
          <w:b/>
          <w:bCs/>
          <w:color w:val="000000" w:themeColor="text1"/>
        </w:rPr>
        <w:t>:</w:t>
      </w:r>
      <w:r w:rsidRPr="009E5FCB">
        <w:rPr>
          <w:color w:val="000000" w:themeColor="text1"/>
        </w:rPr>
        <w:t xml:space="preserve"> There is no significant moderating effect of strategic linkages on the relationship between corporate leadership and </w:t>
      </w:r>
      <w:r w:rsidR="00F63B6F" w:rsidRPr="00990E8F">
        <w:rPr>
          <w:color w:val="000000" w:themeColor="text1"/>
        </w:rPr>
        <w:t xml:space="preserve">organizational </w:t>
      </w:r>
      <w:r w:rsidRPr="009E5FCB">
        <w:rPr>
          <w:color w:val="000000" w:themeColor="text1"/>
        </w:rPr>
        <w:t>performance of KALRO.</w:t>
      </w:r>
    </w:p>
    <w:p w14:paraId="20025017" w14:textId="77777777" w:rsidR="0016185C" w:rsidRPr="009E5FCB" w:rsidRDefault="0016185C" w:rsidP="0016185C">
      <w:pPr>
        <w:spacing w:line="360" w:lineRule="auto"/>
        <w:jc w:val="both"/>
        <w:rPr>
          <w:color w:val="000000" w:themeColor="text1"/>
        </w:rPr>
      </w:pPr>
    </w:p>
    <w:p w14:paraId="13C735C2" w14:textId="0E56ECAD" w:rsidR="0016185C" w:rsidRPr="009E5FCB" w:rsidRDefault="0016185C" w:rsidP="0016185C">
      <w:pPr>
        <w:spacing w:line="360" w:lineRule="auto"/>
        <w:jc w:val="both"/>
        <w:rPr>
          <w:color w:val="000000" w:themeColor="text1"/>
        </w:rPr>
      </w:pPr>
      <w:r w:rsidRPr="009E5FCB">
        <w:rPr>
          <w:b/>
          <w:bCs/>
          <w:color w:val="000000" w:themeColor="text1"/>
        </w:rPr>
        <w:t>H</w:t>
      </w:r>
      <w:r w:rsidRPr="009E5FCB">
        <w:rPr>
          <w:b/>
          <w:bCs/>
          <w:color w:val="000000" w:themeColor="text1"/>
          <w:vertAlign w:val="subscript"/>
        </w:rPr>
        <w:t>04</w:t>
      </w:r>
      <w:r w:rsidRPr="009E5FCB">
        <w:rPr>
          <w:b/>
          <w:bCs/>
          <w:color w:val="000000" w:themeColor="text1"/>
        </w:rPr>
        <w:t>:</w:t>
      </w:r>
      <w:r w:rsidRPr="009E5FCB">
        <w:rPr>
          <w:color w:val="000000" w:themeColor="text1"/>
        </w:rPr>
        <w:t xml:space="preserve"> There is no significant moderated mediation of strategic linkages and policy implementation on the relationship between corporate leadership and </w:t>
      </w:r>
      <w:r w:rsidR="008901A4" w:rsidRPr="00990E8F">
        <w:rPr>
          <w:color w:val="000000" w:themeColor="text1"/>
        </w:rPr>
        <w:t xml:space="preserve">organizational </w:t>
      </w:r>
      <w:r w:rsidRPr="009E5FCB">
        <w:rPr>
          <w:color w:val="000000" w:themeColor="text1"/>
        </w:rPr>
        <w:t>performance of KALRO.</w:t>
      </w:r>
    </w:p>
    <w:p w14:paraId="5C661E2E" w14:textId="77777777" w:rsidR="0016185C" w:rsidRPr="009E5FCB" w:rsidRDefault="0016185C" w:rsidP="0016185C">
      <w:pPr>
        <w:jc w:val="both"/>
        <w:rPr>
          <w:color w:val="000000" w:themeColor="text1"/>
          <w:sz w:val="22"/>
          <w:szCs w:val="22"/>
        </w:rPr>
      </w:pPr>
    </w:p>
    <w:p w14:paraId="54A0A838"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32" w:name="_Toc168758291"/>
      <w:r w:rsidRPr="009E5FCB">
        <w:rPr>
          <w:rFonts w:ascii="Times New Roman" w:hAnsi="Times New Roman" w:cs="Times New Roman"/>
          <w:b/>
          <w:color w:val="000000" w:themeColor="text1"/>
          <w:sz w:val="24"/>
        </w:rPr>
        <w:t>Conceptual Framework</w:t>
      </w:r>
      <w:bookmarkEnd w:id="32"/>
    </w:p>
    <w:p w14:paraId="3262608F" w14:textId="3D25D105" w:rsidR="0016185C" w:rsidRPr="009E5FCB" w:rsidRDefault="0016185C" w:rsidP="0016185C">
      <w:pPr>
        <w:spacing w:line="360" w:lineRule="auto"/>
        <w:jc w:val="both"/>
        <w:rPr>
          <w:color w:val="000000" w:themeColor="text1"/>
        </w:rPr>
      </w:pPr>
      <w:r w:rsidRPr="009E5FCB">
        <w:rPr>
          <w:color w:val="000000" w:themeColor="text1"/>
        </w:rPr>
        <w:t xml:space="preserve">The conceptual framework on Figure 1 provides answers to proposed relationships between corporate leadership and </w:t>
      </w:r>
      <w:r w:rsidR="00B62092" w:rsidRPr="00990E8F">
        <w:rPr>
          <w:color w:val="000000" w:themeColor="text1"/>
        </w:rPr>
        <w:t xml:space="preserve">organizational </w:t>
      </w:r>
      <w:r w:rsidRPr="009E5FCB">
        <w:rPr>
          <w:color w:val="000000" w:themeColor="text1"/>
        </w:rPr>
        <w:t>performance of KALRO. It also shows linkages of mediating and moderating variables with the dependent and independent variables.</w:t>
      </w:r>
    </w:p>
    <w:p w14:paraId="031F1D3A" w14:textId="77777777" w:rsidR="0016185C" w:rsidRPr="009E5FCB" w:rsidRDefault="0016185C" w:rsidP="0016185C">
      <w:pPr>
        <w:rPr>
          <w:color w:val="000000" w:themeColor="text1"/>
          <w:sz w:val="20"/>
          <w:szCs w:val="20"/>
        </w:rPr>
      </w:pPr>
      <w:r w:rsidRPr="009E5FCB">
        <w:rPr>
          <w:noProof/>
          <w:color w:val="000000" w:themeColor="text1"/>
          <w:sz w:val="20"/>
          <w:szCs w:val="20"/>
        </w:rPr>
        <mc:AlternateContent>
          <mc:Choice Requires="wps">
            <w:drawing>
              <wp:anchor distT="0" distB="0" distL="114300" distR="114300" simplePos="0" relativeHeight="252253184" behindDoc="0" locked="0" layoutInCell="1" allowOverlap="1" wp14:anchorId="16475ACF" wp14:editId="4A738726">
                <wp:simplePos x="0" y="0"/>
                <wp:positionH relativeFrom="column">
                  <wp:posOffset>4093342</wp:posOffset>
                </wp:positionH>
                <wp:positionV relativeFrom="paragraph">
                  <wp:posOffset>72106</wp:posOffset>
                </wp:positionV>
                <wp:extent cx="1350645" cy="282575"/>
                <wp:effectExtent l="0" t="0" r="0" b="0"/>
                <wp:wrapNone/>
                <wp:docPr id="60" name="Rounded Rectangle 60"/>
                <wp:cNvGraphicFramePr/>
                <a:graphic xmlns:a="http://schemas.openxmlformats.org/drawingml/2006/main">
                  <a:graphicData uri="http://schemas.microsoft.com/office/word/2010/wordprocessingShape">
                    <wps:wsp>
                      <wps:cNvSpPr/>
                      <wps:spPr>
                        <a:xfrm>
                          <a:off x="0" y="0"/>
                          <a:ext cx="1350645" cy="2825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15B86B8" w14:textId="77777777" w:rsidR="007420DE" w:rsidRPr="00770EFC" w:rsidRDefault="007420DE" w:rsidP="0016185C">
                            <w:pPr>
                              <w:jc w:val="center"/>
                              <w:rPr>
                                <w:sz w:val="15"/>
                                <w:vertAlign w:val="subscript"/>
                              </w:rPr>
                            </w:pPr>
                            <w:r w:rsidRPr="00770EFC">
                              <w:rPr>
                                <w:sz w:val="22"/>
                              </w:rPr>
                              <w:t>Dependent Variable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475ACF" id="Rounded Rectangle 60" o:spid="_x0000_s1026" style="position:absolute;margin-left:322.3pt;margin-top:5.7pt;width:106.35pt;height:22.25pt;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" fillcolor="white [3201]" stroked="f" strokeweight="1pt">
                <v:stroke joinstyle="miter"/>
                <v:textbox inset="0,0,0,0">
                  <w:txbxContent>
                    <w:p w14:paraId="515B86B8" w14:textId="77777777" w:rsidR="007420DE" w:rsidRPr="00770EFC" w:rsidRDefault="007420DE" w:rsidP="0016185C">
                      <w:pPr>
                        <w:jc w:val="center"/>
                        <w:rPr>
                          <w:sz w:val="15"/>
                          <w:vertAlign w:val="subscript"/>
                        </w:rPr>
                      </w:pPr>
                      <w:r w:rsidRPr="00770EFC">
                        <w:rPr>
                          <w:sz w:val="22"/>
                        </w:rPr>
                        <w:t>Dependent Variable</w:t>
                      </w:r>
                    </w:p>
                  </w:txbxContent>
                </v:textbox>
              </v:roundrect>
            </w:pict>
          </mc:Fallback>
        </mc:AlternateContent>
      </w:r>
      <w:r w:rsidRPr="009E5FCB">
        <w:rPr>
          <w:noProof/>
          <w:color w:val="000000" w:themeColor="text1"/>
          <w:sz w:val="20"/>
          <w:szCs w:val="20"/>
        </w:rPr>
        <mc:AlternateContent>
          <mc:Choice Requires="wps">
            <w:drawing>
              <wp:anchor distT="0" distB="0" distL="114300" distR="114300" simplePos="0" relativeHeight="252258304" behindDoc="0" locked="0" layoutInCell="1" allowOverlap="1" wp14:anchorId="4D148F60" wp14:editId="28CD3629">
                <wp:simplePos x="0" y="0"/>
                <wp:positionH relativeFrom="column">
                  <wp:posOffset>2737419</wp:posOffset>
                </wp:positionH>
                <wp:positionV relativeFrom="paragraph">
                  <wp:posOffset>72106</wp:posOffset>
                </wp:positionV>
                <wp:extent cx="1353548" cy="282575"/>
                <wp:effectExtent l="0" t="0" r="5715" b="0"/>
                <wp:wrapNone/>
                <wp:docPr id="69" name="Rounded Rectangle 69"/>
                <wp:cNvGraphicFramePr/>
                <a:graphic xmlns:a="http://schemas.openxmlformats.org/drawingml/2006/main">
                  <a:graphicData uri="http://schemas.microsoft.com/office/word/2010/wordprocessingShape">
                    <wps:wsp>
                      <wps:cNvSpPr/>
                      <wps:spPr>
                        <a:xfrm>
                          <a:off x="0" y="0"/>
                          <a:ext cx="1353548" cy="2825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F4C22ED" w14:textId="77777777" w:rsidR="007420DE" w:rsidRPr="00770EFC" w:rsidRDefault="007420DE" w:rsidP="0016185C">
                            <w:pPr>
                              <w:jc w:val="center"/>
                              <w:rPr>
                                <w:sz w:val="15"/>
                                <w:vertAlign w:val="subscript"/>
                              </w:rPr>
                            </w:pPr>
                            <w:r w:rsidRPr="00770EFC">
                              <w:rPr>
                                <w:sz w:val="22"/>
                              </w:rPr>
                              <w:t>M</w:t>
                            </w:r>
                            <w:r>
                              <w:rPr>
                                <w:sz w:val="22"/>
                              </w:rPr>
                              <w:t>o</w:t>
                            </w:r>
                            <w:r w:rsidRPr="00770EFC">
                              <w:rPr>
                                <w:sz w:val="22"/>
                              </w:rPr>
                              <w:t>d</w:t>
                            </w:r>
                            <w:r>
                              <w:rPr>
                                <w:sz w:val="22"/>
                              </w:rPr>
                              <w:t>er</w:t>
                            </w:r>
                            <w:r w:rsidRPr="00770EFC">
                              <w:rPr>
                                <w:sz w:val="22"/>
                              </w:rPr>
                              <w:t>ating Variable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148F60" id="Rounded Rectangle 69" o:spid="_x0000_s1027" style="position:absolute;margin-left:215.55pt;margin-top:5.7pt;width:106.6pt;height:22.25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" fillcolor="white [3201]" stroked="f" strokeweight="1pt">
                <v:stroke joinstyle="miter"/>
                <v:textbox inset="0,0,0,0">
                  <w:txbxContent>
                    <w:p w14:paraId="3F4C22ED" w14:textId="77777777" w:rsidR="007420DE" w:rsidRPr="00770EFC" w:rsidRDefault="007420DE" w:rsidP="0016185C">
                      <w:pPr>
                        <w:jc w:val="center"/>
                        <w:rPr>
                          <w:sz w:val="15"/>
                          <w:vertAlign w:val="subscript"/>
                        </w:rPr>
                      </w:pPr>
                      <w:r w:rsidRPr="00770EFC">
                        <w:rPr>
                          <w:sz w:val="22"/>
                        </w:rPr>
                        <w:t>M</w:t>
                      </w:r>
                      <w:r>
                        <w:rPr>
                          <w:sz w:val="22"/>
                        </w:rPr>
                        <w:t>o</w:t>
                      </w:r>
                      <w:r w:rsidRPr="00770EFC">
                        <w:rPr>
                          <w:sz w:val="22"/>
                        </w:rPr>
                        <w:t>d</w:t>
                      </w:r>
                      <w:r>
                        <w:rPr>
                          <w:sz w:val="22"/>
                        </w:rPr>
                        <w:t>er</w:t>
                      </w:r>
                      <w:r w:rsidRPr="00770EFC">
                        <w:rPr>
                          <w:sz w:val="22"/>
                        </w:rPr>
                        <w:t>ating Variable</w:t>
                      </w:r>
                    </w:p>
                  </w:txbxContent>
                </v:textbox>
              </v:roundrect>
            </w:pict>
          </mc:Fallback>
        </mc:AlternateContent>
      </w:r>
      <w:r w:rsidRPr="009E5FCB">
        <w:rPr>
          <w:noProof/>
          <w:color w:val="000000" w:themeColor="text1"/>
          <w:sz w:val="20"/>
          <w:szCs w:val="20"/>
        </w:rPr>
        <mc:AlternateContent>
          <mc:Choice Requires="wps">
            <w:drawing>
              <wp:anchor distT="0" distB="0" distL="114300" distR="114300" simplePos="0" relativeHeight="252255232" behindDoc="0" locked="0" layoutInCell="1" allowOverlap="1" wp14:anchorId="63A38607" wp14:editId="1359B128">
                <wp:simplePos x="0" y="0"/>
                <wp:positionH relativeFrom="column">
                  <wp:posOffset>1480207</wp:posOffset>
                </wp:positionH>
                <wp:positionV relativeFrom="paragraph">
                  <wp:posOffset>66675</wp:posOffset>
                </wp:positionV>
                <wp:extent cx="1261110" cy="282575"/>
                <wp:effectExtent l="0" t="0" r="0" b="0"/>
                <wp:wrapNone/>
                <wp:docPr id="63" name="Rounded Rectangle 63"/>
                <wp:cNvGraphicFramePr/>
                <a:graphic xmlns:a="http://schemas.openxmlformats.org/drawingml/2006/main">
                  <a:graphicData uri="http://schemas.microsoft.com/office/word/2010/wordprocessingShape">
                    <wps:wsp>
                      <wps:cNvSpPr/>
                      <wps:spPr>
                        <a:xfrm>
                          <a:off x="0" y="0"/>
                          <a:ext cx="1261110" cy="2825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6E4AF05" w14:textId="77777777" w:rsidR="007420DE" w:rsidRPr="00770EFC" w:rsidRDefault="007420DE" w:rsidP="0016185C">
                            <w:pPr>
                              <w:jc w:val="center"/>
                              <w:rPr>
                                <w:sz w:val="15"/>
                                <w:vertAlign w:val="subscript"/>
                              </w:rPr>
                            </w:pPr>
                            <w:r w:rsidRPr="00770EFC">
                              <w:rPr>
                                <w:sz w:val="22"/>
                              </w:rPr>
                              <w:t>Mediating Variable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A38607" id="Rounded Rectangle 63" o:spid="_x0000_s1028" style="position:absolute;margin-left:116.55pt;margin-top:5.25pt;width:99.3pt;height:22.25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" fillcolor="white [3201]" stroked="f" strokeweight="1pt">
                <v:stroke joinstyle="miter"/>
                <v:textbox inset="0,0,0,0">
                  <w:txbxContent>
                    <w:p w14:paraId="66E4AF05" w14:textId="77777777" w:rsidR="007420DE" w:rsidRPr="00770EFC" w:rsidRDefault="007420DE" w:rsidP="0016185C">
                      <w:pPr>
                        <w:jc w:val="center"/>
                        <w:rPr>
                          <w:sz w:val="15"/>
                          <w:vertAlign w:val="subscript"/>
                        </w:rPr>
                      </w:pPr>
                      <w:r w:rsidRPr="00770EFC">
                        <w:rPr>
                          <w:sz w:val="22"/>
                        </w:rPr>
                        <w:t>Mediating Variable</w:t>
                      </w:r>
                    </w:p>
                  </w:txbxContent>
                </v:textbox>
              </v:roundrect>
            </w:pict>
          </mc:Fallback>
        </mc:AlternateContent>
      </w:r>
      <w:r w:rsidRPr="009E5FCB">
        <w:rPr>
          <w:noProof/>
          <w:color w:val="000000" w:themeColor="text1"/>
          <w:sz w:val="20"/>
          <w:szCs w:val="20"/>
        </w:rPr>
        <mc:AlternateContent>
          <mc:Choice Requires="wps">
            <w:drawing>
              <wp:anchor distT="0" distB="0" distL="114300" distR="114300" simplePos="0" relativeHeight="252254208" behindDoc="0" locked="0" layoutInCell="1" allowOverlap="1" wp14:anchorId="72EE139C" wp14:editId="32733DD6">
                <wp:simplePos x="0" y="0"/>
                <wp:positionH relativeFrom="column">
                  <wp:posOffset>129540</wp:posOffset>
                </wp:positionH>
                <wp:positionV relativeFrom="paragraph">
                  <wp:posOffset>67310</wp:posOffset>
                </wp:positionV>
                <wp:extent cx="1458595" cy="282575"/>
                <wp:effectExtent l="0" t="0" r="1905" b="0"/>
                <wp:wrapNone/>
                <wp:docPr id="61" name="Rounded Rectangle 61"/>
                <wp:cNvGraphicFramePr/>
                <a:graphic xmlns:a="http://schemas.openxmlformats.org/drawingml/2006/main">
                  <a:graphicData uri="http://schemas.microsoft.com/office/word/2010/wordprocessingShape">
                    <wps:wsp>
                      <wps:cNvSpPr/>
                      <wps:spPr>
                        <a:xfrm>
                          <a:off x="0" y="0"/>
                          <a:ext cx="1458595" cy="2825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E1B333F" w14:textId="77777777" w:rsidR="007420DE" w:rsidRPr="00770EFC" w:rsidRDefault="007420DE" w:rsidP="0016185C">
                            <w:pPr>
                              <w:jc w:val="center"/>
                              <w:rPr>
                                <w:sz w:val="15"/>
                                <w:vertAlign w:val="subscript"/>
                              </w:rPr>
                            </w:pPr>
                            <w:r w:rsidRPr="00770EFC">
                              <w:rPr>
                                <w:sz w:val="22"/>
                              </w:rPr>
                              <w:t>Independent Variable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EE139C" id="Rounded Rectangle 61" o:spid="_x0000_s1029" style="position:absolute;margin-left:10.2pt;margin-top:5.3pt;width:114.85pt;height:22.25pt;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" fillcolor="white [3201]" stroked="f" strokeweight="1pt">
                <v:stroke joinstyle="miter"/>
                <v:textbox inset="0,0,0,0">
                  <w:txbxContent>
                    <w:p w14:paraId="6E1B333F" w14:textId="77777777" w:rsidR="007420DE" w:rsidRPr="00770EFC" w:rsidRDefault="007420DE" w:rsidP="0016185C">
                      <w:pPr>
                        <w:jc w:val="center"/>
                        <w:rPr>
                          <w:sz w:val="15"/>
                          <w:vertAlign w:val="subscript"/>
                        </w:rPr>
                      </w:pPr>
                      <w:r w:rsidRPr="00770EFC">
                        <w:rPr>
                          <w:sz w:val="22"/>
                        </w:rPr>
                        <w:t>Independent Variable</w:t>
                      </w:r>
                    </w:p>
                  </w:txbxContent>
                </v:textbox>
              </v:roundrect>
            </w:pict>
          </mc:Fallback>
        </mc:AlternateContent>
      </w:r>
    </w:p>
    <w:p w14:paraId="5BB0F44A" w14:textId="77777777" w:rsidR="0016185C" w:rsidRPr="009E5FCB" w:rsidRDefault="0016185C" w:rsidP="0016185C">
      <w:pPr>
        <w:rPr>
          <w:color w:val="000000" w:themeColor="text1"/>
          <w:sz w:val="20"/>
          <w:szCs w:val="20"/>
        </w:rPr>
      </w:pPr>
    </w:p>
    <w:p w14:paraId="2E9899E5" w14:textId="77777777" w:rsidR="0016185C" w:rsidRPr="009E5FCB" w:rsidRDefault="0016185C" w:rsidP="0016185C">
      <w:pPr>
        <w:rPr>
          <w:color w:val="000000" w:themeColor="text1"/>
          <w:sz w:val="18"/>
          <w:szCs w:val="18"/>
        </w:rPr>
      </w:pPr>
    </w:p>
    <w:p w14:paraId="2F54BCF6" w14:textId="77777777" w:rsidR="0016185C" w:rsidRPr="009E5FCB" w:rsidRDefault="0016185C" w:rsidP="0016185C">
      <w:pPr>
        <w:rPr>
          <w:color w:val="000000" w:themeColor="text1"/>
          <w:sz w:val="18"/>
          <w:szCs w:val="18"/>
        </w:rPr>
      </w:pPr>
      <w:r w:rsidRPr="009E5FCB">
        <w:rPr>
          <w:noProof/>
          <w:color w:val="000000" w:themeColor="text1"/>
          <w:sz w:val="20"/>
          <w:szCs w:val="20"/>
        </w:rPr>
        <mc:AlternateContent>
          <mc:Choice Requires="wps">
            <w:drawing>
              <wp:anchor distT="0" distB="0" distL="114300" distR="114300" simplePos="0" relativeHeight="252247040" behindDoc="0" locked="0" layoutInCell="1" allowOverlap="1" wp14:anchorId="0A17FF74" wp14:editId="55AFCE45">
                <wp:simplePos x="0" y="0"/>
                <wp:positionH relativeFrom="column">
                  <wp:posOffset>415159</wp:posOffset>
                </wp:positionH>
                <wp:positionV relativeFrom="paragraph">
                  <wp:posOffset>36107</wp:posOffset>
                </wp:positionV>
                <wp:extent cx="4668936" cy="10511"/>
                <wp:effectExtent l="0" t="0" r="17780" b="15240"/>
                <wp:wrapNone/>
                <wp:docPr id="5" name="Straight Connector 5"/>
                <wp:cNvGraphicFramePr/>
                <a:graphic xmlns:a="http://schemas.openxmlformats.org/drawingml/2006/main">
                  <a:graphicData uri="http://schemas.microsoft.com/office/word/2010/wordprocessingShape">
                    <wps:wsp>
                      <wps:cNvCnPr/>
                      <wps:spPr>
                        <a:xfrm flipV="1">
                          <a:off x="0" y="0"/>
                          <a:ext cx="4668936" cy="10511"/>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293AC5" id="Straight Connector 5" o:spid="_x0000_s1026" style="position:absolute;flip:y;z-index:25224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7pt,2.85pt" to="400.35pt,3.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" strokecolor="black [3213]" strokeweight="1pt">
                <v:stroke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43968" behindDoc="0" locked="0" layoutInCell="1" allowOverlap="1" wp14:anchorId="548911B2" wp14:editId="2978B155">
                <wp:simplePos x="0" y="0"/>
                <wp:positionH relativeFrom="column">
                  <wp:posOffset>5081051</wp:posOffset>
                </wp:positionH>
                <wp:positionV relativeFrom="paragraph">
                  <wp:posOffset>49881</wp:posOffset>
                </wp:positionV>
                <wp:extent cx="1905" cy="1020279"/>
                <wp:effectExtent l="63500" t="0" r="48895" b="34290"/>
                <wp:wrapNone/>
                <wp:docPr id="3" name="Straight Connector 3"/>
                <wp:cNvGraphicFramePr/>
                <a:graphic xmlns:a="http://schemas.openxmlformats.org/drawingml/2006/main">
                  <a:graphicData uri="http://schemas.microsoft.com/office/word/2010/wordprocessingShape">
                    <wps:wsp>
                      <wps:cNvCnPr/>
                      <wps:spPr>
                        <a:xfrm flipH="1" flipV="1">
                          <a:off x="0" y="0"/>
                          <a:ext cx="1905" cy="1020279"/>
                        </a:xfrm>
                        <a:prstGeom prst="line">
                          <a:avLst/>
                        </a:prstGeom>
                        <a:ln w="12700">
                          <a:solidFill>
                            <a:schemeClr val="tx1"/>
                          </a:solidFill>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0B2AFA" id="Straight Connector 3" o:spid="_x0000_s1026" style="position:absolute;flip:x y;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1pt,3.95pt" to="400.25pt,84.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" strokecolor="black [3213]" strokeweight="1pt">
                <v:stroke startarrow="classic"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48064" behindDoc="0" locked="0" layoutInCell="1" allowOverlap="1" wp14:anchorId="1637D14A" wp14:editId="7664BB54">
                <wp:simplePos x="0" y="0"/>
                <wp:positionH relativeFrom="column">
                  <wp:posOffset>470148</wp:posOffset>
                </wp:positionH>
                <wp:positionV relativeFrom="paragraph">
                  <wp:posOffset>73660</wp:posOffset>
                </wp:positionV>
                <wp:extent cx="292175" cy="190594"/>
                <wp:effectExtent l="0" t="0" r="0" b="0"/>
                <wp:wrapNone/>
                <wp:docPr id="10" name="Rounded Rectangle 10"/>
                <wp:cNvGraphicFramePr/>
                <a:graphic xmlns:a="http://schemas.openxmlformats.org/drawingml/2006/main">
                  <a:graphicData uri="http://schemas.microsoft.com/office/word/2010/wordprocessingShape">
                    <wps:wsp>
                      <wps:cNvSpPr/>
                      <wps:spPr>
                        <a:xfrm>
                          <a:off x="0" y="0"/>
                          <a:ext cx="292175" cy="1905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2489EF53" w14:textId="77777777" w:rsidR="007420DE" w:rsidRPr="00770EFC" w:rsidRDefault="007420DE" w:rsidP="0016185C">
                            <w:pPr>
                              <w:jc w:val="center"/>
                              <w:rPr>
                                <w:sz w:val="15"/>
                                <w:vertAlign w:val="subscript"/>
                              </w:rPr>
                            </w:pPr>
                            <w:r w:rsidRPr="00770EFC">
                              <w:rPr>
                                <w:sz w:val="22"/>
                              </w:rPr>
                              <w:t>H</w:t>
                            </w:r>
                            <w:r w:rsidRPr="00770EFC">
                              <w:rPr>
                                <w:sz w:val="22"/>
                                <w:vertAlign w:val="subscript"/>
                              </w:rPr>
                              <w:t>01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37D14A" id="Rounded Rectangle 10" o:spid="_x0000_s1030" style="position:absolute;margin-left:37pt;margin-top:5.8pt;width:23pt;height:15pt;z-index:25224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" fillcolor="white [3201]" stroked="f" strokeweight="1pt">
                <v:stroke joinstyle="miter"/>
                <v:textbox inset="0,0,0,0">
                  <w:txbxContent>
                    <w:p w14:paraId="2489EF53" w14:textId="77777777" w:rsidR="007420DE" w:rsidRPr="00770EFC" w:rsidRDefault="007420DE" w:rsidP="0016185C">
                      <w:pPr>
                        <w:jc w:val="center"/>
                        <w:rPr>
                          <w:sz w:val="15"/>
                          <w:vertAlign w:val="subscript"/>
                        </w:rPr>
                      </w:pPr>
                      <w:r w:rsidRPr="00770EFC">
                        <w:rPr>
                          <w:sz w:val="22"/>
                        </w:rPr>
                        <w:t>H</w:t>
                      </w:r>
                      <w:r w:rsidRPr="00770EFC">
                        <w:rPr>
                          <w:sz w:val="22"/>
                          <w:vertAlign w:val="subscript"/>
                        </w:rPr>
                        <w:t>01</w:t>
                      </w:r>
                    </w:p>
                  </w:txbxContent>
                </v:textbox>
              </v:roundrect>
            </w:pict>
          </mc:Fallback>
        </mc:AlternateContent>
      </w:r>
      <w:r w:rsidRPr="009E5FCB">
        <w:rPr>
          <w:noProof/>
          <w:color w:val="000000" w:themeColor="text1"/>
          <w:sz w:val="20"/>
          <w:szCs w:val="20"/>
        </w:rPr>
        <mc:AlternateContent>
          <mc:Choice Requires="wps">
            <w:drawing>
              <wp:anchor distT="0" distB="0" distL="114300" distR="114300" simplePos="0" relativeHeight="252242944" behindDoc="0" locked="0" layoutInCell="1" allowOverlap="1" wp14:anchorId="11736F3E" wp14:editId="147F5C64">
                <wp:simplePos x="0" y="0"/>
                <wp:positionH relativeFrom="column">
                  <wp:posOffset>411209</wp:posOffset>
                </wp:positionH>
                <wp:positionV relativeFrom="paragraph">
                  <wp:posOffset>37607</wp:posOffset>
                </wp:positionV>
                <wp:extent cx="10795" cy="940269"/>
                <wp:effectExtent l="0" t="0" r="14605" b="12700"/>
                <wp:wrapNone/>
                <wp:docPr id="4" name="Straight Connector 4"/>
                <wp:cNvGraphicFramePr/>
                <a:graphic xmlns:a="http://schemas.openxmlformats.org/drawingml/2006/main">
                  <a:graphicData uri="http://schemas.microsoft.com/office/word/2010/wordprocessingShape">
                    <wps:wsp>
                      <wps:cNvCnPr/>
                      <wps:spPr>
                        <a:xfrm flipH="1" flipV="1">
                          <a:off x="0" y="0"/>
                          <a:ext cx="10795" cy="940269"/>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EF2860" id="Straight Connector 4" o:spid="_x0000_s1026" style="position:absolute;flip:x y;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pt,2.95pt" to="33.25pt,7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" strokecolor="black [3213]" strokeweight="1pt">
                <v:stroke joinstyle="miter"/>
              </v:line>
            </w:pict>
          </mc:Fallback>
        </mc:AlternateContent>
      </w:r>
    </w:p>
    <w:p w14:paraId="60E1E9E1" w14:textId="77777777" w:rsidR="0016185C" w:rsidRPr="009E5FCB" w:rsidRDefault="0016185C" w:rsidP="0016185C">
      <w:pPr>
        <w:rPr>
          <w:color w:val="000000" w:themeColor="text1"/>
          <w:sz w:val="20"/>
          <w:szCs w:val="20"/>
        </w:rPr>
      </w:pPr>
    </w:p>
    <w:p w14:paraId="55D645A3" w14:textId="77777777" w:rsidR="0016185C" w:rsidRPr="009E5FCB" w:rsidRDefault="0016185C" w:rsidP="0016185C">
      <w:pPr>
        <w:rPr>
          <w:color w:val="000000" w:themeColor="text1"/>
          <w:sz w:val="20"/>
          <w:szCs w:val="20"/>
        </w:rPr>
      </w:pPr>
      <w:r w:rsidRPr="009E5FCB">
        <w:rPr>
          <w:noProof/>
          <w:color w:val="000000" w:themeColor="text1"/>
          <w:sz w:val="20"/>
          <w:szCs w:val="20"/>
        </w:rPr>
        <mc:AlternateContent>
          <mc:Choice Requires="wps">
            <w:drawing>
              <wp:anchor distT="0" distB="0" distL="114300" distR="114300" simplePos="0" relativeHeight="252251136" behindDoc="0" locked="0" layoutInCell="1" allowOverlap="1" wp14:anchorId="75082B03" wp14:editId="55670541">
                <wp:simplePos x="0" y="0"/>
                <wp:positionH relativeFrom="column">
                  <wp:posOffset>4225084</wp:posOffset>
                </wp:positionH>
                <wp:positionV relativeFrom="paragraph">
                  <wp:posOffset>74547</wp:posOffset>
                </wp:positionV>
                <wp:extent cx="341902" cy="306705"/>
                <wp:effectExtent l="0" t="0" r="1270" b="0"/>
                <wp:wrapNone/>
                <wp:docPr id="6" name="Rounded Rectangle 6"/>
                <wp:cNvGraphicFramePr/>
                <a:graphic xmlns:a="http://schemas.openxmlformats.org/drawingml/2006/main">
                  <a:graphicData uri="http://schemas.microsoft.com/office/word/2010/wordprocessingShape">
                    <wps:wsp>
                      <wps:cNvSpPr/>
                      <wps:spPr>
                        <a:xfrm>
                          <a:off x="0" y="0"/>
                          <a:ext cx="341902" cy="3067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AAF0B4F" w14:textId="77777777" w:rsidR="007420DE" w:rsidRPr="00770EFC" w:rsidRDefault="007420DE" w:rsidP="0016185C">
                            <w:pPr>
                              <w:jc w:val="center"/>
                              <w:rPr>
                                <w:sz w:val="15"/>
                                <w:vertAlign w:val="subscript"/>
                              </w:rPr>
                            </w:pPr>
                            <w:r w:rsidRPr="00770EFC">
                              <w:rPr>
                                <w:sz w:val="22"/>
                              </w:rPr>
                              <w:t>H</w:t>
                            </w:r>
                            <w:r w:rsidRPr="00770EFC">
                              <w:rPr>
                                <w:sz w:val="22"/>
                                <w:vertAlign w:val="subscript"/>
                              </w:rPr>
                              <w:t>02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082B03" id="Rounded Rectangle 6" o:spid="_x0000_s1031" style="position:absolute;margin-left:332.7pt;margin-top:5.85pt;width:26.9pt;height:24.15pt;z-index:25225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" fillcolor="white [3201]" stroked="f" strokeweight="1pt">
                <v:stroke joinstyle="miter"/>
                <v:textbox inset="0,0,0,0">
                  <w:txbxContent>
                    <w:p w14:paraId="5AAF0B4F" w14:textId="77777777" w:rsidR="007420DE" w:rsidRPr="00770EFC" w:rsidRDefault="007420DE" w:rsidP="0016185C">
                      <w:pPr>
                        <w:jc w:val="center"/>
                        <w:rPr>
                          <w:sz w:val="15"/>
                          <w:vertAlign w:val="subscript"/>
                        </w:rPr>
                      </w:pPr>
                      <w:r w:rsidRPr="00770EFC">
                        <w:rPr>
                          <w:sz w:val="22"/>
                        </w:rPr>
                        <w:t>H</w:t>
                      </w:r>
                      <w:r w:rsidRPr="00770EFC">
                        <w:rPr>
                          <w:sz w:val="22"/>
                          <w:vertAlign w:val="subscript"/>
                        </w:rPr>
                        <w:t>02</w:t>
                      </w:r>
                    </w:p>
                  </w:txbxContent>
                </v:textbox>
              </v:roundrect>
            </w:pict>
          </mc:Fallback>
        </mc:AlternateContent>
      </w:r>
      <w:r w:rsidRPr="009E5FCB">
        <w:rPr>
          <w:noProof/>
          <w:color w:val="000000" w:themeColor="text1"/>
          <w:sz w:val="18"/>
          <w:szCs w:val="18"/>
        </w:rPr>
        <mc:AlternateContent>
          <mc:Choice Requires="wps">
            <w:drawing>
              <wp:anchor distT="0" distB="0" distL="114300" distR="114300" simplePos="0" relativeHeight="252238848" behindDoc="0" locked="0" layoutInCell="1" allowOverlap="1" wp14:anchorId="6C416F7E" wp14:editId="255F2FA8">
                <wp:simplePos x="0" y="0"/>
                <wp:positionH relativeFrom="column">
                  <wp:posOffset>1716494</wp:posOffset>
                </wp:positionH>
                <wp:positionV relativeFrom="paragraph">
                  <wp:posOffset>99976</wp:posOffset>
                </wp:positionV>
                <wp:extent cx="1126998" cy="601418"/>
                <wp:effectExtent l="0" t="0" r="16510" b="8255"/>
                <wp:wrapNone/>
                <wp:docPr id="17" name="Rectangle 17"/>
                <wp:cNvGraphicFramePr/>
                <a:graphic xmlns:a="http://schemas.openxmlformats.org/drawingml/2006/main">
                  <a:graphicData uri="http://schemas.microsoft.com/office/word/2010/wordprocessingShape">
                    <wps:wsp>
                      <wps:cNvSpPr/>
                      <wps:spPr>
                        <a:xfrm>
                          <a:off x="0" y="0"/>
                          <a:ext cx="1126998" cy="6014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51AC78" w14:textId="77777777" w:rsidR="007420DE" w:rsidRPr="009454F1" w:rsidRDefault="007420DE" w:rsidP="0016185C">
                            <w:pPr>
                              <w:jc w:val="center"/>
                              <w:rPr>
                                <w:sz w:val="22"/>
                              </w:rPr>
                            </w:pPr>
                            <w:r>
                              <w:rPr>
                                <w:sz w:val="22"/>
                              </w:rPr>
                              <w:t>Policy</w:t>
                            </w:r>
                          </w:p>
                          <w:p w14:paraId="4052381B" w14:textId="77777777" w:rsidR="007420DE" w:rsidRPr="009454F1" w:rsidRDefault="007420DE" w:rsidP="0016185C">
                            <w:pPr>
                              <w:jc w:val="center"/>
                              <w:rPr>
                                <w:sz w:val="22"/>
                              </w:rPr>
                            </w:pPr>
                            <w:r>
                              <w:rPr>
                                <w:sz w:val="22"/>
                              </w:rPr>
                              <w:t>Implementation (PI)</w:t>
                            </w:r>
                          </w:p>
                          <w:p w14:paraId="2D3F4CB6" w14:textId="77777777" w:rsidR="007420DE" w:rsidRPr="009454F1" w:rsidRDefault="007420DE" w:rsidP="0016185C">
                            <w:pPr>
                              <w:jc w:val="center"/>
                              <w:rPr>
                                <w:sz w:val="22"/>
                              </w:rPr>
                            </w:pPr>
                          </w:p>
                          <w:p w14:paraId="706EA0FB" w14:textId="77777777" w:rsidR="007420DE" w:rsidRDefault="007420DE" w:rsidP="0016185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416F7E" id="Rectangle 17" o:spid="_x0000_s1032" style="position:absolute;margin-left:135.15pt;margin-top:7.85pt;width:88.75pt;height:47.35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" fillcolor="white [3201]" strokecolor="black [3213]" strokeweight="1pt">
                <v:textbox>
                  <w:txbxContent>
                    <w:p w14:paraId="0851AC78" w14:textId="77777777" w:rsidR="007420DE" w:rsidRPr="009454F1" w:rsidRDefault="007420DE" w:rsidP="0016185C">
                      <w:pPr>
                        <w:jc w:val="center"/>
                        <w:rPr>
                          <w:sz w:val="22"/>
                        </w:rPr>
                      </w:pPr>
                      <w:r>
                        <w:rPr>
                          <w:sz w:val="22"/>
                        </w:rPr>
                        <w:t>Policy</w:t>
                      </w:r>
                    </w:p>
                    <w:p w14:paraId="4052381B" w14:textId="77777777" w:rsidR="007420DE" w:rsidRPr="009454F1" w:rsidRDefault="007420DE" w:rsidP="0016185C">
                      <w:pPr>
                        <w:jc w:val="center"/>
                        <w:rPr>
                          <w:sz w:val="22"/>
                        </w:rPr>
                      </w:pPr>
                      <w:r>
                        <w:rPr>
                          <w:sz w:val="22"/>
                        </w:rPr>
                        <w:t>Implementation (PI)</w:t>
                      </w:r>
                    </w:p>
                    <w:p w14:paraId="2D3F4CB6" w14:textId="77777777" w:rsidR="007420DE" w:rsidRPr="009454F1" w:rsidRDefault="007420DE" w:rsidP="0016185C">
                      <w:pPr>
                        <w:jc w:val="center"/>
                        <w:rPr>
                          <w:sz w:val="22"/>
                        </w:rPr>
                      </w:pPr>
                    </w:p>
                    <w:p w14:paraId="706EA0FB" w14:textId="77777777" w:rsidR="007420DE" w:rsidRDefault="007420DE" w:rsidP="0016185C"/>
                  </w:txbxContent>
                </v:textbox>
              </v:rect>
            </w:pict>
          </mc:Fallback>
        </mc:AlternateContent>
      </w:r>
    </w:p>
    <w:p w14:paraId="183A6372" w14:textId="77777777" w:rsidR="0016185C" w:rsidRPr="009E5FCB" w:rsidRDefault="0016185C" w:rsidP="0016185C">
      <w:pPr>
        <w:rPr>
          <w:color w:val="000000" w:themeColor="text1"/>
          <w:sz w:val="20"/>
          <w:szCs w:val="20"/>
        </w:rPr>
      </w:pPr>
    </w:p>
    <w:p w14:paraId="1305CF1A" w14:textId="77777777" w:rsidR="0016185C" w:rsidRPr="009E5FCB" w:rsidRDefault="0016185C" w:rsidP="0016185C">
      <w:pPr>
        <w:rPr>
          <w:color w:val="000000" w:themeColor="text1"/>
          <w:sz w:val="20"/>
          <w:szCs w:val="20"/>
        </w:rPr>
      </w:pPr>
      <w:r w:rsidRPr="009E5FCB">
        <w:rPr>
          <w:noProof/>
          <w:color w:val="000000" w:themeColor="text1"/>
          <w:sz w:val="20"/>
          <w:szCs w:val="20"/>
        </w:rPr>
        <mc:AlternateContent>
          <mc:Choice Requires="wps">
            <w:drawing>
              <wp:anchor distT="0" distB="0" distL="114300" distR="114300" simplePos="0" relativeHeight="252256256" behindDoc="0" locked="0" layoutInCell="1" allowOverlap="1" wp14:anchorId="4FB415AC" wp14:editId="4AB058ED">
                <wp:simplePos x="0" y="0"/>
                <wp:positionH relativeFrom="column">
                  <wp:posOffset>2846070</wp:posOffset>
                </wp:positionH>
                <wp:positionV relativeFrom="paragraph">
                  <wp:posOffset>41529</wp:posOffset>
                </wp:positionV>
                <wp:extent cx="1986026" cy="0"/>
                <wp:effectExtent l="0" t="0" r="8255" b="12700"/>
                <wp:wrapNone/>
                <wp:docPr id="65" name="Straight Connector 65"/>
                <wp:cNvGraphicFramePr/>
                <a:graphic xmlns:a="http://schemas.openxmlformats.org/drawingml/2006/main">
                  <a:graphicData uri="http://schemas.microsoft.com/office/word/2010/wordprocessingShape">
                    <wps:wsp>
                      <wps:cNvCnPr/>
                      <wps:spPr>
                        <a:xfrm flipH="1" flipV="1">
                          <a:off x="0" y="0"/>
                          <a:ext cx="1986026"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F1E1B5" id="Straight Connector 65" o:spid="_x0000_s1026" style="position:absolute;flip:x y;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1pt,3.25pt" to="380.5pt,3.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" strokecolor="black [3213]" strokeweight="1pt">
                <v:stroke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57280" behindDoc="0" locked="0" layoutInCell="1" allowOverlap="1" wp14:anchorId="6A505616" wp14:editId="2703699A">
                <wp:simplePos x="0" y="0"/>
                <wp:positionH relativeFrom="column">
                  <wp:posOffset>4831806</wp:posOffset>
                </wp:positionH>
                <wp:positionV relativeFrom="paragraph">
                  <wp:posOffset>40186</wp:posOffset>
                </wp:positionV>
                <wp:extent cx="0" cy="449853"/>
                <wp:effectExtent l="63500" t="0" r="63500" b="33020"/>
                <wp:wrapNone/>
                <wp:docPr id="67" name="Straight Connector 67"/>
                <wp:cNvGraphicFramePr/>
                <a:graphic xmlns:a="http://schemas.openxmlformats.org/drawingml/2006/main">
                  <a:graphicData uri="http://schemas.microsoft.com/office/word/2010/wordprocessingShape">
                    <wps:wsp>
                      <wps:cNvCnPr/>
                      <wps:spPr>
                        <a:xfrm>
                          <a:off x="0" y="0"/>
                          <a:ext cx="0" cy="449853"/>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658734" id="Straight Connector 67" o:spid="_x0000_s1026" style="position:absolute;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0.45pt,3.15pt" to="380.45pt,38.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" strokecolor="black [3213]" strokeweight="1pt">
                <v:stroke endarrow="classic"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41920" behindDoc="0" locked="0" layoutInCell="1" allowOverlap="1" wp14:anchorId="48F70A18" wp14:editId="484B09B1">
                <wp:simplePos x="0" y="0"/>
                <wp:positionH relativeFrom="column">
                  <wp:posOffset>869406</wp:posOffset>
                </wp:positionH>
                <wp:positionV relativeFrom="paragraph">
                  <wp:posOffset>40186</wp:posOffset>
                </wp:positionV>
                <wp:extent cx="0" cy="369752"/>
                <wp:effectExtent l="0" t="0" r="12700" b="11430"/>
                <wp:wrapNone/>
                <wp:docPr id="13" name="Straight Connector 13"/>
                <wp:cNvGraphicFramePr/>
                <a:graphic xmlns:a="http://schemas.openxmlformats.org/drawingml/2006/main">
                  <a:graphicData uri="http://schemas.microsoft.com/office/word/2010/wordprocessingShape">
                    <wps:wsp>
                      <wps:cNvCnPr/>
                      <wps:spPr>
                        <a:xfrm flipV="1">
                          <a:off x="0" y="0"/>
                          <a:ext cx="0" cy="369752"/>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370E81" id="Straight Connector 13" o:spid="_x0000_s1026" style="position:absolute;flip:y;z-index:25224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45pt,3.15pt" to="68.45pt,32.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" strokecolor="black [3213]" strokeweight="1pt">
                <v:stroke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40896" behindDoc="0" locked="0" layoutInCell="1" allowOverlap="1" wp14:anchorId="01BFB661" wp14:editId="32C44A02">
                <wp:simplePos x="0" y="0"/>
                <wp:positionH relativeFrom="column">
                  <wp:posOffset>869315</wp:posOffset>
                </wp:positionH>
                <wp:positionV relativeFrom="paragraph">
                  <wp:posOffset>39823</wp:posOffset>
                </wp:positionV>
                <wp:extent cx="849085" cy="0"/>
                <wp:effectExtent l="0" t="0" r="14605" b="12700"/>
                <wp:wrapNone/>
                <wp:docPr id="16" name="Straight Connector 16"/>
                <wp:cNvGraphicFramePr/>
                <a:graphic xmlns:a="http://schemas.openxmlformats.org/drawingml/2006/main">
                  <a:graphicData uri="http://schemas.microsoft.com/office/word/2010/wordprocessingShape">
                    <wps:wsp>
                      <wps:cNvCnPr/>
                      <wps:spPr>
                        <a:xfrm>
                          <a:off x="0" y="0"/>
                          <a:ext cx="849085" cy="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D10C11" id="Straight Connector 16" o:spid="_x0000_s1026" style="position:absolute;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45pt,3.15pt" to="135.3pt,3.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" strokecolor="black [3213]" strokeweight="1pt">
                <v:stroke joinstyle="miter"/>
              </v:line>
            </w:pict>
          </mc:Fallback>
        </mc:AlternateContent>
      </w:r>
    </w:p>
    <w:p w14:paraId="60E6E53F" w14:textId="77777777" w:rsidR="0016185C" w:rsidRPr="009E5FCB" w:rsidRDefault="0016185C" w:rsidP="0016185C">
      <w:pPr>
        <w:rPr>
          <w:color w:val="000000" w:themeColor="text1"/>
        </w:rPr>
      </w:pPr>
    </w:p>
    <w:p w14:paraId="14F582B2" w14:textId="77777777" w:rsidR="0016185C" w:rsidRPr="009E5FCB" w:rsidRDefault="0016185C" w:rsidP="0016185C">
      <w:pPr>
        <w:rPr>
          <w:color w:val="000000" w:themeColor="text1"/>
        </w:rPr>
      </w:pPr>
      <w:r w:rsidRPr="009E5FCB">
        <w:rPr>
          <w:noProof/>
          <w:color w:val="000000" w:themeColor="text1"/>
          <w:sz w:val="18"/>
          <w:szCs w:val="18"/>
        </w:rPr>
        <mc:AlternateContent>
          <mc:Choice Requires="wps">
            <w:drawing>
              <wp:anchor distT="0" distB="0" distL="114300" distR="114300" simplePos="0" relativeHeight="252236800" behindDoc="0" locked="0" layoutInCell="1" allowOverlap="1" wp14:anchorId="2F57ECFF" wp14:editId="5B2BBAF1">
                <wp:simplePos x="0" y="0"/>
                <wp:positionH relativeFrom="column">
                  <wp:posOffset>167489</wp:posOffset>
                </wp:positionH>
                <wp:positionV relativeFrom="paragraph">
                  <wp:posOffset>92200</wp:posOffset>
                </wp:positionV>
                <wp:extent cx="1226185" cy="991863"/>
                <wp:effectExtent l="0" t="0" r="18415" b="12065"/>
                <wp:wrapNone/>
                <wp:docPr id="8" name="Rectangle 8"/>
                <wp:cNvGraphicFramePr/>
                <a:graphic xmlns:a="http://schemas.openxmlformats.org/drawingml/2006/main">
                  <a:graphicData uri="http://schemas.microsoft.com/office/word/2010/wordprocessingShape">
                    <wps:wsp>
                      <wps:cNvSpPr/>
                      <wps:spPr>
                        <a:xfrm>
                          <a:off x="0" y="0"/>
                          <a:ext cx="1226185" cy="99186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22A63B" w14:textId="77777777" w:rsidR="007420DE" w:rsidRDefault="007420DE" w:rsidP="0016185C">
                            <w:pPr>
                              <w:jc w:val="center"/>
                              <w:rPr>
                                <w:color w:val="000000" w:themeColor="text1"/>
                                <w:sz w:val="22"/>
                              </w:rPr>
                            </w:pPr>
                            <w:r w:rsidRPr="009454F1">
                              <w:rPr>
                                <w:color w:val="000000" w:themeColor="text1"/>
                                <w:sz w:val="22"/>
                              </w:rPr>
                              <w:t xml:space="preserve">Corporate </w:t>
                            </w:r>
                            <w:r>
                              <w:rPr>
                                <w:color w:val="000000" w:themeColor="text1"/>
                                <w:sz w:val="22"/>
                              </w:rPr>
                              <w:t>Leadership</w:t>
                            </w:r>
                          </w:p>
                          <w:p w14:paraId="4F5018BF" w14:textId="77777777" w:rsidR="007420DE" w:rsidRPr="00917CE1" w:rsidRDefault="007420DE" w:rsidP="0016185C">
                            <w:pPr>
                              <w:jc w:val="center"/>
                              <w:rPr>
                                <w:color w:val="000000" w:themeColor="text1"/>
                                <w:sz w:val="22"/>
                              </w:rPr>
                            </w:pPr>
                            <w:r>
                              <w:rPr>
                                <w:color w:val="000000" w:themeColor="text1"/>
                                <w:sz w:val="22"/>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57ECFF" id="Rectangle 8" o:spid="_x0000_s1033" style="position:absolute;margin-left:13.2pt;margin-top:7.25pt;width:96.55pt;height:78.1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" fillcolor="white [3201]" strokecolor="black [3213]" strokeweight="1pt">
                <v:textbox>
                  <w:txbxContent>
                    <w:p w14:paraId="5F22A63B" w14:textId="77777777" w:rsidR="007420DE" w:rsidRDefault="007420DE" w:rsidP="0016185C">
                      <w:pPr>
                        <w:jc w:val="center"/>
                        <w:rPr>
                          <w:color w:val="000000" w:themeColor="text1"/>
                          <w:sz w:val="22"/>
                        </w:rPr>
                      </w:pPr>
                      <w:r w:rsidRPr="009454F1">
                        <w:rPr>
                          <w:color w:val="000000" w:themeColor="text1"/>
                          <w:sz w:val="22"/>
                        </w:rPr>
                        <w:t xml:space="preserve">Corporate </w:t>
                      </w:r>
                      <w:r>
                        <w:rPr>
                          <w:color w:val="000000" w:themeColor="text1"/>
                          <w:sz w:val="22"/>
                        </w:rPr>
                        <w:t>Leadership</w:t>
                      </w:r>
                    </w:p>
                    <w:p w14:paraId="4F5018BF" w14:textId="77777777" w:rsidR="007420DE" w:rsidRPr="00917CE1" w:rsidRDefault="007420DE" w:rsidP="0016185C">
                      <w:pPr>
                        <w:jc w:val="center"/>
                        <w:rPr>
                          <w:color w:val="000000" w:themeColor="text1"/>
                          <w:sz w:val="22"/>
                        </w:rPr>
                      </w:pPr>
                      <w:r>
                        <w:rPr>
                          <w:color w:val="000000" w:themeColor="text1"/>
                          <w:sz w:val="22"/>
                        </w:rPr>
                        <w:t>(CL)</w:t>
                      </w:r>
                    </w:p>
                  </w:txbxContent>
                </v:textbox>
              </v:rect>
            </w:pict>
          </mc:Fallback>
        </mc:AlternateContent>
      </w:r>
      <w:r w:rsidRPr="009E5FCB">
        <w:rPr>
          <w:noProof/>
          <w:color w:val="000000" w:themeColor="text1"/>
          <w:sz w:val="18"/>
          <w:szCs w:val="18"/>
        </w:rPr>
        <mc:AlternateContent>
          <mc:Choice Requires="wps">
            <w:drawing>
              <wp:anchor distT="0" distB="0" distL="114300" distR="114300" simplePos="0" relativeHeight="252237824" behindDoc="0" locked="0" layoutInCell="1" allowOverlap="1" wp14:anchorId="37AF9441" wp14:editId="65D7603F">
                <wp:simplePos x="0" y="0"/>
                <wp:positionH relativeFrom="column">
                  <wp:posOffset>4461642</wp:posOffset>
                </wp:positionH>
                <wp:positionV relativeFrom="paragraph">
                  <wp:posOffset>175216</wp:posOffset>
                </wp:positionV>
                <wp:extent cx="1030014" cy="822960"/>
                <wp:effectExtent l="0" t="0" r="11430" b="15240"/>
                <wp:wrapNone/>
                <wp:docPr id="7" name="Rectangle 7"/>
                <wp:cNvGraphicFramePr/>
                <a:graphic xmlns:a="http://schemas.openxmlformats.org/drawingml/2006/main">
                  <a:graphicData uri="http://schemas.microsoft.com/office/word/2010/wordprocessingShape">
                    <wps:wsp>
                      <wps:cNvSpPr/>
                      <wps:spPr>
                        <a:xfrm>
                          <a:off x="0" y="0"/>
                          <a:ext cx="1030014" cy="8229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ED24621" w14:textId="77777777" w:rsidR="007420DE" w:rsidRPr="009454F1" w:rsidRDefault="007420DE" w:rsidP="0016185C">
                            <w:pPr>
                              <w:jc w:val="center"/>
                              <w:rPr>
                                <w:sz w:val="22"/>
                              </w:rPr>
                            </w:pPr>
                            <w:r>
                              <w:rPr>
                                <w:sz w:val="22"/>
                              </w:rPr>
                              <w:t>Performance of KALRO (OP)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F9441" id="Rectangle 7" o:spid="_x0000_s1034" style="position:absolute;margin-left:351.3pt;margin-top:13.8pt;width:81.1pt;height:64.8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" fillcolor="white [3201]" strokecolor="black [3213]" strokeweight="1pt">
                <v:textbox>
                  <w:txbxContent>
                    <w:p w14:paraId="4ED24621" w14:textId="77777777" w:rsidR="007420DE" w:rsidRPr="009454F1" w:rsidRDefault="007420DE" w:rsidP="0016185C">
                      <w:pPr>
                        <w:jc w:val="center"/>
                        <w:rPr>
                          <w:sz w:val="22"/>
                        </w:rPr>
                      </w:pPr>
                      <w:r>
                        <w:rPr>
                          <w:sz w:val="22"/>
                        </w:rPr>
                        <w:t>Performance of KALRO (OP)</w:t>
                      </w:r>
                    </w:p>
                  </w:txbxContent>
                </v:textbox>
              </v:rect>
            </w:pict>
          </mc:Fallback>
        </mc:AlternateContent>
      </w:r>
      <w:r w:rsidRPr="009E5FCB">
        <w:rPr>
          <w:noProof/>
          <w:color w:val="000000" w:themeColor="text1"/>
          <w:sz w:val="20"/>
          <w:szCs w:val="20"/>
        </w:rPr>
        <mc:AlternateContent>
          <mc:Choice Requires="wps">
            <w:drawing>
              <wp:anchor distT="0" distB="0" distL="114300" distR="114300" simplePos="0" relativeHeight="252262400" behindDoc="0" locked="0" layoutInCell="1" allowOverlap="1" wp14:anchorId="12943A8A" wp14:editId="5B9677F4">
                <wp:simplePos x="0" y="0"/>
                <wp:positionH relativeFrom="column">
                  <wp:posOffset>2737915</wp:posOffset>
                </wp:positionH>
                <wp:positionV relativeFrom="paragraph">
                  <wp:posOffset>91910</wp:posOffset>
                </wp:positionV>
                <wp:extent cx="0" cy="327704"/>
                <wp:effectExtent l="0" t="0" r="12700" b="15240"/>
                <wp:wrapNone/>
                <wp:docPr id="1880460977" name="Straight Connector 1880460977"/>
                <wp:cNvGraphicFramePr/>
                <a:graphic xmlns:a="http://schemas.openxmlformats.org/drawingml/2006/main">
                  <a:graphicData uri="http://schemas.microsoft.com/office/word/2010/wordprocessingShape">
                    <wps:wsp>
                      <wps:cNvCnPr/>
                      <wps:spPr>
                        <a:xfrm>
                          <a:off x="0" y="0"/>
                          <a:ext cx="0" cy="327704"/>
                        </a:xfrm>
                        <a:prstGeom prst="line">
                          <a:avLst/>
                        </a:prstGeom>
                        <a:ln w="12700">
                          <a:solidFill>
                            <a:schemeClr val="tx1"/>
                          </a:solidFill>
                          <a:headEnd type="none"/>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7F3361" id="Straight Connector 1880460977" o:spid="_x0000_s1026" style="position:absolute;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6pt,7.25pt" to="215.6pt,33.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" strokecolor="black [3213]" strokeweight="1pt">
                <v:stroke joinstyle="miter"/>
              </v:line>
            </w:pict>
          </mc:Fallback>
        </mc:AlternateContent>
      </w:r>
    </w:p>
    <w:p w14:paraId="29A3B437" w14:textId="77777777" w:rsidR="0016185C" w:rsidRPr="009E5FCB" w:rsidRDefault="0016185C" w:rsidP="0016185C">
      <w:pPr>
        <w:rPr>
          <w:color w:val="000000" w:themeColor="text1"/>
          <w:sz w:val="20"/>
          <w:szCs w:val="20"/>
        </w:rPr>
      </w:pPr>
    </w:p>
    <w:p w14:paraId="08457BC0" w14:textId="77777777" w:rsidR="0016185C" w:rsidRPr="009E5FCB" w:rsidRDefault="0016185C" w:rsidP="0016185C">
      <w:pPr>
        <w:rPr>
          <w:color w:val="000000" w:themeColor="text1"/>
          <w:sz w:val="20"/>
          <w:szCs w:val="20"/>
        </w:rPr>
      </w:pPr>
      <w:r w:rsidRPr="009E5FCB">
        <w:rPr>
          <w:noProof/>
          <w:color w:val="000000" w:themeColor="text1"/>
          <w:sz w:val="20"/>
          <w:szCs w:val="20"/>
        </w:rPr>
        <mc:AlternateContent>
          <mc:Choice Requires="wps">
            <w:drawing>
              <wp:anchor distT="0" distB="0" distL="114300" distR="114300" simplePos="0" relativeHeight="252260352" behindDoc="0" locked="0" layoutInCell="1" allowOverlap="1" wp14:anchorId="3684B1D8" wp14:editId="1BA77C05">
                <wp:simplePos x="0" y="0"/>
                <wp:positionH relativeFrom="column">
                  <wp:posOffset>1389095</wp:posOffset>
                </wp:positionH>
                <wp:positionV relativeFrom="paragraph">
                  <wp:posOffset>93432</wp:posOffset>
                </wp:positionV>
                <wp:extent cx="3063481" cy="31115"/>
                <wp:effectExtent l="0" t="63500" r="0" b="45085"/>
                <wp:wrapNone/>
                <wp:docPr id="12" name="Straight Connector 12"/>
                <wp:cNvGraphicFramePr/>
                <a:graphic xmlns:a="http://schemas.openxmlformats.org/drawingml/2006/main">
                  <a:graphicData uri="http://schemas.microsoft.com/office/word/2010/wordprocessingShape">
                    <wps:wsp>
                      <wps:cNvCnPr/>
                      <wps:spPr>
                        <a:xfrm flipV="1">
                          <a:off x="0" y="0"/>
                          <a:ext cx="3063481" cy="31115"/>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7C3CFA" id="Straight Connector 12" o:spid="_x0000_s1026" style="position:absolute;flip:y;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pt,7.35pt" to="350.6pt,9.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" strokecolor="black [3213]" strokeweight="1pt">
                <v:stroke endarrow="classic" joinstyle="miter"/>
              </v:line>
            </w:pict>
          </mc:Fallback>
        </mc:AlternateContent>
      </w:r>
      <w:r w:rsidRPr="009E5FCB">
        <w:rPr>
          <w:noProof/>
          <w:color w:val="000000" w:themeColor="text1"/>
          <w:sz w:val="20"/>
          <w:szCs w:val="20"/>
        </w:rPr>
        <mc:AlternateContent>
          <mc:Choice Requires="wps">
            <w:drawing>
              <wp:anchor distT="0" distB="0" distL="114300" distR="114300" simplePos="0" relativeHeight="252252160" behindDoc="0" locked="0" layoutInCell="1" allowOverlap="1" wp14:anchorId="034D8969" wp14:editId="509D4075">
                <wp:simplePos x="0" y="0"/>
                <wp:positionH relativeFrom="column">
                  <wp:posOffset>4011127</wp:posOffset>
                </wp:positionH>
                <wp:positionV relativeFrom="paragraph">
                  <wp:posOffset>98455</wp:posOffset>
                </wp:positionV>
                <wp:extent cx="328295" cy="250008"/>
                <wp:effectExtent l="0" t="0" r="1905" b="4445"/>
                <wp:wrapNone/>
                <wp:docPr id="55" name="Rounded Rectangle 55"/>
                <wp:cNvGraphicFramePr/>
                <a:graphic xmlns:a="http://schemas.openxmlformats.org/drawingml/2006/main">
                  <a:graphicData uri="http://schemas.microsoft.com/office/word/2010/wordprocessingShape">
                    <wps:wsp>
                      <wps:cNvSpPr/>
                      <wps:spPr>
                        <a:xfrm>
                          <a:off x="0" y="0"/>
                          <a:ext cx="328295" cy="250008"/>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3D94BA8" w14:textId="77777777" w:rsidR="007420DE" w:rsidRPr="00770EFC" w:rsidRDefault="007420DE" w:rsidP="0016185C">
                            <w:pPr>
                              <w:jc w:val="center"/>
                              <w:rPr>
                                <w:sz w:val="15"/>
                                <w:vertAlign w:val="subscript"/>
                              </w:rPr>
                            </w:pPr>
                            <w:r w:rsidRPr="00770EFC">
                              <w:rPr>
                                <w:sz w:val="22"/>
                              </w:rPr>
                              <w:t>H</w:t>
                            </w:r>
                            <w:r w:rsidRPr="00770EFC">
                              <w:rPr>
                                <w:sz w:val="22"/>
                                <w:vertAlign w:val="subscript"/>
                              </w:rPr>
                              <w:t>04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4D8969" id="Rounded Rectangle 55" o:spid="_x0000_s1035" style="position:absolute;margin-left:315.85pt;margin-top:7.75pt;width:25.85pt;height:19.7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" fillcolor="white [3201]" stroked="f" strokeweight="1pt">
                <v:stroke joinstyle="miter"/>
                <v:textbox inset="0,0,0,0">
                  <w:txbxContent>
                    <w:p w14:paraId="73D94BA8" w14:textId="77777777" w:rsidR="007420DE" w:rsidRPr="00770EFC" w:rsidRDefault="007420DE" w:rsidP="0016185C">
                      <w:pPr>
                        <w:jc w:val="center"/>
                        <w:rPr>
                          <w:sz w:val="15"/>
                          <w:vertAlign w:val="subscript"/>
                        </w:rPr>
                      </w:pPr>
                      <w:r w:rsidRPr="00770EFC">
                        <w:rPr>
                          <w:sz w:val="22"/>
                        </w:rPr>
                        <w:t>H</w:t>
                      </w:r>
                      <w:r w:rsidRPr="00770EFC">
                        <w:rPr>
                          <w:sz w:val="22"/>
                          <w:vertAlign w:val="subscript"/>
                        </w:rPr>
                        <w:t>04</w:t>
                      </w:r>
                    </w:p>
                  </w:txbxContent>
                </v:textbox>
              </v:roundrect>
            </w:pict>
          </mc:Fallback>
        </mc:AlternateContent>
      </w:r>
      <w:r w:rsidRPr="009E5FCB">
        <w:rPr>
          <w:noProof/>
          <w:color w:val="000000" w:themeColor="text1"/>
          <w:sz w:val="20"/>
          <w:szCs w:val="20"/>
        </w:rPr>
        <mc:AlternateContent>
          <mc:Choice Requires="wps">
            <w:drawing>
              <wp:anchor distT="0" distB="0" distL="114300" distR="114300" simplePos="0" relativeHeight="252261376" behindDoc="0" locked="0" layoutInCell="1" allowOverlap="1" wp14:anchorId="3BBEB501" wp14:editId="1E32B272">
                <wp:simplePos x="0" y="0"/>
                <wp:positionH relativeFrom="column">
                  <wp:posOffset>3092046</wp:posOffset>
                </wp:positionH>
                <wp:positionV relativeFrom="paragraph">
                  <wp:posOffset>112769</wp:posOffset>
                </wp:positionV>
                <wp:extent cx="0" cy="250330"/>
                <wp:effectExtent l="0" t="0" r="12700" b="16510"/>
                <wp:wrapNone/>
                <wp:docPr id="490564094" name="Straight Connector 490564094"/>
                <wp:cNvGraphicFramePr/>
                <a:graphic xmlns:a="http://schemas.openxmlformats.org/drawingml/2006/main">
                  <a:graphicData uri="http://schemas.microsoft.com/office/word/2010/wordprocessingShape">
                    <wps:wsp>
                      <wps:cNvCnPr/>
                      <wps:spPr>
                        <a:xfrm>
                          <a:off x="0" y="0"/>
                          <a:ext cx="0" cy="250330"/>
                        </a:xfrm>
                        <a:prstGeom prst="line">
                          <a:avLst/>
                        </a:prstGeom>
                        <a:ln w="12700">
                          <a:solidFill>
                            <a:schemeClr val="tx1"/>
                          </a:solidFill>
                          <a:headEnd type="none"/>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D5B61A" id="Straight Connector 490564094" o:spid="_x0000_s1026" style="position:absolute;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45pt,8.9pt" to="243.45pt,28.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" strokecolor="black [3213]" strokeweight="1pt">
                <v:stroke joinstyle="miter"/>
              </v:line>
            </w:pict>
          </mc:Fallback>
        </mc:AlternateContent>
      </w:r>
    </w:p>
    <w:p w14:paraId="6CA91916" w14:textId="77777777" w:rsidR="0016185C" w:rsidRPr="009E5FCB" w:rsidRDefault="0016185C" w:rsidP="0016185C">
      <w:pPr>
        <w:rPr>
          <w:color w:val="000000" w:themeColor="text1"/>
        </w:rPr>
      </w:pPr>
    </w:p>
    <w:p w14:paraId="2E3464DE" w14:textId="77777777" w:rsidR="0016185C" w:rsidRPr="009E5FCB" w:rsidRDefault="0016185C" w:rsidP="0016185C">
      <w:pPr>
        <w:rPr>
          <w:color w:val="000000" w:themeColor="text1"/>
        </w:rPr>
      </w:pPr>
      <w:r w:rsidRPr="009E5FCB">
        <w:rPr>
          <w:noProof/>
          <w:color w:val="000000" w:themeColor="text1"/>
          <w:sz w:val="18"/>
          <w:szCs w:val="18"/>
        </w:rPr>
        <mc:AlternateContent>
          <mc:Choice Requires="wps">
            <w:drawing>
              <wp:anchor distT="0" distB="0" distL="114300" distR="114300" simplePos="0" relativeHeight="252239872" behindDoc="0" locked="0" layoutInCell="1" allowOverlap="1" wp14:anchorId="19F4730B" wp14:editId="51EE263E">
                <wp:simplePos x="0" y="0"/>
                <wp:positionH relativeFrom="column">
                  <wp:posOffset>2467401</wp:posOffset>
                </wp:positionH>
                <wp:positionV relativeFrom="paragraph">
                  <wp:posOffset>41907</wp:posOffset>
                </wp:positionV>
                <wp:extent cx="1313576" cy="429584"/>
                <wp:effectExtent l="0" t="0" r="7620" b="15240"/>
                <wp:wrapNone/>
                <wp:docPr id="11" name="Rectangle 11"/>
                <wp:cNvGraphicFramePr/>
                <a:graphic xmlns:a="http://schemas.openxmlformats.org/drawingml/2006/main">
                  <a:graphicData uri="http://schemas.microsoft.com/office/word/2010/wordprocessingShape">
                    <wps:wsp>
                      <wps:cNvSpPr/>
                      <wps:spPr>
                        <a:xfrm>
                          <a:off x="0" y="0"/>
                          <a:ext cx="1313576" cy="42958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2386CE8" w14:textId="77777777" w:rsidR="007420DE" w:rsidRPr="009454F1" w:rsidRDefault="007420DE" w:rsidP="0016185C">
                            <w:pPr>
                              <w:jc w:val="center"/>
                              <w:rPr>
                                <w:sz w:val="22"/>
                              </w:rPr>
                            </w:pPr>
                            <w:r>
                              <w:rPr>
                                <w:sz w:val="22"/>
                              </w:rPr>
                              <w:t>Strategic Linkages (SL)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4730B" id="Rectangle 11" o:spid="_x0000_s1036" style="position:absolute;margin-left:194.3pt;margin-top:3.3pt;width:103.45pt;height:33.85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" fillcolor="white [3201]" strokecolor="black [3213]" strokeweight="1pt">
                <v:textbox>
                  <w:txbxContent>
                    <w:p w14:paraId="72386CE8" w14:textId="77777777" w:rsidR="007420DE" w:rsidRPr="009454F1" w:rsidRDefault="007420DE" w:rsidP="0016185C">
                      <w:pPr>
                        <w:jc w:val="center"/>
                        <w:rPr>
                          <w:sz w:val="22"/>
                        </w:rPr>
                      </w:pPr>
                      <w:r>
                        <w:rPr>
                          <w:sz w:val="22"/>
                        </w:rPr>
                        <w:t>Strategic Linkages (SL)</w:t>
                      </w:r>
                    </w:p>
                  </w:txbxContent>
                </v:textbox>
              </v:rect>
            </w:pict>
          </mc:Fallback>
        </mc:AlternateContent>
      </w:r>
    </w:p>
    <w:p w14:paraId="2B0E6680" w14:textId="77777777" w:rsidR="0016185C" w:rsidRPr="009E5FCB" w:rsidRDefault="0016185C" w:rsidP="0016185C">
      <w:pPr>
        <w:rPr>
          <w:color w:val="000000" w:themeColor="text1"/>
        </w:rPr>
      </w:pPr>
      <w:r w:rsidRPr="009E5FCB">
        <w:rPr>
          <w:noProof/>
          <w:color w:val="000000" w:themeColor="text1"/>
          <w:sz w:val="20"/>
          <w:szCs w:val="20"/>
        </w:rPr>
        <mc:AlternateContent>
          <mc:Choice Requires="wps">
            <w:drawing>
              <wp:anchor distT="0" distB="0" distL="114300" distR="114300" simplePos="0" relativeHeight="252244992" behindDoc="0" locked="0" layoutInCell="1" allowOverlap="1" wp14:anchorId="383DE9AC" wp14:editId="3A3A3A76">
                <wp:simplePos x="0" y="0"/>
                <wp:positionH relativeFrom="column">
                  <wp:posOffset>4991910</wp:posOffset>
                </wp:positionH>
                <wp:positionV relativeFrom="paragraph">
                  <wp:posOffset>181369</wp:posOffset>
                </wp:positionV>
                <wp:extent cx="363" cy="375466"/>
                <wp:effectExtent l="63500" t="25400" r="38100" b="18415"/>
                <wp:wrapNone/>
                <wp:docPr id="20" name="Straight Connector 20"/>
                <wp:cNvGraphicFramePr/>
                <a:graphic xmlns:a="http://schemas.openxmlformats.org/drawingml/2006/main">
                  <a:graphicData uri="http://schemas.microsoft.com/office/word/2010/wordprocessingShape">
                    <wps:wsp>
                      <wps:cNvCnPr/>
                      <wps:spPr>
                        <a:xfrm flipH="1" flipV="1">
                          <a:off x="0" y="0"/>
                          <a:ext cx="363" cy="375466"/>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B2B707" id="Straight Connector 20" o:spid="_x0000_s1026" style="position:absolute;flip:x y;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3.05pt,14.3pt" to="393.1pt,43.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" strokecolor="black [3213]" strokeweight="1pt">
                <v:stroke endarrow="classic" joinstyle="miter"/>
              </v:line>
            </w:pict>
          </mc:Fallback>
        </mc:AlternateContent>
      </w:r>
    </w:p>
    <w:p w14:paraId="627F0BC6" w14:textId="424A9520" w:rsidR="0016185C" w:rsidRPr="009E5FCB" w:rsidRDefault="008E2A99" w:rsidP="0016185C">
      <w:pPr>
        <w:rPr>
          <w:color w:val="000000" w:themeColor="text1"/>
        </w:rPr>
      </w:pPr>
      <w:r w:rsidRPr="009E5FCB">
        <w:rPr>
          <w:noProof/>
          <w:color w:val="000000" w:themeColor="text1"/>
          <w:sz w:val="20"/>
          <w:szCs w:val="20"/>
        </w:rPr>
        <mc:AlternateContent>
          <mc:Choice Requires="wps">
            <w:drawing>
              <wp:anchor distT="0" distB="0" distL="114300" distR="114300" simplePos="0" relativeHeight="252250112" behindDoc="0" locked="0" layoutInCell="1" allowOverlap="1" wp14:anchorId="28A900D2" wp14:editId="78A490FA">
                <wp:simplePos x="0" y="0"/>
                <wp:positionH relativeFrom="column">
                  <wp:posOffset>4304665</wp:posOffset>
                </wp:positionH>
                <wp:positionV relativeFrom="paragraph">
                  <wp:posOffset>94163</wp:posOffset>
                </wp:positionV>
                <wp:extent cx="362857" cy="249555"/>
                <wp:effectExtent l="0" t="0" r="5715" b="4445"/>
                <wp:wrapNone/>
                <wp:docPr id="59" name="Rounded Rectangle 59"/>
                <wp:cNvGraphicFramePr/>
                <a:graphic xmlns:a="http://schemas.openxmlformats.org/drawingml/2006/main">
                  <a:graphicData uri="http://schemas.microsoft.com/office/word/2010/wordprocessingShape">
                    <wps:wsp>
                      <wps:cNvSpPr/>
                      <wps:spPr>
                        <a:xfrm>
                          <a:off x="0" y="0"/>
                          <a:ext cx="362857" cy="24955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9B6EA4D" w14:textId="77777777" w:rsidR="007420DE" w:rsidRPr="00770EFC" w:rsidRDefault="007420DE" w:rsidP="0016185C">
                            <w:pPr>
                              <w:jc w:val="center"/>
                              <w:rPr>
                                <w:sz w:val="15"/>
                                <w:vertAlign w:val="subscript"/>
                              </w:rPr>
                            </w:pPr>
                            <w:r w:rsidRPr="00770EFC">
                              <w:rPr>
                                <w:sz w:val="22"/>
                              </w:rPr>
                              <w:t>H</w:t>
                            </w:r>
                            <w:r w:rsidRPr="00770EFC">
                              <w:rPr>
                                <w:sz w:val="22"/>
                                <w:vertAlign w:val="subscript"/>
                              </w:rPr>
                              <w:t>03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A900D2" id="Rounded Rectangle 59" o:spid="_x0000_s1037" style="position:absolute;margin-left:338.95pt;margin-top:7.4pt;width:28.55pt;height:19.65pt;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" fillcolor="white [3201]" stroked="f" strokeweight="1pt">
                <v:stroke joinstyle="miter"/>
                <v:textbox inset="0,0,0,0">
                  <w:txbxContent>
                    <w:p w14:paraId="79B6EA4D" w14:textId="77777777" w:rsidR="007420DE" w:rsidRPr="00770EFC" w:rsidRDefault="007420DE" w:rsidP="0016185C">
                      <w:pPr>
                        <w:jc w:val="center"/>
                        <w:rPr>
                          <w:sz w:val="15"/>
                          <w:vertAlign w:val="subscript"/>
                        </w:rPr>
                      </w:pPr>
                      <w:r w:rsidRPr="00770EFC">
                        <w:rPr>
                          <w:sz w:val="22"/>
                        </w:rPr>
                        <w:t>H</w:t>
                      </w:r>
                      <w:r w:rsidRPr="00770EFC">
                        <w:rPr>
                          <w:sz w:val="22"/>
                          <w:vertAlign w:val="subscript"/>
                        </w:rPr>
                        <w:t>03</w:t>
                      </w:r>
                    </w:p>
                  </w:txbxContent>
                </v:textbox>
              </v:roundrect>
            </w:pict>
          </mc:Fallback>
        </mc:AlternateContent>
      </w:r>
      <w:r w:rsidR="0016185C" w:rsidRPr="009E5FCB">
        <w:rPr>
          <w:noProof/>
          <w:color w:val="000000" w:themeColor="text1"/>
          <w:sz w:val="20"/>
          <w:szCs w:val="20"/>
        </w:rPr>
        <mc:AlternateContent>
          <mc:Choice Requires="wps">
            <w:drawing>
              <wp:anchor distT="0" distB="0" distL="114300" distR="114300" simplePos="0" relativeHeight="252259328" behindDoc="0" locked="0" layoutInCell="1" allowOverlap="1" wp14:anchorId="66E18593" wp14:editId="15B8E4F5">
                <wp:simplePos x="0" y="0"/>
                <wp:positionH relativeFrom="column">
                  <wp:posOffset>3096957</wp:posOffset>
                </wp:positionH>
                <wp:positionV relativeFrom="paragraph">
                  <wp:posOffset>120011</wp:posOffset>
                </wp:positionV>
                <wp:extent cx="0" cy="250330"/>
                <wp:effectExtent l="0" t="0" r="12700" b="16510"/>
                <wp:wrapNone/>
                <wp:docPr id="22" name="Straight Connector 22"/>
                <wp:cNvGraphicFramePr/>
                <a:graphic xmlns:a="http://schemas.openxmlformats.org/drawingml/2006/main">
                  <a:graphicData uri="http://schemas.microsoft.com/office/word/2010/wordprocessingShape">
                    <wps:wsp>
                      <wps:cNvCnPr/>
                      <wps:spPr>
                        <a:xfrm>
                          <a:off x="0" y="0"/>
                          <a:ext cx="0" cy="250330"/>
                        </a:xfrm>
                        <a:prstGeom prst="line">
                          <a:avLst/>
                        </a:prstGeom>
                        <a:ln w="12700">
                          <a:solidFill>
                            <a:schemeClr val="tx1"/>
                          </a:solidFill>
                          <a:headEnd type="none"/>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68893B" id="Straight Connector 22" o:spid="_x0000_s1026" style="position:absolute;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85pt,9.45pt" to="243.85pt,29.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" strokecolor="black [3213]" strokeweight="1pt">
                <v:stroke joinstyle="miter"/>
              </v:line>
            </w:pict>
          </mc:Fallback>
        </mc:AlternateContent>
      </w:r>
      <w:r w:rsidR="0016185C" w:rsidRPr="009E5FCB">
        <w:rPr>
          <w:noProof/>
          <w:color w:val="000000" w:themeColor="text1"/>
          <w:sz w:val="20"/>
          <w:szCs w:val="20"/>
        </w:rPr>
        <mc:AlternateContent>
          <mc:Choice Requires="wps">
            <w:drawing>
              <wp:anchor distT="0" distB="0" distL="114300" distR="114300" simplePos="0" relativeHeight="252246016" behindDoc="0" locked="0" layoutInCell="1" allowOverlap="1" wp14:anchorId="3FB81148" wp14:editId="137BD100">
                <wp:simplePos x="0" y="0"/>
                <wp:positionH relativeFrom="column">
                  <wp:posOffset>469900</wp:posOffset>
                </wp:positionH>
                <wp:positionV relativeFrom="paragraph">
                  <wp:posOffset>91168</wp:posOffset>
                </wp:positionV>
                <wp:extent cx="0" cy="283029"/>
                <wp:effectExtent l="0" t="0" r="12700" b="9525"/>
                <wp:wrapNone/>
                <wp:docPr id="36" name="Straight Connector 36"/>
                <wp:cNvGraphicFramePr/>
                <a:graphic xmlns:a="http://schemas.openxmlformats.org/drawingml/2006/main">
                  <a:graphicData uri="http://schemas.microsoft.com/office/word/2010/wordprocessingShape">
                    <wps:wsp>
                      <wps:cNvCnPr/>
                      <wps:spPr>
                        <a:xfrm flipH="1" flipV="1">
                          <a:off x="0" y="0"/>
                          <a:ext cx="0" cy="283029"/>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432823" id="Straight Connector 36" o:spid="_x0000_s1026" style="position:absolute;flip:x y;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pt,7.2pt" to="37pt,2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" strokecolor="black [3213]" strokeweight="1pt">
                <v:stroke joinstyle="miter"/>
              </v:line>
            </w:pict>
          </mc:Fallback>
        </mc:AlternateContent>
      </w:r>
    </w:p>
    <w:p w14:paraId="3EF38B83" w14:textId="77777777" w:rsidR="0016185C" w:rsidRPr="009E5FCB" w:rsidRDefault="0016185C" w:rsidP="0016185C">
      <w:pPr>
        <w:rPr>
          <w:color w:val="000000" w:themeColor="text1"/>
        </w:rPr>
      </w:pPr>
    </w:p>
    <w:p w14:paraId="203BFF9A" w14:textId="77777777" w:rsidR="0016185C" w:rsidRPr="009E5FCB" w:rsidRDefault="0016185C" w:rsidP="0016185C">
      <w:pPr>
        <w:rPr>
          <w:color w:val="000000" w:themeColor="text1"/>
        </w:rPr>
      </w:pPr>
      <w:r w:rsidRPr="009E5FCB">
        <w:rPr>
          <w:noProof/>
          <w:color w:val="000000" w:themeColor="text1"/>
          <w:sz w:val="20"/>
          <w:szCs w:val="20"/>
        </w:rPr>
        <mc:AlternateContent>
          <mc:Choice Requires="wps">
            <w:drawing>
              <wp:anchor distT="0" distB="0" distL="114300" distR="114300" simplePos="0" relativeHeight="252249088" behindDoc="0" locked="0" layoutInCell="1" allowOverlap="1" wp14:anchorId="100D9850" wp14:editId="7498E816">
                <wp:simplePos x="0" y="0"/>
                <wp:positionH relativeFrom="column">
                  <wp:posOffset>467710</wp:posOffset>
                </wp:positionH>
                <wp:positionV relativeFrom="paragraph">
                  <wp:posOffset>16532</wp:posOffset>
                </wp:positionV>
                <wp:extent cx="4519887" cy="2693"/>
                <wp:effectExtent l="0" t="0" r="14605" b="22860"/>
                <wp:wrapNone/>
                <wp:docPr id="19" name="Straight Connector 19"/>
                <wp:cNvGraphicFramePr/>
                <a:graphic xmlns:a="http://schemas.openxmlformats.org/drawingml/2006/main">
                  <a:graphicData uri="http://schemas.microsoft.com/office/word/2010/wordprocessingShape">
                    <wps:wsp>
                      <wps:cNvCnPr/>
                      <wps:spPr>
                        <a:xfrm flipV="1">
                          <a:off x="0" y="0"/>
                          <a:ext cx="4519887" cy="2693"/>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B86492" id="Straight Connector 19" o:spid="_x0000_s1026" style="position:absolute;flip:y;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5pt,1.3pt" to="392.75pt,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" strokecolor="black [3213]" strokeweight="1pt">
                <v:stroke joinstyle="miter"/>
              </v:line>
            </w:pict>
          </mc:Fallback>
        </mc:AlternateContent>
      </w:r>
    </w:p>
    <w:p w14:paraId="23DBEDB3" w14:textId="70D23C5B" w:rsidR="0016185C" w:rsidRPr="009E5FCB" w:rsidRDefault="0016185C" w:rsidP="004B57B7">
      <w:pPr>
        <w:pStyle w:val="Caption"/>
      </w:pPr>
      <w:bookmarkStart w:id="33" w:name="_Toc168760372"/>
      <w:r w:rsidRPr="009E5FCB">
        <w:t xml:space="preserve">Figure </w:t>
      </w:r>
      <w:r w:rsidRPr="009E5FCB">
        <w:fldChar w:fldCharType="begin"/>
      </w:r>
      <w:r w:rsidRPr="009E5FCB">
        <w:instrText xml:space="preserve"> SEQ Figure \* ARABIC </w:instrText>
      </w:r>
      <w:r w:rsidRPr="009E5FCB">
        <w:fldChar w:fldCharType="separate"/>
      </w:r>
      <w:r w:rsidR="00F210D2">
        <w:rPr>
          <w:noProof/>
        </w:rPr>
        <w:t>1</w:t>
      </w:r>
      <w:r w:rsidRPr="009E5FCB">
        <w:fldChar w:fldCharType="end"/>
      </w:r>
      <w:r w:rsidRPr="009E5FCB">
        <w:t>: Conceptual Framework</w:t>
      </w:r>
      <w:bookmarkEnd w:id="33"/>
    </w:p>
    <w:p w14:paraId="473AADBD" w14:textId="77777777" w:rsidR="0016185C" w:rsidRPr="009E5FCB" w:rsidRDefault="0016185C" w:rsidP="0016185C">
      <w:pPr>
        <w:spacing w:line="360" w:lineRule="auto"/>
        <w:jc w:val="both"/>
        <w:rPr>
          <w:color w:val="000000" w:themeColor="text1"/>
        </w:rPr>
      </w:pPr>
    </w:p>
    <w:p w14:paraId="312810F7"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34" w:name="_Toc168758292"/>
      <w:r w:rsidRPr="009E5FCB">
        <w:rPr>
          <w:rFonts w:ascii="Times New Roman" w:hAnsi="Times New Roman" w:cs="Times New Roman"/>
          <w:b/>
          <w:color w:val="000000" w:themeColor="text1"/>
          <w:sz w:val="24"/>
        </w:rPr>
        <w:lastRenderedPageBreak/>
        <w:t>Operationalization of Research Variables</w:t>
      </w:r>
      <w:bookmarkEnd w:id="34"/>
    </w:p>
    <w:p w14:paraId="5A067FA0" w14:textId="6B28AA66" w:rsidR="00421AE9"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Given that most of the datasets collected and analyzed in this study were </w:t>
      </w:r>
      <w:r w:rsidR="00421AE9" w:rsidRPr="009E5FCB">
        <w:rPr>
          <w:rFonts w:eastAsiaTheme="minorHAnsi"/>
          <w:color w:val="000000" w:themeColor="text1"/>
        </w:rPr>
        <w:t>interv</w:t>
      </w:r>
      <w:r w:rsidRPr="009E5FCB">
        <w:rPr>
          <w:rFonts w:eastAsiaTheme="minorHAnsi"/>
          <w:color w:val="000000" w:themeColor="text1"/>
        </w:rPr>
        <w:t>al in nature, validity and reliability tests were done on each of the study variables to guarantee the quality of the data. The table shows indicators of variables based on face validity and internal reliability with an alpha value of at least</w:t>
      </w:r>
      <w:r w:rsidR="00421AE9" w:rsidRPr="009E5FCB">
        <w:rPr>
          <w:rFonts w:eastAsiaTheme="minorHAnsi"/>
          <w:color w:val="000000" w:themeColor="text1"/>
        </w:rPr>
        <w:t xml:space="preserve"> 0</w:t>
      </w:r>
      <w:r w:rsidRPr="009E5FCB">
        <w:rPr>
          <w:rFonts w:eastAsiaTheme="minorHAnsi"/>
          <w:color w:val="000000" w:themeColor="text1"/>
        </w:rPr>
        <w:t>.7</w:t>
      </w:r>
      <w:r w:rsidR="00421AE9" w:rsidRPr="009E5FCB">
        <w:rPr>
          <w:rFonts w:eastAsiaTheme="minorHAnsi"/>
          <w:color w:val="000000" w:themeColor="text1"/>
        </w:rPr>
        <w:t xml:space="preserve">00, </w:t>
      </w:r>
      <w:r w:rsidRPr="009E5FCB">
        <w:rPr>
          <w:rFonts w:eastAsiaTheme="minorHAnsi"/>
          <w:color w:val="000000" w:themeColor="text1"/>
        </w:rPr>
        <w:t xml:space="preserve">here also referred to </w:t>
      </w:r>
      <w:r w:rsidR="00C1008C" w:rsidRPr="00990E8F">
        <w:rPr>
          <w:rFonts w:eastAsiaTheme="minorHAnsi"/>
          <w:color w:val="000000" w:themeColor="text1"/>
        </w:rPr>
        <w:t xml:space="preserve">as </w:t>
      </w:r>
      <w:r w:rsidRPr="009E5FCB">
        <w:rPr>
          <w:rFonts w:eastAsiaTheme="minorHAnsi"/>
          <w:color w:val="000000" w:themeColor="text1"/>
        </w:rPr>
        <w:t xml:space="preserve">indicator loadings. The loadings with values exceeding </w:t>
      </w:r>
      <w:r w:rsidR="00421AE9" w:rsidRPr="009E5FCB">
        <w:rPr>
          <w:rFonts w:eastAsiaTheme="minorHAnsi"/>
          <w:color w:val="000000" w:themeColor="text1"/>
        </w:rPr>
        <w:t xml:space="preserve">this threshold </w:t>
      </w:r>
      <w:r w:rsidRPr="009E5FCB">
        <w:rPr>
          <w:rFonts w:eastAsiaTheme="minorHAnsi"/>
          <w:color w:val="000000" w:themeColor="text1"/>
        </w:rPr>
        <w:t xml:space="preserve">were recommended </w:t>
      </w:r>
      <w:r w:rsidR="00421AE9" w:rsidRPr="009E5FCB">
        <w:rPr>
          <w:rFonts w:eastAsiaTheme="minorHAnsi"/>
          <w:color w:val="000000" w:themeColor="text1"/>
        </w:rPr>
        <w:t xml:space="preserve">since </w:t>
      </w:r>
      <w:r w:rsidRPr="009E5FCB">
        <w:rPr>
          <w:rFonts w:eastAsiaTheme="minorHAnsi"/>
          <w:color w:val="000000" w:themeColor="text1"/>
        </w:rPr>
        <w:t xml:space="preserve">they </w:t>
      </w:r>
      <w:r w:rsidR="00421AE9" w:rsidRPr="009E5FCB">
        <w:rPr>
          <w:rFonts w:eastAsiaTheme="minorHAnsi"/>
          <w:color w:val="000000" w:themeColor="text1"/>
        </w:rPr>
        <w:t>confirm</w:t>
      </w:r>
      <w:r w:rsidRPr="009E5FCB">
        <w:rPr>
          <w:rFonts w:eastAsiaTheme="minorHAnsi"/>
          <w:color w:val="000000" w:themeColor="text1"/>
        </w:rPr>
        <w:t xml:space="preserve">ed that the selected constructs closely explained at least 50 percent of the indicator’s variance. </w:t>
      </w:r>
    </w:p>
    <w:p w14:paraId="6783556D" w14:textId="77777777" w:rsidR="00421AE9" w:rsidRPr="009E5FCB" w:rsidRDefault="00421AE9" w:rsidP="0016185C">
      <w:pPr>
        <w:autoSpaceDE w:val="0"/>
        <w:autoSpaceDN w:val="0"/>
        <w:adjustRightInd w:val="0"/>
        <w:spacing w:line="360" w:lineRule="auto"/>
        <w:jc w:val="both"/>
        <w:rPr>
          <w:rFonts w:eastAsiaTheme="minorHAnsi"/>
          <w:color w:val="000000" w:themeColor="text1"/>
        </w:rPr>
      </w:pPr>
    </w:p>
    <w:p w14:paraId="0FA87AD6" w14:textId="77777777" w:rsidR="00421AE9" w:rsidRPr="00990E8F" w:rsidRDefault="00421AE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this study, operationalizing research variables played a pivotal role in transforming abstract concepts into measurable factors and observable phenomena. Serving as the crucial link between theory and empirical investigation, this process translated theoretical constructs into specific, quantifiable terms and actions that could be observed, measured, and analyzed. Its implementation ensured the reliability and validity of research findings. Through operationalizing the selected study variables, clarity and precision were attained, facilitating effective data collection and the derivation of meaningful conclusions. This comprehensive process encompassed identifying indicators and proxies that accurately represented the underlying constructs, devising measurement instruments, and establishing criteria for categorization and scoring.</w:t>
      </w:r>
    </w:p>
    <w:p w14:paraId="4D7D0D41" w14:textId="77777777" w:rsidR="00421AE9" w:rsidRPr="00990E8F" w:rsidRDefault="00421AE9" w:rsidP="000C7A24">
      <w:pPr>
        <w:autoSpaceDE w:val="0"/>
        <w:autoSpaceDN w:val="0"/>
        <w:adjustRightInd w:val="0"/>
        <w:spacing w:line="360" w:lineRule="auto"/>
        <w:jc w:val="both"/>
        <w:rPr>
          <w:rFonts w:eastAsiaTheme="minorHAnsi"/>
          <w:color w:val="000000" w:themeColor="text1"/>
        </w:rPr>
      </w:pPr>
    </w:p>
    <w:p w14:paraId="4BBA9496" w14:textId="52B47902" w:rsidR="00F12A97" w:rsidRPr="00990E8F" w:rsidRDefault="00F12A97" w:rsidP="005D270F">
      <w:pPr>
        <w:pStyle w:val="ListParagraph"/>
        <w:numPr>
          <w:ilvl w:val="0"/>
          <w:numId w:val="59"/>
        </w:numPr>
        <w:autoSpaceDE w:val="0"/>
        <w:autoSpaceDN w:val="0"/>
        <w:adjustRightInd w:val="0"/>
        <w:spacing w:line="360" w:lineRule="auto"/>
        <w:ind w:left="360"/>
        <w:jc w:val="both"/>
        <w:rPr>
          <w:rFonts w:eastAsiaTheme="minorHAnsi"/>
          <w:b/>
          <w:bCs/>
          <w:color w:val="000000" w:themeColor="text1"/>
        </w:rPr>
      </w:pPr>
      <w:r w:rsidRPr="00990E8F">
        <w:rPr>
          <w:rFonts w:eastAsiaTheme="minorHAnsi"/>
          <w:b/>
          <w:bCs/>
          <w:color w:val="000000" w:themeColor="text1"/>
        </w:rPr>
        <w:t xml:space="preserve">Indicators of </w:t>
      </w:r>
      <w:r w:rsidR="00CF0B64" w:rsidRPr="00990E8F">
        <w:rPr>
          <w:rFonts w:eastAsiaTheme="minorHAnsi"/>
          <w:b/>
          <w:bCs/>
          <w:color w:val="000000" w:themeColor="text1"/>
        </w:rPr>
        <w:t xml:space="preserve">the Independent Variable, </w:t>
      </w:r>
      <w:r w:rsidRPr="00990E8F">
        <w:rPr>
          <w:rFonts w:eastAsiaTheme="minorHAnsi"/>
          <w:b/>
          <w:bCs/>
          <w:color w:val="000000" w:themeColor="text1"/>
        </w:rPr>
        <w:t>Corporate Leadership</w:t>
      </w:r>
    </w:p>
    <w:p w14:paraId="401508B3" w14:textId="77777777" w:rsidR="00CF0B64"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Corporate leadership, as the independent variable, is foundational for the effective functioning and success of KALRO. Operationalizing corporate leadership involved identifying and assessing several documented indicators that collectively contributed to KALRO's ability to provide strategic direction, foster a positive corporate culture, and mobilize human capital effectively. Firstly, strategic direction plays a pivotal role in guiding the KALRO's long-term planning and decision-making processes. This indicator encompasses the clarity, coherence, and relevance of the organization's strategic plans, as well as its adaptability to changing external environments and alignment with the KALRO's mission and vision. </w:t>
      </w:r>
    </w:p>
    <w:p w14:paraId="25A9F79F" w14:textId="77777777" w:rsidR="00CF0B64" w:rsidRPr="00990E8F" w:rsidRDefault="00CF0B64" w:rsidP="000C7A24">
      <w:pPr>
        <w:autoSpaceDE w:val="0"/>
        <w:autoSpaceDN w:val="0"/>
        <w:adjustRightInd w:val="0"/>
        <w:spacing w:line="360" w:lineRule="auto"/>
        <w:jc w:val="both"/>
        <w:rPr>
          <w:rFonts w:eastAsiaTheme="minorHAnsi"/>
          <w:color w:val="000000" w:themeColor="text1"/>
        </w:rPr>
      </w:pPr>
    </w:p>
    <w:p w14:paraId="54A40FA2" w14:textId="228AEF9B" w:rsidR="00CF0B64"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Secondly, clarity of goals and mandate is essential for ensuring that all stakeholders understood and were committed to the organization's objectives and purpose. This </w:t>
      </w:r>
      <w:r w:rsidRPr="00990E8F">
        <w:rPr>
          <w:rFonts w:eastAsiaTheme="minorHAnsi"/>
          <w:color w:val="000000" w:themeColor="text1"/>
        </w:rPr>
        <w:lastRenderedPageBreak/>
        <w:t xml:space="preserve">indicator involves evaluating the specificity, measurability, and communication of goals, as well as the consistency of actions with the organization's mandate and values. Thirdly, human capital, which constitutes KALRO's workforce, is a critical asset that has to be effectively managed and leveraged. Operationalizing this involved assessing factors such as regularity of appraisals, provision of conducive </w:t>
      </w:r>
      <w:r w:rsidR="002C6AF1" w:rsidRPr="00990E8F">
        <w:rPr>
          <w:rFonts w:eastAsiaTheme="minorHAnsi"/>
          <w:color w:val="000000" w:themeColor="text1"/>
        </w:rPr>
        <w:t>work</w:t>
      </w:r>
      <w:r w:rsidRPr="00990E8F">
        <w:rPr>
          <w:rFonts w:eastAsiaTheme="minorHAnsi"/>
          <w:color w:val="000000" w:themeColor="text1"/>
        </w:rPr>
        <w:t xml:space="preserve"> environment, employee satisfaction, retention rates, capacity enhancement programmes, and leadership effectiveness. </w:t>
      </w:r>
    </w:p>
    <w:p w14:paraId="7979DD15" w14:textId="77777777" w:rsidR="00CF0B64" w:rsidRPr="00990E8F" w:rsidRDefault="00CF0B64" w:rsidP="000C7A24">
      <w:pPr>
        <w:autoSpaceDE w:val="0"/>
        <w:autoSpaceDN w:val="0"/>
        <w:adjustRightInd w:val="0"/>
        <w:spacing w:line="360" w:lineRule="auto"/>
        <w:jc w:val="both"/>
        <w:rPr>
          <w:rFonts w:eastAsiaTheme="minorHAnsi"/>
          <w:color w:val="000000" w:themeColor="text1"/>
        </w:rPr>
      </w:pPr>
    </w:p>
    <w:p w14:paraId="51725095" w14:textId="66056ED5" w:rsidR="00421AE9" w:rsidRPr="00990E8F" w:rsidRDefault="00421AE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Lastly, corporate culture significantly influences organizational behavior, decision-making processes, and overall performance. This indicator encompasses values, norms, and practices that shape KALRO's identity and governs interactions among employees and stakeholders. It was operationalized by evaluating employee perceptions of organizational culture, the alignment of cultural values with strategic objectives, conflict management, ownership of responsibility and mistakes, and readiness for change by staff.</w:t>
      </w:r>
    </w:p>
    <w:p w14:paraId="298A4B9B" w14:textId="77777777" w:rsidR="00421AE9" w:rsidRPr="00990E8F" w:rsidRDefault="00421AE9" w:rsidP="000C7A24">
      <w:pPr>
        <w:autoSpaceDE w:val="0"/>
        <w:autoSpaceDN w:val="0"/>
        <w:adjustRightInd w:val="0"/>
        <w:spacing w:line="360" w:lineRule="auto"/>
        <w:jc w:val="both"/>
        <w:rPr>
          <w:rFonts w:eastAsiaTheme="minorHAnsi"/>
          <w:color w:val="000000" w:themeColor="text1"/>
        </w:rPr>
      </w:pPr>
    </w:p>
    <w:p w14:paraId="09F4C3CB" w14:textId="4E649F66" w:rsidR="00CF0B64" w:rsidRPr="00990E8F" w:rsidRDefault="00CF0B64" w:rsidP="005D270F">
      <w:pPr>
        <w:pStyle w:val="ListParagraph"/>
        <w:numPr>
          <w:ilvl w:val="0"/>
          <w:numId w:val="59"/>
        </w:numPr>
        <w:autoSpaceDE w:val="0"/>
        <w:autoSpaceDN w:val="0"/>
        <w:adjustRightInd w:val="0"/>
        <w:spacing w:line="360" w:lineRule="auto"/>
        <w:ind w:left="360"/>
        <w:jc w:val="both"/>
        <w:rPr>
          <w:rFonts w:eastAsiaTheme="minorHAnsi"/>
          <w:b/>
          <w:bCs/>
          <w:color w:val="000000" w:themeColor="text1"/>
        </w:rPr>
      </w:pPr>
      <w:r w:rsidRPr="00990E8F">
        <w:rPr>
          <w:rFonts w:eastAsiaTheme="minorHAnsi"/>
          <w:b/>
          <w:bCs/>
          <w:color w:val="000000" w:themeColor="text1"/>
        </w:rPr>
        <w:t>Indicators of the Mediator, Policy Implementation</w:t>
      </w:r>
    </w:p>
    <w:p w14:paraId="28B48BE6" w14:textId="77777777"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Policy implementation, as the mediating variable, serves as the bridge between corporate leadership and organizational outcomes, translating strategic directives into actionable initiatives and driving organizational performance. Its operationalization involved identifying and assessing documented indicators that capture the organization's capacity to effectively execute policies and programs, monitor performance, allocate resources efficiently, and overcome implementation barriers. </w:t>
      </w:r>
    </w:p>
    <w:p w14:paraId="3EAAC893"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169B3D37" w14:textId="5F6D9F20"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Firstly, monitoring performance is critical for tracking progress towards policy goals and objectives, as well as identifying areas for improvement and adjustment. This indicator involves periodic reviews of performance against KALR Act of 2013, annual review of performance against Agricultural Policy of 2021, top leadership involvement in facilitating implementation of approved policies, measuring effectiveness of monitoring systems, and the utilization of performance information for decision-making and accountability purposes. Secondly, implementation capacity reflects the organization's readiness and capability to execute policies and programs successfully. This includes factors such as prioritization of policy options at the Research Centres, measuring consistency of policy options with government priorities, infrastructure and </w:t>
      </w:r>
      <w:r w:rsidRPr="00990E8F">
        <w:rPr>
          <w:rFonts w:eastAsiaTheme="minorHAnsi"/>
          <w:color w:val="000000" w:themeColor="text1"/>
        </w:rPr>
        <w:lastRenderedPageBreak/>
        <w:t xml:space="preserve">technology support, organizational structure and coordination mechanisms, and the presence of barriers or constraints to implementation. </w:t>
      </w:r>
    </w:p>
    <w:p w14:paraId="6ED9C093"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39834D3B" w14:textId="55EB7BE2" w:rsidR="00421AE9" w:rsidRPr="00990E8F" w:rsidRDefault="00421AE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Thirdly, the availability of resources is essential for ensuring that the organization has adequate financial, human, and material resources to support policy implementation efforts. This indicator encompasses budget allocations for </w:t>
      </w:r>
      <w:r w:rsidR="002C6AF1" w:rsidRPr="00990E8F">
        <w:rPr>
          <w:rFonts w:eastAsiaTheme="minorHAnsi"/>
          <w:color w:val="000000" w:themeColor="text1"/>
        </w:rPr>
        <w:t>implementation</w:t>
      </w:r>
      <w:r w:rsidRPr="00990E8F">
        <w:rPr>
          <w:rFonts w:eastAsiaTheme="minorHAnsi"/>
          <w:color w:val="000000" w:themeColor="text1"/>
        </w:rPr>
        <w:t xml:space="preserve"> of approved policies, resource allocation efficiency, resource mobilization strategies, and the impact of resource constraints on implementation outcomes. Additionally, coordinated mandate compliance focuses on coordination of overlapping mandates, clear steps and procedures for implementing current polices, and alignment and collaboration of various stakeholders involved in policy implementation, including government agencies, non-governmental organizations, and community partners. Finally, policy barriers represent obstacles or challenges that hinder effective policy implementation, such as legal and regulatory constraints, bureaucratic red tape, stakeholder resistance, resource limitations, and external environmental factors.</w:t>
      </w:r>
    </w:p>
    <w:p w14:paraId="7D3694B1" w14:textId="77777777" w:rsidR="00421AE9" w:rsidRPr="00990E8F" w:rsidRDefault="00421AE9" w:rsidP="000C7A24">
      <w:pPr>
        <w:autoSpaceDE w:val="0"/>
        <w:autoSpaceDN w:val="0"/>
        <w:adjustRightInd w:val="0"/>
        <w:spacing w:line="360" w:lineRule="auto"/>
        <w:jc w:val="both"/>
        <w:rPr>
          <w:rFonts w:eastAsiaTheme="minorHAnsi"/>
          <w:color w:val="000000" w:themeColor="text1"/>
        </w:rPr>
      </w:pPr>
    </w:p>
    <w:p w14:paraId="79C5A4A7" w14:textId="597743DB" w:rsidR="00CF0B64" w:rsidRPr="00990E8F" w:rsidRDefault="00CF0B64" w:rsidP="005D270F">
      <w:pPr>
        <w:pStyle w:val="ListParagraph"/>
        <w:numPr>
          <w:ilvl w:val="0"/>
          <w:numId w:val="59"/>
        </w:numPr>
        <w:autoSpaceDE w:val="0"/>
        <w:autoSpaceDN w:val="0"/>
        <w:adjustRightInd w:val="0"/>
        <w:spacing w:line="360" w:lineRule="auto"/>
        <w:ind w:left="360"/>
        <w:jc w:val="both"/>
        <w:rPr>
          <w:rFonts w:eastAsiaTheme="minorHAnsi"/>
          <w:b/>
          <w:bCs/>
          <w:color w:val="000000" w:themeColor="text1"/>
        </w:rPr>
      </w:pPr>
      <w:r w:rsidRPr="00990E8F">
        <w:rPr>
          <w:rFonts w:eastAsiaTheme="minorHAnsi"/>
          <w:b/>
          <w:bCs/>
          <w:color w:val="000000" w:themeColor="text1"/>
        </w:rPr>
        <w:t>Indicators of the Moderator, Strategic Linkages</w:t>
      </w:r>
    </w:p>
    <w:p w14:paraId="1EAAE039" w14:textId="77777777"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moderating variable, strategic linkages, introduces contextual factors that may influence the relationship between corporate leadership, policy implementation, and organizational outcomes, shaping the effectiveness of organizational processes and strategies. Operationalizing this variable involves identifying and assessing documented indicators that capture KALRO's external relationships, networks, alliances, and interactions with key stakeholders. </w:t>
      </w:r>
    </w:p>
    <w:p w14:paraId="5AE89076"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0D3E8627" w14:textId="77777777"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Firstly, social linkages with donors evaluate KALRO's relationships and interactions with donor agencies, philanthropic organizations, and other funding sources. This includes factors such as the level of donor engagement, the alignment of donor priorities with organizational objectives, and the impact of donor relationships on resource mobilization and program effectiveness. Secondly, political links with government assess KALRO's connections and influence within governmental structures and decision-making processes. This involves measuring the extent of political support or opposition, the effectiveness of advocacy efforts, and the impact of political dynamics on policy implementation and organizational autonomy. </w:t>
      </w:r>
    </w:p>
    <w:p w14:paraId="3F39A52B"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64FD61C3" w14:textId="77777777" w:rsidR="0095771A" w:rsidRPr="00990E8F" w:rsidRDefault="00421AE9">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lastRenderedPageBreak/>
        <w:t xml:space="preserve">Thirdly, economic linkages with markets examine KALRO's integration and interactions with economic markets and industries. This includes factors such as market trends and opportunities, revenue sources and financial sustainability, partnerships with private sector entities, and the impact of economic conditions on organizational performance. Additionally, institutional linkages with academia focus on KALRO's collaborations and partnerships with academic institutions and research bodies. This includes measuring the extent of academic partnerships, the relevance of research findings to organizational goals, and the impact of knowledge exchange and innovation on organizational effectiveness. </w:t>
      </w:r>
    </w:p>
    <w:p w14:paraId="129C48F0" w14:textId="77777777" w:rsidR="0095771A" w:rsidRPr="00990E8F" w:rsidRDefault="0095771A">
      <w:pPr>
        <w:autoSpaceDE w:val="0"/>
        <w:autoSpaceDN w:val="0"/>
        <w:adjustRightInd w:val="0"/>
        <w:spacing w:line="360" w:lineRule="auto"/>
        <w:jc w:val="both"/>
        <w:rPr>
          <w:rFonts w:eastAsiaTheme="minorHAnsi"/>
          <w:color w:val="000000" w:themeColor="text1"/>
        </w:rPr>
      </w:pPr>
    </w:p>
    <w:p w14:paraId="56D465F5" w14:textId="54C4FFDD" w:rsidR="008B01AF" w:rsidRPr="00990E8F" w:rsidRDefault="00421AE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Lastly, engagement with media evaluates KALRO's communication strategies and media relations, including its visibility and reputation in media channels, the effectiveness of communication campaigns, stakeholder perceptions of organizational messaging, and the role of media coverage in shaping public opinion and policy outcomes.</w:t>
      </w:r>
      <w:r w:rsidR="008B01AF" w:rsidRPr="00990E8F">
        <w:rPr>
          <w:rFonts w:eastAsiaTheme="minorHAnsi"/>
          <w:color w:val="000000" w:themeColor="text1"/>
        </w:rPr>
        <w:t xml:space="preserve"> This linkage enhances visibility and reputation of KALRO among different audiences, especially when it involves engaging with a diverse range of media platforms, including traditional print, broadcast, and digital channels. It provides a multifaceted approach for KALRO's messages to reach a wider audience and resonate with various stakeholders, including farmers, policymakers, researchers, and the general public. Moreover, by fostering strong relationships with journalists, bloggers, and influencers, KALRO stands better chances of amplifying its media presence and ensuring accurate and balanced coverage of its activities. By proactively sharing news updates, success stories, and expert insights, this indicator allows KALRO to position itself as a thought leader in agricultural research and innovation.</w:t>
      </w:r>
    </w:p>
    <w:p w14:paraId="2D584EF5" w14:textId="77777777" w:rsidR="008B01AF" w:rsidRPr="00990E8F" w:rsidRDefault="008B01AF" w:rsidP="00990E8F">
      <w:pPr>
        <w:autoSpaceDE w:val="0"/>
        <w:autoSpaceDN w:val="0"/>
        <w:adjustRightInd w:val="0"/>
        <w:spacing w:line="360" w:lineRule="auto"/>
        <w:jc w:val="both"/>
        <w:rPr>
          <w:rFonts w:eastAsiaTheme="minorHAnsi"/>
          <w:color w:val="000000" w:themeColor="text1"/>
        </w:rPr>
      </w:pPr>
    </w:p>
    <w:p w14:paraId="2FD9D683" w14:textId="77777777" w:rsidR="008B01AF" w:rsidRPr="00990E8F" w:rsidRDefault="008B01AF"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On the other hand, through this indicator, KALRO has been able to receive feedback from stakeholder, especially regarding their perceptions of how KALRO communicates with the partners. This has allowed for assessment of effectiveness of its communication efforts and how to make necessary adjustments. By soliciting feedback from media professionals and audience members, KALRO can refine its messaging strategies to better meet the needs and expectations of its stakeholders. It is noteworthy that media coverage plays a crucial role in shaping public opinion and influencing policy outcomes. By strategically leveraging media partnerships and opportunities for </w:t>
      </w:r>
      <w:r w:rsidRPr="00990E8F">
        <w:rPr>
          <w:rFonts w:eastAsiaTheme="minorHAnsi"/>
          <w:color w:val="000000" w:themeColor="text1"/>
        </w:rPr>
        <w:lastRenderedPageBreak/>
        <w:t>thought leadership, KALRO can advocate for evidence-based policies and initiatives that promote sustainable agriculture, food security, and rural development.</w:t>
      </w:r>
    </w:p>
    <w:p w14:paraId="5A78CB79" w14:textId="77777777" w:rsidR="00421AE9" w:rsidRPr="00990E8F" w:rsidRDefault="00421AE9" w:rsidP="000C7A24">
      <w:pPr>
        <w:autoSpaceDE w:val="0"/>
        <w:autoSpaceDN w:val="0"/>
        <w:adjustRightInd w:val="0"/>
        <w:spacing w:line="360" w:lineRule="auto"/>
        <w:jc w:val="both"/>
        <w:rPr>
          <w:rFonts w:eastAsiaTheme="minorHAnsi"/>
          <w:color w:val="000000" w:themeColor="text1"/>
        </w:rPr>
      </w:pPr>
    </w:p>
    <w:p w14:paraId="17D51697" w14:textId="36421EC8" w:rsidR="00CF0B64" w:rsidRPr="00990E8F" w:rsidRDefault="00CF0B64" w:rsidP="005D270F">
      <w:pPr>
        <w:pStyle w:val="ListParagraph"/>
        <w:numPr>
          <w:ilvl w:val="0"/>
          <w:numId w:val="59"/>
        </w:numPr>
        <w:autoSpaceDE w:val="0"/>
        <w:autoSpaceDN w:val="0"/>
        <w:adjustRightInd w:val="0"/>
        <w:spacing w:line="360" w:lineRule="auto"/>
        <w:ind w:left="360"/>
        <w:jc w:val="both"/>
        <w:rPr>
          <w:rFonts w:eastAsiaTheme="minorHAnsi"/>
          <w:b/>
          <w:bCs/>
          <w:color w:val="000000" w:themeColor="text1"/>
        </w:rPr>
      </w:pPr>
      <w:r w:rsidRPr="00990E8F">
        <w:rPr>
          <w:rFonts w:eastAsiaTheme="minorHAnsi"/>
          <w:b/>
          <w:bCs/>
          <w:color w:val="000000" w:themeColor="text1"/>
        </w:rPr>
        <w:t>Indicators of the Dependent Variable, Organizational Performance</w:t>
      </w:r>
    </w:p>
    <w:p w14:paraId="7689D47C" w14:textId="77777777"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dependent variable, organizational performance, represents the ultimate outcomes of organizational processes and strategies, reflecting KALRO's effectiveness in achieving its goals and fulfilling its mission. Operationalizing this variable uses documented indicators that capture various dimensions of organizational performance, stakeholder satisfaction, and societal impact. </w:t>
      </w:r>
    </w:p>
    <w:p w14:paraId="29E6A23F"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1521B2CE" w14:textId="5053E05C" w:rsidR="002C6AF1" w:rsidRPr="00990E8F" w:rsidRDefault="00421AE9" w:rsidP="000C7A24">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Firstly, stakeholder access to services evaluates the availability, accessibility, and affordability of services provided by KALRO to its stakeholders, including clients, beneficiaries, and communities. This includes factors such as service coverage and outreach, accessibility barriers, quality of service delivery, and stakeholder satisfaction with service availability and responsiveness. Secondly, stakeholder satisfaction with goods, products, and services assesses stakeholder perceptions and experiences </w:t>
      </w:r>
      <w:r w:rsidR="00C62A74" w:rsidRPr="00990E8F">
        <w:rPr>
          <w:rFonts w:eastAsiaTheme="minorHAnsi"/>
          <w:color w:val="000000" w:themeColor="text1"/>
        </w:rPr>
        <w:t xml:space="preserve">(Dieumegard et al., 2019; McGrath et al., 2019) </w:t>
      </w:r>
      <w:r w:rsidRPr="00990E8F">
        <w:rPr>
          <w:rFonts w:eastAsiaTheme="minorHAnsi"/>
          <w:color w:val="000000" w:themeColor="text1"/>
        </w:rPr>
        <w:t xml:space="preserve">regarding the quality, effectiveness, and value of goods produced and distributed by KALRO. This includes factors such as product quality and reliability, customer feedback and satisfaction surveys, adherence to quality standards, and the impact of goods on stakeholder well-being and outcomes. </w:t>
      </w:r>
    </w:p>
    <w:p w14:paraId="29BE393A" w14:textId="77777777" w:rsidR="002C6AF1" w:rsidRPr="00990E8F" w:rsidRDefault="002C6AF1" w:rsidP="000C7A24">
      <w:pPr>
        <w:autoSpaceDE w:val="0"/>
        <w:autoSpaceDN w:val="0"/>
        <w:adjustRightInd w:val="0"/>
        <w:spacing w:line="360" w:lineRule="auto"/>
        <w:jc w:val="both"/>
        <w:rPr>
          <w:rFonts w:eastAsiaTheme="minorHAnsi"/>
          <w:color w:val="000000" w:themeColor="text1"/>
        </w:rPr>
      </w:pPr>
    </w:p>
    <w:p w14:paraId="6722C44F" w14:textId="308CEF1F" w:rsidR="00421AE9" w:rsidRPr="00990E8F" w:rsidRDefault="00421AE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Additionally, social capital examines the relationships, networks, and trust within KALRO's stakeholder community, including employees, clients, partners, and community members. This includes factors such as social cohesion and solidarity, levels of trust and reciprocity, community participation and engagement, and the role of social networks in facilitating collective action and resource mobilization. Lastly, financial viability assesses KALRO's fiscal health, sustainability, and resilience in the face of financial challenges and economic uncertainties. This includes factors such as diversified funding base, revenue streams and fundraising effectiveness, cost-efficiency and financial management practices, reserves and liquidity levels, and KALRO's capacity to adapt to changing financial conditions and external pressures.</w:t>
      </w:r>
    </w:p>
    <w:p w14:paraId="3BD2055B" w14:textId="77777777" w:rsidR="00421AE9" w:rsidRPr="00990E8F" w:rsidRDefault="00421AE9" w:rsidP="00990E8F">
      <w:pPr>
        <w:autoSpaceDE w:val="0"/>
        <w:autoSpaceDN w:val="0"/>
        <w:adjustRightInd w:val="0"/>
        <w:spacing w:line="360" w:lineRule="auto"/>
        <w:jc w:val="both"/>
        <w:rPr>
          <w:rFonts w:eastAsiaTheme="minorHAnsi"/>
          <w:color w:val="000000" w:themeColor="text1"/>
        </w:rPr>
      </w:pPr>
    </w:p>
    <w:p w14:paraId="115D4620" w14:textId="2AE20907" w:rsidR="0016185C" w:rsidRPr="009E5FCB" w:rsidRDefault="00421AE9" w:rsidP="0016185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measurement scales utilized in this study encompassed both quantitative analysis of numerical data and qualitative analysis of non-numerical data. Statistical analysis </w:t>
      </w:r>
      <w:r w:rsidRPr="00990E8F">
        <w:rPr>
          <w:rFonts w:eastAsiaTheme="minorHAnsi"/>
          <w:color w:val="000000" w:themeColor="text1"/>
        </w:rPr>
        <w:lastRenderedPageBreak/>
        <w:t>tools employed included descriptive statistics for measuring mean, median, and standard deviation; inferential statistics for hypothesis testing and regression analyses; and multivariate analysis for factor analysis. Qualitative analysis tools, particularly for data from focus group discussions, encompassed thematic and content analyses. The measurement scale adopted was interval, utilizing the five-point Likert Scale. This scale covered the following range: 1 = Strongly Disagree; 2 = Disagree; 3 = Neutral; 4 = Agree; and 5 = Strongly Agree.</w:t>
      </w:r>
      <w:r w:rsidR="00AC6EA8" w:rsidRPr="00990E8F">
        <w:rPr>
          <w:rFonts w:eastAsiaTheme="minorHAnsi"/>
          <w:color w:val="000000" w:themeColor="text1"/>
        </w:rPr>
        <w:t xml:space="preserve"> </w:t>
      </w:r>
      <w:r w:rsidR="0016185C" w:rsidRPr="009E5FCB">
        <w:rPr>
          <w:rFonts w:eastAsiaTheme="minorHAnsi"/>
          <w:color w:val="000000" w:themeColor="text1"/>
        </w:rPr>
        <w:t>Table 2 shows the details of these variables alongside the proposed measurement scales and tools of analysis.</w:t>
      </w:r>
    </w:p>
    <w:p w14:paraId="425803BB" w14:textId="77777777" w:rsidR="0016185C" w:rsidRPr="009E5FCB" w:rsidRDefault="0016185C" w:rsidP="0016185C">
      <w:pPr>
        <w:spacing w:line="360" w:lineRule="auto"/>
        <w:jc w:val="both"/>
        <w:rPr>
          <w:color w:val="000000" w:themeColor="text1"/>
        </w:rPr>
      </w:pPr>
    </w:p>
    <w:p w14:paraId="4593E910" w14:textId="1EBEFC62" w:rsidR="0016185C" w:rsidRPr="009E5FCB" w:rsidRDefault="0016185C" w:rsidP="004B57B7">
      <w:pPr>
        <w:pStyle w:val="Caption"/>
      </w:pPr>
      <w:bookmarkStart w:id="35" w:name="_Toc168759613"/>
      <w:r w:rsidRPr="009E5FCB">
        <w:t xml:space="preserve">Table </w:t>
      </w:r>
      <w:r w:rsidRPr="009E5FCB">
        <w:fldChar w:fldCharType="begin"/>
      </w:r>
      <w:r w:rsidRPr="009E5FCB">
        <w:instrText xml:space="preserve"> SEQ Table \* ARABIC </w:instrText>
      </w:r>
      <w:r w:rsidRPr="009E5FCB">
        <w:fldChar w:fldCharType="separate"/>
      </w:r>
      <w:r w:rsidR="00F210D2">
        <w:rPr>
          <w:noProof/>
        </w:rPr>
        <w:t>2</w:t>
      </w:r>
      <w:r w:rsidRPr="009E5FCB">
        <w:fldChar w:fldCharType="end"/>
      </w:r>
      <w:r w:rsidRPr="009E5FCB">
        <w:t>: Operationalization of Variables</w:t>
      </w:r>
      <w:bookmarkEnd w:id="35"/>
    </w:p>
    <w:tbl>
      <w:tblPr>
        <w:tblStyle w:val="TableGrid"/>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40"/>
        <w:gridCol w:w="2610"/>
        <w:gridCol w:w="1350"/>
        <w:gridCol w:w="1890"/>
        <w:gridCol w:w="1440"/>
      </w:tblGrid>
      <w:tr w:rsidR="009E5FCB" w:rsidRPr="009E5FCB" w14:paraId="30CFA551" w14:textId="77777777" w:rsidTr="00710BAA">
        <w:trPr>
          <w:tblHeader/>
        </w:trPr>
        <w:tc>
          <w:tcPr>
            <w:tcW w:w="1440" w:type="dxa"/>
            <w:tcBorders>
              <w:top w:val="single" w:sz="4" w:space="0" w:color="auto"/>
              <w:bottom w:val="single" w:sz="4" w:space="0" w:color="auto"/>
            </w:tcBorders>
            <w:shd w:val="clear" w:color="auto" w:fill="auto"/>
          </w:tcPr>
          <w:p w14:paraId="5660D344" w14:textId="77777777" w:rsidR="0016185C" w:rsidRPr="00990E8F" w:rsidRDefault="0016185C" w:rsidP="002809F4">
            <w:pPr>
              <w:rPr>
                <w:b/>
                <w:color w:val="000000" w:themeColor="text1"/>
                <w:sz w:val="19"/>
                <w:szCs w:val="19"/>
              </w:rPr>
            </w:pPr>
            <w:r w:rsidRPr="00990E8F">
              <w:rPr>
                <w:b/>
                <w:color w:val="000000" w:themeColor="text1"/>
                <w:sz w:val="19"/>
                <w:szCs w:val="19"/>
              </w:rPr>
              <w:t>Variable</w:t>
            </w:r>
          </w:p>
        </w:tc>
        <w:tc>
          <w:tcPr>
            <w:tcW w:w="2610" w:type="dxa"/>
            <w:tcBorders>
              <w:top w:val="single" w:sz="4" w:space="0" w:color="auto"/>
              <w:bottom w:val="single" w:sz="4" w:space="0" w:color="auto"/>
            </w:tcBorders>
            <w:shd w:val="clear" w:color="auto" w:fill="auto"/>
          </w:tcPr>
          <w:p w14:paraId="5B95CA58" w14:textId="77777777" w:rsidR="0016185C" w:rsidRPr="00990E8F" w:rsidRDefault="0016185C" w:rsidP="002809F4">
            <w:pPr>
              <w:rPr>
                <w:b/>
                <w:color w:val="000000" w:themeColor="text1"/>
                <w:sz w:val="19"/>
                <w:szCs w:val="19"/>
              </w:rPr>
            </w:pPr>
            <w:r w:rsidRPr="00990E8F">
              <w:rPr>
                <w:b/>
                <w:color w:val="000000" w:themeColor="text1"/>
                <w:sz w:val="19"/>
                <w:szCs w:val="19"/>
              </w:rPr>
              <w:t>Indicators</w:t>
            </w:r>
          </w:p>
        </w:tc>
        <w:tc>
          <w:tcPr>
            <w:tcW w:w="1350" w:type="dxa"/>
            <w:tcBorders>
              <w:top w:val="single" w:sz="4" w:space="0" w:color="auto"/>
              <w:bottom w:val="single" w:sz="4" w:space="0" w:color="auto"/>
            </w:tcBorders>
            <w:shd w:val="clear" w:color="auto" w:fill="auto"/>
          </w:tcPr>
          <w:p w14:paraId="1C80685D" w14:textId="77777777" w:rsidR="0016185C" w:rsidRPr="00990E8F" w:rsidRDefault="0016185C" w:rsidP="00990E8F">
            <w:pPr>
              <w:jc w:val="center"/>
              <w:rPr>
                <w:b/>
                <w:color w:val="000000" w:themeColor="text1"/>
                <w:sz w:val="19"/>
                <w:szCs w:val="19"/>
              </w:rPr>
            </w:pPr>
            <w:r w:rsidRPr="00990E8F">
              <w:rPr>
                <w:b/>
                <w:color w:val="000000" w:themeColor="text1"/>
                <w:sz w:val="19"/>
                <w:szCs w:val="19"/>
              </w:rPr>
              <w:t>Measurement Scale</w:t>
            </w:r>
          </w:p>
        </w:tc>
        <w:tc>
          <w:tcPr>
            <w:tcW w:w="1890" w:type="dxa"/>
            <w:tcBorders>
              <w:top w:val="single" w:sz="4" w:space="0" w:color="auto"/>
              <w:bottom w:val="single" w:sz="4" w:space="0" w:color="auto"/>
            </w:tcBorders>
            <w:shd w:val="clear" w:color="auto" w:fill="auto"/>
          </w:tcPr>
          <w:p w14:paraId="05307BD3" w14:textId="77777777" w:rsidR="0016185C" w:rsidRPr="00990E8F" w:rsidRDefault="0016185C" w:rsidP="002809F4">
            <w:pPr>
              <w:rPr>
                <w:b/>
                <w:color w:val="000000" w:themeColor="text1"/>
                <w:sz w:val="19"/>
                <w:szCs w:val="19"/>
              </w:rPr>
            </w:pPr>
            <w:r w:rsidRPr="00990E8F">
              <w:rPr>
                <w:b/>
                <w:color w:val="000000" w:themeColor="text1"/>
                <w:sz w:val="19"/>
                <w:szCs w:val="19"/>
              </w:rPr>
              <w:t>Tools of Analysis</w:t>
            </w:r>
          </w:p>
        </w:tc>
        <w:tc>
          <w:tcPr>
            <w:tcW w:w="1440" w:type="dxa"/>
            <w:tcBorders>
              <w:top w:val="single" w:sz="4" w:space="0" w:color="auto"/>
              <w:bottom w:val="single" w:sz="4" w:space="0" w:color="auto"/>
            </w:tcBorders>
            <w:shd w:val="clear" w:color="auto" w:fill="auto"/>
          </w:tcPr>
          <w:p w14:paraId="300AFE6F" w14:textId="77777777" w:rsidR="0016185C" w:rsidRPr="00990E8F" w:rsidRDefault="0016185C" w:rsidP="002809F4">
            <w:pPr>
              <w:rPr>
                <w:b/>
                <w:color w:val="000000" w:themeColor="text1"/>
                <w:sz w:val="19"/>
                <w:szCs w:val="19"/>
              </w:rPr>
            </w:pPr>
            <w:r w:rsidRPr="00990E8F">
              <w:rPr>
                <w:b/>
                <w:color w:val="000000" w:themeColor="text1"/>
                <w:sz w:val="19"/>
                <w:szCs w:val="19"/>
              </w:rPr>
              <w:t>Questionnaire Sections</w:t>
            </w:r>
          </w:p>
        </w:tc>
      </w:tr>
      <w:tr w:rsidR="009E5FCB" w:rsidRPr="009E5FCB" w14:paraId="64755622" w14:textId="77777777" w:rsidTr="00710BAA">
        <w:tc>
          <w:tcPr>
            <w:tcW w:w="1440" w:type="dxa"/>
            <w:tcBorders>
              <w:top w:val="single" w:sz="4" w:space="0" w:color="auto"/>
              <w:bottom w:val="single" w:sz="4" w:space="0" w:color="auto"/>
            </w:tcBorders>
          </w:tcPr>
          <w:p w14:paraId="2905E8B9" w14:textId="77777777" w:rsidR="00BB064D" w:rsidRPr="00990E8F" w:rsidRDefault="00BB064D" w:rsidP="00BB064D">
            <w:pPr>
              <w:rPr>
                <w:b/>
                <w:color w:val="000000" w:themeColor="text1"/>
                <w:sz w:val="19"/>
                <w:szCs w:val="19"/>
              </w:rPr>
            </w:pPr>
            <w:r w:rsidRPr="00990E8F">
              <w:rPr>
                <w:b/>
                <w:color w:val="000000" w:themeColor="text1"/>
                <w:sz w:val="19"/>
                <w:szCs w:val="19"/>
              </w:rPr>
              <w:t>Independent</w:t>
            </w:r>
          </w:p>
          <w:p w14:paraId="62BDC1F1" w14:textId="77777777" w:rsidR="00BB064D" w:rsidRPr="00990E8F" w:rsidRDefault="00BB064D" w:rsidP="00BB064D">
            <w:pPr>
              <w:rPr>
                <w:b/>
                <w:color w:val="000000" w:themeColor="text1"/>
                <w:sz w:val="19"/>
                <w:szCs w:val="19"/>
              </w:rPr>
            </w:pPr>
            <w:r w:rsidRPr="00990E8F">
              <w:rPr>
                <w:b/>
                <w:color w:val="000000" w:themeColor="text1"/>
                <w:sz w:val="19"/>
                <w:szCs w:val="19"/>
              </w:rPr>
              <w:t>Variable:</w:t>
            </w:r>
          </w:p>
          <w:p w14:paraId="24C6385B" w14:textId="77777777" w:rsidR="00BB064D" w:rsidRPr="00990E8F" w:rsidRDefault="00BB064D" w:rsidP="00BB064D">
            <w:pPr>
              <w:rPr>
                <w:b/>
                <w:bCs/>
                <w:color w:val="000000" w:themeColor="text1"/>
                <w:sz w:val="19"/>
                <w:szCs w:val="19"/>
              </w:rPr>
            </w:pPr>
            <w:r w:rsidRPr="00990E8F">
              <w:rPr>
                <w:color w:val="000000" w:themeColor="text1"/>
                <w:sz w:val="19"/>
                <w:szCs w:val="19"/>
              </w:rPr>
              <w:t>Corporate</w:t>
            </w:r>
          </w:p>
          <w:p w14:paraId="636CD3EC" w14:textId="3D56DABB" w:rsidR="00BB064D" w:rsidRPr="00990E8F" w:rsidRDefault="00BB064D" w:rsidP="00BB064D">
            <w:pPr>
              <w:rPr>
                <w:color w:val="000000" w:themeColor="text1"/>
                <w:sz w:val="19"/>
                <w:szCs w:val="19"/>
              </w:rPr>
            </w:pPr>
            <w:r w:rsidRPr="00990E8F">
              <w:rPr>
                <w:color w:val="000000" w:themeColor="text1"/>
                <w:sz w:val="19"/>
                <w:szCs w:val="19"/>
              </w:rPr>
              <w:t>Leadership</w:t>
            </w:r>
          </w:p>
        </w:tc>
        <w:tc>
          <w:tcPr>
            <w:tcW w:w="2610" w:type="dxa"/>
            <w:tcBorders>
              <w:top w:val="single" w:sz="4" w:space="0" w:color="auto"/>
              <w:bottom w:val="single" w:sz="4" w:space="0" w:color="auto"/>
            </w:tcBorders>
          </w:tcPr>
          <w:p w14:paraId="610AEEE8" w14:textId="4812003D" w:rsidR="00BB064D" w:rsidRPr="00990E8F" w:rsidRDefault="00BB064D" w:rsidP="00BB064D">
            <w:pPr>
              <w:pStyle w:val="ListParagraph"/>
              <w:numPr>
                <w:ilvl w:val="0"/>
                <w:numId w:val="33"/>
              </w:numPr>
              <w:ind w:left="216" w:hanging="216"/>
              <w:rPr>
                <w:color w:val="000000" w:themeColor="text1"/>
                <w:sz w:val="19"/>
                <w:szCs w:val="19"/>
              </w:rPr>
            </w:pPr>
            <w:r w:rsidRPr="00990E8F">
              <w:rPr>
                <w:color w:val="000000" w:themeColor="text1"/>
                <w:sz w:val="19"/>
                <w:szCs w:val="19"/>
              </w:rPr>
              <w:t>Strategic direction</w:t>
            </w:r>
          </w:p>
          <w:p w14:paraId="7B7C22E1" w14:textId="75A008DC" w:rsidR="00BB064D" w:rsidRPr="00990E8F" w:rsidRDefault="00BB064D" w:rsidP="00BB064D">
            <w:pPr>
              <w:pStyle w:val="ListParagraph"/>
              <w:numPr>
                <w:ilvl w:val="0"/>
                <w:numId w:val="33"/>
              </w:numPr>
              <w:ind w:left="216" w:hanging="216"/>
              <w:rPr>
                <w:color w:val="000000" w:themeColor="text1"/>
                <w:sz w:val="19"/>
                <w:szCs w:val="19"/>
              </w:rPr>
            </w:pPr>
            <w:r w:rsidRPr="00990E8F">
              <w:rPr>
                <w:color w:val="000000" w:themeColor="text1"/>
                <w:sz w:val="19"/>
                <w:szCs w:val="19"/>
              </w:rPr>
              <w:t>Clarity of goals &amp; mandate</w:t>
            </w:r>
          </w:p>
          <w:p w14:paraId="64530174" w14:textId="1780E4EC" w:rsidR="00BB064D" w:rsidRPr="00990E8F" w:rsidRDefault="00BB064D" w:rsidP="00BB064D">
            <w:pPr>
              <w:numPr>
                <w:ilvl w:val="0"/>
                <w:numId w:val="33"/>
              </w:numPr>
              <w:ind w:left="216" w:hanging="216"/>
              <w:rPr>
                <w:color w:val="000000" w:themeColor="text1"/>
                <w:sz w:val="19"/>
                <w:szCs w:val="19"/>
              </w:rPr>
            </w:pPr>
            <w:r w:rsidRPr="00990E8F">
              <w:rPr>
                <w:color w:val="000000" w:themeColor="text1"/>
                <w:sz w:val="19"/>
                <w:szCs w:val="19"/>
              </w:rPr>
              <w:t>Human capital</w:t>
            </w:r>
          </w:p>
          <w:p w14:paraId="5F6BB8BF" w14:textId="46DAF518" w:rsidR="00BB064D" w:rsidRPr="00990E8F" w:rsidRDefault="00BB064D" w:rsidP="00BB064D">
            <w:pPr>
              <w:pStyle w:val="ListParagraph"/>
              <w:numPr>
                <w:ilvl w:val="0"/>
                <w:numId w:val="33"/>
              </w:numPr>
              <w:ind w:left="216" w:hanging="216"/>
              <w:rPr>
                <w:color w:val="000000" w:themeColor="text1"/>
                <w:sz w:val="19"/>
                <w:szCs w:val="19"/>
              </w:rPr>
            </w:pPr>
            <w:r w:rsidRPr="00990E8F">
              <w:rPr>
                <w:color w:val="000000" w:themeColor="text1"/>
                <w:sz w:val="19"/>
                <w:szCs w:val="19"/>
              </w:rPr>
              <w:t>Corporate culture</w:t>
            </w:r>
          </w:p>
        </w:tc>
        <w:tc>
          <w:tcPr>
            <w:tcW w:w="1350" w:type="dxa"/>
            <w:tcBorders>
              <w:top w:val="single" w:sz="4" w:space="0" w:color="auto"/>
              <w:bottom w:val="single" w:sz="4" w:space="0" w:color="auto"/>
            </w:tcBorders>
          </w:tcPr>
          <w:p w14:paraId="70FDE511" w14:textId="5A348402" w:rsidR="00BB064D" w:rsidRPr="00990E8F" w:rsidRDefault="00BB064D" w:rsidP="00BB064D">
            <w:pPr>
              <w:rPr>
                <w:color w:val="000000" w:themeColor="text1"/>
                <w:sz w:val="19"/>
                <w:szCs w:val="19"/>
              </w:rPr>
            </w:pPr>
            <w:r w:rsidRPr="00990E8F">
              <w:rPr>
                <w:color w:val="000000" w:themeColor="text1"/>
                <w:sz w:val="19"/>
                <w:szCs w:val="19"/>
              </w:rPr>
              <w:t>Interval</w:t>
            </w:r>
          </w:p>
        </w:tc>
        <w:tc>
          <w:tcPr>
            <w:tcW w:w="1890" w:type="dxa"/>
            <w:tcBorders>
              <w:top w:val="single" w:sz="4" w:space="0" w:color="auto"/>
              <w:bottom w:val="single" w:sz="4" w:space="0" w:color="auto"/>
            </w:tcBorders>
          </w:tcPr>
          <w:p w14:paraId="670948CC" w14:textId="77777777" w:rsidR="003064A7" w:rsidRPr="00990E8F" w:rsidRDefault="003064A7" w:rsidP="00990E8F">
            <w:pPr>
              <w:rPr>
                <w:color w:val="000000" w:themeColor="text1"/>
                <w:sz w:val="19"/>
                <w:szCs w:val="19"/>
              </w:rPr>
            </w:pPr>
            <w:r w:rsidRPr="00990E8F">
              <w:rPr>
                <w:color w:val="000000" w:themeColor="text1"/>
                <w:sz w:val="19"/>
                <w:szCs w:val="19"/>
              </w:rPr>
              <w:t>Descriptive statistics</w:t>
            </w:r>
          </w:p>
          <w:p w14:paraId="6A3A9C57" w14:textId="77777777" w:rsidR="003064A7" w:rsidRPr="00990E8F" w:rsidRDefault="003064A7" w:rsidP="00990E8F">
            <w:pPr>
              <w:rPr>
                <w:color w:val="000000" w:themeColor="text1"/>
                <w:sz w:val="19"/>
                <w:szCs w:val="19"/>
              </w:rPr>
            </w:pPr>
            <w:r w:rsidRPr="00990E8F">
              <w:rPr>
                <w:color w:val="000000" w:themeColor="text1"/>
                <w:sz w:val="19"/>
                <w:szCs w:val="19"/>
              </w:rPr>
              <w:t>Inferential statistics</w:t>
            </w:r>
          </w:p>
          <w:p w14:paraId="658C9476" w14:textId="77777777" w:rsidR="003064A7" w:rsidRPr="00990E8F" w:rsidRDefault="003064A7" w:rsidP="00990E8F">
            <w:pPr>
              <w:rPr>
                <w:color w:val="000000" w:themeColor="text1"/>
                <w:sz w:val="19"/>
                <w:szCs w:val="19"/>
              </w:rPr>
            </w:pPr>
            <w:r w:rsidRPr="00990E8F">
              <w:rPr>
                <w:color w:val="000000" w:themeColor="text1"/>
                <w:sz w:val="19"/>
                <w:szCs w:val="19"/>
              </w:rPr>
              <w:t>Multivariate analysis</w:t>
            </w:r>
          </w:p>
          <w:p w14:paraId="5D28716B" w14:textId="77777777" w:rsidR="003064A7" w:rsidRPr="00990E8F" w:rsidRDefault="003064A7" w:rsidP="00990E8F">
            <w:pPr>
              <w:rPr>
                <w:color w:val="000000" w:themeColor="text1"/>
                <w:sz w:val="19"/>
                <w:szCs w:val="19"/>
              </w:rPr>
            </w:pPr>
            <w:r w:rsidRPr="00990E8F">
              <w:rPr>
                <w:color w:val="000000" w:themeColor="text1"/>
                <w:sz w:val="19"/>
                <w:szCs w:val="19"/>
              </w:rPr>
              <w:t>Thematic analysis</w:t>
            </w:r>
          </w:p>
          <w:p w14:paraId="5749B9B5" w14:textId="2BB9382A" w:rsidR="00BB064D" w:rsidRPr="00990E8F" w:rsidRDefault="003064A7" w:rsidP="00867203">
            <w:pPr>
              <w:rPr>
                <w:color w:val="000000" w:themeColor="text1"/>
                <w:sz w:val="19"/>
                <w:szCs w:val="19"/>
              </w:rPr>
            </w:pPr>
            <w:r w:rsidRPr="00990E8F">
              <w:rPr>
                <w:color w:val="000000" w:themeColor="text1"/>
                <w:sz w:val="19"/>
                <w:szCs w:val="19"/>
              </w:rPr>
              <w:t>Content analysis</w:t>
            </w:r>
          </w:p>
        </w:tc>
        <w:tc>
          <w:tcPr>
            <w:tcW w:w="1440" w:type="dxa"/>
            <w:tcBorders>
              <w:top w:val="single" w:sz="4" w:space="0" w:color="auto"/>
              <w:bottom w:val="single" w:sz="4" w:space="0" w:color="auto"/>
            </w:tcBorders>
          </w:tcPr>
          <w:p w14:paraId="42662A66" w14:textId="77777777" w:rsidR="00BB064D" w:rsidRPr="00990E8F" w:rsidRDefault="00BB064D" w:rsidP="00BB064D">
            <w:pPr>
              <w:rPr>
                <w:color w:val="000000" w:themeColor="text1"/>
                <w:sz w:val="19"/>
                <w:szCs w:val="19"/>
              </w:rPr>
            </w:pPr>
            <w:r w:rsidRPr="00990E8F">
              <w:rPr>
                <w:color w:val="000000" w:themeColor="text1"/>
                <w:sz w:val="19"/>
                <w:szCs w:val="19"/>
              </w:rPr>
              <w:t>Section B &amp; F</w:t>
            </w:r>
          </w:p>
        </w:tc>
      </w:tr>
      <w:tr w:rsidR="009E5FCB" w:rsidRPr="009E5FCB" w14:paraId="0269EA32" w14:textId="77777777" w:rsidTr="00710BAA">
        <w:tc>
          <w:tcPr>
            <w:tcW w:w="1440" w:type="dxa"/>
            <w:tcBorders>
              <w:top w:val="single" w:sz="4" w:space="0" w:color="auto"/>
              <w:bottom w:val="single" w:sz="4" w:space="0" w:color="auto"/>
            </w:tcBorders>
          </w:tcPr>
          <w:p w14:paraId="04763058" w14:textId="77777777" w:rsidR="00BB0DBD" w:rsidRPr="00990E8F" w:rsidRDefault="00BB0DBD" w:rsidP="00BB0DBD">
            <w:pPr>
              <w:rPr>
                <w:b/>
                <w:color w:val="000000" w:themeColor="text1"/>
                <w:sz w:val="19"/>
                <w:szCs w:val="19"/>
              </w:rPr>
            </w:pPr>
            <w:r w:rsidRPr="00990E8F">
              <w:rPr>
                <w:b/>
                <w:color w:val="000000" w:themeColor="text1"/>
                <w:sz w:val="19"/>
                <w:szCs w:val="19"/>
              </w:rPr>
              <w:t>Mediating</w:t>
            </w:r>
          </w:p>
          <w:p w14:paraId="45295937" w14:textId="77777777" w:rsidR="00BB0DBD" w:rsidRPr="00990E8F" w:rsidRDefault="00BB0DBD" w:rsidP="00BB0DBD">
            <w:pPr>
              <w:rPr>
                <w:b/>
                <w:color w:val="000000" w:themeColor="text1"/>
                <w:sz w:val="19"/>
                <w:szCs w:val="19"/>
              </w:rPr>
            </w:pPr>
            <w:r w:rsidRPr="00990E8F">
              <w:rPr>
                <w:b/>
                <w:color w:val="000000" w:themeColor="text1"/>
                <w:sz w:val="19"/>
                <w:szCs w:val="19"/>
              </w:rPr>
              <w:t>Variable:</w:t>
            </w:r>
          </w:p>
          <w:p w14:paraId="5E506420" w14:textId="7BAC6B43" w:rsidR="00BB0DBD" w:rsidRPr="00990E8F" w:rsidRDefault="00BB0DBD" w:rsidP="00BB0DBD">
            <w:pPr>
              <w:rPr>
                <w:color w:val="000000" w:themeColor="text1"/>
                <w:sz w:val="19"/>
                <w:szCs w:val="19"/>
              </w:rPr>
            </w:pPr>
            <w:r w:rsidRPr="00990E8F">
              <w:rPr>
                <w:color w:val="000000" w:themeColor="text1"/>
                <w:sz w:val="19"/>
                <w:szCs w:val="19"/>
              </w:rPr>
              <w:t>Policy Implementation</w:t>
            </w:r>
          </w:p>
        </w:tc>
        <w:tc>
          <w:tcPr>
            <w:tcW w:w="2610" w:type="dxa"/>
            <w:tcBorders>
              <w:top w:val="single" w:sz="4" w:space="0" w:color="auto"/>
              <w:bottom w:val="single" w:sz="4" w:space="0" w:color="auto"/>
            </w:tcBorders>
          </w:tcPr>
          <w:p w14:paraId="4D1E14F6"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Monitoring performance</w:t>
            </w:r>
          </w:p>
          <w:p w14:paraId="6EB570C0" w14:textId="209BD889"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Implementation capacity</w:t>
            </w:r>
          </w:p>
          <w:p w14:paraId="0D45142F"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Availability of resources</w:t>
            </w:r>
          </w:p>
          <w:p w14:paraId="2E240D57"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Coordinated mandate.</w:t>
            </w:r>
          </w:p>
          <w:p w14:paraId="38209A46" w14:textId="15CEC88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Policy barriers</w:t>
            </w:r>
          </w:p>
        </w:tc>
        <w:tc>
          <w:tcPr>
            <w:tcW w:w="1350" w:type="dxa"/>
            <w:tcBorders>
              <w:top w:val="single" w:sz="4" w:space="0" w:color="auto"/>
              <w:bottom w:val="single" w:sz="4" w:space="0" w:color="auto"/>
            </w:tcBorders>
          </w:tcPr>
          <w:p w14:paraId="48ED8024" w14:textId="691928CF" w:rsidR="00BB0DBD" w:rsidRPr="00990E8F" w:rsidRDefault="00BB0DBD" w:rsidP="00BB0DBD">
            <w:pPr>
              <w:rPr>
                <w:color w:val="000000" w:themeColor="text1"/>
                <w:sz w:val="19"/>
                <w:szCs w:val="19"/>
              </w:rPr>
            </w:pPr>
            <w:r w:rsidRPr="00990E8F">
              <w:rPr>
                <w:color w:val="000000" w:themeColor="text1"/>
                <w:sz w:val="19"/>
                <w:szCs w:val="19"/>
              </w:rPr>
              <w:t>Interval</w:t>
            </w:r>
          </w:p>
        </w:tc>
        <w:tc>
          <w:tcPr>
            <w:tcW w:w="1890" w:type="dxa"/>
            <w:tcBorders>
              <w:top w:val="single" w:sz="4" w:space="0" w:color="auto"/>
              <w:bottom w:val="single" w:sz="4" w:space="0" w:color="auto"/>
            </w:tcBorders>
          </w:tcPr>
          <w:p w14:paraId="0DF663FB" w14:textId="77777777" w:rsidR="00BB0DBD" w:rsidRPr="009E5FCB" w:rsidRDefault="00BB0DBD" w:rsidP="00BB0DBD">
            <w:pPr>
              <w:rPr>
                <w:color w:val="000000" w:themeColor="text1"/>
                <w:sz w:val="19"/>
                <w:szCs w:val="19"/>
              </w:rPr>
            </w:pPr>
            <w:r w:rsidRPr="009E5FCB">
              <w:rPr>
                <w:color w:val="000000" w:themeColor="text1"/>
                <w:sz w:val="19"/>
                <w:szCs w:val="19"/>
              </w:rPr>
              <w:t>Descriptive statistics</w:t>
            </w:r>
          </w:p>
          <w:p w14:paraId="406644D0" w14:textId="77777777" w:rsidR="00BB0DBD" w:rsidRPr="009E5FCB" w:rsidRDefault="00BB0DBD" w:rsidP="00BB0DBD">
            <w:pPr>
              <w:rPr>
                <w:color w:val="000000" w:themeColor="text1"/>
                <w:sz w:val="19"/>
                <w:szCs w:val="19"/>
              </w:rPr>
            </w:pPr>
            <w:r w:rsidRPr="009E5FCB">
              <w:rPr>
                <w:color w:val="000000" w:themeColor="text1"/>
                <w:sz w:val="19"/>
                <w:szCs w:val="19"/>
              </w:rPr>
              <w:t>Inferential statistics</w:t>
            </w:r>
          </w:p>
          <w:p w14:paraId="2E6AB4FB" w14:textId="77777777" w:rsidR="00BB0DBD" w:rsidRPr="009E5FCB" w:rsidRDefault="00BB0DBD" w:rsidP="00BB0DBD">
            <w:pPr>
              <w:rPr>
                <w:color w:val="000000" w:themeColor="text1"/>
                <w:sz w:val="19"/>
                <w:szCs w:val="19"/>
              </w:rPr>
            </w:pPr>
            <w:r w:rsidRPr="009E5FCB">
              <w:rPr>
                <w:color w:val="000000" w:themeColor="text1"/>
                <w:sz w:val="19"/>
                <w:szCs w:val="19"/>
              </w:rPr>
              <w:t>Multivariate analysis</w:t>
            </w:r>
          </w:p>
          <w:p w14:paraId="4EADDDB8" w14:textId="77777777" w:rsidR="00BB0DBD" w:rsidRPr="009E5FCB" w:rsidRDefault="00BB0DBD" w:rsidP="00BB0DBD">
            <w:pPr>
              <w:rPr>
                <w:color w:val="000000" w:themeColor="text1"/>
                <w:sz w:val="19"/>
                <w:szCs w:val="19"/>
              </w:rPr>
            </w:pPr>
            <w:r w:rsidRPr="009E5FCB">
              <w:rPr>
                <w:color w:val="000000" w:themeColor="text1"/>
                <w:sz w:val="19"/>
                <w:szCs w:val="19"/>
              </w:rPr>
              <w:t>Thematic analysis</w:t>
            </w:r>
          </w:p>
          <w:p w14:paraId="5A59CE20" w14:textId="053F7581" w:rsidR="00BB0DBD" w:rsidRPr="00990E8F" w:rsidRDefault="00BB0DBD" w:rsidP="00BB0DBD">
            <w:pPr>
              <w:rPr>
                <w:color w:val="000000" w:themeColor="text1"/>
                <w:sz w:val="19"/>
                <w:szCs w:val="19"/>
              </w:rPr>
            </w:pPr>
            <w:r w:rsidRPr="009E5FCB">
              <w:rPr>
                <w:color w:val="000000" w:themeColor="text1"/>
                <w:sz w:val="19"/>
                <w:szCs w:val="19"/>
              </w:rPr>
              <w:t>Content analysis</w:t>
            </w:r>
          </w:p>
        </w:tc>
        <w:tc>
          <w:tcPr>
            <w:tcW w:w="1440" w:type="dxa"/>
            <w:tcBorders>
              <w:top w:val="single" w:sz="4" w:space="0" w:color="auto"/>
              <w:bottom w:val="single" w:sz="4" w:space="0" w:color="auto"/>
            </w:tcBorders>
          </w:tcPr>
          <w:p w14:paraId="424594CA" w14:textId="77777777" w:rsidR="00BB0DBD" w:rsidRPr="00990E8F" w:rsidRDefault="00BB0DBD" w:rsidP="00BB0DBD">
            <w:pPr>
              <w:rPr>
                <w:color w:val="000000" w:themeColor="text1"/>
                <w:sz w:val="19"/>
                <w:szCs w:val="19"/>
              </w:rPr>
            </w:pPr>
            <w:r w:rsidRPr="00990E8F">
              <w:rPr>
                <w:color w:val="000000" w:themeColor="text1"/>
                <w:sz w:val="19"/>
                <w:szCs w:val="19"/>
              </w:rPr>
              <w:t>Section C &amp; F</w:t>
            </w:r>
          </w:p>
        </w:tc>
      </w:tr>
      <w:tr w:rsidR="009E5FCB" w:rsidRPr="009E5FCB" w14:paraId="1E620B6C" w14:textId="77777777" w:rsidTr="00710BAA">
        <w:tc>
          <w:tcPr>
            <w:tcW w:w="1440" w:type="dxa"/>
            <w:tcBorders>
              <w:top w:val="single" w:sz="4" w:space="0" w:color="auto"/>
              <w:bottom w:val="single" w:sz="4" w:space="0" w:color="auto"/>
            </w:tcBorders>
          </w:tcPr>
          <w:p w14:paraId="344A275A" w14:textId="77777777" w:rsidR="00BB0DBD" w:rsidRPr="00990E8F" w:rsidRDefault="00BB0DBD" w:rsidP="00BB0DBD">
            <w:pPr>
              <w:rPr>
                <w:b/>
                <w:color w:val="000000" w:themeColor="text1"/>
                <w:sz w:val="19"/>
                <w:szCs w:val="19"/>
              </w:rPr>
            </w:pPr>
            <w:r w:rsidRPr="00990E8F">
              <w:rPr>
                <w:b/>
                <w:color w:val="000000" w:themeColor="text1"/>
                <w:sz w:val="19"/>
                <w:szCs w:val="19"/>
              </w:rPr>
              <w:t>Moderating Variable:</w:t>
            </w:r>
          </w:p>
          <w:p w14:paraId="1BD48177" w14:textId="6E8B8358" w:rsidR="00BB0DBD" w:rsidRPr="00990E8F" w:rsidRDefault="00BB0DBD" w:rsidP="00BB0DBD">
            <w:pPr>
              <w:rPr>
                <w:color w:val="000000" w:themeColor="text1"/>
                <w:sz w:val="19"/>
                <w:szCs w:val="19"/>
              </w:rPr>
            </w:pPr>
            <w:r w:rsidRPr="00990E8F">
              <w:rPr>
                <w:color w:val="000000" w:themeColor="text1"/>
                <w:sz w:val="19"/>
                <w:szCs w:val="19"/>
              </w:rPr>
              <w:t>Strategic Linkages</w:t>
            </w:r>
          </w:p>
        </w:tc>
        <w:tc>
          <w:tcPr>
            <w:tcW w:w="2610" w:type="dxa"/>
            <w:tcBorders>
              <w:top w:val="single" w:sz="4" w:space="0" w:color="auto"/>
              <w:bottom w:val="single" w:sz="4" w:space="0" w:color="auto"/>
            </w:tcBorders>
          </w:tcPr>
          <w:p w14:paraId="42776D93"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Social linkages with donors</w:t>
            </w:r>
          </w:p>
          <w:p w14:paraId="7AB374D8"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Political links with government</w:t>
            </w:r>
          </w:p>
          <w:p w14:paraId="51967782"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Economic linkages with markets</w:t>
            </w:r>
          </w:p>
          <w:p w14:paraId="14738594"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Institutional links with academia</w:t>
            </w:r>
          </w:p>
          <w:p w14:paraId="2ED83FF4"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Engagement with media</w:t>
            </w:r>
          </w:p>
        </w:tc>
        <w:tc>
          <w:tcPr>
            <w:tcW w:w="1350" w:type="dxa"/>
            <w:tcBorders>
              <w:top w:val="single" w:sz="4" w:space="0" w:color="auto"/>
              <w:bottom w:val="single" w:sz="4" w:space="0" w:color="auto"/>
            </w:tcBorders>
          </w:tcPr>
          <w:p w14:paraId="4EC639D7" w14:textId="37CB9DE1" w:rsidR="00BB0DBD" w:rsidRPr="00990E8F" w:rsidRDefault="00BB0DBD" w:rsidP="00BB0DBD">
            <w:pPr>
              <w:rPr>
                <w:color w:val="000000" w:themeColor="text1"/>
                <w:sz w:val="19"/>
                <w:szCs w:val="19"/>
              </w:rPr>
            </w:pPr>
            <w:r w:rsidRPr="00990E8F">
              <w:rPr>
                <w:color w:val="000000" w:themeColor="text1"/>
                <w:sz w:val="19"/>
                <w:szCs w:val="19"/>
              </w:rPr>
              <w:t>Interval</w:t>
            </w:r>
          </w:p>
        </w:tc>
        <w:tc>
          <w:tcPr>
            <w:tcW w:w="1890" w:type="dxa"/>
            <w:tcBorders>
              <w:top w:val="single" w:sz="4" w:space="0" w:color="auto"/>
              <w:bottom w:val="single" w:sz="4" w:space="0" w:color="auto"/>
            </w:tcBorders>
          </w:tcPr>
          <w:p w14:paraId="2435A3E8" w14:textId="77777777" w:rsidR="00BB0DBD" w:rsidRPr="009E5FCB" w:rsidRDefault="00BB0DBD" w:rsidP="00BB0DBD">
            <w:pPr>
              <w:rPr>
                <w:color w:val="000000" w:themeColor="text1"/>
                <w:sz w:val="19"/>
                <w:szCs w:val="19"/>
              </w:rPr>
            </w:pPr>
            <w:r w:rsidRPr="009E5FCB">
              <w:rPr>
                <w:color w:val="000000" w:themeColor="text1"/>
                <w:sz w:val="19"/>
                <w:szCs w:val="19"/>
              </w:rPr>
              <w:t>Descriptive statistics</w:t>
            </w:r>
          </w:p>
          <w:p w14:paraId="38DDB188" w14:textId="77777777" w:rsidR="00BB0DBD" w:rsidRPr="009E5FCB" w:rsidRDefault="00BB0DBD" w:rsidP="00BB0DBD">
            <w:pPr>
              <w:rPr>
                <w:color w:val="000000" w:themeColor="text1"/>
                <w:sz w:val="19"/>
                <w:szCs w:val="19"/>
              </w:rPr>
            </w:pPr>
            <w:r w:rsidRPr="009E5FCB">
              <w:rPr>
                <w:color w:val="000000" w:themeColor="text1"/>
                <w:sz w:val="19"/>
                <w:szCs w:val="19"/>
              </w:rPr>
              <w:t>Inferential statistics</w:t>
            </w:r>
          </w:p>
          <w:p w14:paraId="2BF0755D" w14:textId="77777777" w:rsidR="00BB0DBD" w:rsidRPr="009E5FCB" w:rsidRDefault="00BB0DBD" w:rsidP="00BB0DBD">
            <w:pPr>
              <w:rPr>
                <w:color w:val="000000" w:themeColor="text1"/>
                <w:sz w:val="19"/>
                <w:szCs w:val="19"/>
              </w:rPr>
            </w:pPr>
            <w:r w:rsidRPr="009E5FCB">
              <w:rPr>
                <w:color w:val="000000" w:themeColor="text1"/>
                <w:sz w:val="19"/>
                <w:szCs w:val="19"/>
              </w:rPr>
              <w:t>Multivariate analysis</w:t>
            </w:r>
          </w:p>
          <w:p w14:paraId="42D34B26" w14:textId="77777777" w:rsidR="00BB0DBD" w:rsidRPr="009E5FCB" w:rsidRDefault="00BB0DBD" w:rsidP="00BB0DBD">
            <w:pPr>
              <w:rPr>
                <w:color w:val="000000" w:themeColor="text1"/>
                <w:sz w:val="19"/>
                <w:szCs w:val="19"/>
              </w:rPr>
            </w:pPr>
            <w:r w:rsidRPr="009E5FCB">
              <w:rPr>
                <w:color w:val="000000" w:themeColor="text1"/>
                <w:sz w:val="19"/>
                <w:szCs w:val="19"/>
              </w:rPr>
              <w:t>Thematic analysis</w:t>
            </w:r>
          </w:p>
          <w:p w14:paraId="25A5D449" w14:textId="19747F88" w:rsidR="00BB0DBD" w:rsidRPr="00990E8F" w:rsidRDefault="00BB0DBD" w:rsidP="00BB0DBD">
            <w:pPr>
              <w:rPr>
                <w:color w:val="000000" w:themeColor="text1"/>
                <w:sz w:val="19"/>
                <w:szCs w:val="19"/>
              </w:rPr>
            </w:pPr>
            <w:r w:rsidRPr="009E5FCB">
              <w:rPr>
                <w:color w:val="000000" w:themeColor="text1"/>
                <w:sz w:val="19"/>
                <w:szCs w:val="19"/>
              </w:rPr>
              <w:t>Content analysis</w:t>
            </w:r>
          </w:p>
        </w:tc>
        <w:tc>
          <w:tcPr>
            <w:tcW w:w="1440" w:type="dxa"/>
            <w:tcBorders>
              <w:top w:val="single" w:sz="4" w:space="0" w:color="auto"/>
              <w:bottom w:val="single" w:sz="4" w:space="0" w:color="auto"/>
            </w:tcBorders>
          </w:tcPr>
          <w:p w14:paraId="65CDAC90" w14:textId="77777777" w:rsidR="00BB0DBD" w:rsidRPr="00990E8F" w:rsidRDefault="00BB0DBD" w:rsidP="00BB0DBD">
            <w:pPr>
              <w:rPr>
                <w:color w:val="000000" w:themeColor="text1"/>
                <w:sz w:val="19"/>
                <w:szCs w:val="19"/>
              </w:rPr>
            </w:pPr>
            <w:r w:rsidRPr="00990E8F">
              <w:rPr>
                <w:color w:val="000000" w:themeColor="text1"/>
                <w:sz w:val="19"/>
                <w:szCs w:val="19"/>
              </w:rPr>
              <w:t>Section D &amp; F</w:t>
            </w:r>
          </w:p>
        </w:tc>
      </w:tr>
      <w:tr w:rsidR="009E5FCB" w:rsidRPr="009E5FCB" w14:paraId="13EA7E5E" w14:textId="77777777" w:rsidTr="00710BAA">
        <w:tc>
          <w:tcPr>
            <w:tcW w:w="1440" w:type="dxa"/>
            <w:tcBorders>
              <w:top w:val="single" w:sz="4" w:space="0" w:color="auto"/>
              <w:bottom w:val="single" w:sz="4" w:space="0" w:color="auto"/>
            </w:tcBorders>
          </w:tcPr>
          <w:p w14:paraId="325CF26C" w14:textId="77777777" w:rsidR="00BB0DBD" w:rsidRPr="00990E8F" w:rsidRDefault="00BB0DBD" w:rsidP="00BB0DBD">
            <w:pPr>
              <w:rPr>
                <w:b/>
                <w:color w:val="000000" w:themeColor="text1"/>
                <w:sz w:val="19"/>
                <w:szCs w:val="19"/>
              </w:rPr>
            </w:pPr>
            <w:r w:rsidRPr="00990E8F">
              <w:rPr>
                <w:b/>
                <w:color w:val="000000" w:themeColor="text1"/>
                <w:sz w:val="19"/>
                <w:szCs w:val="19"/>
              </w:rPr>
              <w:t>Dependent</w:t>
            </w:r>
          </w:p>
          <w:p w14:paraId="32CCD7F3" w14:textId="77777777" w:rsidR="00BB0DBD" w:rsidRPr="00990E8F" w:rsidRDefault="00BB0DBD" w:rsidP="00BB0DBD">
            <w:pPr>
              <w:rPr>
                <w:b/>
                <w:color w:val="000000" w:themeColor="text1"/>
                <w:sz w:val="19"/>
                <w:szCs w:val="19"/>
              </w:rPr>
            </w:pPr>
            <w:r w:rsidRPr="00990E8F">
              <w:rPr>
                <w:b/>
                <w:color w:val="000000" w:themeColor="text1"/>
                <w:sz w:val="19"/>
                <w:szCs w:val="19"/>
              </w:rPr>
              <w:t>Variable:</w:t>
            </w:r>
          </w:p>
          <w:p w14:paraId="77856063" w14:textId="77777777" w:rsidR="00BB0DBD" w:rsidRPr="00990E8F" w:rsidRDefault="00BB0DBD" w:rsidP="00BB0DBD">
            <w:pPr>
              <w:rPr>
                <w:b/>
                <w:bCs/>
                <w:color w:val="000000" w:themeColor="text1"/>
                <w:sz w:val="19"/>
                <w:szCs w:val="19"/>
              </w:rPr>
            </w:pPr>
            <w:r w:rsidRPr="00990E8F">
              <w:rPr>
                <w:color w:val="000000" w:themeColor="text1"/>
                <w:sz w:val="19"/>
                <w:szCs w:val="19"/>
              </w:rPr>
              <w:t>Performance</w:t>
            </w:r>
          </w:p>
          <w:p w14:paraId="52CFB15F" w14:textId="1FA1DC8D" w:rsidR="00BB0DBD" w:rsidRPr="00990E8F" w:rsidRDefault="00BB0DBD" w:rsidP="00BB0DBD">
            <w:pPr>
              <w:rPr>
                <w:color w:val="000000" w:themeColor="text1"/>
                <w:sz w:val="19"/>
                <w:szCs w:val="19"/>
              </w:rPr>
            </w:pPr>
            <w:r w:rsidRPr="00990E8F">
              <w:rPr>
                <w:color w:val="000000" w:themeColor="text1"/>
                <w:sz w:val="19"/>
                <w:szCs w:val="19"/>
              </w:rPr>
              <w:t>of KALRO</w:t>
            </w:r>
          </w:p>
        </w:tc>
        <w:tc>
          <w:tcPr>
            <w:tcW w:w="2610" w:type="dxa"/>
            <w:tcBorders>
              <w:top w:val="single" w:sz="4" w:space="0" w:color="auto"/>
              <w:bottom w:val="single" w:sz="4" w:space="0" w:color="auto"/>
            </w:tcBorders>
          </w:tcPr>
          <w:p w14:paraId="04D469A6"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Stakeholder access to services</w:t>
            </w:r>
          </w:p>
          <w:p w14:paraId="63E5BA80"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Stakeholder satisfaction</w:t>
            </w:r>
          </w:p>
          <w:p w14:paraId="7F30BF5A"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Social capital</w:t>
            </w:r>
          </w:p>
          <w:p w14:paraId="0C29CD65" w14:textId="77777777" w:rsidR="00BB0DBD" w:rsidRPr="00990E8F" w:rsidRDefault="00BB0DBD" w:rsidP="00BB0DBD">
            <w:pPr>
              <w:pStyle w:val="ListParagraph"/>
              <w:numPr>
                <w:ilvl w:val="0"/>
                <w:numId w:val="33"/>
              </w:numPr>
              <w:ind w:left="216" w:hanging="216"/>
              <w:rPr>
                <w:color w:val="000000" w:themeColor="text1"/>
                <w:sz w:val="19"/>
                <w:szCs w:val="19"/>
              </w:rPr>
            </w:pPr>
            <w:r w:rsidRPr="00990E8F">
              <w:rPr>
                <w:color w:val="000000" w:themeColor="text1"/>
                <w:sz w:val="19"/>
                <w:szCs w:val="19"/>
              </w:rPr>
              <w:t>Financial viability</w:t>
            </w:r>
          </w:p>
        </w:tc>
        <w:tc>
          <w:tcPr>
            <w:tcW w:w="1350" w:type="dxa"/>
            <w:tcBorders>
              <w:top w:val="single" w:sz="4" w:space="0" w:color="auto"/>
              <w:bottom w:val="single" w:sz="4" w:space="0" w:color="auto"/>
            </w:tcBorders>
          </w:tcPr>
          <w:p w14:paraId="0229D769" w14:textId="518AA785" w:rsidR="00BB0DBD" w:rsidRPr="00990E8F" w:rsidRDefault="00BB0DBD" w:rsidP="00BB0DBD">
            <w:pPr>
              <w:rPr>
                <w:color w:val="000000" w:themeColor="text1"/>
                <w:sz w:val="19"/>
                <w:szCs w:val="19"/>
              </w:rPr>
            </w:pPr>
            <w:r w:rsidRPr="00990E8F">
              <w:rPr>
                <w:color w:val="000000" w:themeColor="text1"/>
                <w:sz w:val="19"/>
                <w:szCs w:val="19"/>
              </w:rPr>
              <w:t>Interval</w:t>
            </w:r>
          </w:p>
        </w:tc>
        <w:tc>
          <w:tcPr>
            <w:tcW w:w="1890" w:type="dxa"/>
            <w:tcBorders>
              <w:top w:val="single" w:sz="4" w:space="0" w:color="auto"/>
              <w:bottom w:val="single" w:sz="4" w:space="0" w:color="auto"/>
            </w:tcBorders>
          </w:tcPr>
          <w:p w14:paraId="51045E2F" w14:textId="77777777" w:rsidR="00BB0DBD" w:rsidRPr="009E5FCB" w:rsidRDefault="00BB0DBD" w:rsidP="00BB0DBD">
            <w:pPr>
              <w:rPr>
                <w:color w:val="000000" w:themeColor="text1"/>
                <w:sz w:val="19"/>
                <w:szCs w:val="19"/>
              </w:rPr>
            </w:pPr>
            <w:r w:rsidRPr="009E5FCB">
              <w:rPr>
                <w:color w:val="000000" w:themeColor="text1"/>
                <w:sz w:val="19"/>
                <w:szCs w:val="19"/>
              </w:rPr>
              <w:t>Descriptive statistics</w:t>
            </w:r>
          </w:p>
          <w:p w14:paraId="2F9E14BB" w14:textId="77777777" w:rsidR="00BB0DBD" w:rsidRPr="009E5FCB" w:rsidRDefault="00BB0DBD" w:rsidP="00BB0DBD">
            <w:pPr>
              <w:rPr>
                <w:color w:val="000000" w:themeColor="text1"/>
                <w:sz w:val="19"/>
                <w:szCs w:val="19"/>
              </w:rPr>
            </w:pPr>
            <w:r w:rsidRPr="009E5FCB">
              <w:rPr>
                <w:color w:val="000000" w:themeColor="text1"/>
                <w:sz w:val="19"/>
                <w:szCs w:val="19"/>
              </w:rPr>
              <w:t>Inferential statistics</w:t>
            </w:r>
          </w:p>
          <w:p w14:paraId="5E8E13BD" w14:textId="77777777" w:rsidR="00BB0DBD" w:rsidRPr="009E5FCB" w:rsidRDefault="00BB0DBD" w:rsidP="00BB0DBD">
            <w:pPr>
              <w:rPr>
                <w:color w:val="000000" w:themeColor="text1"/>
                <w:sz w:val="19"/>
                <w:szCs w:val="19"/>
              </w:rPr>
            </w:pPr>
            <w:r w:rsidRPr="009E5FCB">
              <w:rPr>
                <w:color w:val="000000" w:themeColor="text1"/>
                <w:sz w:val="19"/>
                <w:szCs w:val="19"/>
              </w:rPr>
              <w:t>Multivariate analysis</w:t>
            </w:r>
          </w:p>
          <w:p w14:paraId="0B981048" w14:textId="77777777" w:rsidR="00BB0DBD" w:rsidRPr="009E5FCB" w:rsidRDefault="00BB0DBD" w:rsidP="00BB0DBD">
            <w:pPr>
              <w:rPr>
                <w:color w:val="000000" w:themeColor="text1"/>
                <w:sz w:val="19"/>
                <w:szCs w:val="19"/>
              </w:rPr>
            </w:pPr>
            <w:r w:rsidRPr="009E5FCB">
              <w:rPr>
                <w:color w:val="000000" w:themeColor="text1"/>
                <w:sz w:val="19"/>
                <w:szCs w:val="19"/>
              </w:rPr>
              <w:t>Thematic analysis</w:t>
            </w:r>
          </w:p>
          <w:p w14:paraId="1A3976FE" w14:textId="52013E1D" w:rsidR="00BB0DBD" w:rsidRPr="00990E8F" w:rsidRDefault="00BB0DBD" w:rsidP="00BB0DBD">
            <w:pPr>
              <w:rPr>
                <w:color w:val="000000" w:themeColor="text1"/>
                <w:sz w:val="19"/>
                <w:szCs w:val="19"/>
              </w:rPr>
            </w:pPr>
            <w:r w:rsidRPr="009E5FCB">
              <w:rPr>
                <w:color w:val="000000" w:themeColor="text1"/>
                <w:sz w:val="19"/>
                <w:szCs w:val="19"/>
              </w:rPr>
              <w:t>Content analysis</w:t>
            </w:r>
          </w:p>
        </w:tc>
        <w:tc>
          <w:tcPr>
            <w:tcW w:w="1440" w:type="dxa"/>
            <w:tcBorders>
              <w:top w:val="single" w:sz="4" w:space="0" w:color="auto"/>
              <w:bottom w:val="single" w:sz="4" w:space="0" w:color="auto"/>
            </w:tcBorders>
          </w:tcPr>
          <w:p w14:paraId="2996A952" w14:textId="77777777" w:rsidR="00BB0DBD" w:rsidRPr="00990E8F" w:rsidRDefault="00BB0DBD" w:rsidP="00BB0DBD">
            <w:pPr>
              <w:rPr>
                <w:color w:val="000000" w:themeColor="text1"/>
                <w:sz w:val="19"/>
                <w:szCs w:val="19"/>
              </w:rPr>
            </w:pPr>
            <w:r w:rsidRPr="00990E8F">
              <w:rPr>
                <w:color w:val="000000" w:themeColor="text1"/>
                <w:sz w:val="19"/>
                <w:szCs w:val="19"/>
              </w:rPr>
              <w:t>Section E &amp; F</w:t>
            </w:r>
          </w:p>
        </w:tc>
      </w:tr>
    </w:tbl>
    <w:p w14:paraId="010DDC23" w14:textId="77777777" w:rsidR="003F5C4B" w:rsidRPr="009E5FCB" w:rsidRDefault="003F5C4B" w:rsidP="003F5C4B">
      <w:pPr>
        <w:spacing w:line="360" w:lineRule="auto"/>
        <w:jc w:val="both"/>
        <w:rPr>
          <w:color w:val="000000" w:themeColor="text1"/>
          <w:shd w:val="clear" w:color="auto" w:fill="FBFBFB"/>
        </w:rPr>
      </w:pPr>
      <w:r w:rsidRPr="009E5FCB">
        <w:rPr>
          <w:color w:val="000000" w:themeColor="text1"/>
          <w:shd w:val="clear" w:color="auto" w:fill="FBFBFB"/>
        </w:rPr>
        <w:t>Survey Data (2023)</w:t>
      </w:r>
    </w:p>
    <w:p w14:paraId="25FE8BE1" w14:textId="77777777" w:rsidR="0016185C" w:rsidRPr="009E5FCB" w:rsidRDefault="0016185C" w:rsidP="0016185C">
      <w:pPr>
        <w:spacing w:line="360" w:lineRule="auto"/>
        <w:jc w:val="both"/>
        <w:rPr>
          <w:color w:val="000000" w:themeColor="text1"/>
        </w:rPr>
      </w:pPr>
    </w:p>
    <w:p w14:paraId="31490544" w14:textId="77777777" w:rsidR="0016185C" w:rsidRPr="009E5FCB" w:rsidRDefault="0016185C" w:rsidP="0016185C">
      <w:pPr>
        <w:pStyle w:val="Heading2"/>
        <w:numPr>
          <w:ilvl w:val="0"/>
          <w:numId w:val="3"/>
        </w:numPr>
        <w:spacing w:before="0" w:line="360" w:lineRule="auto"/>
        <w:ind w:left="432" w:hanging="432"/>
        <w:rPr>
          <w:rFonts w:ascii="Times New Roman" w:hAnsi="Times New Roman" w:cs="Times New Roman"/>
          <w:b/>
          <w:color w:val="000000" w:themeColor="text1"/>
          <w:sz w:val="24"/>
        </w:rPr>
      </w:pPr>
      <w:bookmarkStart w:id="36" w:name="_Toc168758293"/>
      <w:r w:rsidRPr="009E5FCB">
        <w:rPr>
          <w:rFonts w:ascii="Times New Roman" w:hAnsi="Times New Roman" w:cs="Times New Roman"/>
          <w:b/>
          <w:color w:val="000000" w:themeColor="text1"/>
          <w:sz w:val="24"/>
        </w:rPr>
        <w:t>Chapter Summary</w:t>
      </w:r>
      <w:bookmarkEnd w:id="36"/>
    </w:p>
    <w:p w14:paraId="595BC2F7" w14:textId="77777777" w:rsidR="0016185C" w:rsidRPr="009E5FCB" w:rsidRDefault="0016185C" w:rsidP="0016185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The chapter debated contextual, conceptual, and methodological bases for corporate leadership, policy implementation, strategic linkages, and the performance of KALRO. The researcher reviewed the study variables and their relationships, identified research gaps, presented a conceptual framework, and operationalized the research variables. The next chapter presents the research methodology, philosophy, design, and models used to estimate observed and latent variables.</w:t>
      </w:r>
    </w:p>
    <w:p w14:paraId="30535F97" w14:textId="77777777" w:rsidR="0016185C" w:rsidRPr="009E5FCB" w:rsidRDefault="0016185C" w:rsidP="0016185C">
      <w:pPr>
        <w:spacing w:line="360" w:lineRule="auto"/>
        <w:jc w:val="both"/>
        <w:rPr>
          <w:color w:val="000000" w:themeColor="text1"/>
        </w:rPr>
      </w:pPr>
    </w:p>
    <w:p w14:paraId="11626DB5" w14:textId="77777777" w:rsidR="00ED36B7" w:rsidRPr="009E5FCB" w:rsidRDefault="00ED36B7" w:rsidP="00EC00E4">
      <w:pPr>
        <w:pStyle w:val="Heading1"/>
        <w:spacing w:before="0" w:line="360" w:lineRule="auto"/>
        <w:jc w:val="center"/>
        <w:rPr>
          <w:rFonts w:eastAsiaTheme="minorHAnsi"/>
          <w:color w:val="000000" w:themeColor="text1"/>
        </w:rPr>
        <w:sectPr w:rsidR="00ED36B7" w:rsidRPr="009E5FCB" w:rsidSect="009F1988">
          <w:pgSz w:w="11900" w:h="16840"/>
          <w:pgMar w:top="1440" w:right="1440" w:bottom="1440" w:left="2160" w:header="432" w:footer="432" w:gutter="0"/>
          <w:cols w:space="708"/>
          <w:docGrid w:linePitch="360"/>
        </w:sectPr>
      </w:pPr>
    </w:p>
    <w:p w14:paraId="727085BE" w14:textId="77777777" w:rsidR="00C4096C" w:rsidRPr="009E5FCB" w:rsidRDefault="004D55E9" w:rsidP="00EC00E4">
      <w:pPr>
        <w:pStyle w:val="Heading1"/>
        <w:spacing w:before="0" w:line="360" w:lineRule="auto"/>
        <w:jc w:val="center"/>
        <w:rPr>
          <w:rFonts w:ascii="Times New Roman" w:hAnsi="Times New Roman" w:cs="Times New Roman"/>
          <w:b/>
          <w:color w:val="000000" w:themeColor="text1"/>
          <w:sz w:val="24"/>
        </w:rPr>
      </w:pPr>
      <w:bookmarkStart w:id="37" w:name="_Toc168758294"/>
      <w:r w:rsidRPr="009E5FCB">
        <w:rPr>
          <w:rFonts w:ascii="Times New Roman" w:hAnsi="Times New Roman" w:cs="Times New Roman"/>
          <w:b/>
          <w:color w:val="000000" w:themeColor="text1"/>
          <w:sz w:val="24"/>
        </w:rPr>
        <w:lastRenderedPageBreak/>
        <w:t>CHAPTER THREE</w:t>
      </w:r>
      <w:bookmarkEnd w:id="37"/>
    </w:p>
    <w:p w14:paraId="3D372069" w14:textId="0383933B" w:rsidR="004D55E9" w:rsidRPr="009E5FCB" w:rsidRDefault="004D55E9" w:rsidP="00EC00E4">
      <w:pPr>
        <w:pStyle w:val="Heading1"/>
        <w:spacing w:before="0" w:line="360" w:lineRule="auto"/>
        <w:jc w:val="center"/>
        <w:rPr>
          <w:rFonts w:ascii="Times New Roman" w:hAnsi="Times New Roman" w:cs="Times New Roman"/>
          <w:b/>
          <w:color w:val="000000" w:themeColor="text1"/>
          <w:sz w:val="24"/>
        </w:rPr>
      </w:pPr>
      <w:bookmarkStart w:id="38" w:name="_Toc168758295"/>
      <w:r w:rsidRPr="009E5FCB">
        <w:rPr>
          <w:rFonts w:ascii="Times New Roman" w:hAnsi="Times New Roman" w:cs="Times New Roman"/>
          <w:b/>
          <w:color w:val="000000" w:themeColor="text1"/>
          <w:sz w:val="24"/>
        </w:rPr>
        <w:t>RESEARCH METHODOLOGY</w:t>
      </w:r>
      <w:bookmarkEnd w:id="38"/>
    </w:p>
    <w:p w14:paraId="6AA0FDEE" w14:textId="02736B5E" w:rsidR="00190755" w:rsidRPr="009E5FCB" w:rsidRDefault="0021181A"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39" w:name="_Toc168758296"/>
      <w:r w:rsidRPr="009E5FCB">
        <w:rPr>
          <w:rFonts w:ascii="Times New Roman" w:hAnsi="Times New Roman" w:cs="Times New Roman"/>
          <w:b/>
          <w:color w:val="000000" w:themeColor="text1"/>
          <w:sz w:val="24"/>
        </w:rPr>
        <w:t>Introduction</w:t>
      </w:r>
      <w:bookmarkEnd w:id="39"/>
    </w:p>
    <w:p w14:paraId="66EE3B7E" w14:textId="636102D8" w:rsidR="00F012C3" w:rsidRPr="00990E8F" w:rsidRDefault="00542F9D" w:rsidP="00F012C3">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This section </w:t>
      </w:r>
      <w:r w:rsidR="00F012C3" w:rsidRPr="009E5FCB">
        <w:rPr>
          <w:rFonts w:eastAsiaTheme="minorHAnsi"/>
          <w:color w:val="000000" w:themeColor="text1"/>
        </w:rPr>
        <w:t xml:space="preserve">delves into </w:t>
      </w:r>
      <w:r w:rsidRPr="009E5FCB">
        <w:rPr>
          <w:rFonts w:eastAsiaTheme="minorHAnsi"/>
          <w:color w:val="000000" w:themeColor="text1"/>
        </w:rPr>
        <w:t>various methodological approaches</w:t>
      </w:r>
      <w:r w:rsidR="00F012C3" w:rsidRPr="00990E8F">
        <w:rPr>
          <w:rFonts w:eastAsiaTheme="minorHAnsi"/>
          <w:color w:val="000000" w:themeColor="text1"/>
        </w:rPr>
        <w:t xml:space="preserve"> crucial for rigorous research, encompassing research philosophy, design, target population, sample size determination, sampling techniques, data collection instruments, as well as methods for both data collection and analysis. Additionally, it scrutinizes the validity and reliability of chosen methodologies, alongside ethical considerations. The researcher meticulously outlines pivotal steps in data analysis, ranging from identifying underlying assumptions to formulating hypotheses and conducting diagnostic tests.</w:t>
      </w:r>
    </w:p>
    <w:p w14:paraId="552C0B8D" w14:textId="15C3FF3C" w:rsidR="0021181A" w:rsidRPr="009E5FCB" w:rsidRDefault="0021181A" w:rsidP="00F302B2">
      <w:pPr>
        <w:spacing w:line="360" w:lineRule="auto"/>
        <w:jc w:val="both"/>
        <w:rPr>
          <w:color w:val="000000" w:themeColor="text1"/>
        </w:rPr>
      </w:pPr>
    </w:p>
    <w:p w14:paraId="1B236090" w14:textId="3CECC759" w:rsidR="0021181A" w:rsidRPr="009E5FCB" w:rsidRDefault="0021181A"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40" w:name="_Toc168758297"/>
      <w:r w:rsidRPr="009E5FCB">
        <w:rPr>
          <w:rFonts w:ascii="Times New Roman" w:hAnsi="Times New Roman" w:cs="Times New Roman"/>
          <w:b/>
          <w:color w:val="000000" w:themeColor="text1"/>
          <w:sz w:val="24"/>
        </w:rPr>
        <w:t>Research Philosophy</w:t>
      </w:r>
      <w:bookmarkEnd w:id="40"/>
    </w:p>
    <w:p w14:paraId="1C0AD919" w14:textId="1BB6F53C" w:rsidR="00954057" w:rsidRPr="009E5FCB" w:rsidRDefault="00542F9D" w:rsidP="00542F9D">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 most research work, scholars align their studies to at least one of the following proven research philosophies: pragmatism, positivism, interpretivism, post-modernism, and critical realism. Research philosophy is hereby represented as the researcher’s way of thinking, assumptions, and beliefs about what constitutes research and its associated findings. This paradigm is in line with Saunders et al. (</w:t>
      </w:r>
      <w:r w:rsidR="00A92B02" w:rsidRPr="009E5FCB">
        <w:rPr>
          <w:rFonts w:eastAsiaTheme="minorHAnsi"/>
          <w:color w:val="000000" w:themeColor="text1"/>
        </w:rPr>
        <w:t>2023</w:t>
      </w:r>
      <w:r w:rsidRPr="009E5FCB">
        <w:rPr>
          <w:rFonts w:eastAsiaTheme="minorHAnsi"/>
          <w:color w:val="000000" w:themeColor="text1"/>
        </w:rPr>
        <w:t>)</w:t>
      </w:r>
      <w:r w:rsidR="0066239B" w:rsidRPr="00990E8F">
        <w:rPr>
          <w:rFonts w:eastAsiaTheme="minorHAnsi"/>
          <w:color w:val="000000" w:themeColor="text1"/>
        </w:rPr>
        <w:t xml:space="preserve"> and Matta (2022)</w:t>
      </w:r>
      <w:r w:rsidRPr="009E5FCB">
        <w:rPr>
          <w:rFonts w:eastAsiaTheme="minorHAnsi"/>
          <w:color w:val="000000" w:themeColor="text1"/>
        </w:rPr>
        <w:t>, who described research philosophy as a system of beliefs and assumptions that help inform knowledge processing and development</w:t>
      </w:r>
      <w:r w:rsidR="00010F2E" w:rsidRPr="00990E8F">
        <w:rPr>
          <w:rFonts w:eastAsiaTheme="minorHAnsi"/>
          <w:color w:val="000000" w:themeColor="text1"/>
        </w:rPr>
        <w:t xml:space="preserve">. These research philosophies are backed by </w:t>
      </w:r>
      <w:r w:rsidR="00954057" w:rsidRPr="00990E8F">
        <w:rPr>
          <w:rFonts w:eastAsiaTheme="minorHAnsi"/>
          <w:color w:val="000000" w:themeColor="text1"/>
        </w:rPr>
        <w:t xml:space="preserve">some </w:t>
      </w:r>
      <w:r w:rsidR="00010F2E" w:rsidRPr="00990E8F">
        <w:rPr>
          <w:rFonts w:eastAsiaTheme="minorHAnsi"/>
          <w:color w:val="000000" w:themeColor="text1"/>
        </w:rPr>
        <w:t>philosophical assumptions</w:t>
      </w:r>
      <w:r w:rsidR="00F8073C" w:rsidRPr="00990E8F">
        <w:rPr>
          <w:rFonts w:eastAsiaTheme="minorHAnsi"/>
          <w:color w:val="000000" w:themeColor="text1"/>
        </w:rPr>
        <w:t xml:space="preserve"> (Wagner et al., 2019)</w:t>
      </w:r>
      <w:r w:rsidRPr="009E5FCB">
        <w:rPr>
          <w:rFonts w:eastAsiaTheme="minorHAnsi"/>
          <w:color w:val="000000" w:themeColor="text1"/>
        </w:rPr>
        <w:t xml:space="preserve">. In this study, the philosophical assumptions that guided the researcher included ontology, axiology, and methodology. </w:t>
      </w:r>
    </w:p>
    <w:p w14:paraId="03A19CD6" w14:textId="77777777" w:rsidR="00954057" w:rsidRPr="009E5FCB" w:rsidRDefault="00954057" w:rsidP="00542F9D">
      <w:pPr>
        <w:autoSpaceDE w:val="0"/>
        <w:autoSpaceDN w:val="0"/>
        <w:adjustRightInd w:val="0"/>
        <w:spacing w:line="360" w:lineRule="auto"/>
        <w:jc w:val="both"/>
        <w:rPr>
          <w:rFonts w:eastAsiaTheme="minorHAnsi"/>
          <w:color w:val="000000" w:themeColor="text1"/>
        </w:rPr>
      </w:pPr>
    </w:p>
    <w:p w14:paraId="0337E806" w14:textId="28661B46" w:rsidR="00A444EC" w:rsidRPr="009E5FCB" w:rsidRDefault="00542F9D" w:rsidP="00542F9D">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With regards to ontology, the researcher made assumptions about the circumstances dealt with in the research process, thereby enabling the study to critically define and assess the variables. Regarding axiology, the researcher defined critical values and ethical issues that had to be observed during the research process. Concerning methodology, the study ensured acceptable research design, relevant methods, standard approaches, selection of the correct target populations, and identification of appropriate sampling procedures</w:t>
      </w:r>
      <w:r w:rsidR="007D2117" w:rsidRPr="009E5FCB">
        <w:rPr>
          <w:rFonts w:eastAsiaTheme="minorHAnsi"/>
          <w:color w:val="000000" w:themeColor="text1"/>
        </w:rPr>
        <w:t xml:space="preserve"> (Favela &amp; Chemero, 2023)</w:t>
      </w:r>
      <w:r w:rsidR="00A444EC" w:rsidRPr="009E5FCB">
        <w:rPr>
          <w:rFonts w:eastAsiaTheme="minorHAnsi"/>
          <w:color w:val="000000" w:themeColor="text1"/>
        </w:rPr>
        <w:t>.</w:t>
      </w:r>
      <w:r w:rsidR="00763A50" w:rsidRPr="009E5FCB">
        <w:rPr>
          <w:rFonts w:eastAsiaTheme="minorHAnsi"/>
          <w:color w:val="000000" w:themeColor="text1"/>
        </w:rPr>
        <w:t xml:space="preserve"> The study, grounded in pragmatic philosophy </w:t>
      </w:r>
      <w:r w:rsidR="00763A50" w:rsidRPr="00990E8F">
        <w:rPr>
          <w:rFonts w:eastAsiaTheme="minorHAnsi"/>
          <w:color w:val="000000" w:themeColor="text1"/>
        </w:rPr>
        <w:t xml:space="preserve">due to its ability to deal with facts and to find out what works, </w:t>
      </w:r>
      <w:r w:rsidR="00763A50" w:rsidRPr="009E5FCB">
        <w:rPr>
          <w:rFonts w:eastAsiaTheme="minorHAnsi"/>
          <w:color w:val="000000" w:themeColor="text1"/>
        </w:rPr>
        <w:t xml:space="preserve">employed </w:t>
      </w:r>
      <w:r w:rsidR="00763A50" w:rsidRPr="00990E8F">
        <w:rPr>
          <w:rFonts w:eastAsiaTheme="minorHAnsi"/>
          <w:color w:val="000000" w:themeColor="text1"/>
        </w:rPr>
        <w:t xml:space="preserve">both </w:t>
      </w:r>
      <w:r w:rsidR="00763A50" w:rsidRPr="009E5FCB">
        <w:rPr>
          <w:rFonts w:eastAsiaTheme="minorHAnsi"/>
          <w:color w:val="000000" w:themeColor="text1"/>
        </w:rPr>
        <w:t>qualitative and quantitative research methods</w:t>
      </w:r>
      <w:r w:rsidR="00763A50" w:rsidRPr="00990E8F">
        <w:rPr>
          <w:rFonts w:eastAsiaTheme="minorHAnsi"/>
          <w:color w:val="000000" w:themeColor="text1"/>
        </w:rPr>
        <w:t>. The do</w:t>
      </w:r>
      <w:r w:rsidR="00547DB6">
        <w:rPr>
          <w:rFonts w:eastAsiaTheme="minorHAnsi"/>
          <w:color w:val="000000" w:themeColor="text1"/>
        </w:rPr>
        <w:t>min</w:t>
      </w:r>
      <w:r w:rsidR="00763A50" w:rsidRPr="00990E8F">
        <w:rPr>
          <w:rFonts w:eastAsiaTheme="minorHAnsi"/>
          <w:color w:val="000000" w:themeColor="text1"/>
        </w:rPr>
        <w:t>ant data collection method was quantitative, with qualitative method taking a larger share as well.</w:t>
      </w:r>
    </w:p>
    <w:p w14:paraId="4400F4B2" w14:textId="54EAAD54" w:rsidR="00A444EC" w:rsidRPr="009E5FCB" w:rsidRDefault="00A444EC" w:rsidP="00542F9D">
      <w:pPr>
        <w:autoSpaceDE w:val="0"/>
        <w:autoSpaceDN w:val="0"/>
        <w:adjustRightInd w:val="0"/>
        <w:spacing w:line="360" w:lineRule="auto"/>
        <w:jc w:val="both"/>
        <w:rPr>
          <w:rFonts w:eastAsiaTheme="minorHAnsi"/>
          <w:color w:val="000000" w:themeColor="text1"/>
        </w:rPr>
        <w:sectPr w:rsidR="00A444EC" w:rsidRPr="009E5FCB" w:rsidSect="00EC7ACA">
          <w:pgSz w:w="11900" w:h="16840"/>
          <w:pgMar w:top="2160" w:right="1440" w:bottom="1440" w:left="2160" w:header="432" w:footer="432" w:gutter="0"/>
          <w:cols w:space="708"/>
          <w:docGrid w:linePitch="360"/>
        </w:sectPr>
      </w:pPr>
    </w:p>
    <w:p w14:paraId="28AD1DE7" w14:textId="4071E924" w:rsidR="00542F9D" w:rsidRPr="009E5FCB" w:rsidRDefault="0077777D" w:rsidP="00542F9D">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lastRenderedPageBreak/>
        <w:t>It further guides research into establishing what enables identification of solutions to solve the problems</w:t>
      </w:r>
      <w:r w:rsidR="00542F9D" w:rsidRPr="009E5FCB">
        <w:rPr>
          <w:rFonts w:eastAsiaTheme="minorHAnsi"/>
          <w:color w:val="000000" w:themeColor="text1"/>
        </w:rPr>
        <w:t xml:space="preserve">. </w:t>
      </w:r>
      <w:r w:rsidR="00BA4037" w:rsidRPr="00990E8F">
        <w:rPr>
          <w:rFonts w:eastAsiaTheme="minorHAnsi"/>
          <w:color w:val="000000" w:themeColor="text1"/>
        </w:rPr>
        <w:t>This philosoph</w:t>
      </w:r>
      <w:r w:rsidR="00755DA3" w:rsidRPr="00990E8F">
        <w:rPr>
          <w:rFonts w:eastAsiaTheme="minorHAnsi"/>
          <w:color w:val="000000" w:themeColor="text1"/>
        </w:rPr>
        <w:t xml:space="preserve">ical approach </w:t>
      </w:r>
      <w:r w:rsidR="00542F9D" w:rsidRPr="009E5FCB">
        <w:rPr>
          <w:rFonts w:eastAsiaTheme="minorHAnsi"/>
          <w:color w:val="000000" w:themeColor="text1"/>
        </w:rPr>
        <w:t xml:space="preserve">addressed issues </w:t>
      </w:r>
      <w:r w:rsidR="00755DA3" w:rsidRPr="009E5FCB">
        <w:rPr>
          <w:rFonts w:eastAsiaTheme="minorHAnsi"/>
          <w:color w:val="000000" w:themeColor="text1"/>
        </w:rPr>
        <w:t xml:space="preserve">related to </w:t>
      </w:r>
      <w:r w:rsidR="00BA4037" w:rsidRPr="00990E8F">
        <w:rPr>
          <w:rFonts w:eastAsiaTheme="minorHAnsi"/>
          <w:color w:val="000000" w:themeColor="text1"/>
        </w:rPr>
        <w:t xml:space="preserve">personal biases inherent in using only one method. By utilizing questionnaire for quantitative data collection, and interviews for qualitative data collection during focus group discussions, this </w:t>
      </w:r>
      <w:r w:rsidR="00755DA3" w:rsidRPr="00990E8F">
        <w:rPr>
          <w:rFonts w:eastAsiaTheme="minorHAnsi"/>
          <w:color w:val="000000" w:themeColor="text1"/>
        </w:rPr>
        <w:t>approach embraced</w:t>
      </w:r>
      <w:r w:rsidR="00BA4037" w:rsidRPr="009E5FCB">
        <w:rPr>
          <w:rFonts w:eastAsiaTheme="minorHAnsi"/>
          <w:color w:val="000000" w:themeColor="text1"/>
        </w:rPr>
        <w:t xml:space="preserve"> </w:t>
      </w:r>
      <w:r w:rsidR="00542F9D" w:rsidRPr="009E5FCB">
        <w:rPr>
          <w:rFonts w:eastAsiaTheme="minorHAnsi"/>
          <w:color w:val="000000" w:themeColor="text1"/>
        </w:rPr>
        <w:t>mixed-methods approach, (Khatri, 2020;</w:t>
      </w:r>
      <w:r w:rsidR="00931B75" w:rsidRPr="009E5FCB">
        <w:rPr>
          <w:rFonts w:eastAsiaTheme="minorHAnsi"/>
          <w:color w:val="000000" w:themeColor="text1"/>
        </w:rPr>
        <w:t xml:space="preserve"> </w:t>
      </w:r>
      <w:r w:rsidR="00931B75" w:rsidRPr="00990E8F">
        <w:rPr>
          <w:rFonts w:eastAsiaTheme="minorHAnsi"/>
          <w:color w:val="000000" w:themeColor="text1"/>
        </w:rPr>
        <w:t>Matta, 20</w:t>
      </w:r>
      <w:r w:rsidR="00D21823" w:rsidRPr="00990E8F">
        <w:rPr>
          <w:rFonts w:eastAsiaTheme="minorHAnsi"/>
          <w:color w:val="000000" w:themeColor="text1"/>
        </w:rPr>
        <w:t>22</w:t>
      </w:r>
      <w:r w:rsidR="00542F9D" w:rsidRPr="009E5FCB">
        <w:rPr>
          <w:rFonts w:eastAsiaTheme="minorHAnsi"/>
          <w:color w:val="000000" w:themeColor="text1"/>
        </w:rPr>
        <w:t>)</w:t>
      </w:r>
      <w:r w:rsidR="00755DA3" w:rsidRPr="009E5FCB">
        <w:rPr>
          <w:rFonts w:eastAsiaTheme="minorHAnsi"/>
          <w:color w:val="000000" w:themeColor="text1"/>
        </w:rPr>
        <w:t>,</w:t>
      </w:r>
      <w:r w:rsidR="00542F9D" w:rsidRPr="009E5FCB">
        <w:rPr>
          <w:rFonts w:eastAsiaTheme="minorHAnsi"/>
          <w:color w:val="000000" w:themeColor="text1"/>
        </w:rPr>
        <w:t xml:space="preserve"> offering practical solutions to </w:t>
      </w:r>
      <w:r w:rsidR="00755DA3" w:rsidRPr="009E5FCB">
        <w:rPr>
          <w:rFonts w:eastAsiaTheme="minorHAnsi"/>
          <w:color w:val="000000" w:themeColor="text1"/>
        </w:rPr>
        <w:t xml:space="preserve">the </w:t>
      </w:r>
      <w:r w:rsidR="00542F9D" w:rsidRPr="009E5FCB">
        <w:rPr>
          <w:rFonts w:eastAsiaTheme="minorHAnsi"/>
          <w:color w:val="000000" w:themeColor="text1"/>
        </w:rPr>
        <w:t>examined problems.</w:t>
      </w:r>
    </w:p>
    <w:p w14:paraId="7F1C1822" w14:textId="77777777" w:rsidR="001D4300" w:rsidRPr="009E5FCB" w:rsidRDefault="001D4300" w:rsidP="00542F9D">
      <w:pPr>
        <w:autoSpaceDE w:val="0"/>
        <w:autoSpaceDN w:val="0"/>
        <w:adjustRightInd w:val="0"/>
        <w:spacing w:line="360" w:lineRule="auto"/>
        <w:jc w:val="both"/>
        <w:rPr>
          <w:rFonts w:eastAsiaTheme="minorHAnsi"/>
          <w:color w:val="000000" w:themeColor="text1"/>
        </w:rPr>
      </w:pPr>
    </w:p>
    <w:p w14:paraId="30790B60" w14:textId="77777777" w:rsidR="00190755" w:rsidRPr="009E5FCB" w:rsidRDefault="00190755"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41" w:name="_Toc168663653"/>
      <w:bookmarkStart w:id="42" w:name="_Toc168758298"/>
      <w:bookmarkStart w:id="43" w:name="_Toc168758299"/>
      <w:bookmarkEnd w:id="41"/>
      <w:bookmarkEnd w:id="42"/>
      <w:r w:rsidRPr="009E5FCB">
        <w:rPr>
          <w:rFonts w:ascii="Times New Roman" w:hAnsi="Times New Roman" w:cs="Times New Roman"/>
          <w:b/>
          <w:color w:val="000000" w:themeColor="text1"/>
          <w:sz w:val="24"/>
        </w:rPr>
        <w:t>Research Design</w:t>
      </w:r>
      <w:bookmarkEnd w:id="43"/>
    </w:p>
    <w:p w14:paraId="51A9EBF3" w14:textId="77777777" w:rsidR="00E4424F" w:rsidRDefault="006F0D6C" w:rsidP="009570F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One of the most important parts of the research process is study design, which includes the strategic framework that directs data collection, analysis, and interpretation. Research design influences the nature of expected outcomes or results to the extent that poorly designed research leads to results that cannot be generalized or used by decision makers to inform their decisions, improvements, and planning. This study employed a mixed</w:t>
      </w:r>
      <w:r w:rsidR="0077777D" w:rsidRPr="009E5FCB">
        <w:rPr>
          <w:rFonts w:eastAsiaTheme="minorHAnsi"/>
          <w:color w:val="000000" w:themeColor="text1"/>
        </w:rPr>
        <w:t xml:space="preserve"> </w:t>
      </w:r>
      <w:r w:rsidRPr="009E5FCB">
        <w:rPr>
          <w:rFonts w:eastAsiaTheme="minorHAnsi"/>
          <w:color w:val="000000" w:themeColor="text1"/>
        </w:rPr>
        <w:t xml:space="preserve">methods approach by integrating qualitative and quantitative procedures to thoroughly investigate the research objectives. </w:t>
      </w:r>
    </w:p>
    <w:p w14:paraId="325C230C" w14:textId="77777777" w:rsidR="00E4424F" w:rsidRDefault="00E4424F" w:rsidP="009570FC">
      <w:pPr>
        <w:autoSpaceDE w:val="0"/>
        <w:autoSpaceDN w:val="0"/>
        <w:adjustRightInd w:val="0"/>
        <w:spacing w:line="360" w:lineRule="auto"/>
        <w:jc w:val="both"/>
        <w:rPr>
          <w:rFonts w:eastAsiaTheme="minorHAnsi"/>
          <w:color w:val="000000" w:themeColor="text1"/>
        </w:rPr>
      </w:pPr>
    </w:p>
    <w:p w14:paraId="46A03FF8" w14:textId="7ECDA5BC" w:rsidR="009570FC" w:rsidRPr="009570FC" w:rsidRDefault="006F0D6C" w:rsidP="009570F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The researcher used concurrent triangulation to enable inductive</w:t>
      </w:r>
      <w:r w:rsidR="001C6A5F" w:rsidRPr="00990E8F">
        <w:rPr>
          <w:rFonts w:eastAsiaTheme="minorHAnsi"/>
          <w:color w:val="000000" w:themeColor="text1"/>
        </w:rPr>
        <w:t>, abductive,</w:t>
      </w:r>
      <w:r w:rsidRPr="009E5FCB">
        <w:rPr>
          <w:rFonts w:eastAsiaTheme="minorHAnsi"/>
          <w:color w:val="000000" w:themeColor="text1"/>
        </w:rPr>
        <w:t xml:space="preserve"> and deductive thinking and reduce biases </w:t>
      </w:r>
      <w:r w:rsidR="00CC70B5" w:rsidRPr="00990E8F">
        <w:rPr>
          <w:rFonts w:eastAsiaTheme="minorHAnsi"/>
          <w:color w:val="000000" w:themeColor="text1"/>
        </w:rPr>
        <w:t xml:space="preserve">that generally occur with </w:t>
      </w:r>
      <w:r w:rsidRPr="009E5FCB">
        <w:rPr>
          <w:rFonts w:eastAsiaTheme="minorHAnsi"/>
          <w:color w:val="000000" w:themeColor="text1"/>
        </w:rPr>
        <w:t>us</w:t>
      </w:r>
      <w:r w:rsidR="00CC70B5" w:rsidRPr="009E5FCB">
        <w:rPr>
          <w:rFonts w:eastAsiaTheme="minorHAnsi"/>
          <w:color w:val="000000" w:themeColor="text1"/>
        </w:rPr>
        <w:t>e</w:t>
      </w:r>
      <w:r w:rsidR="00CC70B5" w:rsidRPr="00990E8F">
        <w:rPr>
          <w:rFonts w:eastAsiaTheme="minorHAnsi"/>
          <w:color w:val="000000" w:themeColor="text1"/>
        </w:rPr>
        <w:t xml:space="preserve"> of</w:t>
      </w:r>
      <w:r w:rsidRPr="009E5FCB">
        <w:rPr>
          <w:rFonts w:eastAsiaTheme="minorHAnsi"/>
          <w:color w:val="000000" w:themeColor="text1"/>
        </w:rPr>
        <w:t xml:space="preserve"> only one method (</w:t>
      </w:r>
      <w:r w:rsidR="00C4642E" w:rsidRPr="00990E8F">
        <w:rPr>
          <w:rFonts w:eastAsiaTheme="minorHAnsi"/>
          <w:color w:val="000000" w:themeColor="text1"/>
        </w:rPr>
        <w:t xml:space="preserve">Creswell &amp; </w:t>
      </w:r>
      <w:r w:rsidR="00DD4D1E" w:rsidRPr="00990E8F">
        <w:rPr>
          <w:rFonts w:eastAsiaTheme="minorHAnsi"/>
          <w:color w:val="000000" w:themeColor="text1"/>
        </w:rPr>
        <w:t xml:space="preserve">Plano, 2018; </w:t>
      </w:r>
      <w:r w:rsidRPr="009E5FCB">
        <w:rPr>
          <w:rFonts w:eastAsiaTheme="minorHAnsi"/>
          <w:color w:val="000000" w:themeColor="text1"/>
        </w:rPr>
        <w:t>C</w:t>
      </w:r>
      <w:r w:rsidR="00A0051F" w:rsidRPr="009E5FCB">
        <w:rPr>
          <w:rFonts w:eastAsiaTheme="minorHAnsi"/>
          <w:color w:val="000000" w:themeColor="text1"/>
        </w:rPr>
        <w:t>ooper</w:t>
      </w:r>
      <w:r w:rsidRPr="009E5FCB">
        <w:rPr>
          <w:rFonts w:eastAsiaTheme="minorHAnsi"/>
          <w:color w:val="000000" w:themeColor="text1"/>
        </w:rPr>
        <w:t xml:space="preserve"> &amp; </w:t>
      </w:r>
      <w:r w:rsidR="00A0051F" w:rsidRPr="009E5FCB">
        <w:rPr>
          <w:rFonts w:eastAsiaTheme="minorHAnsi"/>
          <w:color w:val="000000" w:themeColor="text1"/>
        </w:rPr>
        <w:t>Schindler</w:t>
      </w:r>
      <w:r w:rsidRPr="009E5FCB">
        <w:rPr>
          <w:rFonts w:eastAsiaTheme="minorHAnsi"/>
          <w:color w:val="000000" w:themeColor="text1"/>
        </w:rPr>
        <w:t xml:space="preserve">, </w:t>
      </w:r>
      <w:r w:rsidR="00A0051F" w:rsidRPr="009E5FCB">
        <w:rPr>
          <w:rFonts w:eastAsiaTheme="minorHAnsi"/>
          <w:color w:val="000000" w:themeColor="text1"/>
        </w:rPr>
        <w:t>2022</w:t>
      </w:r>
      <w:r w:rsidR="00C4642E" w:rsidRPr="009E5FCB">
        <w:rPr>
          <w:rFonts w:eastAsiaTheme="minorHAnsi"/>
          <w:color w:val="000000" w:themeColor="text1"/>
        </w:rPr>
        <w:t>; Barrett &amp; Younas, 2023;</w:t>
      </w:r>
      <w:r w:rsidRPr="009E5FCB">
        <w:rPr>
          <w:rFonts w:eastAsiaTheme="minorHAnsi"/>
          <w:color w:val="000000" w:themeColor="text1"/>
        </w:rPr>
        <w:t xml:space="preserve">). </w:t>
      </w:r>
      <w:r w:rsidR="009570FC">
        <w:rPr>
          <w:rFonts w:eastAsiaTheme="minorHAnsi"/>
          <w:color w:val="000000" w:themeColor="text1"/>
        </w:rPr>
        <w:t>Thus, a</w:t>
      </w:r>
      <w:r w:rsidR="009570FC" w:rsidRPr="009570FC">
        <w:rPr>
          <w:rFonts w:eastAsiaTheme="minorHAnsi"/>
          <w:color w:val="000000" w:themeColor="text1"/>
        </w:rPr>
        <w:t xml:space="preserve"> mixed methods approach </w:t>
      </w:r>
      <w:r w:rsidR="009570FC">
        <w:rPr>
          <w:rFonts w:eastAsiaTheme="minorHAnsi"/>
          <w:color w:val="000000" w:themeColor="text1"/>
        </w:rPr>
        <w:t xml:space="preserve">was used as it </w:t>
      </w:r>
      <w:r w:rsidR="009570FC" w:rsidRPr="009570FC">
        <w:rPr>
          <w:rFonts w:eastAsiaTheme="minorHAnsi"/>
          <w:color w:val="000000" w:themeColor="text1"/>
        </w:rPr>
        <w:t>offers a comprehensive understanding by combining quantitative and qualitative data, enabling triangulation, exploration, and confirmation of findings, enhancing validity, addressing diverse stakeholders' needs, and fostering flexibility and innovation in research design and data collection.</w:t>
      </w:r>
    </w:p>
    <w:p w14:paraId="02071566" w14:textId="77777777" w:rsidR="00FB0686" w:rsidRPr="009E5FCB" w:rsidRDefault="00FB0686" w:rsidP="006F0D6C">
      <w:pPr>
        <w:autoSpaceDE w:val="0"/>
        <w:autoSpaceDN w:val="0"/>
        <w:adjustRightInd w:val="0"/>
        <w:spacing w:line="360" w:lineRule="auto"/>
        <w:jc w:val="both"/>
        <w:rPr>
          <w:rFonts w:eastAsiaTheme="minorHAnsi"/>
          <w:color w:val="000000" w:themeColor="text1"/>
        </w:rPr>
      </w:pPr>
    </w:p>
    <w:p w14:paraId="220167A1" w14:textId="05DBD2D6" w:rsidR="006F0D6C" w:rsidRPr="009E5FCB" w:rsidRDefault="00CA61CF" w:rsidP="006F0D6C">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this study, the researcher applied inductive reasoning to draw general conclusions from specific observations, moving from the particular to the general</w:t>
      </w:r>
      <w:r w:rsidR="00F34F63" w:rsidRPr="00990E8F">
        <w:rPr>
          <w:rFonts w:eastAsiaTheme="minorHAnsi"/>
          <w:color w:val="000000" w:themeColor="text1"/>
        </w:rPr>
        <w:t>, or bottom-up,</w:t>
      </w:r>
      <w:r w:rsidRPr="00990E8F">
        <w:rPr>
          <w:rFonts w:eastAsiaTheme="minorHAnsi"/>
          <w:color w:val="000000" w:themeColor="text1"/>
        </w:rPr>
        <w:t xml:space="preserve"> by offering probabilities of occurrence. Deductive reasoning was also applied to derives specific conclusions from general principles, moving from the general to the specific</w:t>
      </w:r>
      <w:r w:rsidR="00C707D3" w:rsidRPr="00990E8F">
        <w:rPr>
          <w:rFonts w:eastAsiaTheme="minorHAnsi"/>
          <w:color w:val="000000" w:themeColor="text1"/>
        </w:rPr>
        <w:t>, or top-down,</w:t>
      </w:r>
      <w:r w:rsidRPr="00990E8F">
        <w:rPr>
          <w:rFonts w:eastAsiaTheme="minorHAnsi"/>
          <w:color w:val="000000" w:themeColor="text1"/>
        </w:rPr>
        <w:t xml:space="preserve"> with certainty if the premises are true. Abductive reasoning was used to test hypotheses based on the best fit drawn from observed </w:t>
      </w:r>
      <w:r w:rsidR="00A81B41" w:rsidRPr="00990E8F">
        <w:rPr>
          <w:rFonts w:eastAsiaTheme="minorHAnsi"/>
          <w:color w:val="000000" w:themeColor="text1"/>
        </w:rPr>
        <w:t>facts and</w:t>
      </w:r>
      <w:r w:rsidRPr="00990E8F">
        <w:rPr>
          <w:rFonts w:eastAsiaTheme="minorHAnsi"/>
          <w:color w:val="000000" w:themeColor="text1"/>
        </w:rPr>
        <w:t xml:space="preserve"> inferring the most likely explanation among several possibilities across various domains</w:t>
      </w:r>
      <w:r w:rsidR="004421D9" w:rsidRPr="00990E8F">
        <w:rPr>
          <w:rFonts w:eastAsiaTheme="minorHAnsi"/>
          <w:color w:val="000000" w:themeColor="text1"/>
        </w:rPr>
        <w:t xml:space="preserve"> (Karlsen et al., 2021; Barrett &amp; Younas, 2023</w:t>
      </w:r>
      <w:r w:rsidR="008C3C9C" w:rsidRPr="00990E8F">
        <w:rPr>
          <w:rFonts w:eastAsiaTheme="minorHAnsi"/>
          <w:color w:val="000000" w:themeColor="text1"/>
        </w:rPr>
        <w:t>; Chemero, 2023</w:t>
      </w:r>
      <w:r w:rsidR="004421D9" w:rsidRPr="00990E8F">
        <w:rPr>
          <w:rFonts w:eastAsiaTheme="minorHAnsi"/>
          <w:color w:val="000000" w:themeColor="text1"/>
        </w:rPr>
        <w:t>)</w:t>
      </w:r>
      <w:r w:rsidRPr="00990E8F">
        <w:rPr>
          <w:rFonts w:eastAsiaTheme="minorHAnsi"/>
          <w:color w:val="000000" w:themeColor="text1"/>
        </w:rPr>
        <w:t>.</w:t>
      </w:r>
      <w:r w:rsidR="00E8004D" w:rsidRPr="00990E8F">
        <w:rPr>
          <w:rFonts w:eastAsiaTheme="minorHAnsi"/>
          <w:color w:val="000000" w:themeColor="text1"/>
        </w:rPr>
        <w:t xml:space="preserve"> </w:t>
      </w:r>
      <w:r w:rsidR="006F0D6C" w:rsidRPr="009E5FCB">
        <w:rPr>
          <w:rFonts w:eastAsiaTheme="minorHAnsi"/>
          <w:color w:val="000000" w:themeColor="text1"/>
        </w:rPr>
        <w:t>To allow for concurrent interpretation of results, a one-phased data collection and analysis procedure was used.</w:t>
      </w:r>
    </w:p>
    <w:p w14:paraId="2AF15957" w14:textId="77777777" w:rsidR="006F0D6C" w:rsidRPr="009E5FCB" w:rsidRDefault="006F0D6C" w:rsidP="006F0D6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29A6DD73" w14:textId="77777777" w:rsidR="00151F2B" w:rsidRDefault="006F0D6C" w:rsidP="006F0D6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lastRenderedPageBreak/>
        <w:t xml:space="preserve">For quantifying patterns and trends, statistical analyses and numerical data were employed, facilitating a systematic and measurable understanding of the examined phenomenon. This was accompanied by cross-sectional surveys to deal with </w:t>
      </w:r>
      <w:r w:rsidR="00991DC2" w:rsidRPr="00990E8F">
        <w:rPr>
          <w:rFonts w:eastAsiaTheme="minorHAnsi"/>
          <w:color w:val="000000" w:themeColor="text1"/>
        </w:rPr>
        <w:t xml:space="preserve">anticipated </w:t>
      </w:r>
      <w:r w:rsidRPr="009E5FCB">
        <w:rPr>
          <w:rFonts w:eastAsiaTheme="minorHAnsi"/>
          <w:color w:val="000000" w:themeColor="text1"/>
        </w:rPr>
        <w:t xml:space="preserve">relationships between </w:t>
      </w:r>
      <w:r w:rsidR="00991DC2" w:rsidRPr="00990E8F">
        <w:rPr>
          <w:rFonts w:eastAsiaTheme="minorHAnsi"/>
          <w:color w:val="000000" w:themeColor="text1"/>
        </w:rPr>
        <w:t xml:space="preserve">the study </w:t>
      </w:r>
      <w:r w:rsidRPr="009E5FCB">
        <w:rPr>
          <w:rFonts w:eastAsiaTheme="minorHAnsi"/>
          <w:color w:val="000000" w:themeColor="text1"/>
        </w:rPr>
        <w:t>variables. Qualitative methodologies, including thematic analysis and in-depth interviews</w:t>
      </w:r>
      <w:r w:rsidR="00991DC2" w:rsidRPr="00990E8F">
        <w:rPr>
          <w:rFonts w:eastAsiaTheme="minorHAnsi"/>
          <w:color w:val="000000" w:themeColor="text1"/>
        </w:rPr>
        <w:t xml:space="preserve"> during focus group discussions with KALRO board of management</w:t>
      </w:r>
      <w:r w:rsidRPr="009E5FCB">
        <w:rPr>
          <w:rFonts w:eastAsiaTheme="minorHAnsi"/>
          <w:color w:val="000000" w:themeColor="text1"/>
        </w:rPr>
        <w:t xml:space="preserve">, were utilized to delve into the intricacies, subjective experiences, and perspectives on the research issue. This qualitative strand </w:t>
      </w:r>
      <w:r w:rsidR="00DA3AC9" w:rsidRPr="00990E8F">
        <w:rPr>
          <w:rFonts w:eastAsiaTheme="minorHAnsi"/>
          <w:color w:val="000000" w:themeColor="text1"/>
        </w:rPr>
        <w:t>sought</w:t>
      </w:r>
      <w:r w:rsidR="00DA3AC9" w:rsidRPr="009E5FCB">
        <w:rPr>
          <w:rFonts w:eastAsiaTheme="minorHAnsi"/>
          <w:color w:val="000000" w:themeColor="text1"/>
        </w:rPr>
        <w:t xml:space="preserve"> </w:t>
      </w:r>
      <w:r w:rsidRPr="009E5FCB">
        <w:rPr>
          <w:rFonts w:eastAsiaTheme="minorHAnsi"/>
          <w:color w:val="000000" w:themeColor="text1"/>
        </w:rPr>
        <w:t xml:space="preserve">to capture the richness and depth of the data, </w:t>
      </w:r>
      <w:r w:rsidR="00DA3AC9" w:rsidRPr="009E5FCB">
        <w:rPr>
          <w:rFonts w:eastAsiaTheme="minorHAnsi"/>
          <w:color w:val="000000" w:themeColor="text1"/>
        </w:rPr>
        <w:t>enhancing the</w:t>
      </w:r>
      <w:r w:rsidRPr="009E5FCB">
        <w:rPr>
          <w:rFonts w:eastAsiaTheme="minorHAnsi"/>
          <w:color w:val="000000" w:themeColor="text1"/>
        </w:rPr>
        <w:t xml:space="preserve"> understanding of the phenomenon under study</w:t>
      </w:r>
      <w:r w:rsidR="00DA3AC9" w:rsidRPr="00990E8F">
        <w:rPr>
          <w:rFonts w:eastAsiaTheme="minorHAnsi"/>
          <w:color w:val="000000" w:themeColor="text1"/>
        </w:rPr>
        <w:t xml:space="preserve"> by providing a more comprehensive perspective.</w:t>
      </w:r>
      <w:r w:rsidR="006B4DC6" w:rsidRPr="009E5FCB">
        <w:rPr>
          <w:rFonts w:eastAsiaTheme="minorHAnsi"/>
          <w:color w:val="000000" w:themeColor="text1"/>
        </w:rPr>
        <w:t xml:space="preserve"> </w:t>
      </w:r>
    </w:p>
    <w:p w14:paraId="3279BACC" w14:textId="77777777" w:rsidR="00151F2B" w:rsidRDefault="00151F2B" w:rsidP="006F0D6C">
      <w:pPr>
        <w:autoSpaceDE w:val="0"/>
        <w:autoSpaceDN w:val="0"/>
        <w:adjustRightInd w:val="0"/>
        <w:spacing w:line="360" w:lineRule="auto"/>
        <w:jc w:val="both"/>
        <w:rPr>
          <w:rFonts w:eastAsiaTheme="minorHAnsi"/>
          <w:color w:val="000000" w:themeColor="text1"/>
        </w:rPr>
      </w:pPr>
    </w:p>
    <w:p w14:paraId="07FD2DE2" w14:textId="018A5208" w:rsidR="006F0D6C" w:rsidRPr="009E5FCB" w:rsidRDefault="006F0D6C" w:rsidP="006F0D6C">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Interpretive phenomenological analysis was adopted to capture respondents’ acquired experiences and interpretations of selected phenomena as well as assess how each respondent understands a situation in any given context. The combination of these two methodologies enhanced the study's robustness, yielding a more profound and thorough grasp of the research topic.</w:t>
      </w:r>
    </w:p>
    <w:p w14:paraId="0E543764" w14:textId="77777777" w:rsidR="00DB46DD" w:rsidRPr="009E5FCB" w:rsidRDefault="00DB46DD" w:rsidP="00F302B2">
      <w:pPr>
        <w:spacing w:line="360" w:lineRule="auto"/>
        <w:jc w:val="both"/>
        <w:rPr>
          <w:color w:val="000000" w:themeColor="text1"/>
        </w:rPr>
      </w:pPr>
    </w:p>
    <w:p w14:paraId="7267DFB8" w14:textId="3EB49434" w:rsidR="00190755" w:rsidRPr="009E5FCB" w:rsidRDefault="002C6D38"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44" w:name="_Toc168758300"/>
      <w:r w:rsidRPr="009E5FCB">
        <w:rPr>
          <w:rFonts w:ascii="Times New Roman" w:hAnsi="Times New Roman" w:cs="Times New Roman"/>
          <w:b/>
          <w:color w:val="000000" w:themeColor="text1"/>
          <w:sz w:val="24"/>
        </w:rPr>
        <w:t xml:space="preserve">Target </w:t>
      </w:r>
      <w:r w:rsidR="00190755" w:rsidRPr="009E5FCB">
        <w:rPr>
          <w:rFonts w:ascii="Times New Roman" w:hAnsi="Times New Roman" w:cs="Times New Roman"/>
          <w:b/>
          <w:color w:val="000000" w:themeColor="text1"/>
          <w:sz w:val="24"/>
        </w:rPr>
        <w:t>Population</w:t>
      </w:r>
      <w:bookmarkEnd w:id="44"/>
    </w:p>
    <w:p w14:paraId="338C69B7" w14:textId="0BF78DB9" w:rsidR="00A57293" w:rsidRPr="00990E8F" w:rsidRDefault="00A57293"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study focused on a specific segment of the population characterized exhaustively to align with the research focus</w:t>
      </w:r>
      <w:r w:rsidR="00DE467B" w:rsidRPr="009E5FCB">
        <w:rPr>
          <w:rFonts w:eastAsiaTheme="minorHAnsi"/>
          <w:color w:val="000000" w:themeColor="text1"/>
        </w:rPr>
        <w:t xml:space="preserve"> (</w:t>
      </w:r>
      <w:r w:rsidR="00521832" w:rsidRPr="00990E8F">
        <w:rPr>
          <w:rFonts w:eastAsiaTheme="minorHAnsi"/>
          <w:color w:val="000000" w:themeColor="text1"/>
        </w:rPr>
        <w:t>Dieumegard et al., 2019</w:t>
      </w:r>
      <w:r w:rsidR="00B378B4" w:rsidRPr="00990E8F">
        <w:rPr>
          <w:rFonts w:eastAsiaTheme="minorHAnsi"/>
          <w:color w:val="000000" w:themeColor="text1"/>
        </w:rPr>
        <w:t>; McGrath et al., 2019</w:t>
      </w:r>
      <w:r w:rsidR="00521832" w:rsidRPr="00990E8F">
        <w:rPr>
          <w:rFonts w:eastAsiaTheme="minorHAnsi"/>
          <w:color w:val="000000" w:themeColor="text1"/>
        </w:rPr>
        <w:t xml:space="preserve">; </w:t>
      </w:r>
      <w:r w:rsidRPr="00990E8F">
        <w:rPr>
          <w:rFonts w:eastAsiaTheme="minorHAnsi"/>
          <w:color w:val="000000" w:themeColor="text1"/>
        </w:rPr>
        <w:t xml:space="preserve">Casteel </w:t>
      </w:r>
      <w:r w:rsidR="00DE467B" w:rsidRPr="009E5FCB">
        <w:rPr>
          <w:rFonts w:eastAsiaTheme="minorHAnsi"/>
          <w:color w:val="000000" w:themeColor="text1"/>
        </w:rPr>
        <w:t>&amp;</w:t>
      </w:r>
      <w:r w:rsidRPr="00990E8F">
        <w:rPr>
          <w:rFonts w:eastAsiaTheme="minorHAnsi"/>
          <w:color w:val="000000" w:themeColor="text1"/>
        </w:rPr>
        <w:t xml:space="preserve"> Bridier</w:t>
      </w:r>
      <w:r w:rsidR="00DE467B" w:rsidRPr="009E5FCB">
        <w:rPr>
          <w:rFonts w:eastAsiaTheme="minorHAnsi"/>
          <w:color w:val="000000" w:themeColor="text1"/>
        </w:rPr>
        <w:t>,</w:t>
      </w:r>
      <w:r w:rsidRPr="00990E8F">
        <w:rPr>
          <w:rFonts w:eastAsiaTheme="minorHAnsi"/>
          <w:color w:val="000000" w:themeColor="text1"/>
        </w:rPr>
        <w:t xml:space="preserve"> 2021). The unit of analysis was KALRO, which consists of five major components within its authorized organizational structure: the Board of Management, the directorate (comprising the KALRO director general and two deputies), the Secretariat (housing two departments—technical and corporate services), research institutes, as well as research centres and affiliated sub-centres (KALR, 2015). According to this organizational structure, the target population, consisting of 264 respondents, including those for the pilot study, was selected from 75 divisions and departments. The distribution of these 75 divisions (as shown in Table 3) included </w:t>
      </w:r>
      <w:r w:rsidR="00E30F4B" w:rsidRPr="009E5FCB">
        <w:rPr>
          <w:rFonts w:eastAsiaTheme="minorHAnsi"/>
          <w:color w:val="000000" w:themeColor="text1"/>
        </w:rPr>
        <w:t>one</w:t>
      </w:r>
      <w:r w:rsidRPr="00990E8F">
        <w:rPr>
          <w:rFonts w:eastAsiaTheme="minorHAnsi"/>
          <w:color w:val="000000" w:themeColor="text1"/>
        </w:rPr>
        <w:t xml:space="preserve"> board of management, </w:t>
      </w:r>
      <w:r w:rsidR="00E30F4B" w:rsidRPr="009E5FCB">
        <w:rPr>
          <w:rFonts w:eastAsiaTheme="minorHAnsi"/>
          <w:color w:val="000000" w:themeColor="text1"/>
        </w:rPr>
        <w:t xml:space="preserve">one consolidated </w:t>
      </w:r>
      <w:r w:rsidRPr="00990E8F">
        <w:rPr>
          <w:rFonts w:eastAsiaTheme="minorHAnsi"/>
          <w:color w:val="000000" w:themeColor="text1"/>
        </w:rPr>
        <w:t xml:space="preserve">directorate, </w:t>
      </w:r>
      <w:r w:rsidR="00E30F4B" w:rsidRPr="009E5FCB">
        <w:rPr>
          <w:rFonts w:eastAsiaTheme="minorHAnsi"/>
          <w:color w:val="000000" w:themeColor="text1"/>
        </w:rPr>
        <w:t xml:space="preserve">one coordinated </w:t>
      </w:r>
      <w:r w:rsidRPr="00990E8F">
        <w:rPr>
          <w:rFonts w:eastAsiaTheme="minorHAnsi"/>
          <w:color w:val="000000" w:themeColor="text1"/>
        </w:rPr>
        <w:t xml:space="preserve">secretariat, </w:t>
      </w:r>
      <w:r w:rsidR="00E30F4B" w:rsidRPr="009E5FCB">
        <w:rPr>
          <w:rFonts w:eastAsiaTheme="minorHAnsi"/>
          <w:color w:val="000000" w:themeColor="text1"/>
        </w:rPr>
        <w:t xml:space="preserve">17 research </w:t>
      </w:r>
      <w:r w:rsidRPr="00990E8F">
        <w:rPr>
          <w:rFonts w:eastAsiaTheme="minorHAnsi"/>
          <w:color w:val="000000" w:themeColor="text1"/>
        </w:rPr>
        <w:t xml:space="preserve">institutes, and </w:t>
      </w:r>
      <w:r w:rsidR="00E30F4B" w:rsidRPr="009E5FCB">
        <w:rPr>
          <w:rFonts w:eastAsiaTheme="minorHAnsi"/>
          <w:color w:val="000000" w:themeColor="text1"/>
        </w:rPr>
        <w:t xml:space="preserve">55 research </w:t>
      </w:r>
      <w:r w:rsidRPr="00990E8F">
        <w:rPr>
          <w:rFonts w:eastAsiaTheme="minorHAnsi"/>
          <w:color w:val="000000" w:themeColor="text1"/>
        </w:rPr>
        <w:t>centers and sub-centers.</w:t>
      </w:r>
    </w:p>
    <w:p w14:paraId="572B8C2E" w14:textId="77777777" w:rsidR="001A1BCF" w:rsidRPr="009E5FCB" w:rsidRDefault="001A1BCF" w:rsidP="001A1BCF">
      <w:pPr>
        <w:spacing w:line="360" w:lineRule="auto"/>
        <w:jc w:val="both"/>
        <w:rPr>
          <w:color w:val="000000" w:themeColor="text1"/>
        </w:rPr>
      </w:pPr>
    </w:p>
    <w:p w14:paraId="3CADA81D" w14:textId="28366C48" w:rsidR="001A1BCF" w:rsidRPr="009E5FCB" w:rsidRDefault="001A1BCF" w:rsidP="004B57B7">
      <w:pPr>
        <w:pStyle w:val="Caption"/>
      </w:pPr>
      <w:bookmarkStart w:id="45" w:name="_Toc168759614"/>
      <w:r w:rsidRPr="009E5FCB">
        <w:lastRenderedPageBreak/>
        <w:t xml:space="preserve">Table </w:t>
      </w:r>
      <w:r w:rsidRPr="009E5FCB">
        <w:fldChar w:fldCharType="begin"/>
      </w:r>
      <w:r w:rsidRPr="009E5FCB">
        <w:instrText xml:space="preserve"> SEQ Table \* ARABIC </w:instrText>
      </w:r>
      <w:r w:rsidRPr="009E5FCB">
        <w:fldChar w:fldCharType="separate"/>
      </w:r>
      <w:r w:rsidR="00F210D2">
        <w:rPr>
          <w:noProof/>
        </w:rPr>
        <w:t>3</w:t>
      </w:r>
      <w:r w:rsidRPr="009E5FCB">
        <w:fldChar w:fldCharType="end"/>
      </w:r>
      <w:r w:rsidRPr="009E5FCB">
        <w:t>: Distribution of Target Population</w:t>
      </w:r>
      <w:bookmarkEnd w:id="45"/>
    </w:p>
    <w:tbl>
      <w:tblPr>
        <w:tblStyle w:val="PlainTable22"/>
        <w:tblW w:w="7763" w:type="dxa"/>
        <w:tblLayout w:type="fixed"/>
        <w:tblLook w:val="04A0" w:firstRow="1" w:lastRow="0" w:firstColumn="1" w:lastColumn="0" w:noHBand="0" w:noVBand="1"/>
      </w:tblPr>
      <w:tblGrid>
        <w:gridCol w:w="2880"/>
        <w:gridCol w:w="1260"/>
        <w:gridCol w:w="1170"/>
        <w:gridCol w:w="1620"/>
        <w:gridCol w:w="833"/>
      </w:tblGrid>
      <w:tr w:rsidR="009E5FCB" w:rsidRPr="009E5FCB" w14:paraId="69F7B5C5" w14:textId="77777777" w:rsidTr="009F0CD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4" w:space="0" w:color="auto"/>
            </w:tcBorders>
          </w:tcPr>
          <w:p w14:paraId="6C066471" w14:textId="3304ADED" w:rsidR="00465D53" w:rsidRPr="009E5FCB" w:rsidRDefault="00465D53" w:rsidP="00E8366A">
            <w:pPr>
              <w:rPr>
                <w:b w:val="0"/>
                <w:bCs w:val="0"/>
                <w:color w:val="000000" w:themeColor="text1"/>
                <w:szCs w:val="21"/>
              </w:rPr>
            </w:pPr>
            <w:r w:rsidRPr="009E5FCB">
              <w:rPr>
                <w:b w:val="0"/>
                <w:bCs w:val="0"/>
                <w:color w:val="000000" w:themeColor="text1"/>
                <w:szCs w:val="21"/>
              </w:rPr>
              <w:t>Governance Hierarchy</w:t>
            </w:r>
          </w:p>
        </w:tc>
        <w:tc>
          <w:tcPr>
            <w:tcW w:w="1260" w:type="dxa"/>
            <w:vMerge w:val="restart"/>
            <w:tcBorders>
              <w:top w:val="single" w:sz="4" w:space="0" w:color="auto"/>
            </w:tcBorders>
          </w:tcPr>
          <w:p w14:paraId="1FDBC40D" w14:textId="3D9F5640"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color w:val="000000" w:themeColor="text1"/>
                <w:szCs w:val="21"/>
              </w:rPr>
            </w:pPr>
            <w:r w:rsidRPr="009E5FCB">
              <w:rPr>
                <w:b w:val="0"/>
                <w:bCs w:val="0"/>
                <w:color w:val="000000" w:themeColor="text1"/>
                <w:szCs w:val="21"/>
              </w:rPr>
              <w:t>Divisions/</w:t>
            </w:r>
          </w:p>
          <w:p w14:paraId="074C7433" w14:textId="4A4E2C08"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Categories</w:t>
            </w:r>
          </w:p>
        </w:tc>
        <w:tc>
          <w:tcPr>
            <w:tcW w:w="3623" w:type="dxa"/>
            <w:gridSpan w:val="3"/>
            <w:tcBorders>
              <w:top w:val="single" w:sz="4" w:space="0" w:color="auto"/>
              <w:bottom w:val="single" w:sz="4" w:space="0" w:color="auto"/>
            </w:tcBorders>
          </w:tcPr>
          <w:p w14:paraId="1B1280BA" w14:textId="77777777"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Respondents</w:t>
            </w:r>
          </w:p>
          <w:p w14:paraId="2FE11BE4" w14:textId="77777777"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(Unit of Observation)</w:t>
            </w:r>
          </w:p>
        </w:tc>
      </w:tr>
      <w:tr w:rsidR="009E5FCB" w:rsidRPr="009E5FCB" w14:paraId="40A7CB1D" w14:textId="77777777" w:rsidTr="009F0CD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80" w:type="dxa"/>
            <w:vMerge/>
            <w:tcBorders>
              <w:bottom w:val="single" w:sz="4" w:space="0" w:color="auto"/>
            </w:tcBorders>
          </w:tcPr>
          <w:p w14:paraId="6484F2C2" w14:textId="77777777" w:rsidR="00465D53" w:rsidRPr="009E5FCB" w:rsidDel="001C3A7F" w:rsidRDefault="00465D53" w:rsidP="00E8366A">
            <w:pPr>
              <w:rPr>
                <w:b w:val="0"/>
                <w:bCs w:val="0"/>
                <w:color w:val="000000" w:themeColor="text1"/>
                <w:szCs w:val="21"/>
              </w:rPr>
            </w:pPr>
          </w:p>
        </w:tc>
        <w:tc>
          <w:tcPr>
            <w:tcW w:w="1260" w:type="dxa"/>
            <w:vMerge/>
            <w:tcBorders>
              <w:bottom w:val="single" w:sz="4" w:space="0" w:color="auto"/>
            </w:tcBorders>
          </w:tcPr>
          <w:p w14:paraId="5B61F509" w14:textId="77777777"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p>
        </w:tc>
        <w:tc>
          <w:tcPr>
            <w:tcW w:w="1170" w:type="dxa"/>
            <w:tcBorders>
              <w:top w:val="single" w:sz="4" w:space="0" w:color="auto"/>
              <w:bottom w:val="single" w:sz="4" w:space="0" w:color="auto"/>
              <w:right w:val="nil"/>
            </w:tcBorders>
          </w:tcPr>
          <w:p w14:paraId="58023E13" w14:textId="77777777"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Directors</w:t>
            </w:r>
          </w:p>
        </w:tc>
        <w:tc>
          <w:tcPr>
            <w:tcW w:w="1620" w:type="dxa"/>
            <w:tcBorders>
              <w:top w:val="single" w:sz="4" w:space="0" w:color="auto"/>
              <w:left w:val="nil"/>
              <w:bottom w:val="single" w:sz="4" w:space="0" w:color="auto"/>
              <w:right w:val="nil"/>
            </w:tcBorders>
          </w:tcPr>
          <w:p w14:paraId="691436A4" w14:textId="526C0576"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Implementers</w:t>
            </w:r>
          </w:p>
        </w:tc>
        <w:tc>
          <w:tcPr>
            <w:tcW w:w="833" w:type="dxa"/>
            <w:tcBorders>
              <w:top w:val="single" w:sz="4" w:space="0" w:color="auto"/>
              <w:left w:val="nil"/>
              <w:bottom w:val="single" w:sz="4" w:space="0" w:color="auto"/>
            </w:tcBorders>
          </w:tcPr>
          <w:p w14:paraId="47812651" w14:textId="77777777" w:rsidR="00465D53" w:rsidRPr="009E5FCB" w:rsidRDefault="00465D53" w:rsidP="00E8366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Cs w:val="21"/>
              </w:rPr>
            </w:pPr>
            <w:r w:rsidRPr="009E5FCB">
              <w:rPr>
                <w:b w:val="0"/>
                <w:bCs w:val="0"/>
                <w:color w:val="000000" w:themeColor="text1"/>
                <w:szCs w:val="21"/>
              </w:rPr>
              <w:t>Total</w:t>
            </w:r>
          </w:p>
        </w:tc>
      </w:tr>
      <w:tr w:rsidR="009E5FCB" w:rsidRPr="009E5FCB" w14:paraId="5349297D" w14:textId="77777777" w:rsidTr="009F0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tcBorders>
              <w:top w:val="single" w:sz="4" w:space="0" w:color="auto"/>
              <w:bottom w:val="nil"/>
            </w:tcBorders>
          </w:tcPr>
          <w:p w14:paraId="19D3857C" w14:textId="77777777" w:rsidR="00465D53" w:rsidRPr="00990E8F" w:rsidRDefault="00465D53" w:rsidP="00E8366A">
            <w:pPr>
              <w:rPr>
                <w:b w:val="0"/>
                <w:bCs w:val="0"/>
                <w:color w:val="000000" w:themeColor="text1"/>
                <w:szCs w:val="21"/>
              </w:rPr>
            </w:pPr>
            <w:r w:rsidRPr="009E5FCB">
              <w:rPr>
                <w:color w:val="000000" w:themeColor="text1"/>
                <w:szCs w:val="21"/>
              </w:rPr>
              <w:t>Board of Management</w:t>
            </w:r>
          </w:p>
        </w:tc>
        <w:tc>
          <w:tcPr>
            <w:tcW w:w="1260" w:type="dxa"/>
            <w:tcBorders>
              <w:top w:val="single" w:sz="4" w:space="0" w:color="auto"/>
              <w:bottom w:val="nil"/>
            </w:tcBorders>
          </w:tcPr>
          <w:p w14:paraId="62B4B386"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w:t>
            </w:r>
          </w:p>
        </w:tc>
        <w:tc>
          <w:tcPr>
            <w:tcW w:w="1170" w:type="dxa"/>
            <w:tcBorders>
              <w:top w:val="single" w:sz="4" w:space="0" w:color="auto"/>
              <w:bottom w:val="nil"/>
              <w:right w:val="nil"/>
            </w:tcBorders>
          </w:tcPr>
          <w:p w14:paraId="4957FCD8" w14:textId="24BCA653" w:rsidR="00465D53" w:rsidRPr="009E5FCB" w:rsidRDefault="003F037C"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8</w:t>
            </w:r>
          </w:p>
        </w:tc>
        <w:tc>
          <w:tcPr>
            <w:tcW w:w="1620" w:type="dxa"/>
            <w:tcBorders>
              <w:top w:val="single" w:sz="4" w:space="0" w:color="auto"/>
              <w:left w:val="nil"/>
              <w:bottom w:val="nil"/>
              <w:right w:val="nil"/>
            </w:tcBorders>
          </w:tcPr>
          <w:p w14:paraId="4F8BBC5D"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w:t>
            </w:r>
          </w:p>
        </w:tc>
        <w:tc>
          <w:tcPr>
            <w:tcW w:w="833" w:type="dxa"/>
            <w:tcBorders>
              <w:top w:val="single" w:sz="4" w:space="0" w:color="auto"/>
              <w:left w:val="nil"/>
              <w:bottom w:val="nil"/>
            </w:tcBorders>
          </w:tcPr>
          <w:p w14:paraId="3EC62A14" w14:textId="74458628" w:rsidR="00465D53" w:rsidRPr="009E5FCB" w:rsidRDefault="003F037C"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8</w:t>
            </w:r>
          </w:p>
        </w:tc>
      </w:tr>
      <w:tr w:rsidR="009E5FCB" w:rsidRPr="009E5FCB" w14:paraId="6A942C98" w14:textId="77777777" w:rsidTr="009F0CD7">
        <w:tc>
          <w:tcPr>
            <w:cnfStyle w:val="001000000000" w:firstRow="0" w:lastRow="0" w:firstColumn="1" w:lastColumn="0" w:oddVBand="0" w:evenVBand="0" w:oddHBand="0" w:evenHBand="0" w:firstRowFirstColumn="0" w:firstRowLastColumn="0" w:lastRowFirstColumn="0" w:lastRowLastColumn="0"/>
            <w:tcW w:w="2880" w:type="dxa"/>
            <w:tcBorders>
              <w:top w:val="nil"/>
              <w:bottom w:val="nil"/>
            </w:tcBorders>
          </w:tcPr>
          <w:p w14:paraId="28322F15" w14:textId="77777777" w:rsidR="00465D53" w:rsidRPr="00990E8F" w:rsidRDefault="00465D53" w:rsidP="00E8366A">
            <w:pPr>
              <w:rPr>
                <w:b w:val="0"/>
                <w:bCs w:val="0"/>
                <w:color w:val="000000" w:themeColor="text1"/>
                <w:szCs w:val="21"/>
              </w:rPr>
            </w:pPr>
            <w:r w:rsidRPr="009E5FCB">
              <w:rPr>
                <w:color w:val="000000" w:themeColor="text1"/>
                <w:szCs w:val="21"/>
              </w:rPr>
              <w:t>Directorate</w:t>
            </w:r>
            <w:r w:rsidRPr="009E5FCB" w:rsidDel="008302F6">
              <w:rPr>
                <w:color w:val="000000" w:themeColor="text1"/>
                <w:szCs w:val="21"/>
              </w:rPr>
              <w:t xml:space="preserve"> </w:t>
            </w:r>
          </w:p>
        </w:tc>
        <w:tc>
          <w:tcPr>
            <w:tcW w:w="1260" w:type="dxa"/>
            <w:tcBorders>
              <w:top w:val="nil"/>
              <w:bottom w:val="nil"/>
            </w:tcBorders>
          </w:tcPr>
          <w:p w14:paraId="2845020F" w14:textId="77777777"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1</w:t>
            </w:r>
          </w:p>
        </w:tc>
        <w:tc>
          <w:tcPr>
            <w:tcW w:w="1170" w:type="dxa"/>
            <w:tcBorders>
              <w:top w:val="nil"/>
              <w:bottom w:val="nil"/>
              <w:right w:val="nil"/>
            </w:tcBorders>
          </w:tcPr>
          <w:p w14:paraId="7A6CD396" w14:textId="77777777"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3</w:t>
            </w:r>
          </w:p>
        </w:tc>
        <w:tc>
          <w:tcPr>
            <w:tcW w:w="1620" w:type="dxa"/>
            <w:tcBorders>
              <w:top w:val="nil"/>
              <w:left w:val="nil"/>
              <w:bottom w:val="nil"/>
              <w:right w:val="nil"/>
            </w:tcBorders>
          </w:tcPr>
          <w:p w14:paraId="3BFE0F0A" w14:textId="77777777"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w:t>
            </w:r>
          </w:p>
        </w:tc>
        <w:tc>
          <w:tcPr>
            <w:tcW w:w="833" w:type="dxa"/>
            <w:tcBorders>
              <w:top w:val="nil"/>
              <w:left w:val="nil"/>
              <w:bottom w:val="nil"/>
            </w:tcBorders>
          </w:tcPr>
          <w:p w14:paraId="1C93BBB1" w14:textId="77777777"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3</w:t>
            </w:r>
          </w:p>
        </w:tc>
      </w:tr>
      <w:tr w:rsidR="009E5FCB" w:rsidRPr="009E5FCB" w14:paraId="074C61D0" w14:textId="77777777" w:rsidTr="009F0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tcBorders>
              <w:top w:val="nil"/>
              <w:bottom w:val="nil"/>
            </w:tcBorders>
          </w:tcPr>
          <w:p w14:paraId="2DC3948C" w14:textId="77777777" w:rsidR="00465D53" w:rsidRPr="00990E8F" w:rsidDel="008302F6" w:rsidRDefault="00465D53" w:rsidP="00E8366A">
            <w:pPr>
              <w:rPr>
                <w:b w:val="0"/>
                <w:bCs w:val="0"/>
                <w:color w:val="000000" w:themeColor="text1"/>
                <w:szCs w:val="21"/>
              </w:rPr>
            </w:pPr>
            <w:r w:rsidRPr="009E5FCB">
              <w:rPr>
                <w:color w:val="000000" w:themeColor="text1"/>
                <w:szCs w:val="21"/>
              </w:rPr>
              <w:t>Secretariat</w:t>
            </w:r>
          </w:p>
        </w:tc>
        <w:tc>
          <w:tcPr>
            <w:tcW w:w="1260" w:type="dxa"/>
            <w:tcBorders>
              <w:top w:val="nil"/>
              <w:bottom w:val="nil"/>
            </w:tcBorders>
          </w:tcPr>
          <w:p w14:paraId="432679D4"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w:t>
            </w:r>
          </w:p>
        </w:tc>
        <w:tc>
          <w:tcPr>
            <w:tcW w:w="1170" w:type="dxa"/>
            <w:tcBorders>
              <w:top w:val="nil"/>
              <w:bottom w:val="nil"/>
              <w:right w:val="nil"/>
            </w:tcBorders>
          </w:tcPr>
          <w:p w14:paraId="361C91FB"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12</w:t>
            </w:r>
          </w:p>
        </w:tc>
        <w:tc>
          <w:tcPr>
            <w:tcW w:w="1620" w:type="dxa"/>
            <w:tcBorders>
              <w:top w:val="nil"/>
              <w:left w:val="nil"/>
              <w:bottom w:val="nil"/>
              <w:right w:val="nil"/>
            </w:tcBorders>
          </w:tcPr>
          <w:p w14:paraId="01192D78"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5</w:t>
            </w:r>
          </w:p>
        </w:tc>
        <w:tc>
          <w:tcPr>
            <w:tcW w:w="833" w:type="dxa"/>
            <w:tcBorders>
              <w:top w:val="nil"/>
              <w:left w:val="nil"/>
              <w:bottom w:val="nil"/>
            </w:tcBorders>
          </w:tcPr>
          <w:p w14:paraId="3DF1FB8F" w14:textId="77777777"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17</w:t>
            </w:r>
          </w:p>
        </w:tc>
      </w:tr>
      <w:tr w:rsidR="009E5FCB" w:rsidRPr="009E5FCB" w14:paraId="446C4758" w14:textId="77777777" w:rsidTr="009F0CD7">
        <w:tc>
          <w:tcPr>
            <w:cnfStyle w:val="001000000000" w:firstRow="0" w:lastRow="0" w:firstColumn="1" w:lastColumn="0" w:oddVBand="0" w:evenVBand="0" w:oddHBand="0" w:evenHBand="0" w:firstRowFirstColumn="0" w:firstRowLastColumn="0" w:lastRowFirstColumn="0" w:lastRowLastColumn="0"/>
            <w:tcW w:w="2880" w:type="dxa"/>
            <w:tcBorders>
              <w:top w:val="nil"/>
              <w:bottom w:val="nil"/>
            </w:tcBorders>
          </w:tcPr>
          <w:p w14:paraId="7BFAEE4D" w14:textId="77777777" w:rsidR="00465D53" w:rsidRPr="00990E8F" w:rsidDel="008302F6" w:rsidRDefault="00465D53" w:rsidP="00E8366A">
            <w:pPr>
              <w:rPr>
                <w:b w:val="0"/>
                <w:bCs w:val="0"/>
                <w:color w:val="000000" w:themeColor="text1"/>
                <w:szCs w:val="21"/>
              </w:rPr>
            </w:pPr>
            <w:r w:rsidRPr="009E5FCB">
              <w:rPr>
                <w:color w:val="000000" w:themeColor="text1"/>
                <w:szCs w:val="21"/>
              </w:rPr>
              <w:t>Institutes</w:t>
            </w:r>
          </w:p>
        </w:tc>
        <w:tc>
          <w:tcPr>
            <w:tcW w:w="1260" w:type="dxa"/>
            <w:tcBorders>
              <w:top w:val="nil"/>
              <w:bottom w:val="nil"/>
            </w:tcBorders>
          </w:tcPr>
          <w:p w14:paraId="6494EE0A" w14:textId="77777777"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17</w:t>
            </w:r>
          </w:p>
        </w:tc>
        <w:tc>
          <w:tcPr>
            <w:tcW w:w="1170" w:type="dxa"/>
            <w:tcBorders>
              <w:top w:val="nil"/>
              <w:bottom w:val="nil"/>
              <w:right w:val="nil"/>
            </w:tcBorders>
          </w:tcPr>
          <w:p w14:paraId="407CEF64" w14:textId="300F2FEA"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16</w:t>
            </w:r>
          </w:p>
        </w:tc>
        <w:tc>
          <w:tcPr>
            <w:tcW w:w="1620" w:type="dxa"/>
            <w:tcBorders>
              <w:top w:val="nil"/>
              <w:left w:val="nil"/>
              <w:bottom w:val="nil"/>
              <w:right w:val="nil"/>
            </w:tcBorders>
          </w:tcPr>
          <w:p w14:paraId="13F8AF8A" w14:textId="27F0035E"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48</w:t>
            </w:r>
          </w:p>
        </w:tc>
        <w:tc>
          <w:tcPr>
            <w:tcW w:w="833" w:type="dxa"/>
            <w:tcBorders>
              <w:top w:val="nil"/>
              <w:left w:val="nil"/>
              <w:bottom w:val="nil"/>
            </w:tcBorders>
          </w:tcPr>
          <w:p w14:paraId="4672FD4D" w14:textId="70F13732"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bCs/>
                <w:color w:val="000000" w:themeColor="text1"/>
                <w:szCs w:val="21"/>
              </w:rPr>
            </w:pPr>
            <w:r w:rsidRPr="009E5FCB">
              <w:rPr>
                <w:bCs/>
                <w:color w:val="000000" w:themeColor="text1"/>
                <w:szCs w:val="21"/>
              </w:rPr>
              <w:t>64</w:t>
            </w:r>
          </w:p>
        </w:tc>
      </w:tr>
      <w:tr w:rsidR="009E5FCB" w:rsidRPr="009E5FCB" w14:paraId="365AAB49" w14:textId="77777777" w:rsidTr="009F0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tcBorders>
              <w:top w:val="nil"/>
              <w:bottom w:val="nil"/>
            </w:tcBorders>
          </w:tcPr>
          <w:p w14:paraId="70AE3A2A" w14:textId="74706194" w:rsidR="00465D53" w:rsidRPr="00990E8F" w:rsidRDefault="00465D53" w:rsidP="00E8366A">
            <w:pPr>
              <w:rPr>
                <w:b w:val="0"/>
                <w:bCs w:val="0"/>
                <w:color w:val="000000" w:themeColor="text1"/>
                <w:szCs w:val="21"/>
              </w:rPr>
            </w:pPr>
            <w:r w:rsidRPr="009E5FCB">
              <w:rPr>
                <w:color w:val="000000" w:themeColor="text1"/>
                <w:szCs w:val="21"/>
              </w:rPr>
              <w:t>Centres and Sub-Centres</w:t>
            </w:r>
          </w:p>
        </w:tc>
        <w:tc>
          <w:tcPr>
            <w:tcW w:w="1260" w:type="dxa"/>
            <w:tcBorders>
              <w:top w:val="nil"/>
              <w:bottom w:val="nil"/>
            </w:tcBorders>
          </w:tcPr>
          <w:p w14:paraId="66FA5CDC" w14:textId="24726C71"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55</w:t>
            </w:r>
          </w:p>
        </w:tc>
        <w:tc>
          <w:tcPr>
            <w:tcW w:w="1170" w:type="dxa"/>
            <w:tcBorders>
              <w:top w:val="nil"/>
              <w:bottom w:val="nil"/>
              <w:right w:val="nil"/>
            </w:tcBorders>
          </w:tcPr>
          <w:p w14:paraId="2DC94AA6" w14:textId="2A389BBA"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2</w:t>
            </w:r>
            <w:r w:rsidR="003E68BB" w:rsidRPr="009E5FCB">
              <w:rPr>
                <w:bCs/>
                <w:color w:val="000000" w:themeColor="text1"/>
                <w:szCs w:val="21"/>
              </w:rPr>
              <w:t>1</w:t>
            </w:r>
          </w:p>
        </w:tc>
        <w:tc>
          <w:tcPr>
            <w:tcW w:w="1620" w:type="dxa"/>
            <w:tcBorders>
              <w:top w:val="nil"/>
              <w:left w:val="nil"/>
              <w:bottom w:val="nil"/>
              <w:right w:val="nil"/>
            </w:tcBorders>
          </w:tcPr>
          <w:p w14:paraId="1E419D45" w14:textId="58BAF753" w:rsidR="00465D53" w:rsidRPr="009E5FCB" w:rsidRDefault="0037527B"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151</w:t>
            </w:r>
          </w:p>
        </w:tc>
        <w:tc>
          <w:tcPr>
            <w:tcW w:w="833" w:type="dxa"/>
            <w:tcBorders>
              <w:top w:val="nil"/>
              <w:left w:val="nil"/>
              <w:bottom w:val="nil"/>
            </w:tcBorders>
          </w:tcPr>
          <w:p w14:paraId="563B272C" w14:textId="17AF134E" w:rsidR="00465D53" w:rsidRPr="009E5FCB" w:rsidRDefault="00465D53" w:rsidP="00E8366A">
            <w:pPr>
              <w:jc w:val="center"/>
              <w:cnfStyle w:val="000000100000" w:firstRow="0" w:lastRow="0" w:firstColumn="0" w:lastColumn="0" w:oddVBand="0" w:evenVBand="0" w:oddHBand="1" w:evenHBand="0" w:firstRowFirstColumn="0" w:firstRowLastColumn="0" w:lastRowFirstColumn="0" w:lastRowLastColumn="0"/>
              <w:rPr>
                <w:bCs/>
                <w:color w:val="000000" w:themeColor="text1"/>
                <w:szCs w:val="21"/>
              </w:rPr>
            </w:pPr>
            <w:r w:rsidRPr="009E5FCB">
              <w:rPr>
                <w:bCs/>
                <w:color w:val="000000" w:themeColor="text1"/>
                <w:szCs w:val="21"/>
              </w:rPr>
              <w:t>17</w:t>
            </w:r>
            <w:r w:rsidR="003E68BB" w:rsidRPr="009E5FCB">
              <w:rPr>
                <w:bCs/>
                <w:color w:val="000000" w:themeColor="text1"/>
                <w:szCs w:val="21"/>
              </w:rPr>
              <w:t>2</w:t>
            </w:r>
          </w:p>
        </w:tc>
      </w:tr>
      <w:tr w:rsidR="009E5FCB" w:rsidRPr="009E5FCB" w14:paraId="391C711B" w14:textId="77777777" w:rsidTr="009F0CD7">
        <w:tc>
          <w:tcPr>
            <w:cnfStyle w:val="001000000000" w:firstRow="0" w:lastRow="0" w:firstColumn="1" w:lastColumn="0" w:oddVBand="0" w:evenVBand="0" w:oddHBand="0" w:evenHBand="0" w:firstRowFirstColumn="0" w:firstRowLastColumn="0" w:lastRowFirstColumn="0" w:lastRowLastColumn="0"/>
            <w:tcW w:w="2880" w:type="dxa"/>
            <w:tcBorders>
              <w:top w:val="single" w:sz="4" w:space="0" w:color="auto"/>
              <w:bottom w:val="single" w:sz="4" w:space="0" w:color="auto"/>
            </w:tcBorders>
          </w:tcPr>
          <w:p w14:paraId="5D6CC11A" w14:textId="77777777" w:rsidR="00465D53" w:rsidRPr="00990E8F" w:rsidRDefault="00465D53" w:rsidP="00E8366A">
            <w:pPr>
              <w:rPr>
                <w:b w:val="0"/>
                <w:bCs w:val="0"/>
                <w:color w:val="000000" w:themeColor="text1"/>
                <w:szCs w:val="21"/>
              </w:rPr>
            </w:pPr>
            <w:r w:rsidRPr="009E5FCB">
              <w:rPr>
                <w:color w:val="000000" w:themeColor="text1"/>
                <w:szCs w:val="21"/>
              </w:rPr>
              <w:t>Total</w:t>
            </w:r>
          </w:p>
        </w:tc>
        <w:tc>
          <w:tcPr>
            <w:tcW w:w="1260" w:type="dxa"/>
            <w:tcBorders>
              <w:top w:val="single" w:sz="4" w:space="0" w:color="auto"/>
              <w:bottom w:val="single" w:sz="4" w:space="0" w:color="auto"/>
            </w:tcBorders>
          </w:tcPr>
          <w:p w14:paraId="3038DEAF" w14:textId="79D3F47C"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color w:val="000000" w:themeColor="text1"/>
                <w:szCs w:val="21"/>
              </w:rPr>
            </w:pPr>
            <w:r w:rsidRPr="009E5FCB">
              <w:rPr>
                <w:color w:val="000000" w:themeColor="text1"/>
                <w:szCs w:val="21"/>
              </w:rPr>
              <w:t>75</w:t>
            </w:r>
          </w:p>
        </w:tc>
        <w:tc>
          <w:tcPr>
            <w:tcW w:w="1170" w:type="dxa"/>
            <w:tcBorders>
              <w:top w:val="single" w:sz="4" w:space="0" w:color="auto"/>
              <w:bottom w:val="single" w:sz="4" w:space="0" w:color="auto"/>
              <w:right w:val="nil"/>
            </w:tcBorders>
          </w:tcPr>
          <w:p w14:paraId="10C3AA0E" w14:textId="36E1DE1A"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color w:val="000000" w:themeColor="text1"/>
                <w:szCs w:val="21"/>
              </w:rPr>
            </w:pPr>
            <w:r w:rsidRPr="009E5FCB">
              <w:rPr>
                <w:color w:val="000000" w:themeColor="text1"/>
                <w:szCs w:val="21"/>
              </w:rPr>
              <w:t>60</w:t>
            </w:r>
          </w:p>
        </w:tc>
        <w:tc>
          <w:tcPr>
            <w:tcW w:w="1620" w:type="dxa"/>
            <w:tcBorders>
              <w:top w:val="single" w:sz="4" w:space="0" w:color="auto"/>
              <w:left w:val="nil"/>
              <w:bottom w:val="single" w:sz="4" w:space="0" w:color="auto"/>
              <w:right w:val="nil"/>
            </w:tcBorders>
          </w:tcPr>
          <w:p w14:paraId="3D5FA3B1" w14:textId="32845D3F" w:rsidR="00465D53" w:rsidRPr="009E5FCB" w:rsidRDefault="0037527B" w:rsidP="00E8366A">
            <w:pPr>
              <w:jc w:val="center"/>
              <w:cnfStyle w:val="000000000000" w:firstRow="0" w:lastRow="0" w:firstColumn="0" w:lastColumn="0" w:oddVBand="0" w:evenVBand="0" w:oddHBand="0" w:evenHBand="0" w:firstRowFirstColumn="0" w:firstRowLastColumn="0" w:lastRowFirstColumn="0" w:lastRowLastColumn="0"/>
              <w:rPr>
                <w:color w:val="000000" w:themeColor="text1"/>
                <w:szCs w:val="21"/>
              </w:rPr>
            </w:pPr>
            <w:r w:rsidRPr="009E5FCB">
              <w:rPr>
                <w:color w:val="000000" w:themeColor="text1"/>
                <w:szCs w:val="21"/>
              </w:rPr>
              <w:t>204</w:t>
            </w:r>
          </w:p>
        </w:tc>
        <w:tc>
          <w:tcPr>
            <w:tcW w:w="833" w:type="dxa"/>
            <w:tcBorders>
              <w:top w:val="single" w:sz="4" w:space="0" w:color="auto"/>
              <w:left w:val="nil"/>
              <w:bottom w:val="single" w:sz="4" w:space="0" w:color="auto"/>
            </w:tcBorders>
          </w:tcPr>
          <w:p w14:paraId="19179784" w14:textId="1AF9FF6C" w:rsidR="00465D53" w:rsidRPr="009E5FCB" w:rsidRDefault="00465D53" w:rsidP="00E8366A">
            <w:pPr>
              <w:jc w:val="center"/>
              <w:cnfStyle w:val="000000000000" w:firstRow="0" w:lastRow="0" w:firstColumn="0" w:lastColumn="0" w:oddVBand="0" w:evenVBand="0" w:oddHBand="0" w:evenHBand="0" w:firstRowFirstColumn="0" w:firstRowLastColumn="0" w:lastRowFirstColumn="0" w:lastRowLastColumn="0"/>
              <w:rPr>
                <w:color w:val="000000" w:themeColor="text1"/>
                <w:szCs w:val="21"/>
              </w:rPr>
            </w:pPr>
            <w:r w:rsidRPr="009E5FCB">
              <w:rPr>
                <w:color w:val="000000" w:themeColor="text1"/>
                <w:szCs w:val="21"/>
              </w:rPr>
              <w:t>2</w:t>
            </w:r>
            <w:r w:rsidR="0037527B" w:rsidRPr="009E5FCB">
              <w:rPr>
                <w:color w:val="000000" w:themeColor="text1"/>
                <w:szCs w:val="21"/>
              </w:rPr>
              <w:t>6</w:t>
            </w:r>
            <w:r w:rsidRPr="009E5FCB">
              <w:rPr>
                <w:color w:val="000000" w:themeColor="text1"/>
                <w:szCs w:val="21"/>
              </w:rPr>
              <w:t>4</w:t>
            </w:r>
          </w:p>
        </w:tc>
      </w:tr>
    </w:tbl>
    <w:p w14:paraId="62310410" w14:textId="77777777" w:rsidR="003F5C4B" w:rsidRPr="009E5FCB" w:rsidRDefault="003F5C4B" w:rsidP="003F5C4B">
      <w:pPr>
        <w:spacing w:line="360" w:lineRule="auto"/>
        <w:jc w:val="both"/>
        <w:rPr>
          <w:color w:val="000000" w:themeColor="text1"/>
          <w:shd w:val="clear" w:color="auto" w:fill="FBFBFB"/>
        </w:rPr>
      </w:pPr>
      <w:r w:rsidRPr="009E5FCB">
        <w:rPr>
          <w:color w:val="000000" w:themeColor="text1"/>
          <w:shd w:val="clear" w:color="auto" w:fill="FBFBFB"/>
        </w:rPr>
        <w:t>Survey Data (2023)</w:t>
      </w:r>
    </w:p>
    <w:p w14:paraId="2485E39F" w14:textId="77777777" w:rsidR="003A24AD" w:rsidRPr="009E5FCB" w:rsidRDefault="003A24AD" w:rsidP="00B6106D">
      <w:pPr>
        <w:spacing w:line="360" w:lineRule="auto"/>
        <w:jc w:val="both"/>
        <w:rPr>
          <w:color w:val="000000" w:themeColor="text1"/>
        </w:rPr>
      </w:pPr>
    </w:p>
    <w:p w14:paraId="4F032F75" w14:textId="6DF223A6" w:rsidR="00717CE0" w:rsidRPr="009E5FCB" w:rsidRDefault="00717CE0" w:rsidP="00FA11C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unit of observation consisted of 264 respondents, comprising 60 directors and 204 top leaders, such as Section Heads of Corporate Services, Heads of Operations, Heads of Finance, Supply Chain Managers, and Technical Thematic Leaders (see Appendix 6). These individuals were selected based on their significant management and leadership roles within KALRO. As the primary leadership organs, they were tasked with overseeing the implementation of KALRO</w:t>
      </w:r>
      <w:r w:rsidRPr="00990E8F">
        <w:rPr>
          <w:rFonts w:eastAsiaTheme="minorHAnsi" w:hint="eastAsia"/>
          <w:color w:val="000000" w:themeColor="text1"/>
        </w:rPr>
        <w:t>’</w:t>
      </w:r>
      <w:r w:rsidRPr="00990E8F">
        <w:rPr>
          <w:rFonts w:eastAsiaTheme="minorHAnsi"/>
          <w:color w:val="000000" w:themeColor="text1"/>
        </w:rPr>
        <w:t>s policies and coordinating various strategic partnerships essential for the organization's growth and development. These partnerships involved collaboration with national agencies, the private sector, the national agricultural research system, as well as regional and international organizations.</w:t>
      </w:r>
    </w:p>
    <w:p w14:paraId="0C5D91AF" w14:textId="77777777" w:rsidR="005F07C7" w:rsidRPr="00990E8F" w:rsidRDefault="005F07C7" w:rsidP="00990E8F">
      <w:pPr>
        <w:autoSpaceDE w:val="0"/>
        <w:autoSpaceDN w:val="0"/>
        <w:adjustRightInd w:val="0"/>
        <w:spacing w:line="360" w:lineRule="auto"/>
        <w:jc w:val="both"/>
        <w:rPr>
          <w:rFonts w:eastAsiaTheme="minorHAnsi"/>
          <w:color w:val="000000" w:themeColor="text1"/>
        </w:rPr>
      </w:pPr>
    </w:p>
    <w:p w14:paraId="289B88CD" w14:textId="014B9455" w:rsidR="00190755" w:rsidRPr="009E5FCB" w:rsidRDefault="00190755"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46" w:name="_Toc130910095"/>
      <w:bookmarkStart w:id="47" w:name="_Toc130910096"/>
      <w:bookmarkStart w:id="48" w:name="_Toc130910097"/>
      <w:bookmarkStart w:id="49" w:name="_Toc130910098"/>
      <w:bookmarkStart w:id="50" w:name="_Toc130910099"/>
      <w:bookmarkStart w:id="51" w:name="_Toc168758301"/>
      <w:bookmarkEnd w:id="46"/>
      <w:bookmarkEnd w:id="47"/>
      <w:bookmarkEnd w:id="48"/>
      <w:bookmarkEnd w:id="49"/>
      <w:bookmarkEnd w:id="50"/>
      <w:r w:rsidRPr="009E5FCB">
        <w:rPr>
          <w:rFonts w:ascii="Times New Roman" w:hAnsi="Times New Roman" w:cs="Times New Roman"/>
          <w:b/>
          <w:color w:val="000000" w:themeColor="text1"/>
          <w:sz w:val="24"/>
        </w:rPr>
        <w:t xml:space="preserve">Sample and </w:t>
      </w:r>
      <w:r w:rsidR="002D12A0" w:rsidRPr="009E5FCB">
        <w:rPr>
          <w:rFonts w:ascii="Times New Roman" w:hAnsi="Times New Roman" w:cs="Times New Roman"/>
          <w:b/>
          <w:color w:val="000000" w:themeColor="text1"/>
          <w:sz w:val="24"/>
        </w:rPr>
        <w:t>S</w:t>
      </w:r>
      <w:r w:rsidR="002C1331" w:rsidRPr="009E5FCB">
        <w:rPr>
          <w:rFonts w:ascii="Times New Roman" w:hAnsi="Times New Roman" w:cs="Times New Roman"/>
          <w:b/>
          <w:color w:val="000000" w:themeColor="text1"/>
          <w:sz w:val="24"/>
        </w:rPr>
        <w:t xml:space="preserve">ampling </w:t>
      </w:r>
      <w:r w:rsidR="002D12A0" w:rsidRPr="009E5FCB">
        <w:rPr>
          <w:rFonts w:ascii="Times New Roman" w:hAnsi="Times New Roman" w:cs="Times New Roman"/>
          <w:b/>
          <w:color w:val="000000" w:themeColor="text1"/>
          <w:sz w:val="24"/>
        </w:rPr>
        <w:t>T</w:t>
      </w:r>
      <w:r w:rsidR="002C1331" w:rsidRPr="009E5FCB">
        <w:rPr>
          <w:rFonts w:ascii="Times New Roman" w:hAnsi="Times New Roman" w:cs="Times New Roman"/>
          <w:b/>
          <w:color w:val="000000" w:themeColor="text1"/>
          <w:sz w:val="24"/>
        </w:rPr>
        <w:t>echnique</w:t>
      </w:r>
      <w:r w:rsidR="002C6D38" w:rsidRPr="009E5FCB">
        <w:rPr>
          <w:rFonts w:ascii="Times New Roman" w:hAnsi="Times New Roman" w:cs="Times New Roman"/>
          <w:b/>
          <w:color w:val="000000" w:themeColor="text1"/>
          <w:sz w:val="24"/>
        </w:rPr>
        <w:t>s</w:t>
      </w:r>
      <w:bookmarkEnd w:id="51"/>
    </w:p>
    <w:p w14:paraId="6D22C00D" w14:textId="04D84CDE" w:rsidR="00587CAB" w:rsidRPr="00990E8F" w:rsidRDefault="00623D6A"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this study, given the finite target population and the readily identifiable units of analysis available for data collection, a census approach was adopted (Kothari, 201</w:t>
      </w:r>
      <w:r w:rsidR="003E5CFA" w:rsidRPr="009E5FCB">
        <w:rPr>
          <w:rFonts w:eastAsiaTheme="minorHAnsi"/>
          <w:color w:val="000000" w:themeColor="text1"/>
        </w:rPr>
        <w:t>9</w:t>
      </w:r>
      <w:r w:rsidRPr="00990E8F">
        <w:rPr>
          <w:rFonts w:eastAsiaTheme="minorHAnsi"/>
          <w:color w:val="000000" w:themeColor="text1"/>
        </w:rPr>
        <w:t>). All 264 respondents, representing the top leadership, were included in the s</w:t>
      </w:r>
      <w:r w:rsidR="00FA78F0" w:rsidRPr="009E5FCB">
        <w:rPr>
          <w:rFonts w:eastAsiaTheme="minorHAnsi"/>
          <w:color w:val="000000" w:themeColor="text1"/>
        </w:rPr>
        <w:t>urvey</w:t>
      </w:r>
      <w:r w:rsidRPr="00990E8F">
        <w:rPr>
          <w:rFonts w:eastAsiaTheme="minorHAnsi"/>
          <w:color w:val="000000" w:themeColor="text1"/>
        </w:rPr>
        <w:t>.</w:t>
      </w:r>
      <w:r w:rsidRPr="009E5FCB">
        <w:rPr>
          <w:rFonts w:eastAsiaTheme="minorHAnsi"/>
          <w:color w:val="000000" w:themeColor="text1"/>
        </w:rPr>
        <w:t xml:space="preserve"> </w:t>
      </w:r>
      <w:r w:rsidR="00FA11CB" w:rsidRPr="009E5FCB">
        <w:rPr>
          <w:rFonts w:eastAsiaTheme="minorHAnsi"/>
          <w:color w:val="000000" w:themeColor="text1"/>
        </w:rPr>
        <w:t xml:space="preserve">The use of this approach of complete enumeration further eliminated sampling bias and sampling error and allowed the researcher to undertake a detailed assessment of the heterogenous groups under study. </w:t>
      </w:r>
      <w:r w:rsidR="00587CAB" w:rsidRPr="00990E8F">
        <w:rPr>
          <w:rFonts w:eastAsiaTheme="minorHAnsi"/>
          <w:color w:val="000000" w:themeColor="text1"/>
        </w:rPr>
        <w:t>Considering endorsement of a sample size between 30 and 500 as appropriate for scientific research, the number of respondents selected for this study exceeded this criterion</w:t>
      </w:r>
      <w:r w:rsidR="00EE11EA" w:rsidRPr="009E5FCB">
        <w:rPr>
          <w:rFonts w:eastAsiaTheme="minorHAnsi"/>
          <w:color w:val="000000" w:themeColor="text1"/>
        </w:rPr>
        <w:t xml:space="preserve"> (Blumenberg &amp; Barros, 2018; Ebert et al., 2018)</w:t>
      </w:r>
      <w:r w:rsidR="00587CAB" w:rsidRPr="00990E8F">
        <w:rPr>
          <w:rFonts w:eastAsiaTheme="minorHAnsi"/>
          <w:color w:val="000000" w:themeColor="text1"/>
        </w:rPr>
        <w:t>. Moreover, this sample size proved suitable for structural equation modeling (SEM), as SEM typically necessitates a minimum of 150 respondents (Hair et al., 2017; Dash &amp; Paul, 2021).</w:t>
      </w:r>
    </w:p>
    <w:p w14:paraId="2C92DC83" w14:textId="77777777" w:rsidR="001C06EC" w:rsidRPr="009E5FCB" w:rsidRDefault="001C06EC" w:rsidP="00F2556C">
      <w:pPr>
        <w:spacing w:line="360" w:lineRule="auto"/>
        <w:rPr>
          <w:color w:val="000000" w:themeColor="text1"/>
        </w:rPr>
      </w:pPr>
    </w:p>
    <w:p w14:paraId="38E1A132" w14:textId="633EE1F1" w:rsidR="00190755" w:rsidRPr="009E5FCB" w:rsidRDefault="00190755"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52" w:name="_Toc168758302"/>
      <w:r w:rsidRPr="009E5FCB">
        <w:rPr>
          <w:rFonts w:ascii="Times New Roman" w:hAnsi="Times New Roman" w:cs="Times New Roman"/>
          <w:b/>
          <w:color w:val="000000" w:themeColor="text1"/>
          <w:sz w:val="24"/>
        </w:rPr>
        <w:lastRenderedPageBreak/>
        <w:t>Data Collection</w:t>
      </w:r>
      <w:r w:rsidR="002C1331" w:rsidRPr="009E5FCB">
        <w:rPr>
          <w:rFonts w:ascii="Times New Roman" w:hAnsi="Times New Roman" w:cs="Times New Roman"/>
          <w:b/>
          <w:color w:val="000000" w:themeColor="text1"/>
          <w:sz w:val="24"/>
        </w:rPr>
        <w:t xml:space="preserve"> and Instruments</w:t>
      </w:r>
      <w:bookmarkEnd w:id="52"/>
    </w:p>
    <w:p w14:paraId="56E817B3" w14:textId="77ED938F" w:rsidR="00195C63" w:rsidRPr="00990E8F" w:rsidRDefault="00195C63"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Kothari (201</w:t>
      </w:r>
      <w:r w:rsidR="003E5CFA" w:rsidRPr="009E5FCB">
        <w:rPr>
          <w:rFonts w:eastAsiaTheme="minorHAnsi"/>
          <w:color w:val="000000" w:themeColor="text1"/>
        </w:rPr>
        <w:t>9</w:t>
      </w:r>
      <w:r w:rsidRPr="00990E8F">
        <w:rPr>
          <w:rFonts w:eastAsiaTheme="minorHAnsi"/>
          <w:color w:val="000000" w:themeColor="text1"/>
        </w:rPr>
        <w:t>) offers clear guidance on data collection methods and the appropriate instruments for implementation. In this study, primary data was gathered through a structured questionnaire administered during a survey, as well as through interviews with the KALRO board of management during focus group discussions. The survey questionnaire was distributed online to all targeted participants. It consisted of close-ended questions utilizing a standard 5-point Likert scale, ranging from 5 (strongly agree) to 1 (strongly disagree). This scale was employed to gauge respondents' perceptions and levels of agreement with specific phenomena. The use of the Likert scale, advocated by Sekaran and Bougie (2016), allows respondents to express their opinions on itemized statements freely and efficiently, minimizing the need for extensive debate over each question.</w:t>
      </w:r>
      <w:r w:rsidR="001C0228" w:rsidRPr="009E5FCB">
        <w:rPr>
          <w:rFonts w:eastAsiaTheme="minorHAnsi"/>
          <w:color w:val="000000" w:themeColor="text1"/>
        </w:rPr>
        <w:t xml:space="preserve"> The researcher categorized the questionnaire into six sections. The first part focused on general demographic datasets, while the rest of the sessions sequentially focused on the study objectives.</w:t>
      </w:r>
    </w:p>
    <w:p w14:paraId="3E8E826B" w14:textId="77777777" w:rsidR="00FA11CB" w:rsidRPr="009E5FCB" w:rsidRDefault="00FA11CB" w:rsidP="00FA11C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w:t>
      </w:r>
    </w:p>
    <w:p w14:paraId="509EE3FF" w14:textId="75C1D808" w:rsidR="00E078F9" w:rsidRPr="00990E8F" w:rsidRDefault="00E078F9"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During the focus group discussions, members of the KALRO board of management were given the freedom to express their opinions openly on questions pertinent to the study's objectives. This allowed for a dynamic exchange of ideas, facilitating a deeper exploration of the concepts crucial for sense-making. The researcher employed technology-enabled platforms such as Zoom meetings to conduct these discussions online. With only eight board members involved, there was no necessity to divide them into separate sessions. Instead, the researcher served as the moderator, guiding the discussions using the key points outlined in Section F of the questionnaire.</w:t>
      </w:r>
    </w:p>
    <w:p w14:paraId="12DF0347" w14:textId="71AB74EA" w:rsidR="00190755" w:rsidRPr="009E5FCB" w:rsidRDefault="00190755" w:rsidP="00FA11CB">
      <w:pPr>
        <w:autoSpaceDE w:val="0"/>
        <w:autoSpaceDN w:val="0"/>
        <w:adjustRightInd w:val="0"/>
        <w:spacing w:line="360" w:lineRule="auto"/>
        <w:jc w:val="both"/>
        <w:rPr>
          <w:rFonts w:eastAsiaTheme="minorHAnsi"/>
          <w:color w:val="000000" w:themeColor="text1"/>
        </w:rPr>
      </w:pPr>
    </w:p>
    <w:p w14:paraId="59B12938" w14:textId="046ABECB" w:rsidR="002C6D38" w:rsidRPr="009E5FCB" w:rsidRDefault="002C6D38"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53" w:name="_Toc168758303"/>
      <w:r w:rsidRPr="009E5FCB">
        <w:rPr>
          <w:rFonts w:ascii="Times New Roman" w:hAnsi="Times New Roman" w:cs="Times New Roman"/>
          <w:b/>
          <w:color w:val="000000" w:themeColor="text1"/>
          <w:sz w:val="24"/>
        </w:rPr>
        <w:t>Pilot Study</w:t>
      </w:r>
      <w:bookmarkEnd w:id="53"/>
    </w:p>
    <w:p w14:paraId="652BB8F5" w14:textId="25472128" w:rsidR="00037161" w:rsidRPr="00990E8F" w:rsidRDefault="008C0C5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While pilot testing is essential for uncovering design or methodological deficiencies, researchers are not obliged to statistically select respondents (</w:t>
      </w:r>
      <w:r w:rsidR="00072213" w:rsidRPr="00990E8F">
        <w:rPr>
          <w:rFonts w:eastAsiaTheme="minorHAnsi"/>
          <w:color w:val="000000" w:themeColor="text1"/>
        </w:rPr>
        <w:t xml:space="preserve">Creswell &amp; Plano, 2018; </w:t>
      </w:r>
      <w:r w:rsidRPr="00990E8F">
        <w:rPr>
          <w:rFonts w:eastAsiaTheme="minorHAnsi"/>
          <w:color w:val="000000" w:themeColor="text1"/>
        </w:rPr>
        <w:t>Cooper &amp; Schindler, 20</w:t>
      </w:r>
      <w:r w:rsidR="00A0051F" w:rsidRPr="009E5FCB">
        <w:rPr>
          <w:rFonts w:eastAsiaTheme="minorHAnsi"/>
          <w:color w:val="000000" w:themeColor="text1"/>
        </w:rPr>
        <w:t>22</w:t>
      </w:r>
      <w:r w:rsidRPr="00990E8F">
        <w:rPr>
          <w:rFonts w:eastAsiaTheme="minorHAnsi"/>
          <w:color w:val="000000" w:themeColor="text1"/>
        </w:rPr>
        <w:t xml:space="preserve">). </w:t>
      </w:r>
      <w:r w:rsidR="008A4BA9" w:rsidRPr="009E5FCB">
        <w:rPr>
          <w:rFonts w:eastAsiaTheme="minorHAnsi"/>
          <w:color w:val="000000" w:themeColor="text1"/>
        </w:rPr>
        <w:t xml:space="preserve">Casteel and Bridier (2021), and Dash and Paul (2021), </w:t>
      </w:r>
      <w:r w:rsidRPr="00990E8F">
        <w:rPr>
          <w:rFonts w:eastAsiaTheme="minorHAnsi"/>
          <w:color w:val="000000" w:themeColor="text1"/>
        </w:rPr>
        <w:t xml:space="preserve">recommend a sample size between 1% and 10% of the target population for pilot studies. For this study, opting for 6%—equating to 16 respondents from a pool of 264—was a deliberate choice grounded in considerations of resource efficiency, practicality, and the value of surpassing this percentage. Despite the smaller sample size, it still yields sufficient data for testing research procedures, pinpointing potential issues, and refining measurement instruments, all while optimizing time and budget resources. </w:t>
      </w:r>
      <w:r w:rsidRPr="00990E8F">
        <w:rPr>
          <w:rFonts w:eastAsiaTheme="minorHAnsi"/>
          <w:color w:val="000000" w:themeColor="text1"/>
        </w:rPr>
        <w:lastRenderedPageBreak/>
        <w:t xml:space="preserve">Moreover, </w:t>
      </w:r>
      <w:r w:rsidR="00E960DD">
        <w:rPr>
          <w:rFonts w:eastAsiaTheme="minorHAnsi"/>
          <w:color w:val="000000" w:themeColor="text1"/>
        </w:rPr>
        <w:t xml:space="preserve">the </w:t>
      </w:r>
      <w:r w:rsidRPr="00990E8F">
        <w:rPr>
          <w:rFonts w:eastAsiaTheme="minorHAnsi"/>
          <w:color w:val="000000" w:themeColor="text1"/>
        </w:rPr>
        <w:t xml:space="preserve">crafting of the pilot study methodology ensured the validity and reliability of findings crucial for informing the larger study. </w:t>
      </w:r>
      <w:r w:rsidR="00037161" w:rsidRPr="00990E8F">
        <w:rPr>
          <w:rFonts w:eastAsiaTheme="minorHAnsi"/>
          <w:color w:val="000000" w:themeColor="text1"/>
        </w:rPr>
        <w:t>The data collection instrument employed in the pilot study mirrored the tool slated for use in the full-scale data collection. Sections A to E of this instrument were utilized to gather quantitative data during the survey, while Section F facilitated focused discussions with a board member. This tool was administered to 16 respondents, selected as follows: one representative from the KALRO board, two senior directors from KALRO secretariat, three top managers from research institutes, and ten senior individuals from research centers and sub-centers.</w:t>
      </w:r>
    </w:p>
    <w:p w14:paraId="6371E4E7" w14:textId="77777777" w:rsidR="008C0C5B" w:rsidRPr="00990E8F" w:rsidRDefault="008C0C5B" w:rsidP="00990E8F">
      <w:pPr>
        <w:autoSpaceDE w:val="0"/>
        <w:autoSpaceDN w:val="0"/>
        <w:adjustRightInd w:val="0"/>
        <w:spacing w:line="360" w:lineRule="auto"/>
        <w:jc w:val="both"/>
        <w:rPr>
          <w:rFonts w:eastAsiaTheme="minorHAnsi"/>
          <w:color w:val="000000" w:themeColor="text1"/>
        </w:rPr>
      </w:pPr>
    </w:p>
    <w:p w14:paraId="343519BD" w14:textId="4ADE2838" w:rsidR="008C0C5B" w:rsidRPr="00990E8F" w:rsidRDefault="008C0C5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Omondi et al. (2022) similarly maintained quality in their study by employing a comparable proportion (6%) for their pilot study, which yielded positive results in examining the moderated mediation effect of the external environment and strategy implementation on the relationship between strategic leadership and organizational performance. In the main study, the final questionnaire</w:t>
      </w:r>
      <w:r w:rsidR="001C3D0E" w:rsidRPr="009E5FCB">
        <w:rPr>
          <w:rFonts w:eastAsiaTheme="minorHAnsi"/>
          <w:color w:val="000000" w:themeColor="text1"/>
        </w:rPr>
        <w:t xml:space="preserve"> </w:t>
      </w:r>
      <w:r w:rsidRPr="00990E8F">
        <w:rPr>
          <w:rFonts w:eastAsiaTheme="minorHAnsi"/>
          <w:color w:val="000000" w:themeColor="text1"/>
        </w:rPr>
        <w:t>was distributed to 248 respondents, excluding the 16 participants utilized in the pilot study. This pilot study ensured participants' comprehension of questions and accuracy in documenting responses while identifying any misconceptions or errors in the data collection process. Although these respondents were excluded from the final study, their feedback was invaluable in refining the instrument used for data gathering from the 248 respondents.</w:t>
      </w:r>
    </w:p>
    <w:p w14:paraId="528F142F" w14:textId="77777777" w:rsidR="00C16C54" w:rsidRPr="009E5FCB" w:rsidRDefault="00C16C54" w:rsidP="00F302B2">
      <w:pPr>
        <w:spacing w:line="360" w:lineRule="auto"/>
        <w:jc w:val="both"/>
        <w:rPr>
          <w:color w:val="000000" w:themeColor="text1"/>
        </w:rPr>
      </w:pPr>
    </w:p>
    <w:p w14:paraId="2568274C" w14:textId="1924D31F" w:rsidR="002C6D38" w:rsidRPr="009E5FCB" w:rsidRDefault="002C6D38" w:rsidP="00ED0807">
      <w:pPr>
        <w:pStyle w:val="Heading3"/>
        <w:numPr>
          <w:ilvl w:val="0"/>
          <w:numId w:val="10"/>
        </w:numPr>
        <w:spacing w:before="0" w:beforeAutospacing="0" w:after="0" w:afterAutospacing="0" w:line="360" w:lineRule="auto"/>
        <w:rPr>
          <w:b w:val="0"/>
          <w:color w:val="000000" w:themeColor="text1"/>
          <w:sz w:val="24"/>
        </w:rPr>
      </w:pPr>
      <w:r w:rsidRPr="009E5FCB">
        <w:rPr>
          <w:color w:val="000000" w:themeColor="text1"/>
          <w:sz w:val="24"/>
        </w:rPr>
        <w:t>Reliability</w:t>
      </w:r>
    </w:p>
    <w:p w14:paraId="2F55C4CA" w14:textId="7E6309BC" w:rsidR="000B4DD0" w:rsidRPr="009E5FCB" w:rsidRDefault="00544F3B" w:rsidP="00FA11CB">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Reliability test refers to </w:t>
      </w:r>
      <w:r w:rsidR="00B2564C" w:rsidRPr="00990E8F">
        <w:rPr>
          <w:rFonts w:eastAsiaTheme="minorHAnsi"/>
          <w:color w:val="000000" w:themeColor="text1"/>
        </w:rPr>
        <w:t xml:space="preserve">the extent to which the </w:t>
      </w:r>
      <w:r w:rsidR="00747CF8" w:rsidRPr="00990E8F">
        <w:rPr>
          <w:rFonts w:eastAsiaTheme="minorHAnsi"/>
          <w:color w:val="000000" w:themeColor="text1"/>
        </w:rPr>
        <w:t xml:space="preserve">measurement instrument is free from random error. It </w:t>
      </w:r>
      <w:r w:rsidRPr="00990E8F">
        <w:rPr>
          <w:rFonts w:eastAsiaTheme="minorHAnsi"/>
          <w:color w:val="000000" w:themeColor="text1"/>
        </w:rPr>
        <w:t xml:space="preserve">a crucial methodological process employed in research endeavors to evaluate consistency and stability of measurements and anticipated results derived from the interview and survey instruments </w:t>
      </w:r>
      <w:r w:rsidR="00747CF8" w:rsidRPr="00990E8F">
        <w:rPr>
          <w:rFonts w:eastAsiaTheme="minorHAnsi"/>
          <w:color w:val="000000" w:themeColor="text1"/>
        </w:rPr>
        <w:t>us</w:t>
      </w:r>
      <w:r w:rsidRPr="00990E8F">
        <w:rPr>
          <w:rFonts w:eastAsiaTheme="minorHAnsi"/>
          <w:color w:val="000000" w:themeColor="text1"/>
        </w:rPr>
        <w:t>ed in a study. It serves as a pivotal mechanism to ascertain the trustworthiness and robustness of the data gathered, ensuring that the findings are dependable and replicable in other similar or related studies. The reliability tests utilized in this research encompass various methodologies tailored to different facets of reliability assessment</w:t>
      </w:r>
      <w:r w:rsidR="00A718F8" w:rsidRPr="00990E8F">
        <w:rPr>
          <w:rFonts w:eastAsiaTheme="minorHAnsi"/>
          <w:color w:val="000000" w:themeColor="text1"/>
        </w:rPr>
        <w:t>. The indicators of reliability of this study tool are internal consistency reliability, inter-item reliability, and intra-item reliability</w:t>
      </w:r>
      <w:r w:rsidRPr="00990E8F">
        <w:rPr>
          <w:rFonts w:eastAsiaTheme="minorHAnsi"/>
          <w:color w:val="000000" w:themeColor="text1"/>
        </w:rPr>
        <w:t>. These multifaceted reliability tests collectively fortified the methodological rigor and validity of the research findings, instilling confidence in the integrity of the conclusions drawn from the data analysis.</w:t>
      </w:r>
    </w:p>
    <w:p w14:paraId="0E36DF55" w14:textId="77777777" w:rsidR="000B4DD0" w:rsidRPr="009E5FCB" w:rsidRDefault="000B4DD0" w:rsidP="00FA11CB">
      <w:pPr>
        <w:autoSpaceDE w:val="0"/>
        <w:autoSpaceDN w:val="0"/>
        <w:adjustRightInd w:val="0"/>
        <w:spacing w:line="360" w:lineRule="auto"/>
        <w:jc w:val="both"/>
        <w:rPr>
          <w:rFonts w:eastAsiaTheme="minorHAnsi"/>
          <w:color w:val="000000" w:themeColor="text1"/>
        </w:rPr>
      </w:pPr>
    </w:p>
    <w:p w14:paraId="408DB8C9" w14:textId="25AB8A60" w:rsidR="009108CE" w:rsidRPr="00990E8F" w:rsidRDefault="00544F3B" w:rsidP="00544F3B">
      <w:pPr>
        <w:autoSpaceDE w:val="0"/>
        <w:autoSpaceDN w:val="0"/>
        <w:adjustRightInd w:val="0"/>
        <w:spacing w:line="360" w:lineRule="auto"/>
        <w:jc w:val="both"/>
        <w:rPr>
          <w:color w:val="000000" w:themeColor="text1"/>
        </w:rPr>
      </w:pPr>
      <w:r w:rsidRPr="00990E8F">
        <w:rPr>
          <w:rFonts w:eastAsiaTheme="minorHAnsi"/>
          <w:color w:val="000000" w:themeColor="text1"/>
        </w:rPr>
        <w:t>Firstly, internal consistency reliability was done. This test scrutinized the coherence of results across diverse items encompassed within the same instrument, thereby enabling the researcher to gauge the extent to which these items converge to measure the intended construct consistently. This examination of internal consistency employed statistical tools such as Cronbach's alpha coefficient to quantitatively assess the degree of reliability.</w:t>
      </w:r>
      <w:r w:rsidRPr="009E5FCB">
        <w:rPr>
          <w:rFonts w:eastAsiaTheme="minorHAnsi"/>
          <w:color w:val="000000" w:themeColor="text1"/>
        </w:rPr>
        <w:t xml:space="preserve"> The</w:t>
      </w:r>
      <w:r w:rsidR="0030545E" w:rsidRPr="009E5FCB">
        <w:rPr>
          <w:rFonts w:eastAsiaTheme="minorHAnsi"/>
          <w:color w:val="000000" w:themeColor="text1"/>
        </w:rPr>
        <w:t xml:space="preserve"> Cronbach's alpha standardized scale of 0 to 1 was applied</w:t>
      </w:r>
      <w:r w:rsidRPr="009E5FCB">
        <w:rPr>
          <w:rFonts w:eastAsiaTheme="minorHAnsi"/>
          <w:color w:val="000000" w:themeColor="text1"/>
        </w:rPr>
        <w:t>, with h</w:t>
      </w:r>
      <w:r w:rsidR="0030545E" w:rsidRPr="009E5FCB">
        <w:rPr>
          <w:rFonts w:eastAsiaTheme="minorHAnsi"/>
          <w:color w:val="000000" w:themeColor="text1"/>
        </w:rPr>
        <w:t xml:space="preserve">igher values </w:t>
      </w:r>
      <w:r w:rsidRPr="009E5FCB">
        <w:rPr>
          <w:rFonts w:eastAsiaTheme="minorHAnsi"/>
          <w:color w:val="000000" w:themeColor="text1"/>
        </w:rPr>
        <w:t xml:space="preserve">indicating </w:t>
      </w:r>
      <w:r w:rsidR="0030545E" w:rsidRPr="009E5FCB">
        <w:rPr>
          <w:rFonts w:eastAsiaTheme="minorHAnsi"/>
          <w:color w:val="000000" w:themeColor="text1"/>
        </w:rPr>
        <w:t>more agreement between items (Cronbach, 1951;</w:t>
      </w:r>
      <w:r w:rsidR="003A2DB0" w:rsidRPr="009E5FCB">
        <w:rPr>
          <w:rFonts w:eastAsiaTheme="minorHAnsi"/>
          <w:color w:val="000000" w:themeColor="text1"/>
        </w:rPr>
        <w:t xml:space="preserve"> </w:t>
      </w:r>
      <w:r w:rsidR="003A2DB0" w:rsidRPr="00990E8F">
        <w:rPr>
          <w:rFonts w:eastAsiaTheme="minorHAnsi"/>
          <w:color w:val="000000" w:themeColor="text1"/>
        </w:rPr>
        <w:t xml:space="preserve">Sarantakos, 2019; </w:t>
      </w:r>
      <w:r w:rsidR="00070028" w:rsidRPr="00990E8F">
        <w:rPr>
          <w:rFonts w:eastAsiaTheme="minorHAnsi"/>
          <w:color w:val="000000" w:themeColor="text1"/>
        </w:rPr>
        <w:t>Pallant, 2020</w:t>
      </w:r>
      <w:r w:rsidR="0030545E" w:rsidRPr="009E5FCB">
        <w:rPr>
          <w:rFonts w:eastAsiaTheme="minorHAnsi"/>
          <w:color w:val="000000" w:themeColor="text1"/>
        </w:rPr>
        <w:t>).</w:t>
      </w:r>
      <w:r w:rsidR="00E042DD" w:rsidRPr="009E5FCB">
        <w:rPr>
          <w:rFonts w:eastAsiaTheme="minorHAnsi"/>
          <w:color w:val="000000" w:themeColor="text1"/>
        </w:rPr>
        <w:t xml:space="preserve"> </w:t>
      </w:r>
      <w:r w:rsidR="009108CE" w:rsidRPr="00990E8F">
        <w:rPr>
          <w:color w:val="000000" w:themeColor="text1"/>
        </w:rPr>
        <w:t>Apart from ensuring that the Cronbach's Alpha coefficients exhibit values above the threshold (</w:t>
      </w:r>
      <w:r w:rsidR="009108CE" w:rsidRPr="00990E8F">
        <w:rPr>
          <w:rFonts w:hint="eastAsia"/>
          <w:color w:val="000000" w:themeColor="text1"/>
        </w:rPr>
        <w:t>α</w:t>
      </w:r>
      <w:r w:rsidR="009108CE" w:rsidRPr="00990E8F">
        <w:rPr>
          <w:color w:val="000000" w:themeColor="text1"/>
        </w:rPr>
        <w:t xml:space="preserve"> = 0.700), the researcher also scrutinized the values depicted by Cronbach's Alpha if Item Deleted. In this scenario, these values would be contrasted with the final alpha value generated. If any of the generated values surpasses the final alpha value for the entire measurement, then the respective item would be excluded, indicating unsatisfactory levels of internal consistency reliability across all variables.</w:t>
      </w:r>
    </w:p>
    <w:p w14:paraId="01DBF02A" w14:textId="40E84ED4" w:rsidR="0030545E" w:rsidRPr="00990E8F" w:rsidRDefault="0030545E" w:rsidP="00FA11CB">
      <w:pPr>
        <w:autoSpaceDE w:val="0"/>
        <w:autoSpaceDN w:val="0"/>
        <w:adjustRightInd w:val="0"/>
        <w:spacing w:line="360" w:lineRule="auto"/>
        <w:jc w:val="both"/>
        <w:rPr>
          <w:color w:val="000000" w:themeColor="text1"/>
        </w:rPr>
      </w:pPr>
    </w:p>
    <w:p w14:paraId="499414DE" w14:textId="04762C62" w:rsidR="004226AB" w:rsidRPr="009E5FCB" w:rsidRDefault="00172927" w:rsidP="000B0EB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Secondly, inter-item reliability was performed. This test delved into the interrelations between distinct items within a particular instrument, aiming to validate that these items truly tapped into the same underlying construct. Through analyzing correlations between items, this form of reliability testing ensured the coherence and uniformity of measurement across the instrument. </w:t>
      </w:r>
      <w:r w:rsidR="0030545E" w:rsidRPr="009E5FCB">
        <w:rPr>
          <w:rFonts w:eastAsiaTheme="minorHAnsi"/>
          <w:color w:val="000000" w:themeColor="text1"/>
        </w:rPr>
        <w:t>A</w:t>
      </w:r>
      <w:r w:rsidR="00AA4ECD" w:rsidRPr="009E5FCB">
        <w:rPr>
          <w:rFonts w:eastAsiaTheme="minorHAnsi"/>
          <w:color w:val="000000" w:themeColor="text1"/>
        </w:rPr>
        <w:t>s a rule of thumb, a</w:t>
      </w:r>
      <w:r w:rsidR="0030545E" w:rsidRPr="009E5FCB">
        <w:rPr>
          <w:rFonts w:eastAsiaTheme="minorHAnsi"/>
          <w:color w:val="000000" w:themeColor="text1"/>
        </w:rPr>
        <w:t xml:space="preserve">n α value of at least </w:t>
      </w:r>
      <w:r w:rsidR="00AA4ECD" w:rsidRPr="009E5FCB">
        <w:rPr>
          <w:rFonts w:eastAsiaTheme="minorHAnsi"/>
          <w:color w:val="000000" w:themeColor="text1"/>
        </w:rPr>
        <w:t>0</w:t>
      </w:r>
      <w:r w:rsidR="0030545E" w:rsidRPr="009E5FCB">
        <w:rPr>
          <w:rFonts w:eastAsiaTheme="minorHAnsi"/>
          <w:color w:val="000000" w:themeColor="text1"/>
        </w:rPr>
        <w:t>.700 was regarded as acceptable reliability (</w:t>
      </w:r>
      <w:r w:rsidR="008A4BA9" w:rsidRPr="009E5FCB">
        <w:rPr>
          <w:rFonts w:eastAsiaTheme="minorHAnsi"/>
          <w:color w:val="000000" w:themeColor="text1"/>
        </w:rPr>
        <w:t>Pallant</w:t>
      </w:r>
      <w:r w:rsidR="0030545E" w:rsidRPr="009E5FCB">
        <w:rPr>
          <w:rFonts w:eastAsiaTheme="minorHAnsi"/>
          <w:color w:val="000000" w:themeColor="text1"/>
        </w:rPr>
        <w:t xml:space="preserve">, </w:t>
      </w:r>
      <w:r w:rsidR="008A4BA9" w:rsidRPr="009E5FCB">
        <w:rPr>
          <w:rFonts w:eastAsiaTheme="minorHAnsi"/>
          <w:color w:val="000000" w:themeColor="text1"/>
        </w:rPr>
        <w:t>2020</w:t>
      </w:r>
      <w:r w:rsidR="0030545E" w:rsidRPr="009E5FCB">
        <w:rPr>
          <w:rFonts w:eastAsiaTheme="minorHAnsi"/>
          <w:color w:val="000000" w:themeColor="text1"/>
        </w:rPr>
        <w:t>)</w:t>
      </w:r>
      <w:r w:rsidR="00794990" w:rsidRPr="00990E8F">
        <w:rPr>
          <w:rFonts w:eastAsiaTheme="minorHAnsi"/>
          <w:color w:val="000000" w:themeColor="text1"/>
        </w:rPr>
        <w:t xml:space="preserve">. The SPSS statistics should show positive coefficients for the inter-item correlation matrix, otherwise presence of negative scores would </w:t>
      </w:r>
      <w:r w:rsidR="00F764C8" w:rsidRPr="00990E8F">
        <w:rPr>
          <w:rFonts w:eastAsiaTheme="minorHAnsi"/>
          <w:color w:val="000000" w:themeColor="text1"/>
        </w:rPr>
        <w:t>show that the items are measuring different underlying parame</w:t>
      </w:r>
      <w:r w:rsidR="00575805">
        <w:rPr>
          <w:rFonts w:eastAsiaTheme="minorHAnsi"/>
          <w:color w:val="000000" w:themeColor="text1"/>
        </w:rPr>
        <w:t>te</w:t>
      </w:r>
      <w:r w:rsidR="00F764C8" w:rsidRPr="00990E8F">
        <w:rPr>
          <w:rFonts w:eastAsiaTheme="minorHAnsi"/>
          <w:color w:val="000000" w:themeColor="text1"/>
        </w:rPr>
        <w:t>rs</w:t>
      </w:r>
      <w:r w:rsidR="00DA0B56" w:rsidRPr="00990E8F">
        <w:rPr>
          <w:rFonts w:eastAsiaTheme="minorHAnsi"/>
          <w:color w:val="000000" w:themeColor="text1"/>
        </w:rPr>
        <w:t xml:space="preserve"> (Pallant, 2020)</w:t>
      </w:r>
      <w:r w:rsidR="009148B2" w:rsidRPr="009E5FCB">
        <w:rPr>
          <w:rFonts w:eastAsiaTheme="minorHAnsi"/>
          <w:color w:val="000000" w:themeColor="text1"/>
        </w:rPr>
        <w:t>.</w:t>
      </w:r>
      <w:r w:rsidR="000B0EB5" w:rsidRPr="009E5FCB">
        <w:rPr>
          <w:rFonts w:eastAsiaTheme="minorHAnsi"/>
          <w:color w:val="000000" w:themeColor="text1"/>
        </w:rPr>
        <w:t xml:space="preserve"> </w:t>
      </w:r>
      <w:r w:rsidR="009148B2" w:rsidRPr="00990E8F">
        <w:rPr>
          <w:rFonts w:eastAsiaTheme="minorHAnsi"/>
          <w:color w:val="000000" w:themeColor="text1"/>
        </w:rPr>
        <w:t>Lastly, intra-item reliability was done. This test evaluated the consistency of responses to individual items contained within the questionnaire. By scrutinizing the stability and uniformity of responses to specific items across the different populations, this test elucidated the robustness of each item in capturing the intended aspect of the construct that was investigate</w:t>
      </w:r>
      <w:r w:rsidR="000B0EB5" w:rsidRPr="009E5FCB">
        <w:rPr>
          <w:rFonts w:eastAsiaTheme="minorHAnsi"/>
          <w:color w:val="000000" w:themeColor="text1"/>
        </w:rPr>
        <w:t>d</w:t>
      </w:r>
      <w:r w:rsidR="004226AB" w:rsidRPr="009E5FCB">
        <w:rPr>
          <w:rFonts w:eastAsiaTheme="minorHAnsi"/>
          <w:color w:val="000000" w:themeColor="text1"/>
        </w:rPr>
        <w:t>.</w:t>
      </w:r>
    </w:p>
    <w:p w14:paraId="39D7EC34" w14:textId="77777777" w:rsidR="004226AB" w:rsidRPr="009E5FCB" w:rsidRDefault="004226AB" w:rsidP="000B0EB5">
      <w:pPr>
        <w:autoSpaceDE w:val="0"/>
        <w:autoSpaceDN w:val="0"/>
        <w:adjustRightInd w:val="0"/>
        <w:spacing w:line="360" w:lineRule="auto"/>
        <w:jc w:val="both"/>
        <w:rPr>
          <w:rFonts w:eastAsiaTheme="minorHAnsi"/>
          <w:color w:val="000000" w:themeColor="text1"/>
        </w:rPr>
      </w:pPr>
    </w:p>
    <w:p w14:paraId="5875A739" w14:textId="24E4772F" w:rsidR="005F5BEC" w:rsidRPr="00990E8F" w:rsidRDefault="005F5BEC" w:rsidP="00990E8F">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In this study, </w:t>
      </w:r>
      <w:r w:rsidRPr="00990E8F">
        <w:rPr>
          <w:rFonts w:eastAsiaTheme="minorHAnsi"/>
          <w:color w:val="000000" w:themeColor="text1"/>
        </w:rPr>
        <w:t>the corrected item-total correlation (CITC) form</w:t>
      </w:r>
      <w:r w:rsidR="00696630" w:rsidRPr="00990E8F">
        <w:rPr>
          <w:rFonts w:eastAsiaTheme="minorHAnsi"/>
          <w:color w:val="000000" w:themeColor="text1"/>
        </w:rPr>
        <w:t>ed</w:t>
      </w:r>
      <w:r w:rsidRPr="00990E8F">
        <w:rPr>
          <w:rFonts w:eastAsiaTheme="minorHAnsi"/>
          <w:color w:val="000000" w:themeColor="text1"/>
        </w:rPr>
        <w:t xml:space="preserve"> a crucial statistical measure in this study, focusing on test development and validation by assessing the relationship between individual items and the total score of a test. It aid</w:t>
      </w:r>
      <w:r w:rsidR="00696630" w:rsidRPr="00990E8F">
        <w:rPr>
          <w:rFonts w:eastAsiaTheme="minorHAnsi"/>
          <w:color w:val="000000" w:themeColor="text1"/>
        </w:rPr>
        <w:t>ed</w:t>
      </w:r>
      <w:r w:rsidRPr="00990E8F">
        <w:rPr>
          <w:rFonts w:eastAsiaTheme="minorHAnsi"/>
          <w:color w:val="000000" w:themeColor="text1"/>
        </w:rPr>
        <w:t xml:space="preserve"> in evaluating item quality, identifying problematic items for attention, refining measurement </w:t>
      </w:r>
      <w:r w:rsidRPr="00990E8F">
        <w:rPr>
          <w:rFonts w:eastAsiaTheme="minorHAnsi"/>
          <w:color w:val="000000" w:themeColor="text1"/>
        </w:rPr>
        <w:lastRenderedPageBreak/>
        <w:t xml:space="preserve">instruments by selecting items with strong correlations, ensuring internal consistency reliability, and contributing to validity assessment by indicating the relationship between items and the underlying construct being measured. </w:t>
      </w:r>
      <w:r w:rsidR="00696630" w:rsidRPr="00990E8F">
        <w:rPr>
          <w:rFonts w:eastAsiaTheme="minorHAnsi"/>
          <w:color w:val="000000" w:themeColor="text1"/>
        </w:rPr>
        <w:t>G</w:t>
      </w:r>
      <w:r w:rsidRPr="00990E8F">
        <w:rPr>
          <w:rFonts w:eastAsiaTheme="minorHAnsi"/>
          <w:color w:val="000000" w:themeColor="text1"/>
        </w:rPr>
        <w:t xml:space="preserve">iven the complexity of the construct, </w:t>
      </w:r>
      <w:r w:rsidR="00696630" w:rsidRPr="00990E8F">
        <w:rPr>
          <w:rFonts w:eastAsiaTheme="minorHAnsi"/>
          <w:color w:val="000000" w:themeColor="text1"/>
        </w:rPr>
        <w:t>an</w:t>
      </w:r>
      <w:r w:rsidRPr="00990E8F">
        <w:rPr>
          <w:rFonts w:eastAsiaTheme="minorHAnsi"/>
          <w:color w:val="000000" w:themeColor="text1"/>
        </w:rPr>
        <w:t xml:space="preserve"> acceptable threshold for CITC was set at 0.300. Values below this threshold were considered indicative of poor item quality and warranted further investigation or removal from the test. This lowest acceptable CITC value was informed by the level of intended reliability and validity of the test, as well as the consequences of retaining low-quality items. Results of reliability analyses are presented in Section 4.2.</w:t>
      </w:r>
    </w:p>
    <w:p w14:paraId="02A2D065" w14:textId="77777777" w:rsidR="005F5BEC" w:rsidRPr="009E5FCB" w:rsidRDefault="005F5BEC" w:rsidP="000B0EB5">
      <w:pPr>
        <w:autoSpaceDE w:val="0"/>
        <w:autoSpaceDN w:val="0"/>
        <w:adjustRightInd w:val="0"/>
        <w:spacing w:line="360" w:lineRule="auto"/>
        <w:jc w:val="both"/>
        <w:rPr>
          <w:rFonts w:eastAsiaTheme="minorHAnsi"/>
          <w:color w:val="000000" w:themeColor="text1"/>
        </w:rPr>
      </w:pPr>
    </w:p>
    <w:p w14:paraId="62883FBD" w14:textId="3EFD4C81" w:rsidR="00524C52" w:rsidRDefault="004226A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light of this study's mixed methods approach, the reliability testing of qualitative findings held significant importance. To ensure reliability, established methods such as broadening the range of perspectives in the research, outlining a set of potential errors or biases to mitigate, and incorporating concepts such as credibility, applicability, and auditability</w:t>
      </w:r>
      <w:r w:rsidR="005F5BEC" w:rsidRPr="00990E8F">
        <w:rPr>
          <w:rFonts w:eastAsiaTheme="minorHAnsi"/>
          <w:color w:val="000000" w:themeColor="text1"/>
        </w:rPr>
        <w:t xml:space="preserve"> was applied</w:t>
      </w:r>
      <w:r w:rsidRPr="00990E8F">
        <w:rPr>
          <w:rFonts w:eastAsiaTheme="minorHAnsi"/>
          <w:color w:val="000000" w:themeColor="text1"/>
        </w:rPr>
        <w:t>. Objectivity was supplanted by confirmability, coherence, transparency, and discourse. This alternative approach was utilized to evaluate the depth of analysis undertaken to elucidate the findings and interpret them to the fullest extent possible</w:t>
      </w:r>
      <w:r w:rsidR="005D50AA" w:rsidRPr="00990E8F">
        <w:rPr>
          <w:rFonts w:eastAsiaTheme="minorHAnsi"/>
          <w:color w:val="000000" w:themeColor="text1"/>
        </w:rPr>
        <w:t xml:space="preserve"> (Sarantakos, 2019)</w:t>
      </w:r>
      <w:r w:rsidR="000B0EB5" w:rsidRPr="009E5FCB">
        <w:rPr>
          <w:rFonts w:eastAsiaTheme="minorHAnsi"/>
          <w:color w:val="000000" w:themeColor="text1"/>
        </w:rPr>
        <w:t>.</w:t>
      </w:r>
    </w:p>
    <w:p w14:paraId="5C189652" w14:textId="77777777" w:rsidR="006417D0" w:rsidRPr="00990E8F" w:rsidRDefault="006417D0" w:rsidP="00990E8F">
      <w:pPr>
        <w:autoSpaceDE w:val="0"/>
        <w:autoSpaceDN w:val="0"/>
        <w:adjustRightInd w:val="0"/>
        <w:spacing w:line="360" w:lineRule="auto"/>
        <w:jc w:val="both"/>
        <w:rPr>
          <w:rFonts w:eastAsiaTheme="minorHAnsi"/>
          <w:color w:val="000000" w:themeColor="text1"/>
        </w:rPr>
      </w:pPr>
    </w:p>
    <w:p w14:paraId="6907F0B2" w14:textId="7ECD178F" w:rsidR="002C6D38" w:rsidRPr="009E5FCB" w:rsidRDefault="002C6D38" w:rsidP="00ED0807">
      <w:pPr>
        <w:pStyle w:val="Heading3"/>
        <w:numPr>
          <w:ilvl w:val="0"/>
          <w:numId w:val="10"/>
        </w:numPr>
        <w:spacing w:before="0" w:beforeAutospacing="0" w:after="0" w:afterAutospacing="0" w:line="360" w:lineRule="auto"/>
        <w:rPr>
          <w:b w:val="0"/>
          <w:color w:val="000000" w:themeColor="text1"/>
          <w:sz w:val="24"/>
        </w:rPr>
      </w:pPr>
      <w:r w:rsidRPr="009E5FCB">
        <w:rPr>
          <w:color w:val="000000" w:themeColor="text1"/>
          <w:sz w:val="24"/>
        </w:rPr>
        <w:t>Validity</w:t>
      </w:r>
    </w:p>
    <w:p w14:paraId="465508BF" w14:textId="64C7CFF1" w:rsidR="00AD6DCA" w:rsidRPr="009E5FCB" w:rsidRDefault="008A6237" w:rsidP="000460EB">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A validity test is done to assess how true the results are to what was initially intended (</w:t>
      </w:r>
      <w:r w:rsidR="00072213" w:rsidRPr="00990E8F">
        <w:rPr>
          <w:rFonts w:eastAsiaTheme="minorHAnsi"/>
          <w:color w:val="000000" w:themeColor="text1"/>
        </w:rPr>
        <w:t xml:space="preserve">Creswell &amp; Plano, 2018; </w:t>
      </w:r>
      <w:r w:rsidR="00072213" w:rsidRPr="009E5FCB">
        <w:rPr>
          <w:rFonts w:eastAsiaTheme="minorHAnsi"/>
          <w:color w:val="000000" w:themeColor="text1"/>
        </w:rPr>
        <w:t>Cooper</w:t>
      </w:r>
      <w:r w:rsidR="00072213" w:rsidRPr="009E5FCB" w:rsidDel="00267897">
        <w:rPr>
          <w:rFonts w:eastAsiaTheme="minorHAnsi"/>
          <w:color w:val="000000" w:themeColor="text1"/>
        </w:rPr>
        <w:t xml:space="preserve"> </w:t>
      </w:r>
      <w:r w:rsidRPr="009E5FCB">
        <w:rPr>
          <w:rFonts w:eastAsiaTheme="minorHAnsi"/>
          <w:color w:val="000000" w:themeColor="text1"/>
        </w:rPr>
        <w:t xml:space="preserve"> &amp; Schindler, </w:t>
      </w:r>
      <w:r w:rsidR="00A0051F" w:rsidRPr="009E5FCB">
        <w:rPr>
          <w:rFonts w:eastAsiaTheme="minorHAnsi"/>
          <w:color w:val="000000" w:themeColor="text1"/>
        </w:rPr>
        <w:t>2022</w:t>
      </w:r>
      <w:r w:rsidR="00267897" w:rsidRPr="009E5FCB">
        <w:rPr>
          <w:rFonts w:eastAsiaTheme="minorHAnsi"/>
          <w:color w:val="000000" w:themeColor="text1"/>
        </w:rPr>
        <w:t xml:space="preserve">; Sekaran &amp; Bougie, 2016; </w:t>
      </w:r>
      <w:r w:rsidR="00267897" w:rsidRPr="00990E8F">
        <w:rPr>
          <w:rFonts w:eastAsiaTheme="minorHAnsi"/>
          <w:color w:val="000000" w:themeColor="text1"/>
        </w:rPr>
        <w:t xml:space="preserve">Sarantakos, 2019; </w:t>
      </w:r>
      <w:r w:rsidR="00267897" w:rsidRPr="009E5FCB">
        <w:rPr>
          <w:rFonts w:eastAsiaTheme="minorHAnsi"/>
          <w:color w:val="000000" w:themeColor="text1"/>
        </w:rPr>
        <w:t>Pallant, 2020</w:t>
      </w:r>
      <w:r w:rsidRPr="009E5FCB">
        <w:rPr>
          <w:rFonts w:eastAsiaTheme="minorHAnsi"/>
          <w:color w:val="000000" w:themeColor="text1"/>
        </w:rPr>
        <w:t xml:space="preserve">). It is done by measuring the extent to which the study investigated what was proposed and not something else. </w:t>
      </w:r>
      <w:r w:rsidR="00AD6DCA" w:rsidRPr="00990E8F">
        <w:rPr>
          <w:rFonts w:eastAsiaTheme="minorHAnsi"/>
          <w:color w:val="000000" w:themeColor="text1"/>
        </w:rPr>
        <w:t xml:space="preserve">In this study, validity of the instrument </w:t>
      </w:r>
      <w:r w:rsidR="002540BC" w:rsidRPr="00990E8F">
        <w:rPr>
          <w:rFonts w:eastAsiaTheme="minorHAnsi"/>
          <w:color w:val="000000" w:themeColor="text1"/>
        </w:rPr>
        <w:t xml:space="preserve">was evaluated </w:t>
      </w:r>
      <w:r w:rsidR="00AD6DCA" w:rsidRPr="00990E8F">
        <w:rPr>
          <w:rFonts w:eastAsiaTheme="minorHAnsi"/>
          <w:color w:val="000000" w:themeColor="text1"/>
        </w:rPr>
        <w:t>through both empirical and theoretical validation, employing the "three Cs" framework: criterion, content, and construct validity. Criterion validity was assessed empirically, while content and construct validity were evaluated theoretically. Additionally, internal validity of the tool was examined using empirical evidence, and external validity was assessed through theoretical and conceptual constructs. Confirmation of instrument validity was based on achieving results meeting the expected threshold. These validity assessments ensured the robustness and consistency of the findings, thereby enhancing the credibility of conclusions regarding the impact of corporate leadership on organizational performance, with mediation by policy implementation and moderation by strategic linkages.</w:t>
      </w:r>
    </w:p>
    <w:p w14:paraId="0015DCC3" w14:textId="77777777" w:rsidR="00FA4D1E" w:rsidRPr="009E5FCB" w:rsidRDefault="00FA4D1E" w:rsidP="008A6237">
      <w:pPr>
        <w:autoSpaceDE w:val="0"/>
        <w:autoSpaceDN w:val="0"/>
        <w:adjustRightInd w:val="0"/>
        <w:spacing w:line="360" w:lineRule="auto"/>
        <w:jc w:val="both"/>
        <w:rPr>
          <w:rFonts w:eastAsiaTheme="minorHAnsi"/>
          <w:color w:val="000000" w:themeColor="text1"/>
        </w:rPr>
      </w:pPr>
    </w:p>
    <w:p w14:paraId="104311F1" w14:textId="5AC79C02" w:rsidR="008A6237" w:rsidRPr="00990E8F" w:rsidRDefault="008A6237" w:rsidP="008A6237">
      <w:pPr>
        <w:autoSpaceDE w:val="0"/>
        <w:autoSpaceDN w:val="0"/>
        <w:adjustRightInd w:val="0"/>
        <w:spacing w:line="360" w:lineRule="auto"/>
        <w:jc w:val="both"/>
        <w:rPr>
          <w:rFonts w:eastAsiaTheme="minorHAnsi"/>
          <w:color w:val="000000" w:themeColor="text1"/>
        </w:rPr>
      </w:pPr>
      <w:r w:rsidRPr="009E5FCB">
        <w:rPr>
          <w:rFonts w:eastAsiaTheme="minorHAnsi"/>
          <w:color w:val="000000" w:themeColor="text1"/>
        </w:rPr>
        <w:t xml:space="preserve">Content, or logical validity, reflects the commensurateness with which the study sampled from the domain of content. It was done by engaging experts to judge the coverage of questions and </w:t>
      </w:r>
      <w:r w:rsidR="00BC486B" w:rsidRPr="00990E8F">
        <w:rPr>
          <w:rFonts w:eastAsiaTheme="minorHAnsi"/>
          <w:color w:val="000000" w:themeColor="text1"/>
        </w:rPr>
        <w:t>unit of observation</w:t>
      </w:r>
      <w:r w:rsidRPr="009E5FCB">
        <w:rPr>
          <w:rFonts w:eastAsiaTheme="minorHAnsi"/>
          <w:color w:val="000000" w:themeColor="text1"/>
        </w:rPr>
        <w:t>, as well as answer the question of whether this study adequately measured the concept</w:t>
      </w:r>
      <w:r w:rsidR="00BC486B" w:rsidRPr="00990E8F">
        <w:rPr>
          <w:rFonts w:eastAsiaTheme="minorHAnsi"/>
          <w:color w:val="000000" w:themeColor="text1"/>
        </w:rPr>
        <w:t xml:space="preserve"> it set out to establish</w:t>
      </w:r>
      <w:r w:rsidRPr="009E5FCB">
        <w:rPr>
          <w:rFonts w:eastAsiaTheme="minorHAnsi"/>
          <w:color w:val="000000" w:themeColor="text1"/>
        </w:rPr>
        <w:t>. Four experts from affiliated agriculture-based parastatals, including the National Irrigation Authority, Agricultural Development Corporation, Ministry of Agriculture and Livestock Development, and Jomo Kenyatta University of Agriculture and Technology, were engaged in this test by sharing a questionnaire. Their responses and suggestions helped shape the research instrument, making it applicable to the current situations within KALRO and the government systems</w:t>
      </w:r>
      <w:r w:rsidR="00BC486B" w:rsidRPr="00990E8F">
        <w:rPr>
          <w:rFonts w:eastAsiaTheme="minorHAnsi"/>
          <w:color w:val="000000" w:themeColor="text1"/>
        </w:rPr>
        <w:t xml:space="preserve"> as well as ensuring that they comprehensively covered the relevant content domains</w:t>
      </w:r>
      <w:r w:rsidRPr="009E5FCB">
        <w:rPr>
          <w:rFonts w:eastAsiaTheme="minorHAnsi"/>
          <w:color w:val="000000" w:themeColor="text1"/>
        </w:rPr>
        <w:t>.</w:t>
      </w:r>
      <w:r w:rsidR="007B345D" w:rsidRPr="00990E8F">
        <w:rPr>
          <w:rFonts w:eastAsiaTheme="minorHAnsi"/>
          <w:color w:val="000000" w:themeColor="text1"/>
        </w:rPr>
        <w:t xml:space="preserve"> </w:t>
      </w:r>
    </w:p>
    <w:p w14:paraId="1CBC418C" w14:textId="77777777" w:rsidR="0000169E" w:rsidRPr="009E5FCB" w:rsidRDefault="0000169E" w:rsidP="008A6237">
      <w:pPr>
        <w:autoSpaceDE w:val="0"/>
        <w:autoSpaceDN w:val="0"/>
        <w:adjustRightInd w:val="0"/>
        <w:spacing w:line="360" w:lineRule="auto"/>
        <w:jc w:val="both"/>
        <w:rPr>
          <w:rFonts w:eastAsiaTheme="minorHAnsi"/>
          <w:color w:val="000000" w:themeColor="text1"/>
        </w:rPr>
      </w:pPr>
    </w:p>
    <w:p w14:paraId="7813F362" w14:textId="36B8F170" w:rsidR="008A6237" w:rsidRPr="00990E8F" w:rsidRDefault="0031386C" w:rsidP="008A6237">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w:t>
      </w:r>
      <w:r w:rsidR="0000169E" w:rsidRPr="00990E8F">
        <w:rPr>
          <w:rFonts w:eastAsiaTheme="minorHAnsi"/>
          <w:color w:val="000000" w:themeColor="text1"/>
        </w:rPr>
        <w:t>n this study, the primary focus was to evaluate the construct validity of the measures used, particularly in relation to corporate leadership, policy implementation, strategic linkages, and organizational performance. The researcher employed statistical analyses and theoretical grounding to assess the alignment between the test and the theoretical constructs they aimed to capture. Factor analyses were conducted to scrutinize the underlying structure of these constructs, confirming that the items within each scale converged to measure distinct dimensions. Moreover, correlations between the variable measures and established constructs were examined to demonstrate convergent validity. By aligning their findings with existing theoretical frameworks and empirical evidence, the researchers fortified the construct validity of their measures.</w:t>
      </w:r>
    </w:p>
    <w:p w14:paraId="61DBEC9D" w14:textId="77777777" w:rsidR="002A30E9" w:rsidRPr="00990E8F" w:rsidRDefault="002A30E9" w:rsidP="008A6237">
      <w:pPr>
        <w:autoSpaceDE w:val="0"/>
        <w:autoSpaceDN w:val="0"/>
        <w:adjustRightInd w:val="0"/>
        <w:spacing w:line="360" w:lineRule="auto"/>
        <w:jc w:val="both"/>
        <w:rPr>
          <w:rFonts w:eastAsiaTheme="minorHAnsi"/>
          <w:color w:val="000000" w:themeColor="text1"/>
        </w:rPr>
      </w:pPr>
    </w:p>
    <w:p w14:paraId="65FF86DB" w14:textId="12FD962A" w:rsidR="0031386C" w:rsidRPr="00990E8F" w:rsidRDefault="0031386C"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Criterion validity, alternatively, scrutinizes the association between the independent variable, corporate leadership, and the dependent variable, organizational performance. It assesses how accurately the predictor, in this case, cor</w:t>
      </w:r>
      <w:r w:rsidR="007B345D" w:rsidRPr="00990E8F">
        <w:rPr>
          <w:rFonts w:eastAsiaTheme="minorHAnsi"/>
          <w:color w:val="000000" w:themeColor="text1"/>
        </w:rPr>
        <w:t>p</w:t>
      </w:r>
      <w:r w:rsidRPr="00990E8F">
        <w:rPr>
          <w:rFonts w:eastAsiaTheme="minorHAnsi"/>
          <w:color w:val="000000" w:themeColor="text1"/>
        </w:rPr>
        <w:t xml:space="preserve">orate leadership measures, forecasts </w:t>
      </w:r>
      <w:r w:rsidR="007B345D" w:rsidRPr="00990E8F">
        <w:rPr>
          <w:rFonts w:eastAsiaTheme="minorHAnsi"/>
          <w:color w:val="000000" w:themeColor="text1"/>
        </w:rPr>
        <w:t>and</w:t>
      </w:r>
      <w:r w:rsidRPr="00990E8F">
        <w:rPr>
          <w:rFonts w:eastAsiaTheme="minorHAnsi"/>
          <w:color w:val="000000" w:themeColor="text1"/>
        </w:rPr>
        <w:t xml:space="preserve"> corresponds with these outcomes, either simultaneously or prospectively. The researcher evaluated criterion validity by juxtaposing leadership scores with objective benchmarks of organizational success. Correlation analyses were conducted to gauge the degree of correlation between corporate leadership indicators and various indicators of organizational performance. By establishing significant correlations between these variables, the researcher furnished empirical support for th</w:t>
      </w:r>
      <w:r w:rsidR="007B345D" w:rsidRPr="00990E8F">
        <w:rPr>
          <w:rFonts w:eastAsiaTheme="minorHAnsi"/>
          <w:color w:val="000000" w:themeColor="text1"/>
        </w:rPr>
        <w:t>is</w:t>
      </w:r>
      <w:r w:rsidRPr="00990E8F">
        <w:rPr>
          <w:rFonts w:eastAsiaTheme="minorHAnsi"/>
          <w:color w:val="000000" w:themeColor="text1"/>
        </w:rPr>
        <w:t xml:space="preserve"> validity of the measures. By engaging the board in the focus group discussion, </w:t>
      </w:r>
      <w:r w:rsidR="00365E07" w:rsidRPr="00990E8F">
        <w:rPr>
          <w:rFonts w:eastAsiaTheme="minorHAnsi"/>
          <w:color w:val="000000" w:themeColor="text1"/>
        </w:rPr>
        <w:t>thereby</w:t>
      </w:r>
      <w:r w:rsidRPr="00990E8F">
        <w:rPr>
          <w:rFonts w:eastAsiaTheme="minorHAnsi"/>
          <w:color w:val="000000" w:themeColor="text1"/>
        </w:rPr>
        <w:t xml:space="preserve"> generating </w:t>
      </w:r>
      <w:r w:rsidRPr="00990E8F">
        <w:rPr>
          <w:rFonts w:eastAsiaTheme="minorHAnsi"/>
          <w:color w:val="000000" w:themeColor="text1"/>
        </w:rPr>
        <w:lastRenderedPageBreak/>
        <w:t xml:space="preserve">qualitative data, the study ascertained some level of predictive validity, exploring whether improved corporate </w:t>
      </w:r>
      <w:r w:rsidR="007B345D" w:rsidRPr="00990E8F">
        <w:rPr>
          <w:rFonts w:eastAsiaTheme="minorHAnsi"/>
          <w:color w:val="000000" w:themeColor="text1"/>
        </w:rPr>
        <w:t xml:space="preserve">leadership </w:t>
      </w:r>
      <w:r w:rsidRPr="00990E8F">
        <w:rPr>
          <w:rFonts w:eastAsiaTheme="minorHAnsi"/>
          <w:color w:val="000000" w:themeColor="text1"/>
        </w:rPr>
        <w:t>at one time point fore</w:t>
      </w:r>
      <w:r w:rsidR="007B345D" w:rsidRPr="00990E8F">
        <w:rPr>
          <w:rFonts w:eastAsiaTheme="minorHAnsi"/>
          <w:color w:val="000000" w:themeColor="text1"/>
        </w:rPr>
        <w:t>casts</w:t>
      </w:r>
      <w:r w:rsidRPr="00990E8F">
        <w:rPr>
          <w:rFonts w:eastAsiaTheme="minorHAnsi"/>
          <w:color w:val="000000" w:themeColor="text1"/>
        </w:rPr>
        <w:t xml:space="preserve"> future organizational performance. </w:t>
      </w:r>
    </w:p>
    <w:p w14:paraId="746891B0" w14:textId="77777777" w:rsidR="002C6D38" w:rsidRPr="009E5FCB" w:rsidRDefault="002C6D38" w:rsidP="00990E8F">
      <w:pPr>
        <w:autoSpaceDE w:val="0"/>
        <w:autoSpaceDN w:val="0"/>
        <w:adjustRightInd w:val="0"/>
        <w:spacing w:line="360" w:lineRule="auto"/>
        <w:jc w:val="both"/>
        <w:rPr>
          <w:color w:val="000000" w:themeColor="text1"/>
        </w:rPr>
      </w:pPr>
    </w:p>
    <w:p w14:paraId="108D7265" w14:textId="09C152B5" w:rsidR="00190755" w:rsidRPr="009E5FCB" w:rsidRDefault="00190755" w:rsidP="00ED0807">
      <w:pPr>
        <w:pStyle w:val="Heading2"/>
        <w:numPr>
          <w:ilvl w:val="0"/>
          <w:numId w:val="4"/>
        </w:numPr>
        <w:spacing w:before="0" w:line="360" w:lineRule="auto"/>
        <w:ind w:left="432" w:hanging="432"/>
        <w:rPr>
          <w:rFonts w:ascii="Times New Roman" w:hAnsi="Times New Roman" w:cs="Times New Roman"/>
          <w:b/>
          <w:color w:val="000000" w:themeColor="text1"/>
          <w:sz w:val="24"/>
        </w:rPr>
      </w:pPr>
      <w:bookmarkStart w:id="54" w:name="_Toc168758304"/>
      <w:r w:rsidRPr="009E5FCB">
        <w:rPr>
          <w:rFonts w:ascii="Times New Roman" w:hAnsi="Times New Roman" w:cs="Times New Roman"/>
          <w:b/>
          <w:color w:val="000000" w:themeColor="text1"/>
          <w:sz w:val="24"/>
        </w:rPr>
        <w:t xml:space="preserve">Data </w:t>
      </w:r>
      <w:r w:rsidR="00AF1A74" w:rsidRPr="009E5FCB">
        <w:rPr>
          <w:rFonts w:ascii="Times New Roman" w:hAnsi="Times New Roman" w:cs="Times New Roman"/>
          <w:b/>
          <w:color w:val="000000" w:themeColor="text1"/>
          <w:sz w:val="24"/>
        </w:rPr>
        <w:t xml:space="preserve">Processing and </w:t>
      </w:r>
      <w:r w:rsidRPr="009E5FCB">
        <w:rPr>
          <w:rFonts w:ascii="Times New Roman" w:hAnsi="Times New Roman" w:cs="Times New Roman"/>
          <w:b/>
          <w:color w:val="000000" w:themeColor="text1"/>
          <w:sz w:val="24"/>
        </w:rPr>
        <w:t>Analysis</w:t>
      </w:r>
      <w:bookmarkEnd w:id="54"/>
    </w:p>
    <w:p w14:paraId="76D214E3" w14:textId="3D454DD8" w:rsidR="00402468" w:rsidRPr="00990E8F" w:rsidRDefault="0051465C" w:rsidP="005D270F">
      <w:pPr>
        <w:pStyle w:val="ListParagraph"/>
        <w:numPr>
          <w:ilvl w:val="0"/>
          <w:numId w:val="60"/>
        </w:numPr>
        <w:autoSpaceDE w:val="0"/>
        <w:autoSpaceDN w:val="0"/>
        <w:adjustRightInd w:val="0"/>
        <w:spacing w:line="360" w:lineRule="auto"/>
        <w:jc w:val="both"/>
        <w:rPr>
          <w:rFonts w:eastAsiaTheme="minorHAnsi"/>
          <w:b/>
          <w:bCs/>
          <w:color w:val="000000" w:themeColor="text1"/>
        </w:rPr>
      </w:pPr>
      <w:r w:rsidRPr="00990E8F">
        <w:rPr>
          <w:rFonts w:eastAsiaTheme="minorHAnsi"/>
          <w:b/>
          <w:bCs/>
          <w:color w:val="000000" w:themeColor="text1"/>
        </w:rPr>
        <w:t xml:space="preserve">Selected </w:t>
      </w:r>
      <w:r w:rsidR="00402468" w:rsidRPr="00990E8F">
        <w:rPr>
          <w:rFonts w:eastAsiaTheme="minorHAnsi"/>
          <w:b/>
          <w:bCs/>
          <w:color w:val="000000" w:themeColor="text1"/>
        </w:rPr>
        <w:t>Statistical</w:t>
      </w:r>
      <w:r w:rsidR="00BD3350" w:rsidRPr="009E5FCB">
        <w:rPr>
          <w:rFonts w:eastAsiaTheme="minorHAnsi"/>
          <w:b/>
          <w:bCs/>
          <w:color w:val="000000" w:themeColor="text1"/>
        </w:rPr>
        <w:t xml:space="preserve"> </w:t>
      </w:r>
      <w:r w:rsidR="00402468" w:rsidRPr="00990E8F">
        <w:rPr>
          <w:rFonts w:eastAsiaTheme="minorHAnsi"/>
          <w:b/>
          <w:bCs/>
          <w:color w:val="000000" w:themeColor="text1"/>
        </w:rPr>
        <w:t>Analyses</w:t>
      </w:r>
    </w:p>
    <w:p w14:paraId="00663DA1" w14:textId="2097C2A7" w:rsidR="00E054F1" w:rsidRPr="00990E8F" w:rsidRDefault="00E054F1" w:rsidP="00E054F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 mixed-methods approach was employed to comprehensively analyze the data. Quantitative data underwent analysis using Statistical Package for Social Sciences (SPSS) version 29, while qualitative data was analyzed using NVivo version 12. Initially, completed questionnaires were meticulously reviewed for completeness and then coded to facilitate data entry and subsequent analysis. Descriptive statistics were </w:t>
      </w:r>
      <w:r w:rsidR="00094450" w:rsidRPr="00990E8F">
        <w:rPr>
          <w:rFonts w:eastAsiaTheme="minorHAnsi"/>
          <w:color w:val="000000" w:themeColor="text1"/>
        </w:rPr>
        <w:t>analy</w:t>
      </w:r>
      <w:r w:rsidRPr="00990E8F">
        <w:rPr>
          <w:rFonts w:eastAsiaTheme="minorHAnsi"/>
          <w:color w:val="000000" w:themeColor="text1"/>
        </w:rPr>
        <w:t xml:space="preserve">zed to </w:t>
      </w:r>
      <w:r w:rsidR="00094450" w:rsidRPr="00990E8F">
        <w:rPr>
          <w:rFonts w:eastAsiaTheme="minorHAnsi"/>
          <w:color w:val="000000" w:themeColor="text1"/>
        </w:rPr>
        <w:t>obt</w:t>
      </w:r>
      <w:r w:rsidRPr="00990E8F">
        <w:rPr>
          <w:rFonts w:eastAsiaTheme="minorHAnsi"/>
          <w:color w:val="000000" w:themeColor="text1"/>
        </w:rPr>
        <w:t>ain the mean, median, and standard deviation, while inferential statistics were applied in hypothesis testing and regression analyses, employing techniques such as cross-tabulation and Pearson correlation coefficients (</w:t>
      </w:r>
      <w:r w:rsidR="008A4BA9" w:rsidRPr="00990E8F">
        <w:rPr>
          <w:rFonts w:eastAsiaTheme="minorHAnsi"/>
          <w:color w:val="000000" w:themeColor="text1"/>
        </w:rPr>
        <w:t>Pallant</w:t>
      </w:r>
      <w:r w:rsidRPr="00990E8F">
        <w:rPr>
          <w:rFonts w:eastAsiaTheme="minorHAnsi"/>
          <w:color w:val="000000" w:themeColor="text1"/>
        </w:rPr>
        <w:t>, 20</w:t>
      </w:r>
      <w:r w:rsidR="008A4BA9" w:rsidRPr="00990E8F">
        <w:rPr>
          <w:rFonts w:eastAsiaTheme="minorHAnsi"/>
          <w:color w:val="000000" w:themeColor="text1"/>
        </w:rPr>
        <w:t>20</w:t>
      </w:r>
      <w:r w:rsidRPr="00990E8F">
        <w:rPr>
          <w:rFonts w:eastAsiaTheme="minorHAnsi"/>
          <w:color w:val="000000" w:themeColor="text1"/>
        </w:rPr>
        <w:t>). Furthermore, multivariate analysis, particularly principal component analysis</w:t>
      </w:r>
      <w:r w:rsidR="009D602B" w:rsidRPr="00990E8F">
        <w:rPr>
          <w:rFonts w:eastAsiaTheme="minorHAnsi"/>
          <w:color w:val="000000" w:themeColor="text1"/>
        </w:rPr>
        <w:t xml:space="preserve"> using Monte Carlo technique</w:t>
      </w:r>
      <w:r w:rsidRPr="00990E8F">
        <w:rPr>
          <w:rFonts w:eastAsiaTheme="minorHAnsi"/>
          <w:color w:val="000000" w:themeColor="text1"/>
        </w:rPr>
        <w:t xml:space="preserve">, </w:t>
      </w:r>
      <w:r w:rsidR="00094450" w:rsidRPr="00990E8F">
        <w:rPr>
          <w:rFonts w:eastAsiaTheme="minorHAnsi"/>
          <w:color w:val="000000" w:themeColor="text1"/>
        </w:rPr>
        <w:t xml:space="preserve">confirmatory factor analysis, as well as structural equation modelling, </w:t>
      </w:r>
      <w:r w:rsidRPr="00990E8F">
        <w:rPr>
          <w:rFonts w:eastAsiaTheme="minorHAnsi"/>
          <w:color w:val="000000" w:themeColor="text1"/>
        </w:rPr>
        <w:t>w</w:t>
      </w:r>
      <w:r w:rsidR="00094450" w:rsidRPr="00990E8F">
        <w:rPr>
          <w:rFonts w:eastAsiaTheme="minorHAnsi"/>
          <w:color w:val="000000" w:themeColor="text1"/>
        </w:rPr>
        <w:t>ere</w:t>
      </w:r>
      <w:r w:rsidRPr="00990E8F">
        <w:rPr>
          <w:rFonts w:eastAsiaTheme="minorHAnsi"/>
          <w:color w:val="000000" w:themeColor="text1"/>
        </w:rPr>
        <w:t xml:space="preserve"> conducted. Qualitative data from focus group discussions underwent thematic and content analyses. Recorded information was transcribed, coded, sorted, and categorized into classes and themes aligned with the research questions and objectives, utilizing labels to aid in identifying significant information.</w:t>
      </w:r>
    </w:p>
    <w:p w14:paraId="070AEE95" w14:textId="77777777" w:rsidR="009B41A7" w:rsidRPr="00990E8F" w:rsidRDefault="009B41A7" w:rsidP="00E054F1">
      <w:pPr>
        <w:autoSpaceDE w:val="0"/>
        <w:autoSpaceDN w:val="0"/>
        <w:adjustRightInd w:val="0"/>
        <w:spacing w:line="360" w:lineRule="auto"/>
        <w:jc w:val="both"/>
        <w:rPr>
          <w:rFonts w:eastAsiaTheme="minorHAnsi"/>
          <w:color w:val="000000" w:themeColor="text1"/>
        </w:rPr>
      </w:pPr>
    </w:p>
    <w:p w14:paraId="0EFFE504" w14:textId="05495051" w:rsidR="009B41A7" w:rsidRPr="00990E8F" w:rsidRDefault="009B41A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As part of analyzing qualitative data collected from interviews conducted during the focus discussions with the Board of Management of KALRO, a matrix analysis was performed. This matrix analysis represents a cross-matching of a set of elements associated with the study objectives and the variables (x-axis or columns) and the responses from each of the board members (y-axis or rows). This matrix was used for the purposes of data reduction, response display, consolidated synthesis, and cross-referenced analysis, thereby enabling interpretation of the qualitative findings. Bullet points of succinct responses and relevant information were used in populating each of the cells of the matrix, hence enabling informative as well as comparative assessment across variables and research questions, as well as across the categories of respondents. This matrix was mainly descriptive. The data in individual matrix cells indicated a set of paraphrased, synthesized, or quoted content from the respondents. The summary of qualitative study findings is presented in Section </w:t>
      </w:r>
      <w:r w:rsidR="006872F7" w:rsidRPr="00990E8F">
        <w:rPr>
          <w:rFonts w:eastAsiaTheme="minorHAnsi"/>
          <w:color w:val="000000" w:themeColor="text1"/>
        </w:rPr>
        <w:t>4.7</w:t>
      </w:r>
      <w:r w:rsidRPr="00990E8F">
        <w:rPr>
          <w:rFonts w:eastAsiaTheme="minorHAnsi"/>
          <w:color w:val="000000" w:themeColor="text1"/>
        </w:rPr>
        <w:t>.</w:t>
      </w:r>
    </w:p>
    <w:p w14:paraId="54A6AA09" w14:textId="77777777" w:rsidR="00025C95" w:rsidRPr="00990E8F" w:rsidRDefault="00025C95" w:rsidP="00E054F1">
      <w:pPr>
        <w:autoSpaceDE w:val="0"/>
        <w:autoSpaceDN w:val="0"/>
        <w:adjustRightInd w:val="0"/>
        <w:spacing w:line="360" w:lineRule="auto"/>
        <w:jc w:val="both"/>
        <w:rPr>
          <w:rFonts w:eastAsiaTheme="minorHAnsi"/>
          <w:color w:val="000000" w:themeColor="text1"/>
        </w:rPr>
      </w:pPr>
    </w:p>
    <w:p w14:paraId="18C1100D" w14:textId="77777777" w:rsidR="00025C95" w:rsidRPr="00990E8F" w:rsidRDefault="00025C95" w:rsidP="00025C9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analysis of variance (ANOVA) - a statistical method used to analyze the differences among group means in a sample – was applied to compare three or more groups to determine whether there were statistically significant differences between them. In this study, ANOVA was used to assesses the variation within each group as well as compare it to the variation between the groups of respondents. By partitioning the total variance into different components, ANOVA scores helped to determine whether any observed differences in means were likely due to real differences in population means or simply due to random sampling variation. In this study, one-way ANOVA was used. To make a decision from the ANOVA scores, the p-value associated with the tests were observed, such that if the p-value was less than 0.05, the null hypothesis of no difference between the groups was rejected, indicating that there was a statistically significant difference between at least one pair of groups.</w:t>
      </w:r>
    </w:p>
    <w:p w14:paraId="72A37BCC" w14:textId="77777777" w:rsidR="00471224" w:rsidRPr="00990E8F" w:rsidRDefault="00471224" w:rsidP="00990E8F">
      <w:pPr>
        <w:autoSpaceDE w:val="0"/>
        <w:autoSpaceDN w:val="0"/>
        <w:adjustRightInd w:val="0"/>
        <w:spacing w:line="360" w:lineRule="auto"/>
        <w:jc w:val="both"/>
        <w:rPr>
          <w:rFonts w:eastAsiaTheme="minorHAnsi"/>
          <w:color w:val="000000" w:themeColor="text1"/>
        </w:rPr>
      </w:pPr>
    </w:p>
    <w:p w14:paraId="79D757DE" w14:textId="5E2D74A5" w:rsidR="005B33E7" w:rsidRPr="00990E8F" w:rsidRDefault="005B33E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Mann-Whitney U Test is the non-parametric alternative to the t-test for independent samples. It assesses whether there are differences between two independent groups, here taken as male and female leaders, on a continuous measure, also here taken as attitudinal assessment scores on the Likert scale. This test compares the median scores by converting the scores on the continuous variable to ranks across the two groups – such as male and female. This test then assesses whether the ranks for these two groups differ significantly. Any Sig. value below 0.05 (p &lt; 0.05) </w:t>
      </w:r>
      <w:r w:rsidR="006B15ED" w:rsidRPr="00990E8F">
        <w:rPr>
          <w:rFonts w:eastAsiaTheme="minorHAnsi"/>
          <w:color w:val="000000" w:themeColor="text1"/>
        </w:rPr>
        <w:t>wa</w:t>
      </w:r>
      <w:r w:rsidRPr="00990E8F">
        <w:rPr>
          <w:rFonts w:eastAsiaTheme="minorHAnsi"/>
          <w:color w:val="000000" w:themeColor="text1"/>
        </w:rPr>
        <w:t xml:space="preserve">s regarded as significant. Similarly, the Mann-Whitney U value, the Standardized Test </w:t>
      </w:r>
      <w:r w:rsidR="00365E07" w:rsidRPr="00990E8F">
        <w:rPr>
          <w:rFonts w:eastAsiaTheme="minorHAnsi"/>
          <w:color w:val="000000" w:themeColor="text1"/>
        </w:rPr>
        <w:t>Statistic</w:t>
      </w:r>
      <w:r w:rsidRPr="00990E8F">
        <w:rPr>
          <w:rFonts w:eastAsiaTheme="minorHAnsi"/>
          <w:color w:val="000000" w:themeColor="text1"/>
        </w:rPr>
        <w:t xml:space="preserve"> (z score) as well as the median values for each group was noted</w:t>
      </w:r>
      <w:r w:rsidR="006B15ED" w:rsidRPr="00990E8F">
        <w:rPr>
          <w:rFonts w:eastAsiaTheme="minorHAnsi"/>
          <w:color w:val="000000" w:themeColor="text1"/>
        </w:rPr>
        <w:t>. Since SPSS does not automatically generate the r-score, this was computed as the ratio between z and the square root on the unit of observation (Pallant, 2020)</w:t>
      </w:r>
      <w:r w:rsidRPr="00990E8F">
        <w:rPr>
          <w:rFonts w:eastAsiaTheme="minorHAnsi"/>
          <w:color w:val="000000" w:themeColor="text1"/>
        </w:rPr>
        <w:t>.</w:t>
      </w:r>
    </w:p>
    <w:p w14:paraId="54906646" w14:textId="77777777" w:rsidR="00E054F1" w:rsidRPr="001E7994" w:rsidRDefault="00E054F1" w:rsidP="00824853">
      <w:pPr>
        <w:autoSpaceDE w:val="0"/>
        <w:autoSpaceDN w:val="0"/>
        <w:adjustRightInd w:val="0"/>
        <w:spacing w:line="360" w:lineRule="auto"/>
        <w:jc w:val="both"/>
        <w:rPr>
          <w:rFonts w:eastAsiaTheme="minorHAnsi"/>
          <w:color w:val="000000" w:themeColor="text1"/>
        </w:rPr>
      </w:pPr>
    </w:p>
    <w:p w14:paraId="01D8A9FD" w14:textId="053FC146" w:rsidR="00A40D3E" w:rsidRPr="001E7994" w:rsidRDefault="009F69DC" w:rsidP="00A40D3E">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analysis of moment structures (AMOS</w:t>
      </w:r>
      <w:r w:rsidR="0022676E" w:rsidRPr="00990E8F">
        <w:rPr>
          <w:rFonts w:eastAsiaTheme="minorHAnsi"/>
          <w:color w:val="000000" w:themeColor="text1"/>
        </w:rPr>
        <w:t xml:space="preserve"> 16.0</w:t>
      </w:r>
      <w:r w:rsidRPr="00990E8F">
        <w:rPr>
          <w:rFonts w:eastAsiaTheme="minorHAnsi"/>
          <w:color w:val="000000" w:themeColor="text1"/>
        </w:rPr>
        <w:t xml:space="preserve">), is a statistical technique used in structural equation modeling (SEM). This SEM is a multivariate statistical method that examines the relationships between observed and latent variables. In this study, AMOS specifically focused on the covariance matrix of the observed variables to estimate the parameters of the structural model, which represented the relationships between the latent variables. Decision from AMOS was made by assessing the model fit indices such as the chi-square statistic, comparative fit index (CFI), and Tucker-Lewis Index (TLI). Good model fit indicated that the proposed model explained the relationships </w:t>
      </w:r>
      <w:r w:rsidRPr="00990E8F">
        <w:rPr>
          <w:rFonts w:eastAsiaTheme="minorHAnsi"/>
          <w:color w:val="000000" w:themeColor="text1"/>
        </w:rPr>
        <w:lastRenderedPageBreak/>
        <w:t xml:space="preserve">between variables well. Similarly, in this study, </w:t>
      </w:r>
      <w:r w:rsidRPr="001E7994">
        <w:rPr>
          <w:rFonts w:eastAsiaTheme="minorHAnsi"/>
          <w:color w:val="000000" w:themeColor="text1"/>
        </w:rPr>
        <w:t>s</w:t>
      </w:r>
      <w:r w:rsidR="00A40D3E" w:rsidRPr="001E7994">
        <w:rPr>
          <w:rFonts w:eastAsiaTheme="minorHAnsi"/>
          <w:color w:val="000000" w:themeColor="text1"/>
        </w:rPr>
        <w:t xml:space="preserve">cores from the Likert scale were transformed into indexed measures for use in SEM through AMOS computer program. </w:t>
      </w:r>
      <w:r w:rsidRPr="001E7994">
        <w:rPr>
          <w:rFonts w:eastAsiaTheme="minorHAnsi"/>
          <w:color w:val="000000" w:themeColor="text1"/>
        </w:rPr>
        <w:t>C</w:t>
      </w:r>
      <w:r w:rsidR="00A40D3E" w:rsidRPr="001E7994">
        <w:rPr>
          <w:rFonts w:eastAsiaTheme="minorHAnsi"/>
          <w:color w:val="000000" w:themeColor="text1"/>
        </w:rPr>
        <w:t xml:space="preserve">ovariance-based structural equation modeling </w:t>
      </w:r>
      <w:r w:rsidRPr="001E7994">
        <w:rPr>
          <w:rFonts w:eastAsiaTheme="minorHAnsi"/>
          <w:color w:val="000000" w:themeColor="text1"/>
        </w:rPr>
        <w:t xml:space="preserve">was adopted </w:t>
      </w:r>
      <w:r w:rsidR="00A40D3E" w:rsidRPr="001E7994">
        <w:rPr>
          <w:rFonts w:eastAsiaTheme="minorHAnsi"/>
          <w:color w:val="000000" w:themeColor="text1"/>
        </w:rPr>
        <w:t xml:space="preserve">by combining factor analysis and linear regression to simultaneously determine the nature and strength of relationships among the study’s measured and latent variables. These latent variables were considered to include phenomena such as the perceptions </w:t>
      </w:r>
      <w:r w:rsidRPr="001E7994">
        <w:rPr>
          <w:rFonts w:eastAsiaTheme="minorHAnsi"/>
          <w:color w:val="000000" w:themeColor="text1"/>
        </w:rPr>
        <w:t xml:space="preserve">and </w:t>
      </w:r>
      <w:r w:rsidR="00A40D3E" w:rsidRPr="001E7994">
        <w:rPr>
          <w:rFonts w:eastAsiaTheme="minorHAnsi"/>
          <w:color w:val="000000" w:themeColor="text1"/>
        </w:rPr>
        <w:t>attitudes of respondents, their satisfaction with diverse products and services, and their influence on KALRO’s performance.</w:t>
      </w:r>
    </w:p>
    <w:p w14:paraId="7B1B7B29" w14:textId="77777777" w:rsidR="00510966" w:rsidRPr="00990E8F" w:rsidRDefault="00510966" w:rsidP="00510966">
      <w:pPr>
        <w:autoSpaceDE w:val="0"/>
        <w:autoSpaceDN w:val="0"/>
        <w:adjustRightInd w:val="0"/>
        <w:spacing w:line="360" w:lineRule="auto"/>
        <w:jc w:val="both"/>
        <w:rPr>
          <w:rFonts w:eastAsiaTheme="minorHAnsi"/>
          <w:color w:val="000000" w:themeColor="text1"/>
        </w:rPr>
      </w:pPr>
    </w:p>
    <w:p w14:paraId="6850DA2A" w14:textId="77777777" w:rsidR="00510966" w:rsidRPr="00990E8F" w:rsidRDefault="00510966" w:rsidP="0051096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structural equation modelling (SEM) is a comprehensive statistical framework used to test complex relationships between observed and latent variables. It integrates factor analysis and multiple regression analysis into a single model, allowing researchers to simultaneously examine the measurement and structural models. The measurement model assesses the relationships between observed variables and their underlying latent constructs, while the structural model examines the relationships between these latent constructs. Decision from SEM was made by assessing the model fit using various fit indices mentioned in AMOS. </w:t>
      </w:r>
    </w:p>
    <w:p w14:paraId="335DB2BF" w14:textId="77777777" w:rsidR="00025C95" w:rsidRPr="001E7994" w:rsidRDefault="00025C95" w:rsidP="00A40D3E">
      <w:pPr>
        <w:autoSpaceDE w:val="0"/>
        <w:autoSpaceDN w:val="0"/>
        <w:adjustRightInd w:val="0"/>
        <w:spacing w:line="360" w:lineRule="auto"/>
        <w:jc w:val="both"/>
        <w:rPr>
          <w:rFonts w:eastAsiaTheme="minorHAnsi"/>
          <w:color w:val="000000" w:themeColor="text1"/>
        </w:rPr>
      </w:pPr>
    </w:p>
    <w:p w14:paraId="3FD39010" w14:textId="716396EC" w:rsidR="008D4D6C" w:rsidRPr="00990E8F" w:rsidRDefault="001B09C7">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Kaiser-Meyer-Olkin (KMO), a measure of sampling adequacy computed using the correlation matrix of variables in the dataset, involves examining the correlations between each pair of variables and transforming the correlations into partial correlations to account for the influence of other variables (</w:t>
      </w:r>
      <w:r w:rsidRPr="001E7994">
        <w:rPr>
          <w:rFonts w:eastAsiaTheme="minorHAnsi"/>
          <w:color w:val="000000" w:themeColor="text1"/>
        </w:rPr>
        <w:t>Kaiser, 1970, 1974</w:t>
      </w:r>
      <w:r w:rsidRPr="00990E8F">
        <w:rPr>
          <w:rFonts w:eastAsiaTheme="minorHAnsi"/>
          <w:color w:val="000000" w:themeColor="text1"/>
        </w:rPr>
        <w:t>). In this study, KMO statistic was calculated as the ratio of sum of squared correlations to the sum of squared partial correlations, yielding a value between 0 and 1. Higher KMO values, typically at least 0.600 indicated more common variance among variables and suggested that the dataset was suitable for structural equation modeling (</w:t>
      </w:r>
      <w:r w:rsidR="008A4BA9" w:rsidRPr="00990E8F">
        <w:rPr>
          <w:rFonts w:eastAsiaTheme="minorHAnsi"/>
          <w:color w:val="000000" w:themeColor="text1"/>
        </w:rPr>
        <w:t>Pallant</w:t>
      </w:r>
      <w:r w:rsidRPr="001E7994">
        <w:rPr>
          <w:rFonts w:eastAsiaTheme="minorHAnsi"/>
          <w:color w:val="000000" w:themeColor="text1"/>
        </w:rPr>
        <w:t>, 20</w:t>
      </w:r>
      <w:r w:rsidR="008A4BA9" w:rsidRPr="00990E8F">
        <w:rPr>
          <w:rFonts w:eastAsiaTheme="minorHAnsi"/>
          <w:color w:val="000000" w:themeColor="text1"/>
        </w:rPr>
        <w:t>20</w:t>
      </w:r>
      <w:r w:rsidRPr="00990E8F">
        <w:rPr>
          <w:rFonts w:eastAsiaTheme="minorHAnsi"/>
          <w:color w:val="000000" w:themeColor="text1"/>
        </w:rPr>
        <w:t>)</w:t>
      </w:r>
      <w:r w:rsidR="00E9484B" w:rsidRPr="00990E8F">
        <w:rPr>
          <w:rFonts w:eastAsiaTheme="minorHAnsi"/>
          <w:color w:val="000000" w:themeColor="text1"/>
        </w:rPr>
        <w:t xml:space="preserve">. </w:t>
      </w:r>
    </w:p>
    <w:p w14:paraId="428B33D7" w14:textId="77777777" w:rsidR="008D4D6C" w:rsidRPr="00990E8F" w:rsidRDefault="008D4D6C">
      <w:pPr>
        <w:autoSpaceDE w:val="0"/>
        <w:autoSpaceDN w:val="0"/>
        <w:adjustRightInd w:val="0"/>
        <w:spacing w:line="360" w:lineRule="auto"/>
        <w:jc w:val="both"/>
        <w:rPr>
          <w:rFonts w:eastAsiaTheme="minorHAnsi"/>
          <w:color w:val="000000" w:themeColor="text1"/>
        </w:rPr>
      </w:pPr>
    </w:p>
    <w:p w14:paraId="325FFD5D" w14:textId="1CB72EA0" w:rsidR="001B09C7" w:rsidRPr="00990E8F" w:rsidRDefault="00E9484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KMO values between 0.500 and 0.700 were considered adequate, while scores ranging from 0.700 to 0.900 were classified as very good. </w:t>
      </w:r>
      <w:r w:rsidR="00365E07" w:rsidRPr="00990E8F">
        <w:rPr>
          <w:rFonts w:eastAsiaTheme="minorHAnsi"/>
          <w:color w:val="000000" w:themeColor="text1"/>
        </w:rPr>
        <w:t>Values</w:t>
      </w:r>
      <w:r w:rsidRPr="00990E8F">
        <w:rPr>
          <w:rFonts w:eastAsiaTheme="minorHAnsi"/>
          <w:color w:val="000000" w:themeColor="text1"/>
        </w:rPr>
        <w:t xml:space="preserve"> from 0.900 to 1.000 were deemed to have excellent sampling adequacy</w:t>
      </w:r>
      <w:r w:rsidR="001B09C7" w:rsidRPr="00990E8F">
        <w:rPr>
          <w:rFonts w:eastAsiaTheme="minorHAnsi"/>
          <w:color w:val="000000" w:themeColor="text1"/>
        </w:rPr>
        <w:t>. Additionally, the significance of the KMO value was tested using Bartlett's test of sphericity (</w:t>
      </w:r>
      <w:r w:rsidR="00A96E8B" w:rsidRPr="00990E8F">
        <w:rPr>
          <w:color w:val="000000" w:themeColor="text1"/>
        </w:rPr>
        <w:t>Verma &amp; Abdel-Salam, 2019</w:t>
      </w:r>
      <w:r w:rsidR="001B09C7" w:rsidRPr="00990E8F">
        <w:rPr>
          <w:rFonts w:eastAsiaTheme="minorHAnsi"/>
          <w:color w:val="000000" w:themeColor="text1"/>
        </w:rPr>
        <w:t xml:space="preserve">), which assessed whether the correlations in the matrix were significantly different from zero. </w:t>
      </w:r>
      <w:r w:rsidR="001B09C7" w:rsidRPr="001E7994">
        <w:rPr>
          <w:rFonts w:eastAsiaTheme="minorHAnsi"/>
          <w:color w:val="000000" w:themeColor="text1"/>
        </w:rPr>
        <w:t>Significance level for the Bartlett's score of p &lt;.05 was taken as indicators of significant correlation.</w:t>
      </w:r>
      <w:r w:rsidR="001B09C7" w:rsidRPr="00990E8F">
        <w:rPr>
          <w:rFonts w:eastAsiaTheme="minorHAnsi"/>
          <w:color w:val="000000" w:themeColor="text1"/>
        </w:rPr>
        <w:t xml:space="preserve"> This confirmation through both KMO values and </w:t>
      </w:r>
      <w:r w:rsidR="001B09C7" w:rsidRPr="00990E8F">
        <w:rPr>
          <w:rFonts w:eastAsiaTheme="minorHAnsi"/>
          <w:color w:val="000000" w:themeColor="text1"/>
        </w:rPr>
        <w:lastRenderedPageBreak/>
        <w:t>Bartlett's test helped in the determination of adequacy of the sampling for factor analysis and SEM.</w:t>
      </w:r>
    </w:p>
    <w:p w14:paraId="09B8BBE3" w14:textId="77777777" w:rsidR="001B09C7" w:rsidRPr="001E7994" w:rsidRDefault="001B09C7" w:rsidP="00A40D3E">
      <w:pPr>
        <w:autoSpaceDE w:val="0"/>
        <w:autoSpaceDN w:val="0"/>
        <w:adjustRightInd w:val="0"/>
        <w:spacing w:line="360" w:lineRule="auto"/>
        <w:jc w:val="both"/>
        <w:rPr>
          <w:rFonts w:eastAsiaTheme="minorHAnsi"/>
          <w:color w:val="000000" w:themeColor="text1"/>
        </w:rPr>
      </w:pPr>
    </w:p>
    <w:p w14:paraId="21F989DE" w14:textId="07159848" w:rsidR="00025C95" w:rsidRPr="00990E8F" w:rsidRDefault="00025C95"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Monte Carlo principal component analysis for </w:t>
      </w:r>
      <w:r w:rsidR="00365E07" w:rsidRPr="00990E8F">
        <w:rPr>
          <w:rFonts w:eastAsiaTheme="minorHAnsi"/>
          <w:color w:val="000000" w:themeColor="text1"/>
        </w:rPr>
        <w:t>parallel</w:t>
      </w:r>
      <w:r w:rsidRPr="00990E8F">
        <w:rPr>
          <w:rFonts w:eastAsiaTheme="minorHAnsi"/>
          <w:color w:val="000000" w:themeColor="text1"/>
        </w:rPr>
        <w:t xml:space="preserve"> analysis was employed in this study to approximate numerical solutions through random sampling, chosen for its effectiveness in handling complex systems and uncertain variables. A mathematical model incorporating all relevant factors and uncertainties was defined, and random samples were generated based on specified probability distributions to mimic the uncertain inputs of the model</w:t>
      </w:r>
      <w:r w:rsidR="00EE5F57" w:rsidRPr="00990E8F">
        <w:rPr>
          <w:rFonts w:eastAsiaTheme="minorHAnsi"/>
          <w:color w:val="000000" w:themeColor="text1"/>
        </w:rPr>
        <w:t xml:space="preserve"> (</w:t>
      </w:r>
      <w:r w:rsidR="00EE5F57" w:rsidRPr="001E7994">
        <w:rPr>
          <w:rFonts w:eastAsiaTheme="minorHAnsi"/>
          <w:color w:val="000000" w:themeColor="text1"/>
        </w:rPr>
        <w:t>Civelek, 2018); Aldrich, 2019)</w:t>
      </w:r>
      <w:r w:rsidR="00EE5F57" w:rsidRPr="00990E8F">
        <w:rPr>
          <w:rFonts w:eastAsiaTheme="minorHAnsi"/>
          <w:color w:val="000000" w:themeColor="text1"/>
        </w:rPr>
        <w:t>)</w:t>
      </w:r>
      <w:r w:rsidRPr="00990E8F">
        <w:rPr>
          <w:rFonts w:eastAsiaTheme="minorHAnsi"/>
          <w:color w:val="000000" w:themeColor="text1"/>
        </w:rPr>
        <w:t>. Through iterative sampling, a substantial dataset was accumulated. Subsequent statistical analysis was applied to these samples to derive estimates with desired quantities, confidence intervals, and standard deviations, indicating the likely range of the true value. This involved systematically comparing actual eigenvalues from principal component analyses with criterion values from parallel analyses. Components with larger initial eigenvalues than those indicated by parallel analysis were retained, leading to the acceptance of an acceptable fixed-factor solution based on this criterion.</w:t>
      </w:r>
    </w:p>
    <w:p w14:paraId="605B138E" w14:textId="77777777" w:rsidR="00A40D3E" w:rsidRPr="001E7994" w:rsidRDefault="00A40D3E" w:rsidP="00A40D3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 </w:t>
      </w:r>
    </w:p>
    <w:p w14:paraId="1D013052" w14:textId="6A0074E5" w:rsidR="0090672A" w:rsidRPr="00990E8F" w:rsidRDefault="0090672A"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Principal components analysis (PCA) facilitated the evaluation and reduction of data into components or content areas that were estimated to account for the most variance (</w:t>
      </w:r>
      <w:r w:rsidR="007A0C54" w:rsidRPr="00990E8F">
        <w:rPr>
          <w:color w:val="000000" w:themeColor="text1"/>
          <w:shd w:val="clear" w:color="auto" w:fill="FBFBFB"/>
        </w:rPr>
        <w:t>Roos &amp; Bauldry, 2020; Ondé &amp; Alvarado, 2022)</w:t>
      </w:r>
      <w:r w:rsidRPr="00990E8F">
        <w:rPr>
          <w:rFonts w:eastAsiaTheme="minorHAnsi"/>
          <w:color w:val="000000" w:themeColor="text1"/>
        </w:rPr>
        <w:t>. The extraction process of factors in SPSS was followed by the evaluation of the generated eigenvalues, which represented the total variance explained by the factor under consideration. Since it was a number that specified the degree of variation in selected variables attributable to a selected factor, an eigenvalue was used to select a critical quantity of factors for adoption in the study following factor rotation. An eigenvalue of 1.000 or greater was acceptable, thus enabling the researcher to extract those components within this category for PCA.</w:t>
      </w:r>
    </w:p>
    <w:p w14:paraId="42273ADD" w14:textId="77777777" w:rsidR="0090672A" w:rsidRPr="001E7994" w:rsidRDefault="0090672A" w:rsidP="00A40D3E">
      <w:pPr>
        <w:autoSpaceDE w:val="0"/>
        <w:autoSpaceDN w:val="0"/>
        <w:adjustRightInd w:val="0"/>
        <w:spacing w:line="360" w:lineRule="auto"/>
        <w:jc w:val="both"/>
        <w:rPr>
          <w:rFonts w:eastAsiaTheme="minorHAnsi"/>
          <w:color w:val="000000" w:themeColor="text1"/>
        </w:rPr>
      </w:pPr>
    </w:p>
    <w:p w14:paraId="195A8145" w14:textId="45577D23" w:rsidR="009178BB" w:rsidRPr="00990E8F" w:rsidRDefault="009178B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this study, factor loading, a statistical method in factor analysis, was employed to determine the strength and direction of the relationship between observed variables and latent factors. The aim was to assess how significantly the selected variables influenced the variability of the factors under examination. Through this analysis, patterns and correlations within the dataset were identified, specifically focusing on the relationships between the chosen study variables and any newly derived components. Factor loading, derived from Pearson’s correlation coefficients, ranges from +1 to -1. Consequently, </w:t>
      </w:r>
      <w:r w:rsidRPr="00990E8F">
        <w:rPr>
          <w:rFonts w:eastAsiaTheme="minorHAnsi"/>
          <w:color w:val="000000" w:themeColor="text1"/>
        </w:rPr>
        <w:lastRenderedPageBreak/>
        <w:t xml:space="preserve">the study applied </w:t>
      </w:r>
      <w:r w:rsidR="00433EC4" w:rsidRPr="001E7994">
        <w:rPr>
          <w:rFonts w:eastAsiaTheme="minorHAnsi"/>
          <w:color w:val="000000" w:themeColor="text1"/>
        </w:rPr>
        <w:t>a</w:t>
      </w:r>
      <w:r w:rsidRPr="00990E8F">
        <w:rPr>
          <w:rFonts w:eastAsiaTheme="minorHAnsi"/>
          <w:color w:val="000000" w:themeColor="text1"/>
        </w:rPr>
        <w:t xml:space="preserve"> criterion that factor loading coefficients below 0.3 </w:t>
      </w:r>
      <w:r w:rsidR="00433EC4" w:rsidRPr="001E7994">
        <w:rPr>
          <w:rFonts w:eastAsiaTheme="minorHAnsi"/>
          <w:color w:val="000000" w:themeColor="text1"/>
        </w:rPr>
        <w:t>b</w:t>
      </w:r>
      <w:r w:rsidRPr="00990E8F">
        <w:rPr>
          <w:rFonts w:eastAsiaTheme="minorHAnsi"/>
          <w:color w:val="000000" w:themeColor="text1"/>
        </w:rPr>
        <w:t>e disregarded due to their weak loading.</w:t>
      </w:r>
    </w:p>
    <w:p w14:paraId="5054011A" w14:textId="77777777" w:rsidR="009178BB" w:rsidRPr="001E7994" w:rsidRDefault="009178BB" w:rsidP="00A40D3E">
      <w:pPr>
        <w:autoSpaceDE w:val="0"/>
        <w:autoSpaceDN w:val="0"/>
        <w:adjustRightInd w:val="0"/>
        <w:spacing w:line="360" w:lineRule="auto"/>
        <w:jc w:val="both"/>
        <w:rPr>
          <w:rFonts w:eastAsiaTheme="minorHAnsi"/>
          <w:color w:val="000000" w:themeColor="text1"/>
        </w:rPr>
      </w:pPr>
    </w:p>
    <w:p w14:paraId="759EE99D" w14:textId="4E7A9E54" w:rsidR="00D208EE" w:rsidRPr="00990E8F" w:rsidRDefault="00D208EE"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Significance comparisons of relevant data were conducted using parametric tests such as t- and F-tests, analysis of variance (ANOVA), linear regression, and Pearson rank correlation. The study utilized the four-step approach proposed by Baron and Kenny (1986) to test for the mediation effect, while Hayes’ PROCESS Macro for SPSS (Hayes, 2022) via structural equation modeling was employed to measure the moderating effect.</w:t>
      </w:r>
    </w:p>
    <w:p w14:paraId="33F4FCF8" w14:textId="77777777" w:rsidR="00D208EE" w:rsidRPr="001E7994" w:rsidRDefault="00D208EE" w:rsidP="00A40D3E">
      <w:pPr>
        <w:autoSpaceDE w:val="0"/>
        <w:autoSpaceDN w:val="0"/>
        <w:adjustRightInd w:val="0"/>
        <w:spacing w:line="360" w:lineRule="auto"/>
        <w:jc w:val="both"/>
        <w:rPr>
          <w:rFonts w:eastAsiaTheme="minorHAnsi"/>
          <w:color w:val="000000" w:themeColor="text1"/>
        </w:rPr>
      </w:pPr>
    </w:p>
    <w:p w14:paraId="246540DE" w14:textId="0AE07CF3" w:rsidR="003E64C6" w:rsidRPr="00990E8F" w:rsidRDefault="003E64C6"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Furthermore, to understand the influence of mediating and moderating variable on the relationship between corporate leadership and organizational performance, </w:t>
      </w:r>
      <w:r w:rsidR="00502648" w:rsidRPr="00990E8F">
        <w:rPr>
          <w:rFonts w:eastAsiaTheme="minorHAnsi"/>
          <w:color w:val="000000" w:themeColor="text1"/>
        </w:rPr>
        <w:t xml:space="preserve">the </w:t>
      </w:r>
      <w:r w:rsidRPr="00990E8F">
        <w:rPr>
          <w:rFonts w:eastAsiaTheme="minorHAnsi"/>
          <w:color w:val="000000" w:themeColor="text1"/>
        </w:rPr>
        <w:t>Mahalanobis Distance was utilized. By considering the covariance structure of the data, this distance metric provided insights into the extent to which the mediator and moderator influenced the association between corporate leadership and performance outcomes. The study examined how far observations deviated from the distribution's center, adjusted for correlations between variables. The Mahalanobis Distance allowed for the identification of outliers, which could signify areas where the mediator and moderator significantly affected the relationship between corporate leadership and organizational performance.</w:t>
      </w:r>
    </w:p>
    <w:p w14:paraId="5B764C81" w14:textId="77777777" w:rsidR="003E64C6" w:rsidRPr="00990E8F" w:rsidRDefault="003E64C6" w:rsidP="00990E8F">
      <w:pPr>
        <w:autoSpaceDE w:val="0"/>
        <w:autoSpaceDN w:val="0"/>
        <w:adjustRightInd w:val="0"/>
        <w:spacing w:line="360" w:lineRule="auto"/>
        <w:jc w:val="both"/>
        <w:rPr>
          <w:rFonts w:eastAsiaTheme="minorHAnsi"/>
          <w:color w:val="000000" w:themeColor="text1"/>
        </w:rPr>
      </w:pPr>
    </w:p>
    <w:p w14:paraId="22287804" w14:textId="77777777" w:rsidR="001440A5" w:rsidRDefault="003E64C6" w:rsidP="003E64C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Moreover, to understand the significance of the mediating and moderating variables in the relationship between corporate leadership and organizational performance, the Kolmogorov-Smirnov Test was applied. This non-parametric method facilitated the comparison of cumulative distribution functions of datasets, thereby assessing the similarity between the performance outcomes under different levels of the mediating and moderating variables. </w:t>
      </w:r>
    </w:p>
    <w:p w14:paraId="24E75666" w14:textId="77777777" w:rsidR="001440A5" w:rsidRDefault="001440A5" w:rsidP="003E64C6">
      <w:pPr>
        <w:autoSpaceDE w:val="0"/>
        <w:autoSpaceDN w:val="0"/>
        <w:adjustRightInd w:val="0"/>
        <w:spacing w:line="360" w:lineRule="auto"/>
        <w:jc w:val="both"/>
        <w:rPr>
          <w:rFonts w:eastAsiaTheme="minorHAnsi"/>
          <w:color w:val="000000" w:themeColor="text1"/>
        </w:rPr>
      </w:pPr>
    </w:p>
    <w:p w14:paraId="17C6C043" w14:textId="0590F3D8" w:rsidR="003E64C6" w:rsidRPr="00990E8F" w:rsidRDefault="003E64C6" w:rsidP="003E64C6">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By determining the maximum difference between empirical distributions and comparing it against critical values or using p-values, the study gauged whether the mediating and moderating variables significantly influenced the relationship between corporate leadership and organizational performance. The test's sensitivity to differences in distribution characteristics and its robustness against outliers provided </w:t>
      </w:r>
      <w:r w:rsidRPr="00990E8F">
        <w:rPr>
          <w:rFonts w:eastAsiaTheme="minorHAnsi"/>
          <w:color w:val="000000" w:themeColor="text1"/>
        </w:rPr>
        <w:lastRenderedPageBreak/>
        <w:t>valuable insights into the mediating and moderating roles of policy implementation and strategic linkages in this relationship.</w:t>
      </w:r>
    </w:p>
    <w:p w14:paraId="0E8B4475" w14:textId="77777777" w:rsidR="005B33E7" w:rsidRPr="00990E8F" w:rsidRDefault="005B33E7" w:rsidP="003E64C6">
      <w:pPr>
        <w:autoSpaceDE w:val="0"/>
        <w:autoSpaceDN w:val="0"/>
        <w:adjustRightInd w:val="0"/>
        <w:spacing w:line="360" w:lineRule="auto"/>
        <w:jc w:val="both"/>
        <w:rPr>
          <w:rFonts w:eastAsiaTheme="minorHAnsi"/>
          <w:color w:val="000000" w:themeColor="text1"/>
        </w:rPr>
      </w:pPr>
    </w:p>
    <w:p w14:paraId="2AB7A093" w14:textId="77777777" w:rsidR="00C213B4" w:rsidRPr="00990E8F" w:rsidRDefault="005B33E7" w:rsidP="00276841">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Given the nature of variables used in this study, alongside their indicators that are all measured with the five-point Likert scale scores, there was need to conduct some comparative analysis of differences between specific variables using non-parametric tests. One of such tests was the evaluation of relationship between attitudinal assessment on the variables and the age groups of top leaders in KALRO. This was informed by the fact that age was a critical factor expected to influence behaviour of the leaders. </w:t>
      </w:r>
    </w:p>
    <w:p w14:paraId="691CE41B" w14:textId="77777777" w:rsidR="00C213B4" w:rsidRPr="00990E8F" w:rsidRDefault="00C213B4" w:rsidP="00276841">
      <w:pPr>
        <w:autoSpaceDE w:val="0"/>
        <w:autoSpaceDN w:val="0"/>
        <w:adjustRightInd w:val="0"/>
        <w:spacing w:line="360" w:lineRule="auto"/>
        <w:jc w:val="both"/>
        <w:rPr>
          <w:rFonts w:eastAsiaTheme="minorHAnsi"/>
          <w:color w:val="000000" w:themeColor="text1"/>
        </w:rPr>
      </w:pPr>
    </w:p>
    <w:p w14:paraId="325DF15E" w14:textId="526ADFEA" w:rsidR="005B33E7" w:rsidRPr="00990E8F" w:rsidRDefault="005B33E7"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Kruskal-Wallis Test was selected, given its property of converting the scores to mean ranks for each of the age groups, thereby allowing for between-group analysis. Analysis of data involved computing and interpreting the Chi-square value, its degrees of freedom, and the significance level exceeding the threshold (p &lt; 0.05). The mean rank for the age groups were inspected to show which of the groups had the highest overall ranking that corresponded to the highest score on each of the study variables. The post-hoc tests and effect size were conducted to show which of the groups was different from the others</w:t>
      </w:r>
      <w:r w:rsidR="009D27F8" w:rsidRPr="00990E8F">
        <w:rPr>
          <w:rFonts w:eastAsiaTheme="minorHAnsi"/>
          <w:color w:val="000000" w:themeColor="text1"/>
        </w:rPr>
        <w:t>. This effect size criterion by Cohen (1988) was based on the following threshold: 0.100 for small effect, 0.300 for medium effect, and 0.500 for large effect</w:t>
      </w:r>
      <w:r w:rsidRPr="00990E8F">
        <w:rPr>
          <w:rFonts w:eastAsiaTheme="minorHAnsi"/>
          <w:color w:val="000000" w:themeColor="text1"/>
        </w:rPr>
        <w:t xml:space="preserve">. </w:t>
      </w:r>
      <w:r w:rsidR="009D27F8" w:rsidRPr="00990E8F">
        <w:rPr>
          <w:rFonts w:eastAsiaTheme="minorHAnsi"/>
          <w:color w:val="000000" w:themeColor="text1"/>
        </w:rPr>
        <w:t>I</w:t>
      </w:r>
      <w:r w:rsidRPr="00990E8F">
        <w:rPr>
          <w:rFonts w:eastAsiaTheme="minorHAnsi"/>
          <w:color w:val="000000" w:themeColor="text1"/>
        </w:rPr>
        <w:t>nterpret</w:t>
      </w:r>
      <w:r w:rsidR="009D27F8" w:rsidRPr="00990E8F">
        <w:rPr>
          <w:rFonts w:eastAsiaTheme="minorHAnsi"/>
          <w:color w:val="000000" w:themeColor="text1"/>
        </w:rPr>
        <w:t>ation of</w:t>
      </w:r>
      <w:r w:rsidRPr="00990E8F">
        <w:rPr>
          <w:rFonts w:eastAsiaTheme="minorHAnsi"/>
          <w:color w:val="000000" w:themeColor="text1"/>
        </w:rPr>
        <w:t xml:space="preserve"> the SPSS table on pairwise comparison of age group of the leaders</w:t>
      </w:r>
      <w:r w:rsidR="009D27F8" w:rsidRPr="00990E8F">
        <w:rPr>
          <w:rFonts w:eastAsiaTheme="minorHAnsi"/>
          <w:color w:val="000000" w:themeColor="text1"/>
        </w:rPr>
        <w:t xml:space="preserve"> provided further results</w:t>
      </w:r>
      <w:r w:rsidRPr="00990E8F">
        <w:rPr>
          <w:rFonts w:eastAsiaTheme="minorHAnsi"/>
          <w:color w:val="000000" w:themeColor="text1"/>
        </w:rPr>
        <w:t xml:space="preserve">. The significant comparisons were noted when Sig. coefficients were below the threshold (p &lt; 0.05). </w:t>
      </w:r>
    </w:p>
    <w:p w14:paraId="59016156" w14:textId="77777777" w:rsidR="005B33E7" w:rsidRPr="00990E8F" w:rsidRDefault="005B33E7" w:rsidP="00990E8F">
      <w:pPr>
        <w:autoSpaceDE w:val="0"/>
        <w:autoSpaceDN w:val="0"/>
        <w:adjustRightInd w:val="0"/>
        <w:spacing w:line="360" w:lineRule="auto"/>
        <w:jc w:val="both"/>
        <w:rPr>
          <w:rFonts w:eastAsiaTheme="minorHAnsi"/>
          <w:color w:val="000000" w:themeColor="text1"/>
        </w:rPr>
      </w:pPr>
    </w:p>
    <w:p w14:paraId="5C61B9B8" w14:textId="4B909B1C" w:rsidR="005B33E7" w:rsidRPr="00990E8F" w:rsidRDefault="0047331B"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As aforementioned, </w:t>
      </w:r>
      <w:r w:rsidR="003D43B1" w:rsidRPr="00990E8F">
        <w:rPr>
          <w:rFonts w:eastAsiaTheme="minorHAnsi"/>
          <w:color w:val="000000" w:themeColor="text1"/>
        </w:rPr>
        <w:t>a 5-point Likert scale</w:t>
      </w:r>
      <w:r w:rsidRPr="00990E8F">
        <w:rPr>
          <w:rFonts w:eastAsiaTheme="minorHAnsi"/>
          <w:color w:val="000000" w:themeColor="text1"/>
        </w:rPr>
        <w:t xml:space="preserve"> was applied</w:t>
      </w:r>
      <w:r w:rsidR="003D43B1" w:rsidRPr="00990E8F">
        <w:rPr>
          <w:rFonts w:eastAsiaTheme="minorHAnsi"/>
          <w:color w:val="000000" w:themeColor="text1"/>
        </w:rPr>
        <w:t>, where scores range</w:t>
      </w:r>
      <w:r w:rsidRPr="00990E8F">
        <w:rPr>
          <w:rFonts w:eastAsiaTheme="minorHAnsi"/>
          <w:color w:val="000000" w:themeColor="text1"/>
        </w:rPr>
        <w:t>d</w:t>
      </w:r>
      <w:r w:rsidR="003D43B1" w:rsidRPr="00990E8F">
        <w:rPr>
          <w:rFonts w:eastAsiaTheme="minorHAnsi"/>
          <w:color w:val="000000" w:themeColor="text1"/>
        </w:rPr>
        <w:t xml:space="preserve"> from 1 (strongly disagree) to 5 (strongly agree), to assess respondents' perceptions, feelings, and levels of agreement with experienced phenomena under investigation. To adhere to the general practice, parametric (independent-samples t-tests and one-way between-groups ANOVA) and non-parametric tests (Mann-Whitney U Test and Kruskal-Wallis Test) were applied for statistical analyses, including on interval data from the Likert scale scores (Aldrich, 2019).</w:t>
      </w:r>
      <w:r w:rsidRPr="00990E8F">
        <w:rPr>
          <w:rFonts w:eastAsiaTheme="minorHAnsi"/>
          <w:color w:val="000000" w:themeColor="text1"/>
        </w:rPr>
        <w:t xml:space="preserve"> To ensure uniform interpretation, the </w:t>
      </w:r>
      <w:r w:rsidR="005B33E7" w:rsidRPr="00990E8F">
        <w:rPr>
          <w:rFonts w:eastAsiaTheme="minorHAnsi"/>
          <w:color w:val="000000" w:themeColor="text1"/>
        </w:rPr>
        <w:t xml:space="preserve">Likert </w:t>
      </w:r>
      <w:r w:rsidRPr="00990E8F">
        <w:rPr>
          <w:rFonts w:eastAsiaTheme="minorHAnsi"/>
          <w:color w:val="000000" w:themeColor="text1"/>
        </w:rPr>
        <w:t>scores</w:t>
      </w:r>
      <w:r w:rsidR="005B33E7" w:rsidRPr="00990E8F">
        <w:rPr>
          <w:rFonts w:eastAsiaTheme="minorHAnsi"/>
          <w:color w:val="000000" w:themeColor="text1"/>
        </w:rPr>
        <w:t xml:space="preserve"> were </w:t>
      </w:r>
      <w:r w:rsidRPr="00990E8F">
        <w:rPr>
          <w:rFonts w:eastAsiaTheme="minorHAnsi"/>
          <w:color w:val="000000" w:themeColor="text1"/>
        </w:rPr>
        <w:t xml:space="preserve">categorized based on the score range proposed by </w:t>
      </w:r>
      <w:r w:rsidR="002B3C7D" w:rsidRPr="00990E8F">
        <w:rPr>
          <w:rFonts w:eastAsiaTheme="minorHAnsi"/>
          <w:color w:val="000000" w:themeColor="text1"/>
        </w:rPr>
        <w:t xml:space="preserve">Sarantakos (2019), and presented in </w:t>
      </w:r>
      <w:r w:rsidRPr="00990E8F">
        <w:rPr>
          <w:rFonts w:eastAsiaTheme="minorHAnsi"/>
          <w:color w:val="000000" w:themeColor="text1"/>
        </w:rPr>
        <w:t xml:space="preserve"> </w:t>
      </w:r>
      <w:r w:rsidR="005B33E7" w:rsidRPr="00990E8F">
        <w:rPr>
          <w:rFonts w:eastAsiaTheme="minorHAnsi"/>
          <w:color w:val="000000" w:themeColor="text1"/>
        </w:rPr>
        <w:t xml:space="preserve">Table </w:t>
      </w:r>
      <w:r w:rsidR="00614E70" w:rsidRPr="00990E8F">
        <w:rPr>
          <w:rFonts w:eastAsiaTheme="minorHAnsi"/>
          <w:color w:val="000000" w:themeColor="text1"/>
        </w:rPr>
        <w:t>4</w:t>
      </w:r>
      <w:r w:rsidRPr="00990E8F">
        <w:rPr>
          <w:rFonts w:eastAsiaTheme="minorHAnsi"/>
          <w:color w:val="000000" w:themeColor="text1"/>
        </w:rPr>
        <w:t>.</w:t>
      </w:r>
    </w:p>
    <w:p w14:paraId="2C1EB517" w14:textId="77777777" w:rsidR="005B33E7" w:rsidRPr="001E7994" w:rsidRDefault="005B33E7" w:rsidP="005B33E7">
      <w:pPr>
        <w:spacing w:line="360" w:lineRule="auto"/>
        <w:jc w:val="both"/>
        <w:rPr>
          <w:color w:val="000000" w:themeColor="text1"/>
          <w:highlight w:val="yellow"/>
        </w:rPr>
      </w:pPr>
    </w:p>
    <w:p w14:paraId="538E2B18" w14:textId="24ECE2F9" w:rsidR="00E8416C" w:rsidRPr="001E7994" w:rsidRDefault="00E8416C" w:rsidP="004B57B7">
      <w:pPr>
        <w:pStyle w:val="Caption"/>
      </w:pPr>
      <w:bookmarkStart w:id="55" w:name="_Toc168759615"/>
      <w:r w:rsidRPr="001E7994">
        <w:lastRenderedPageBreak/>
        <w:t xml:space="preserve">Table </w:t>
      </w:r>
      <w:r w:rsidRPr="001E7994">
        <w:fldChar w:fldCharType="begin"/>
      </w:r>
      <w:r w:rsidRPr="001E7994">
        <w:instrText xml:space="preserve"> SEQ Table \* ARABIC </w:instrText>
      </w:r>
      <w:r w:rsidRPr="001E7994">
        <w:fldChar w:fldCharType="separate"/>
      </w:r>
      <w:r w:rsidR="00F210D2">
        <w:rPr>
          <w:noProof/>
        </w:rPr>
        <w:t>4</w:t>
      </w:r>
      <w:r w:rsidRPr="001E7994">
        <w:fldChar w:fldCharType="end"/>
      </w:r>
      <w:r w:rsidRPr="001E7994">
        <w:t>: Interpretation of Likert Scale</w:t>
      </w:r>
      <w:bookmarkEnd w:id="55"/>
    </w:p>
    <w:tbl>
      <w:tblPr>
        <w:tblW w:w="7110" w:type="dxa"/>
        <w:tblLayout w:type="fixed"/>
        <w:tblCellMar>
          <w:left w:w="0" w:type="dxa"/>
          <w:right w:w="0" w:type="dxa"/>
        </w:tblCellMar>
        <w:tblLook w:val="0000" w:firstRow="0" w:lastRow="0" w:firstColumn="0" w:lastColumn="0" w:noHBand="0" w:noVBand="0"/>
      </w:tblPr>
      <w:tblGrid>
        <w:gridCol w:w="2430"/>
        <w:gridCol w:w="4680"/>
      </w:tblGrid>
      <w:tr w:rsidR="009E5FCB" w:rsidRPr="001E7994" w14:paraId="227D9C24" w14:textId="77777777" w:rsidTr="002809F4">
        <w:trPr>
          <w:cantSplit/>
        </w:trPr>
        <w:tc>
          <w:tcPr>
            <w:tcW w:w="2430" w:type="dxa"/>
            <w:tcBorders>
              <w:top w:val="single" w:sz="4" w:space="0" w:color="auto"/>
              <w:bottom w:val="single" w:sz="4" w:space="0" w:color="auto"/>
            </w:tcBorders>
            <w:shd w:val="clear" w:color="auto" w:fill="auto"/>
            <w:vAlign w:val="bottom"/>
          </w:tcPr>
          <w:p w14:paraId="350DD3F5" w14:textId="77777777" w:rsidR="005B33E7" w:rsidRPr="00990E8F" w:rsidRDefault="005B33E7" w:rsidP="002809F4">
            <w:pPr>
              <w:rPr>
                <w:color w:val="000000" w:themeColor="text1"/>
              </w:rPr>
            </w:pPr>
            <w:r w:rsidRPr="00990E8F">
              <w:rPr>
                <w:color w:val="000000" w:themeColor="text1"/>
              </w:rPr>
              <w:t>Score Range</w:t>
            </w:r>
          </w:p>
        </w:tc>
        <w:tc>
          <w:tcPr>
            <w:tcW w:w="4680" w:type="dxa"/>
            <w:tcBorders>
              <w:top w:val="single" w:sz="4" w:space="0" w:color="auto"/>
              <w:bottom w:val="single" w:sz="4" w:space="0" w:color="auto"/>
            </w:tcBorders>
            <w:shd w:val="clear" w:color="auto" w:fill="auto"/>
            <w:vAlign w:val="bottom"/>
          </w:tcPr>
          <w:p w14:paraId="6E894088" w14:textId="77777777" w:rsidR="005B33E7" w:rsidRPr="00990E8F" w:rsidRDefault="005B33E7" w:rsidP="002809F4">
            <w:pPr>
              <w:rPr>
                <w:color w:val="000000" w:themeColor="text1"/>
              </w:rPr>
            </w:pPr>
            <w:r w:rsidRPr="00990E8F">
              <w:rPr>
                <w:color w:val="000000" w:themeColor="text1"/>
              </w:rPr>
              <w:t>Interpretation</w:t>
            </w:r>
          </w:p>
        </w:tc>
      </w:tr>
      <w:tr w:rsidR="009E5FCB" w:rsidRPr="001E7994" w14:paraId="184138A1" w14:textId="77777777" w:rsidTr="002809F4">
        <w:trPr>
          <w:cantSplit/>
        </w:trPr>
        <w:tc>
          <w:tcPr>
            <w:tcW w:w="2430" w:type="dxa"/>
            <w:shd w:val="clear" w:color="auto" w:fill="auto"/>
          </w:tcPr>
          <w:p w14:paraId="47DBD8EF" w14:textId="77777777" w:rsidR="005B33E7" w:rsidRPr="00990E8F" w:rsidRDefault="005B33E7" w:rsidP="002809F4">
            <w:pPr>
              <w:rPr>
                <w:color w:val="000000" w:themeColor="text1"/>
              </w:rPr>
            </w:pPr>
            <w:r w:rsidRPr="00990E8F">
              <w:rPr>
                <w:color w:val="000000" w:themeColor="text1"/>
              </w:rPr>
              <w:t>1.00 – 1.80</w:t>
            </w:r>
          </w:p>
        </w:tc>
        <w:tc>
          <w:tcPr>
            <w:tcW w:w="4680" w:type="dxa"/>
            <w:shd w:val="clear" w:color="auto" w:fill="auto"/>
            <w:vAlign w:val="center"/>
          </w:tcPr>
          <w:p w14:paraId="581E2A14" w14:textId="77777777" w:rsidR="005B33E7" w:rsidRPr="00990E8F" w:rsidRDefault="005B33E7" w:rsidP="002809F4">
            <w:pPr>
              <w:rPr>
                <w:color w:val="000000" w:themeColor="text1"/>
              </w:rPr>
            </w:pPr>
            <w:r w:rsidRPr="00990E8F">
              <w:rPr>
                <w:color w:val="000000" w:themeColor="text1"/>
              </w:rPr>
              <w:t>Strongly disagree, indicating a negative attitude</w:t>
            </w:r>
          </w:p>
        </w:tc>
      </w:tr>
      <w:tr w:rsidR="009E5FCB" w:rsidRPr="001E7994" w14:paraId="5B544B04" w14:textId="77777777" w:rsidTr="002809F4">
        <w:trPr>
          <w:cantSplit/>
        </w:trPr>
        <w:tc>
          <w:tcPr>
            <w:tcW w:w="2430" w:type="dxa"/>
            <w:shd w:val="clear" w:color="auto" w:fill="auto"/>
          </w:tcPr>
          <w:p w14:paraId="19263987" w14:textId="77777777" w:rsidR="005B33E7" w:rsidRPr="00990E8F" w:rsidRDefault="005B33E7" w:rsidP="002809F4">
            <w:pPr>
              <w:rPr>
                <w:color w:val="000000" w:themeColor="text1"/>
              </w:rPr>
            </w:pPr>
            <w:r w:rsidRPr="00990E8F">
              <w:rPr>
                <w:color w:val="000000" w:themeColor="text1"/>
              </w:rPr>
              <w:t>1.81 – 2.60</w:t>
            </w:r>
          </w:p>
        </w:tc>
        <w:tc>
          <w:tcPr>
            <w:tcW w:w="4680" w:type="dxa"/>
            <w:shd w:val="clear" w:color="auto" w:fill="auto"/>
            <w:vAlign w:val="bottom"/>
          </w:tcPr>
          <w:p w14:paraId="6A79BCFE" w14:textId="77777777" w:rsidR="005B33E7" w:rsidRPr="00990E8F" w:rsidRDefault="005B33E7" w:rsidP="002809F4">
            <w:pPr>
              <w:rPr>
                <w:color w:val="000000" w:themeColor="text1"/>
              </w:rPr>
            </w:pPr>
            <w:r w:rsidRPr="00990E8F">
              <w:rPr>
                <w:color w:val="000000" w:themeColor="text1"/>
              </w:rPr>
              <w:t>Disagree, reflecting a negative attitude</w:t>
            </w:r>
          </w:p>
        </w:tc>
      </w:tr>
      <w:tr w:rsidR="009E5FCB" w:rsidRPr="001E7994" w14:paraId="772B5ABC" w14:textId="77777777" w:rsidTr="002809F4">
        <w:trPr>
          <w:cantSplit/>
        </w:trPr>
        <w:tc>
          <w:tcPr>
            <w:tcW w:w="2430" w:type="dxa"/>
            <w:shd w:val="clear" w:color="auto" w:fill="auto"/>
          </w:tcPr>
          <w:p w14:paraId="4BCEC420" w14:textId="77777777" w:rsidR="005B33E7" w:rsidRPr="00990E8F" w:rsidRDefault="005B33E7" w:rsidP="002809F4">
            <w:pPr>
              <w:rPr>
                <w:color w:val="000000" w:themeColor="text1"/>
              </w:rPr>
            </w:pPr>
            <w:r w:rsidRPr="00990E8F">
              <w:rPr>
                <w:color w:val="000000" w:themeColor="text1"/>
              </w:rPr>
              <w:t>2.61 – 3.40</w:t>
            </w:r>
          </w:p>
        </w:tc>
        <w:tc>
          <w:tcPr>
            <w:tcW w:w="4680" w:type="dxa"/>
            <w:shd w:val="clear" w:color="auto" w:fill="auto"/>
            <w:vAlign w:val="bottom"/>
          </w:tcPr>
          <w:p w14:paraId="5646DA23" w14:textId="77777777" w:rsidR="005B33E7" w:rsidRPr="00990E8F" w:rsidRDefault="005B33E7" w:rsidP="002809F4">
            <w:pPr>
              <w:rPr>
                <w:color w:val="000000" w:themeColor="text1"/>
              </w:rPr>
            </w:pPr>
            <w:r w:rsidRPr="00990E8F">
              <w:rPr>
                <w:color w:val="000000" w:themeColor="text1"/>
              </w:rPr>
              <w:t>Neutral, suggesting an indifferent attitude</w:t>
            </w:r>
          </w:p>
        </w:tc>
      </w:tr>
      <w:tr w:rsidR="009E5FCB" w:rsidRPr="001E7994" w14:paraId="5FB80BE9" w14:textId="77777777" w:rsidTr="002809F4">
        <w:trPr>
          <w:cantSplit/>
        </w:trPr>
        <w:tc>
          <w:tcPr>
            <w:tcW w:w="2430" w:type="dxa"/>
            <w:shd w:val="clear" w:color="auto" w:fill="auto"/>
          </w:tcPr>
          <w:p w14:paraId="5544DF53" w14:textId="77777777" w:rsidR="005B33E7" w:rsidRPr="00990E8F" w:rsidRDefault="005B33E7" w:rsidP="002809F4">
            <w:pPr>
              <w:rPr>
                <w:color w:val="000000" w:themeColor="text1"/>
              </w:rPr>
            </w:pPr>
            <w:r w:rsidRPr="00990E8F">
              <w:rPr>
                <w:color w:val="000000" w:themeColor="text1"/>
              </w:rPr>
              <w:t>3.41 – 4.20</w:t>
            </w:r>
          </w:p>
        </w:tc>
        <w:tc>
          <w:tcPr>
            <w:tcW w:w="4680" w:type="dxa"/>
            <w:shd w:val="clear" w:color="auto" w:fill="auto"/>
            <w:vAlign w:val="bottom"/>
          </w:tcPr>
          <w:p w14:paraId="4E3844E6" w14:textId="77777777" w:rsidR="005B33E7" w:rsidRPr="00990E8F" w:rsidRDefault="005B33E7" w:rsidP="002809F4">
            <w:pPr>
              <w:rPr>
                <w:color w:val="000000" w:themeColor="text1"/>
              </w:rPr>
            </w:pPr>
            <w:r w:rsidRPr="00990E8F">
              <w:rPr>
                <w:color w:val="000000" w:themeColor="text1"/>
              </w:rPr>
              <w:t>Agree, pointing towards a positive attitude</w:t>
            </w:r>
          </w:p>
        </w:tc>
      </w:tr>
      <w:tr w:rsidR="00F52E63" w:rsidRPr="00F52E63" w14:paraId="7F447CA7" w14:textId="77777777" w:rsidTr="002809F4">
        <w:trPr>
          <w:cantSplit/>
        </w:trPr>
        <w:tc>
          <w:tcPr>
            <w:tcW w:w="2430" w:type="dxa"/>
            <w:tcBorders>
              <w:bottom w:val="single" w:sz="4" w:space="0" w:color="auto"/>
            </w:tcBorders>
            <w:shd w:val="clear" w:color="auto" w:fill="auto"/>
          </w:tcPr>
          <w:p w14:paraId="32ADDA1D" w14:textId="77777777" w:rsidR="005B33E7" w:rsidRPr="00990E8F" w:rsidRDefault="005B33E7" w:rsidP="002809F4">
            <w:pPr>
              <w:rPr>
                <w:color w:val="000000" w:themeColor="text1"/>
              </w:rPr>
            </w:pPr>
            <w:r w:rsidRPr="00990E8F">
              <w:rPr>
                <w:color w:val="000000" w:themeColor="text1"/>
              </w:rPr>
              <w:t>4.21 – 5.00</w:t>
            </w:r>
          </w:p>
        </w:tc>
        <w:tc>
          <w:tcPr>
            <w:tcW w:w="4680" w:type="dxa"/>
            <w:tcBorders>
              <w:bottom w:val="single" w:sz="4" w:space="0" w:color="auto"/>
            </w:tcBorders>
            <w:shd w:val="clear" w:color="auto" w:fill="auto"/>
            <w:vAlign w:val="bottom"/>
          </w:tcPr>
          <w:p w14:paraId="529556A9" w14:textId="77777777" w:rsidR="005B33E7" w:rsidRPr="00990E8F" w:rsidRDefault="005B33E7" w:rsidP="002809F4">
            <w:pPr>
              <w:rPr>
                <w:color w:val="000000" w:themeColor="text1"/>
              </w:rPr>
            </w:pPr>
            <w:r w:rsidRPr="00990E8F">
              <w:rPr>
                <w:color w:val="000000" w:themeColor="text1"/>
              </w:rPr>
              <w:t>Strongly agree, demonstrating a positive attitude</w:t>
            </w:r>
          </w:p>
        </w:tc>
      </w:tr>
    </w:tbl>
    <w:p w14:paraId="5B1C6BEF" w14:textId="77777777" w:rsidR="003E64C6" w:rsidRPr="001E7994" w:rsidRDefault="003E64C6" w:rsidP="00A40D3E">
      <w:pPr>
        <w:autoSpaceDE w:val="0"/>
        <w:autoSpaceDN w:val="0"/>
        <w:adjustRightInd w:val="0"/>
        <w:spacing w:line="360" w:lineRule="auto"/>
        <w:jc w:val="both"/>
        <w:rPr>
          <w:rFonts w:eastAsiaTheme="minorHAnsi"/>
          <w:color w:val="000000" w:themeColor="text1"/>
        </w:rPr>
      </w:pPr>
    </w:p>
    <w:p w14:paraId="56ACB371" w14:textId="6423FAB3" w:rsidR="0036749E" w:rsidRPr="00990E8F" w:rsidRDefault="00E87D46" w:rsidP="005D270F">
      <w:pPr>
        <w:pStyle w:val="ListParagraph"/>
        <w:numPr>
          <w:ilvl w:val="0"/>
          <w:numId w:val="60"/>
        </w:numPr>
        <w:autoSpaceDE w:val="0"/>
        <w:autoSpaceDN w:val="0"/>
        <w:adjustRightInd w:val="0"/>
        <w:spacing w:line="360" w:lineRule="auto"/>
        <w:jc w:val="both"/>
        <w:rPr>
          <w:rFonts w:eastAsiaTheme="minorHAnsi"/>
          <w:b/>
          <w:bCs/>
          <w:color w:val="000000" w:themeColor="text1"/>
        </w:rPr>
      </w:pPr>
      <w:r w:rsidRPr="001E7994">
        <w:rPr>
          <w:rFonts w:eastAsiaTheme="minorHAnsi"/>
          <w:b/>
          <w:bCs/>
          <w:color w:val="000000" w:themeColor="text1"/>
        </w:rPr>
        <w:t>Analyses o</w:t>
      </w:r>
      <w:r w:rsidR="0036749E" w:rsidRPr="00990E8F">
        <w:rPr>
          <w:rFonts w:eastAsiaTheme="minorHAnsi"/>
          <w:b/>
          <w:bCs/>
          <w:color w:val="000000" w:themeColor="text1"/>
        </w:rPr>
        <w:t>f Study Variables</w:t>
      </w:r>
    </w:p>
    <w:p w14:paraId="3A6CE2EC" w14:textId="77777777" w:rsidR="0036749E" w:rsidRPr="001E7994" w:rsidRDefault="0036749E" w:rsidP="0036749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This study centred on four variables: corporate leadership (an independent variable), policy implementation (a mediator), strategic linkages (a moderator), and organizational performance (a dependent variable). Each variable consisted of specific indicators, totaling 18 indicators across the study (corporate leadership: 4, policy implementation: 5, strategic linkages: 5, and organizational performance: 4). Some indicators required the assessment of abstract and indirectly observable phenomena. Within these 18 indicators, there were a total of 84 items (corporate leadership: 22, policy implementation: 26, strategic linkages: 19, and organizational performance: 17). By amalgamating these items within the indicators, the study constructed scales or indices that represented the scores of the variates, thus indirectly gauging the overarching concepts under scrutiny. These composite scores, also termed variates, were obtained through iterative processes, including linear weighting techniques.</w:t>
      </w:r>
    </w:p>
    <w:p w14:paraId="54894F25" w14:textId="77777777" w:rsidR="0036749E" w:rsidRPr="001E7994" w:rsidRDefault="0036749E" w:rsidP="00A40D3E">
      <w:pPr>
        <w:autoSpaceDE w:val="0"/>
        <w:autoSpaceDN w:val="0"/>
        <w:adjustRightInd w:val="0"/>
        <w:spacing w:line="360" w:lineRule="auto"/>
        <w:jc w:val="both"/>
        <w:rPr>
          <w:rFonts w:eastAsiaTheme="minorHAnsi"/>
          <w:color w:val="000000" w:themeColor="text1"/>
        </w:rPr>
      </w:pPr>
    </w:p>
    <w:p w14:paraId="759F3789" w14:textId="3C86B848" w:rsidR="00547535" w:rsidRPr="001E7994" w:rsidRDefault="00547535" w:rsidP="00547535">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Corporate leadership was measured by focusing on how top management spearheads strategic direction (by defining medium- to long-term goals and setting vision), clarifies organizational goals and mandate as stipulated in strategic policies, laws, acts, and regulations, ensures effective and motivated human capital, and mainstreams and operationalizes corporate culture at all levels. Policy implementation was assessed by determining the extent to which top management monitored and evaluated organizational performance against the approved KALR Act of 2013, Agricultural Policy of 2021, and KALRO Strategy, to what extent top management has facilitated the capacity of other managers and staff to implement the policy, the extent of organizational health with respect to the availability of resources, and the degree to which potential barriers to organizational performance have not only been identified but also addressed.</w:t>
      </w:r>
    </w:p>
    <w:p w14:paraId="7822848B" w14:textId="2A95790F" w:rsidR="00547535" w:rsidRPr="001E7994" w:rsidRDefault="00547535" w:rsidP="00547535">
      <w:pPr>
        <w:autoSpaceDE w:val="0"/>
        <w:autoSpaceDN w:val="0"/>
        <w:adjustRightInd w:val="0"/>
        <w:spacing w:line="360" w:lineRule="auto"/>
        <w:jc w:val="both"/>
        <w:rPr>
          <w:rFonts w:eastAsiaTheme="minorHAnsi"/>
          <w:color w:val="000000" w:themeColor="text1"/>
        </w:rPr>
      </w:pPr>
    </w:p>
    <w:p w14:paraId="5F43B969" w14:textId="603E831E" w:rsidR="00547535" w:rsidRPr="001E7994" w:rsidRDefault="00547535" w:rsidP="00547535">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lastRenderedPageBreak/>
        <w:t>Similarly, strategic linkages were investigated by assessing the extent to which social linkages with development partners have been ensured, how political linkages with governments are operationalized, the scale to which economic linkages with markets have been ensured, the strength of linkages between academia and research institutions, and the effectiveness of engagement with media in publicizing KALRO’s goods and services to the public and other stakeholders. The performance of KALRO was determined by evaluating the degree to which stakeholders accessed goods, services, and products, the proportion of stakeholders expressing satisfaction with KALRO’s generated and shared goods, products, and services, the strength of existing social capital, and the financial viability of KALRO based on existing platforms and mechanisms for resource mobilization.</w:t>
      </w:r>
    </w:p>
    <w:p w14:paraId="52334E2F" w14:textId="77777777" w:rsidR="007538D4" w:rsidRPr="001E7994" w:rsidRDefault="007538D4" w:rsidP="00F302B2">
      <w:pPr>
        <w:autoSpaceDE w:val="0"/>
        <w:autoSpaceDN w:val="0"/>
        <w:adjustRightInd w:val="0"/>
        <w:spacing w:line="360" w:lineRule="auto"/>
        <w:jc w:val="both"/>
        <w:rPr>
          <w:color w:val="000000" w:themeColor="text1"/>
          <w:shd w:val="clear" w:color="auto" w:fill="FBFBFB"/>
        </w:rPr>
      </w:pPr>
    </w:p>
    <w:p w14:paraId="3EAE7C93" w14:textId="6C80AC7C" w:rsidR="007538D4" w:rsidRPr="001E7994" w:rsidRDefault="007538D4" w:rsidP="00ED0807">
      <w:pPr>
        <w:pStyle w:val="Heading2"/>
        <w:numPr>
          <w:ilvl w:val="0"/>
          <w:numId w:val="4"/>
        </w:numPr>
        <w:spacing w:before="0" w:line="360" w:lineRule="auto"/>
        <w:ind w:left="576" w:hanging="576"/>
        <w:rPr>
          <w:rFonts w:ascii="Times New Roman" w:hAnsi="Times New Roman" w:cs="Times New Roman"/>
          <w:b/>
          <w:color w:val="000000" w:themeColor="text1"/>
          <w:sz w:val="24"/>
        </w:rPr>
      </w:pPr>
      <w:bookmarkStart w:id="56" w:name="_Toc168758305"/>
      <w:r w:rsidRPr="001E7994">
        <w:rPr>
          <w:rFonts w:ascii="Times New Roman" w:hAnsi="Times New Roman" w:cs="Times New Roman"/>
          <w:b/>
          <w:color w:val="000000" w:themeColor="text1"/>
          <w:sz w:val="24"/>
        </w:rPr>
        <w:t>Diagnostic Tests</w:t>
      </w:r>
      <w:bookmarkEnd w:id="56"/>
    </w:p>
    <w:p w14:paraId="5FA6B867" w14:textId="57458696" w:rsidR="00DB4ADE" w:rsidRPr="00990E8F" w:rsidRDefault="00DB4ADE"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this study, various diagnostic tests were performed to assess the validity of assumptions and the suitability of statistical models in elucidating relationships within the dataset</w:t>
      </w:r>
      <w:r w:rsidR="00F96187" w:rsidRPr="00990E8F">
        <w:rPr>
          <w:rFonts w:eastAsiaTheme="minorHAnsi"/>
          <w:color w:val="000000" w:themeColor="text1"/>
        </w:rPr>
        <w:t xml:space="preserve"> from the study variables</w:t>
      </w:r>
      <w:r w:rsidRPr="00990E8F">
        <w:rPr>
          <w:rFonts w:eastAsiaTheme="minorHAnsi"/>
          <w:color w:val="000000" w:themeColor="text1"/>
        </w:rPr>
        <w:t>. These tests were critical for evaluating the integrity of the study's assumptions and the adequacy of the models applied. The analysis scrutinized the models' performance, assessing their capacity to accurately represent the complexity and patterns inherent in the data</w:t>
      </w:r>
      <w:r w:rsidR="00F96187" w:rsidRPr="00990E8F">
        <w:rPr>
          <w:rFonts w:eastAsiaTheme="minorHAnsi"/>
          <w:color w:val="000000" w:themeColor="text1"/>
        </w:rPr>
        <w:t>,</w:t>
      </w:r>
      <w:r w:rsidRPr="00990E8F">
        <w:rPr>
          <w:rFonts w:eastAsiaTheme="minorHAnsi"/>
          <w:color w:val="000000" w:themeColor="text1"/>
        </w:rPr>
        <w:t xml:space="preserve"> while detecting any potential deficiencies or violations of underlying assumptions. </w:t>
      </w:r>
      <w:r w:rsidR="00D03D08" w:rsidRPr="00990E8F">
        <w:rPr>
          <w:rFonts w:eastAsiaTheme="minorHAnsi"/>
          <w:color w:val="000000" w:themeColor="text1"/>
        </w:rPr>
        <w:t>These</w:t>
      </w:r>
      <w:r w:rsidRPr="00990E8F">
        <w:rPr>
          <w:rFonts w:eastAsiaTheme="minorHAnsi"/>
          <w:color w:val="000000" w:themeColor="text1"/>
        </w:rPr>
        <w:t xml:space="preserve"> diagnostic tests were conducted to </w:t>
      </w:r>
      <w:r w:rsidR="00D03D08" w:rsidRPr="00990E8F">
        <w:rPr>
          <w:rFonts w:eastAsiaTheme="minorHAnsi"/>
          <w:color w:val="000000" w:themeColor="text1"/>
        </w:rPr>
        <w:t>test</w:t>
      </w:r>
      <w:r w:rsidRPr="00990E8F">
        <w:rPr>
          <w:rFonts w:eastAsiaTheme="minorHAnsi"/>
          <w:color w:val="000000" w:themeColor="text1"/>
        </w:rPr>
        <w:t xml:space="preserve"> homoscedasticity, normality, autocorrelation, and multicollinearity. </w:t>
      </w:r>
      <w:r w:rsidR="009D2C24" w:rsidRPr="00990E8F">
        <w:rPr>
          <w:rFonts w:eastAsiaTheme="minorHAnsi"/>
          <w:color w:val="000000" w:themeColor="text1"/>
        </w:rPr>
        <w:t xml:space="preserve">These diagnostic tests </w:t>
      </w:r>
      <w:r w:rsidR="00DC2DB0" w:rsidRPr="00990E8F">
        <w:rPr>
          <w:rFonts w:eastAsiaTheme="minorHAnsi"/>
          <w:color w:val="000000" w:themeColor="text1"/>
        </w:rPr>
        <w:t xml:space="preserve">are indispensable </w:t>
      </w:r>
      <w:r w:rsidR="009D2C24" w:rsidRPr="00990E8F">
        <w:rPr>
          <w:rFonts w:eastAsiaTheme="minorHAnsi"/>
          <w:color w:val="000000" w:themeColor="text1"/>
        </w:rPr>
        <w:t xml:space="preserve">in regression analysis, each offering unique insights into the validity and reliability of the regression model's results. </w:t>
      </w:r>
      <w:r w:rsidRPr="00990E8F">
        <w:rPr>
          <w:rFonts w:eastAsiaTheme="minorHAnsi"/>
          <w:color w:val="000000" w:themeColor="text1"/>
        </w:rPr>
        <w:t xml:space="preserve">The following section </w:t>
      </w:r>
      <w:r w:rsidR="00365E07" w:rsidRPr="00990E8F">
        <w:rPr>
          <w:rFonts w:eastAsiaTheme="minorHAnsi"/>
          <w:color w:val="000000" w:themeColor="text1"/>
        </w:rPr>
        <w:t>highlight</w:t>
      </w:r>
      <w:r w:rsidRPr="00990E8F">
        <w:rPr>
          <w:rFonts w:eastAsiaTheme="minorHAnsi"/>
          <w:color w:val="000000" w:themeColor="text1"/>
        </w:rPr>
        <w:t xml:space="preserve"> each of these tests.</w:t>
      </w:r>
    </w:p>
    <w:p w14:paraId="55E3887A" w14:textId="77777777" w:rsidR="000332BA" w:rsidRPr="00990E8F" w:rsidRDefault="000332BA" w:rsidP="00990E8F">
      <w:pPr>
        <w:autoSpaceDE w:val="0"/>
        <w:autoSpaceDN w:val="0"/>
        <w:adjustRightInd w:val="0"/>
        <w:spacing w:line="360" w:lineRule="auto"/>
        <w:jc w:val="both"/>
        <w:rPr>
          <w:rFonts w:eastAsiaTheme="minorHAnsi"/>
          <w:color w:val="000000" w:themeColor="text1"/>
        </w:rPr>
      </w:pPr>
    </w:p>
    <w:p w14:paraId="46EDF21D" w14:textId="77777777" w:rsidR="007538D4" w:rsidRPr="001E7994" w:rsidRDefault="007538D4" w:rsidP="00ED0807">
      <w:pPr>
        <w:pStyle w:val="Heading3"/>
        <w:numPr>
          <w:ilvl w:val="0"/>
          <w:numId w:val="38"/>
        </w:numPr>
        <w:spacing w:before="0" w:beforeAutospacing="0" w:after="0" w:afterAutospacing="0" w:line="360" w:lineRule="auto"/>
        <w:rPr>
          <w:color w:val="000000" w:themeColor="text1"/>
          <w:sz w:val="24"/>
        </w:rPr>
      </w:pPr>
      <w:r w:rsidRPr="001E7994">
        <w:rPr>
          <w:color w:val="000000" w:themeColor="text1"/>
          <w:sz w:val="24"/>
        </w:rPr>
        <w:t>Homoscedasticity</w:t>
      </w:r>
    </w:p>
    <w:p w14:paraId="7111FF50" w14:textId="4933F3A0" w:rsidR="00C950B9" w:rsidRPr="001E7994" w:rsidRDefault="00C950B9" w:rsidP="00B802F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Homoscedasticity, a cornerstone assumption in regression analysis, stipulates that the variance of errors in the model remains consistent across all levels of the independent variables. This assumption is essential as it ensures that the spread of residuals, which signify the discrepancies between observed and predicted values, remains constant throughout the dataset. Departures from homoscedasticity, known as heteroscedasticity, leads to biased regression coefficients and compromised precision in predictions, undermining the reliability of the model's results. To assess homoscedasticity, scatterplots of residuals against predicted values were visually </w:t>
      </w:r>
      <w:r w:rsidRPr="00990E8F">
        <w:rPr>
          <w:rFonts w:eastAsiaTheme="minorHAnsi"/>
          <w:color w:val="000000" w:themeColor="text1"/>
        </w:rPr>
        <w:lastRenderedPageBreak/>
        <w:t>inspected to get patterns indicating presence of heteroscedasticity. These patterns include widening or narrowing of the spread of residuals as predicted values increase or decrease. Where such patterns emerge, the study suggested a violation of the homoscedasticity assumption, necessitating remedial actions to rectify the issue.</w:t>
      </w:r>
    </w:p>
    <w:p w14:paraId="2FE8962B" w14:textId="77777777" w:rsidR="00B802F8" w:rsidRPr="00990E8F" w:rsidRDefault="00B802F8" w:rsidP="00990E8F">
      <w:pPr>
        <w:autoSpaceDE w:val="0"/>
        <w:autoSpaceDN w:val="0"/>
        <w:adjustRightInd w:val="0"/>
        <w:spacing w:line="360" w:lineRule="auto"/>
        <w:jc w:val="both"/>
        <w:rPr>
          <w:rFonts w:eastAsiaTheme="minorHAnsi"/>
          <w:color w:val="000000" w:themeColor="text1"/>
        </w:rPr>
      </w:pPr>
    </w:p>
    <w:p w14:paraId="0102403F" w14:textId="07FCB34A" w:rsidR="00B802F8" w:rsidRPr="001E7994" w:rsidRDefault="00C950B9" w:rsidP="00B802F8">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Where heteroscedasticity was suspected to </w:t>
      </w:r>
      <w:r w:rsidR="00365E07" w:rsidRPr="00990E8F">
        <w:rPr>
          <w:rFonts w:eastAsiaTheme="minorHAnsi"/>
          <w:color w:val="000000" w:themeColor="text1"/>
        </w:rPr>
        <w:t>occur</w:t>
      </w:r>
      <w:r w:rsidRPr="00990E8F">
        <w:rPr>
          <w:rFonts w:eastAsiaTheme="minorHAnsi"/>
          <w:color w:val="000000" w:themeColor="text1"/>
        </w:rPr>
        <w:t xml:space="preserve">, </w:t>
      </w:r>
      <w:r w:rsidR="00B802F8" w:rsidRPr="001E7994">
        <w:rPr>
          <w:rFonts w:eastAsiaTheme="minorHAnsi"/>
          <w:color w:val="000000" w:themeColor="text1"/>
        </w:rPr>
        <w:t xml:space="preserve">especially when the Chi-square test statistic's p-value fell below 0.05, indicating variance inconsistency in the regression model, </w:t>
      </w:r>
      <w:r w:rsidRPr="00990E8F">
        <w:rPr>
          <w:rFonts w:eastAsiaTheme="minorHAnsi"/>
          <w:color w:val="000000" w:themeColor="text1"/>
        </w:rPr>
        <w:t xml:space="preserve">transformation of the dependent variable (corporate leadership) was done to stabilize the variance of errors, or even opting for weighted least squares regression, where observations are weighted to give more emphasis to those with smaller variances. </w:t>
      </w:r>
    </w:p>
    <w:p w14:paraId="28DD5968" w14:textId="50FA48DA" w:rsidR="00E632CB" w:rsidRPr="00990E8F" w:rsidRDefault="00B802F8" w:rsidP="00990E8F">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 xml:space="preserve">Heteroscedasticity was inferred. </w:t>
      </w:r>
      <w:r w:rsidR="00C950B9" w:rsidRPr="001E7994">
        <w:rPr>
          <w:rFonts w:eastAsiaTheme="minorHAnsi"/>
          <w:color w:val="000000" w:themeColor="text1"/>
        </w:rPr>
        <w:t xml:space="preserve">Similarly, </w:t>
      </w:r>
      <w:r w:rsidR="00E632CB" w:rsidRPr="00990E8F">
        <w:rPr>
          <w:rFonts w:eastAsiaTheme="minorHAnsi"/>
          <w:color w:val="000000" w:themeColor="text1"/>
        </w:rPr>
        <w:t>Levene’s test, also referred to as Levene’s Test for Equality of Variances (Aldrich, 2019; Pallant, 2020), was employed to assess homoscedasticity. The SPSS analysis provided results, which were interpreted through independent samples test tables. Any Levene’s score above .05 was compared against the row labeled "equal variances assumed." Scores failing to reach a significance of .05 or less suggested unequal variances, leading to exclusion of the second row of the t-test for equality of means. Correction of heteroscedasticity involved transforming dependent variable scores and restricting interpretations to transformed scores.</w:t>
      </w:r>
    </w:p>
    <w:p w14:paraId="65ED7B72" w14:textId="77777777" w:rsidR="007538D4" w:rsidRPr="001E7994" w:rsidRDefault="007538D4" w:rsidP="007538D4">
      <w:pPr>
        <w:spacing w:line="360" w:lineRule="auto"/>
        <w:jc w:val="both"/>
        <w:rPr>
          <w:color w:val="000000" w:themeColor="text1"/>
          <w:shd w:val="clear" w:color="auto" w:fill="FBFBFB"/>
        </w:rPr>
      </w:pPr>
    </w:p>
    <w:p w14:paraId="62A5AAFD" w14:textId="77777777" w:rsidR="007538D4" w:rsidRPr="001E7994" w:rsidRDefault="007538D4" w:rsidP="00ED0807">
      <w:pPr>
        <w:pStyle w:val="Heading3"/>
        <w:numPr>
          <w:ilvl w:val="0"/>
          <w:numId w:val="38"/>
        </w:numPr>
        <w:spacing w:before="0" w:beforeAutospacing="0" w:after="0" w:afterAutospacing="0" w:line="360" w:lineRule="auto"/>
        <w:rPr>
          <w:color w:val="000000" w:themeColor="text1"/>
          <w:sz w:val="24"/>
        </w:rPr>
      </w:pPr>
      <w:r w:rsidRPr="001E7994">
        <w:rPr>
          <w:color w:val="000000" w:themeColor="text1"/>
          <w:sz w:val="24"/>
        </w:rPr>
        <w:t>Normality</w:t>
      </w:r>
    </w:p>
    <w:p w14:paraId="54CD97F3" w14:textId="77777777" w:rsidR="00DE5825" w:rsidRPr="001E7994" w:rsidRDefault="00DE5825" w:rsidP="00DE582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normality assumption in regression analysis posits that the residuals, representing the errors in the model, follow a normal distribution. This assumption is crucial as many statistical tests and confidence intervals rely on the normality of data. Deviations from normality leads to biased estimates and inaccurate hypothesis testing, potentially yielding misleading conclusions.</w:t>
      </w:r>
    </w:p>
    <w:p w14:paraId="6FA2B70A" w14:textId="77777777" w:rsidR="00DE5825" w:rsidRPr="00990E8F" w:rsidRDefault="00DE5825" w:rsidP="00990E8F">
      <w:pPr>
        <w:autoSpaceDE w:val="0"/>
        <w:autoSpaceDN w:val="0"/>
        <w:adjustRightInd w:val="0"/>
        <w:spacing w:line="360" w:lineRule="auto"/>
        <w:jc w:val="both"/>
        <w:rPr>
          <w:rFonts w:eastAsiaTheme="minorHAnsi"/>
          <w:color w:val="000000" w:themeColor="text1"/>
        </w:rPr>
      </w:pPr>
    </w:p>
    <w:p w14:paraId="6E4B1D17" w14:textId="2CF74509" w:rsidR="00DE5825" w:rsidRPr="001E7994" w:rsidRDefault="00DE5825" w:rsidP="00DE5825">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Normality was evaluated using statistical tests such as the Shapiro-Wilk test, which assesses the null hypothesis that the residuals are normally distributed. Additionally, visual inspection through histograms or Q-Q plots provided insights into the distributional properties of residuals. If the p-value from these tests was below 0.05, it suggested evidence against normality (</w:t>
      </w:r>
      <w:r w:rsidRPr="001E7994">
        <w:rPr>
          <w:rFonts w:eastAsiaTheme="minorHAnsi"/>
          <w:color w:val="000000" w:themeColor="text1"/>
        </w:rPr>
        <w:t>Aldrich, 2019; Hayes, 2022)</w:t>
      </w:r>
      <w:r w:rsidRPr="00990E8F">
        <w:rPr>
          <w:rFonts w:eastAsiaTheme="minorHAnsi"/>
          <w:color w:val="000000" w:themeColor="text1"/>
        </w:rPr>
        <w:t>.</w:t>
      </w:r>
      <w:r w:rsidRPr="001E7994">
        <w:rPr>
          <w:rFonts w:eastAsiaTheme="minorHAnsi"/>
          <w:color w:val="000000" w:themeColor="text1"/>
        </w:rPr>
        <w:t xml:space="preserve"> Normal probability charts, which align the expected and observed cumulative probabilities at a 45-degree angle, provided confirmation of a normal distribution. Similarly, Kolmogorov-Smirnov statistics were employed to assess the normality of a distribution. </w:t>
      </w:r>
      <w:r w:rsidRPr="001E7994">
        <w:rPr>
          <w:rFonts w:eastAsiaTheme="minorHAnsi"/>
          <w:color w:val="000000" w:themeColor="text1"/>
        </w:rPr>
        <w:lastRenderedPageBreak/>
        <w:t>A Sig. value greater than .05 suggested that the distribution was not significantly different from a normal distribution.</w:t>
      </w:r>
    </w:p>
    <w:p w14:paraId="194708E1" w14:textId="77777777" w:rsidR="00DE5825" w:rsidRPr="00990E8F" w:rsidRDefault="00DE5825" w:rsidP="00990E8F">
      <w:pPr>
        <w:autoSpaceDE w:val="0"/>
        <w:autoSpaceDN w:val="0"/>
        <w:adjustRightInd w:val="0"/>
        <w:spacing w:line="360" w:lineRule="auto"/>
        <w:jc w:val="both"/>
        <w:rPr>
          <w:rFonts w:eastAsiaTheme="minorHAnsi"/>
          <w:color w:val="000000" w:themeColor="text1"/>
        </w:rPr>
      </w:pPr>
    </w:p>
    <w:p w14:paraId="52A7F710" w14:textId="77777777" w:rsidR="00DE5825" w:rsidRPr="00990E8F" w:rsidRDefault="00DE5825"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instances where normality was violated, transforming variables was considered to achieve normality, or resort to robust regression techniques with less sensitivity to deviations from normality. By addressing violations of the normality assumption, robustness and validity of regression analysis results were ensured, enabling more accurate interpretations and conclusions.</w:t>
      </w:r>
    </w:p>
    <w:p w14:paraId="21F51C53" w14:textId="77777777" w:rsidR="007538D4" w:rsidRPr="001E7994" w:rsidRDefault="007538D4" w:rsidP="00434EDE">
      <w:pPr>
        <w:autoSpaceDE w:val="0"/>
        <w:autoSpaceDN w:val="0"/>
        <w:adjustRightInd w:val="0"/>
        <w:spacing w:line="360" w:lineRule="auto"/>
        <w:jc w:val="both"/>
        <w:rPr>
          <w:rFonts w:eastAsiaTheme="minorHAnsi"/>
          <w:color w:val="000000" w:themeColor="text1"/>
        </w:rPr>
      </w:pPr>
    </w:p>
    <w:p w14:paraId="534C5D57" w14:textId="77777777" w:rsidR="007538D4" w:rsidRPr="001E7994" w:rsidRDefault="007538D4" w:rsidP="00ED0807">
      <w:pPr>
        <w:pStyle w:val="Heading3"/>
        <w:numPr>
          <w:ilvl w:val="0"/>
          <w:numId w:val="38"/>
        </w:numPr>
        <w:spacing w:before="0" w:beforeAutospacing="0" w:after="0" w:afterAutospacing="0" w:line="360" w:lineRule="auto"/>
        <w:rPr>
          <w:color w:val="000000" w:themeColor="text1"/>
          <w:sz w:val="24"/>
        </w:rPr>
      </w:pPr>
      <w:r w:rsidRPr="001E7994">
        <w:rPr>
          <w:color w:val="000000" w:themeColor="text1"/>
          <w:sz w:val="24"/>
        </w:rPr>
        <w:t>Autocorrelation</w:t>
      </w:r>
    </w:p>
    <w:p w14:paraId="32900B3B" w14:textId="22E16D90" w:rsidR="00434EDE" w:rsidRPr="001E7994" w:rsidRDefault="006655D9" w:rsidP="00434EDE">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Autocorrelation, also known as serial correlation, occurs when errors in a regression model exhibit correlation with each other. This phenomenon violates the assumption of independence among observations, which is crucial for obtaining unbiased estimates and valid hypothesis testing.</w:t>
      </w:r>
      <w:r w:rsidRPr="001E7994">
        <w:rPr>
          <w:rFonts w:eastAsiaTheme="minorHAnsi"/>
          <w:color w:val="000000" w:themeColor="text1"/>
        </w:rPr>
        <w:t xml:space="preserve"> </w:t>
      </w:r>
      <w:r w:rsidR="00434EDE" w:rsidRPr="001E7994">
        <w:rPr>
          <w:rFonts w:eastAsiaTheme="minorHAnsi"/>
          <w:color w:val="000000" w:themeColor="text1"/>
        </w:rPr>
        <w:t>Assessment involved residual scatterplots and Durbin-Watson statistics, ranging from 0 to 4. A value of d = 2 indicates no autocorrelation, d &lt; 2 implies positive serial correlation, and d &gt; 2 suggests negative serial correlation.</w:t>
      </w:r>
    </w:p>
    <w:p w14:paraId="5B0BA8EE" w14:textId="77777777" w:rsidR="00434EDE" w:rsidRPr="001E7994" w:rsidRDefault="00434EDE"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 </w:t>
      </w:r>
    </w:p>
    <w:p w14:paraId="695C8BC6" w14:textId="77777777" w:rsidR="00434EDE" w:rsidRPr="001E7994" w:rsidRDefault="00434EDE"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The study considered values between 1.5 and 2.5 as acceptable and examined the Mahalanobis distance for outlier detection and autocorrelation. A critical Chi-square value, with degrees of freedom equal to the number of independent variables (α =.001), was used, considering three independent variables in this study. Following Tabachnick and Fidell (2013), the critical value for assessing Mahalanobis distance with three dependent variables was 16.27.</w:t>
      </w:r>
    </w:p>
    <w:p w14:paraId="75FDA146" w14:textId="77777777" w:rsidR="007538D4" w:rsidRPr="001E7994" w:rsidRDefault="007538D4" w:rsidP="00434EDE">
      <w:pPr>
        <w:autoSpaceDE w:val="0"/>
        <w:autoSpaceDN w:val="0"/>
        <w:adjustRightInd w:val="0"/>
        <w:spacing w:line="360" w:lineRule="auto"/>
        <w:jc w:val="both"/>
        <w:rPr>
          <w:rFonts w:eastAsiaTheme="minorHAnsi"/>
          <w:color w:val="000000" w:themeColor="text1"/>
        </w:rPr>
      </w:pPr>
    </w:p>
    <w:p w14:paraId="1E20E6DA" w14:textId="37F848AB" w:rsidR="007538D4" w:rsidRPr="001E7994" w:rsidRDefault="001E2796" w:rsidP="00ED0807">
      <w:pPr>
        <w:pStyle w:val="Heading3"/>
        <w:numPr>
          <w:ilvl w:val="0"/>
          <w:numId w:val="38"/>
        </w:numPr>
        <w:spacing w:before="0" w:beforeAutospacing="0" w:after="0" w:afterAutospacing="0" w:line="360" w:lineRule="auto"/>
        <w:rPr>
          <w:color w:val="000000" w:themeColor="text1"/>
          <w:sz w:val="24"/>
        </w:rPr>
      </w:pPr>
      <w:r w:rsidRPr="001E7994">
        <w:rPr>
          <w:color w:val="000000" w:themeColor="text1"/>
          <w:sz w:val="24"/>
        </w:rPr>
        <w:t>Multicollinearity</w:t>
      </w:r>
    </w:p>
    <w:p w14:paraId="053DFAD4" w14:textId="3AE2A85C" w:rsidR="00EE7253" w:rsidRPr="001E7994" w:rsidRDefault="00EE7253" w:rsidP="00EE7253">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The selection of independent variables in research is crucial to avoid high correlations, with preference given to variables demonstrating minimal correlation to enhance the utility of study models. Multicollinearity, characterized by significant correlations among independent variables, was meticulously addressed in this study to enhance the precision of regression models. It was ensured that independent variables—corporate leadership, policy implementation, and strategic linkages—exhibited zero-order correlations with the dependent variable (organizational performance) of at least r ≥ .30. Additionally, pairwise correlations between independent variables were scrutinized to ensure they remained below .700. In instances where bivariate correlations surpassed </w:t>
      </w:r>
      <w:r w:rsidRPr="00990E8F">
        <w:rPr>
          <w:rFonts w:eastAsiaTheme="minorHAnsi"/>
          <w:color w:val="000000" w:themeColor="text1"/>
        </w:rPr>
        <w:lastRenderedPageBreak/>
        <w:t>.70, corrective measures were taken by either omitting one variable or creating a composite variable from highly correlated scores. Absence of multicollinearity was deemed present when tolerance exceeded .100 or when the variance inflation factor (VIF) was below 10.</w:t>
      </w:r>
    </w:p>
    <w:p w14:paraId="4C1C28B1" w14:textId="77777777" w:rsidR="00EE7253" w:rsidRPr="00990E8F" w:rsidRDefault="00EE7253" w:rsidP="00990E8F">
      <w:pPr>
        <w:autoSpaceDE w:val="0"/>
        <w:autoSpaceDN w:val="0"/>
        <w:adjustRightInd w:val="0"/>
        <w:spacing w:line="360" w:lineRule="auto"/>
        <w:jc w:val="both"/>
        <w:rPr>
          <w:rFonts w:eastAsiaTheme="minorHAnsi"/>
          <w:color w:val="000000" w:themeColor="text1"/>
        </w:rPr>
      </w:pPr>
    </w:p>
    <w:p w14:paraId="35CC5090" w14:textId="77777777" w:rsidR="00EE7253" w:rsidRPr="00990E8F" w:rsidRDefault="00EE7253"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Elimination of multicollinearity violations resulting from intercorrelated variables improved the accuracy of regression models. Post-model diagnostic tests, focusing on the distribution of regression residuals or error values, were conducted to ensure model suitability for each variable. Tolerance, indicating the degree of variability in a chosen independent variable unexplained by others, was calculated as 1 – R</w:t>
      </w:r>
      <w:r w:rsidRPr="00990E8F">
        <w:rPr>
          <w:rFonts w:eastAsiaTheme="minorHAnsi"/>
          <w:color w:val="000000" w:themeColor="text1"/>
          <w:vertAlign w:val="superscript"/>
        </w:rPr>
        <w:t>2</w:t>
      </w:r>
      <w:r w:rsidRPr="00990E8F">
        <w:rPr>
          <w:rFonts w:eastAsiaTheme="minorHAnsi"/>
          <w:color w:val="000000" w:themeColor="text1"/>
        </w:rPr>
        <w:t xml:space="preserve"> for each variable. As a rule of thumb, absence of multicollinearity was confirmed when tolerance exceeded 0.100 or when VIF was below 10. Zero-order correlations between independent variables and the dependent variable were assessed, with a correlation coefficient (r) of at least .300, ensuring robustness in model selection.</w:t>
      </w:r>
    </w:p>
    <w:p w14:paraId="1C83610E" w14:textId="07693994" w:rsidR="003C3C3E" w:rsidRPr="001E7994" w:rsidRDefault="003C3C3E" w:rsidP="00F302B2">
      <w:pPr>
        <w:autoSpaceDE w:val="0"/>
        <w:autoSpaceDN w:val="0"/>
        <w:adjustRightInd w:val="0"/>
        <w:spacing w:line="360" w:lineRule="auto"/>
        <w:jc w:val="both"/>
        <w:rPr>
          <w:rFonts w:eastAsiaTheme="minorHAnsi"/>
          <w:color w:val="000000" w:themeColor="text1"/>
        </w:rPr>
      </w:pPr>
    </w:p>
    <w:p w14:paraId="6399FEF5" w14:textId="7BBC71DE" w:rsidR="003C3C3E" w:rsidRPr="001E7994" w:rsidRDefault="003C3C3E" w:rsidP="00ED0807">
      <w:pPr>
        <w:pStyle w:val="Heading2"/>
        <w:numPr>
          <w:ilvl w:val="0"/>
          <w:numId w:val="4"/>
        </w:numPr>
        <w:spacing w:before="0" w:line="360" w:lineRule="auto"/>
        <w:ind w:left="576" w:hanging="576"/>
        <w:rPr>
          <w:rFonts w:ascii="Times New Roman" w:hAnsi="Times New Roman" w:cs="Times New Roman"/>
          <w:b/>
          <w:color w:val="000000" w:themeColor="text1"/>
          <w:sz w:val="24"/>
        </w:rPr>
      </w:pPr>
      <w:bookmarkStart w:id="57" w:name="_Toc168758306"/>
      <w:r w:rsidRPr="001E7994">
        <w:rPr>
          <w:rFonts w:ascii="Times New Roman" w:hAnsi="Times New Roman" w:cs="Times New Roman"/>
          <w:b/>
          <w:color w:val="000000" w:themeColor="text1"/>
          <w:sz w:val="24"/>
        </w:rPr>
        <w:t>Hypothesis Testing</w:t>
      </w:r>
      <w:bookmarkEnd w:id="57"/>
    </w:p>
    <w:p w14:paraId="0E857CD4" w14:textId="4EA6E108" w:rsidR="00E02DFE" w:rsidRPr="00990E8F" w:rsidRDefault="00E02DFE"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Hypothesis testing is a fundamental statistical method used to make inferences about population parameters based on sample data. In this study that involves linear and multiple regression, as well as multivariate analysis, it assesses the relationships between independent variable, the mediator, the moderator, and dependent variable. Covariance-based structural equation modeling (SEM) extended this test by examining complex relationships between observed and latent variables. It integrated factor analysis and linear regression, concurrently ascertaining the nature and strength of relationships among the measured and latent variables within the study. These latent variables encompassed phenomena such as respondents' perceptions and attitudes, their satisfaction with diverse products and services, and their impact on KALRO's performance. Confirmatory factor analysis (CFA), a component of SEM was tested to validate measurement models by assessing the relationships between observed variables and their underlying constructs. </w:t>
      </w:r>
    </w:p>
    <w:p w14:paraId="32127894" w14:textId="77777777" w:rsidR="00E02DFE" w:rsidRPr="00990E8F" w:rsidRDefault="00E02DFE" w:rsidP="00990E8F">
      <w:pPr>
        <w:autoSpaceDE w:val="0"/>
        <w:autoSpaceDN w:val="0"/>
        <w:adjustRightInd w:val="0"/>
        <w:spacing w:line="360" w:lineRule="auto"/>
        <w:jc w:val="both"/>
        <w:rPr>
          <w:rFonts w:eastAsiaTheme="minorHAnsi"/>
          <w:color w:val="000000" w:themeColor="text1"/>
        </w:rPr>
      </w:pPr>
    </w:p>
    <w:p w14:paraId="09A89C03" w14:textId="77777777" w:rsidR="00E02DFE" w:rsidRPr="00990E8F" w:rsidRDefault="00E02DFE" w:rsidP="00E02DFE">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In these hypothesis testing, the acceptable level of significance, allowable as a threshold for rejecting the null hypothesis was </w:t>
      </w:r>
      <w:r w:rsidRPr="00990E8F">
        <w:rPr>
          <w:rFonts w:eastAsiaTheme="minorHAnsi" w:hint="eastAsia"/>
          <w:color w:val="000000" w:themeColor="text1"/>
        </w:rPr>
        <w:t>α</w:t>
      </w:r>
      <w:r w:rsidRPr="00990E8F">
        <w:rPr>
          <w:rFonts w:eastAsiaTheme="minorHAnsi"/>
          <w:color w:val="000000" w:themeColor="text1"/>
        </w:rPr>
        <w:t xml:space="preserve"> = 0.05, indicating a 5% chance of observing the data if the null hypothesis were true. In cases where the calculated p-value was </w:t>
      </w:r>
      <w:r w:rsidRPr="00990E8F">
        <w:rPr>
          <w:rFonts w:eastAsiaTheme="minorHAnsi"/>
          <w:color w:val="000000" w:themeColor="text1"/>
        </w:rPr>
        <w:lastRenderedPageBreak/>
        <w:t>lower than the chosen alpha level, the null hypothesis was rejected, suggesting that the observed results were statistically significant and not likely due to chance. In this study, four specific objectives, along with their corresponding hypotheses, were articulated and analyzed. These hypotheses tests checked the presence or absence of the effect of corporate leadership (independent variable) on KALRO's performance (dependent variable); the mediating effect of policy implementation on the relationship between corporate leadership and performance; the moderating effect of strategic linkages on the relationship between corporate leadership and performance; and the assessment of the moderated mediation effect of strategic linkages and policy implementation on the relationship between corporate leadership and performance.</w:t>
      </w:r>
    </w:p>
    <w:p w14:paraId="1C5A5787" w14:textId="77777777" w:rsidR="00B06BFC" w:rsidRPr="00990E8F" w:rsidRDefault="00B06BFC" w:rsidP="00E02DFE">
      <w:pPr>
        <w:autoSpaceDE w:val="0"/>
        <w:autoSpaceDN w:val="0"/>
        <w:adjustRightInd w:val="0"/>
        <w:spacing w:line="360" w:lineRule="auto"/>
        <w:jc w:val="both"/>
        <w:rPr>
          <w:rFonts w:eastAsiaTheme="minorHAnsi"/>
          <w:color w:val="000000" w:themeColor="text1"/>
        </w:rPr>
      </w:pPr>
    </w:p>
    <w:p w14:paraId="4BAD5A98" w14:textId="77777777" w:rsidR="00B06BFC" w:rsidRPr="001E7994" w:rsidRDefault="00B06BFC" w:rsidP="00B06BFC">
      <w:pPr>
        <w:spacing w:line="360" w:lineRule="auto"/>
        <w:jc w:val="both"/>
        <w:rPr>
          <w:color w:val="000000" w:themeColor="text1"/>
        </w:rPr>
      </w:pPr>
      <w:r w:rsidRPr="001E7994">
        <w:rPr>
          <w:color w:val="000000" w:themeColor="text1"/>
        </w:rPr>
        <w:t>The first hypothesis, aiming to establish evidence of a significant relationship between corporate leadership and KALRO's performance, was tested using a simple linear regression model. Interpretation of results relied on generated p-values, correlation coefficients, F-tests, T-tests, as well as variance inflation factor (VIF) and tolerance levels for multicollinearity tests.</w:t>
      </w:r>
    </w:p>
    <w:p w14:paraId="54795C33" w14:textId="77777777" w:rsidR="00B06BFC" w:rsidRPr="001E7994" w:rsidRDefault="00B06BFC" w:rsidP="00B06BFC">
      <w:pPr>
        <w:spacing w:line="360" w:lineRule="auto"/>
        <w:jc w:val="both"/>
        <w:rPr>
          <w:color w:val="000000" w:themeColor="text1"/>
        </w:rPr>
      </w:pPr>
    </w:p>
    <w:p w14:paraId="4ED2E858" w14:textId="77777777" w:rsidR="00B06BFC" w:rsidRPr="001E7994" w:rsidRDefault="00B06BFC" w:rsidP="00B06BFC">
      <w:pPr>
        <w:spacing w:line="360" w:lineRule="auto"/>
        <w:jc w:val="both"/>
        <w:rPr>
          <w:color w:val="000000" w:themeColor="text1"/>
        </w:rPr>
      </w:pPr>
      <w:r w:rsidRPr="001E7994">
        <w:rPr>
          <w:color w:val="000000" w:themeColor="text1"/>
        </w:rPr>
        <w:t>The second hypothesis, evaluating the presence of a significant mediating effect of policy implementation on the relationship between corporate leadership and KALRO's performance, was tested using the three regression analysis steps for mediation as suggested by Baron and Kenny (1986) and specified in Hayes PROCESS Procedure 4. Interpretation of results considered p-values, correlation coefficients, F-tests, T-tests, as well as variance inflation factor (VIF) and tolerance levels for multicollinearity tests.</w:t>
      </w:r>
    </w:p>
    <w:p w14:paraId="0C284D51" w14:textId="77777777" w:rsidR="00B06BFC" w:rsidRPr="001E7994" w:rsidRDefault="00B06BFC" w:rsidP="00B06BFC">
      <w:pPr>
        <w:spacing w:line="360" w:lineRule="auto"/>
        <w:jc w:val="both"/>
        <w:rPr>
          <w:color w:val="000000" w:themeColor="text1"/>
        </w:rPr>
      </w:pPr>
    </w:p>
    <w:p w14:paraId="012ACBA3" w14:textId="77777777" w:rsidR="00B06BFC" w:rsidRPr="001E7994" w:rsidRDefault="00B06BFC" w:rsidP="00B06BFC">
      <w:pPr>
        <w:spacing w:line="360" w:lineRule="auto"/>
        <w:jc w:val="both"/>
        <w:rPr>
          <w:color w:val="000000" w:themeColor="text1"/>
        </w:rPr>
      </w:pPr>
      <w:r w:rsidRPr="001E7994">
        <w:rPr>
          <w:color w:val="000000" w:themeColor="text1"/>
        </w:rPr>
        <w:t>The third hypothesis, examining the presence of a significant moderating effect of strategic linkages on the relationship between corporate leadership and KALRO's performance, was tested using stepwise regression analysis for moderation, following Baron and Kenny's (1986) guidelines and specified in Hayes PROCESS Procedure 1. Interpretation of results included consideration of p-values, correlation coefficients, F-tests, T-tests, as well as variance inflation factor (VIF) and tolerance levels for multicollinearity tests.</w:t>
      </w:r>
    </w:p>
    <w:p w14:paraId="61D2C9F6" w14:textId="77777777" w:rsidR="00B06BFC" w:rsidRPr="001E7994" w:rsidRDefault="00B06BFC" w:rsidP="00B06BFC">
      <w:pPr>
        <w:spacing w:line="360" w:lineRule="auto"/>
        <w:jc w:val="both"/>
        <w:rPr>
          <w:color w:val="000000" w:themeColor="text1"/>
        </w:rPr>
      </w:pPr>
    </w:p>
    <w:p w14:paraId="6E9AC07A" w14:textId="77777777" w:rsidR="00B06BFC" w:rsidRPr="001E7994" w:rsidRDefault="00B06BFC" w:rsidP="00B06BFC">
      <w:pPr>
        <w:spacing w:line="360" w:lineRule="auto"/>
        <w:jc w:val="both"/>
        <w:rPr>
          <w:color w:val="000000" w:themeColor="text1"/>
        </w:rPr>
      </w:pPr>
      <w:r w:rsidRPr="001E7994">
        <w:rPr>
          <w:color w:val="000000" w:themeColor="text1"/>
        </w:rPr>
        <w:t xml:space="preserve">The fourth hypothesis, assessing the moderated mediation effect of strategic linkages and policy implementation on the relationship between corporate leadership and </w:t>
      </w:r>
      <w:r w:rsidRPr="001E7994">
        <w:rPr>
          <w:color w:val="000000" w:themeColor="text1"/>
        </w:rPr>
        <w:lastRenderedPageBreak/>
        <w:t>KALRO's performance, was tested using a moderated mediation model specified in Hayes PROCESS Procedure 14. Interpretation of results was based on the inferred conditional indirect effect on the level of the moderator variable. In this case, the indirect effect was considered significant if a null of 0.000 fell outside the lower (BootLLCI) and upper (BootULCI) boundaries of the 95% confidence interval after running 5,000 bootstrap samples. This approach provided a 95% confidence level for pronouncing whether the indirect effect was negative or positive.</w:t>
      </w:r>
    </w:p>
    <w:p w14:paraId="1E025C19" w14:textId="77777777" w:rsidR="005464BA" w:rsidRPr="001E7994" w:rsidRDefault="005464BA" w:rsidP="005464BA">
      <w:pPr>
        <w:spacing w:line="360" w:lineRule="auto"/>
        <w:jc w:val="both"/>
        <w:rPr>
          <w:color w:val="000000" w:themeColor="text1"/>
          <w:shd w:val="clear" w:color="auto" w:fill="FBFBFB"/>
        </w:rPr>
      </w:pPr>
    </w:p>
    <w:p w14:paraId="5B93F0C4" w14:textId="600DF5D7" w:rsidR="005464BA" w:rsidRPr="001E7994" w:rsidRDefault="000273B8" w:rsidP="00ED0807">
      <w:pPr>
        <w:pStyle w:val="Heading3"/>
        <w:numPr>
          <w:ilvl w:val="0"/>
          <w:numId w:val="11"/>
        </w:numPr>
        <w:spacing w:before="0" w:beforeAutospacing="0" w:after="0" w:afterAutospacing="0" w:line="360" w:lineRule="auto"/>
        <w:rPr>
          <w:color w:val="000000" w:themeColor="text1"/>
          <w:sz w:val="24"/>
        </w:rPr>
      </w:pPr>
      <w:r w:rsidRPr="001E7994">
        <w:rPr>
          <w:color w:val="000000" w:themeColor="text1"/>
          <w:sz w:val="24"/>
        </w:rPr>
        <w:t xml:space="preserve">Composite </w:t>
      </w:r>
      <w:r w:rsidR="005464BA" w:rsidRPr="001E7994">
        <w:rPr>
          <w:color w:val="000000" w:themeColor="text1"/>
          <w:sz w:val="24"/>
        </w:rPr>
        <w:t>Model</w:t>
      </w:r>
      <w:r w:rsidR="008901BD" w:rsidRPr="001E7994">
        <w:rPr>
          <w:color w:val="000000" w:themeColor="text1"/>
          <w:sz w:val="24"/>
        </w:rPr>
        <w:t>s</w:t>
      </w:r>
      <w:r w:rsidR="005464BA" w:rsidRPr="001E7994">
        <w:rPr>
          <w:color w:val="000000" w:themeColor="text1"/>
          <w:sz w:val="24"/>
        </w:rPr>
        <w:t xml:space="preserve"> for the Study</w:t>
      </w:r>
    </w:p>
    <w:p w14:paraId="2448C841" w14:textId="358BA590" w:rsidR="00405855" w:rsidRDefault="008A6237"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The researcher employed an empirical model with composite indicators to assess the observable statistical significance of the predicted relationships between variables. The utilization of composite indicators in research settings, whether at the international organizations or governmental level, has become a common practice</w:t>
      </w:r>
      <w:r w:rsidR="00027D95" w:rsidRPr="00990E8F">
        <w:rPr>
          <w:rFonts w:eastAsiaTheme="minorHAnsi"/>
          <w:color w:val="000000" w:themeColor="text1"/>
        </w:rPr>
        <w:t xml:space="preserve"> (Becker et a., 2017; Greco et al., 2019)</w:t>
      </w:r>
      <w:r w:rsidRPr="001E7994">
        <w:rPr>
          <w:rFonts w:eastAsiaTheme="minorHAnsi"/>
          <w:color w:val="000000" w:themeColor="text1"/>
        </w:rPr>
        <w:t xml:space="preserve">. These indicators facilitate the </w:t>
      </w:r>
      <w:r w:rsidR="00FD4759" w:rsidRPr="00990E8F">
        <w:rPr>
          <w:rFonts w:eastAsiaTheme="minorHAnsi"/>
          <w:color w:val="000000" w:themeColor="text1"/>
        </w:rPr>
        <w:t>cross-sectional</w:t>
      </w:r>
      <w:r w:rsidR="00FD4759" w:rsidRPr="001E7994">
        <w:rPr>
          <w:rFonts w:eastAsiaTheme="minorHAnsi"/>
          <w:color w:val="000000" w:themeColor="text1"/>
        </w:rPr>
        <w:t xml:space="preserve"> </w:t>
      </w:r>
      <w:r w:rsidRPr="001E7994">
        <w:rPr>
          <w:rFonts w:eastAsiaTheme="minorHAnsi"/>
          <w:color w:val="000000" w:themeColor="text1"/>
        </w:rPr>
        <w:t>monitoring of variables and critical issues by consolidating diverse and somewhat unrelated indices into a single measure to assess a phenomenon. In this study, a composite indicator is defined as comprising diverse</w:t>
      </w:r>
      <w:r w:rsidR="0065770E" w:rsidRPr="001E7994">
        <w:rPr>
          <w:rFonts w:eastAsiaTheme="minorHAnsi"/>
          <w:color w:val="000000" w:themeColor="text1"/>
        </w:rPr>
        <w:t>,</w:t>
      </w:r>
      <w:r w:rsidRPr="001E7994">
        <w:rPr>
          <w:rFonts w:eastAsiaTheme="minorHAnsi"/>
          <w:color w:val="000000" w:themeColor="text1"/>
        </w:rPr>
        <w:t xml:space="preserve"> yet related dimensions that represent various domains of the phenomenon under investigation</w:t>
      </w:r>
      <w:r w:rsidR="0065770E" w:rsidRPr="001E7994">
        <w:rPr>
          <w:rFonts w:eastAsiaTheme="minorHAnsi"/>
          <w:color w:val="000000" w:themeColor="text1"/>
        </w:rPr>
        <w:t xml:space="preserve"> (</w:t>
      </w:r>
      <w:r w:rsidR="0065770E" w:rsidRPr="00990E8F">
        <w:rPr>
          <w:rFonts w:eastAsiaTheme="minorHAnsi"/>
          <w:color w:val="000000" w:themeColor="text1"/>
        </w:rPr>
        <w:t>Jiménez-Fernández et al., 2022</w:t>
      </w:r>
      <w:r w:rsidR="0065770E" w:rsidRPr="001E7994">
        <w:rPr>
          <w:rFonts w:eastAsiaTheme="minorHAnsi"/>
          <w:color w:val="000000" w:themeColor="text1"/>
        </w:rPr>
        <w:t>)</w:t>
      </w:r>
      <w:r w:rsidRPr="001E7994">
        <w:rPr>
          <w:rFonts w:eastAsiaTheme="minorHAnsi"/>
          <w:color w:val="000000" w:themeColor="text1"/>
        </w:rPr>
        <w:t xml:space="preserve">. </w:t>
      </w:r>
    </w:p>
    <w:p w14:paraId="27091A5D" w14:textId="77777777" w:rsidR="00405855" w:rsidRDefault="00405855" w:rsidP="00434EDE">
      <w:pPr>
        <w:autoSpaceDE w:val="0"/>
        <w:autoSpaceDN w:val="0"/>
        <w:adjustRightInd w:val="0"/>
        <w:spacing w:line="360" w:lineRule="auto"/>
        <w:jc w:val="both"/>
        <w:rPr>
          <w:rFonts w:eastAsiaTheme="minorHAnsi"/>
          <w:color w:val="000000" w:themeColor="text1"/>
        </w:rPr>
      </w:pPr>
    </w:p>
    <w:p w14:paraId="7B207A32" w14:textId="73D99576" w:rsidR="008A6237" w:rsidRPr="001E7994" w:rsidRDefault="008A6237"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This composite indicator, as the name suggests, combines two or more data sources into a single measure</w:t>
      </w:r>
      <w:r w:rsidR="002C32AC" w:rsidRPr="001E7994">
        <w:rPr>
          <w:rFonts w:eastAsiaTheme="minorHAnsi"/>
          <w:color w:val="000000" w:themeColor="text1"/>
        </w:rPr>
        <w:t xml:space="preserve"> (</w:t>
      </w:r>
      <w:r w:rsidRPr="001E7994">
        <w:rPr>
          <w:rFonts w:eastAsiaTheme="minorHAnsi"/>
          <w:color w:val="000000" w:themeColor="text1"/>
        </w:rPr>
        <w:t>Talukder et al.</w:t>
      </w:r>
      <w:r w:rsidR="002C32AC" w:rsidRPr="001E7994">
        <w:rPr>
          <w:rFonts w:eastAsiaTheme="minorHAnsi"/>
          <w:color w:val="000000" w:themeColor="text1"/>
        </w:rPr>
        <w:t>,</w:t>
      </w:r>
      <w:r w:rsidRPr="001E7994">
        <w:rPr>
          <w:rFonts w:eastAsiaTheme="minorHAnsi"/>
          <w:color w:val="000000" w:themeColor="text1"/>
        </w:rPr>
        <w:t xml:space="preserve"> 2017)</w:t>
      </w:r>
      <w:r w:rsidR="002C32AC" w:rsidRPr="001E7994">
        <w:rPr>
          <w:rFonts w:eastAsiaTheme="minorHAnsi"/>
          <w:color w:val="000000" w:themeColor="text1"/>
        </w:rPr>
        <w:t>. T</w:t>
      </w:r>
      <w:r w:rsidRPr="001E7994">
        <w:rPr>
          <w:rFonts w:eastAsiaTheme="minorHAnsi"/>
          <w:color w:val="000000" w:themeColor="text1"/>
        </w:rPr>
        <w:t>he study used regression model with weighted averages of three constructs</w:t>
      </w:r>
      <w:r w:rsidR="00B83AE0" w:rsidRPr="001E7994">
        <w:rPr>
          <w:rFonts w:eastAsiaTheme="minorHAnsi"/>
          <w:color w:val="000000" w:themeColor="text1"/>
        </w:rPr>
        <w:t>:</w:t>
      </w:r>
      <w:r w:rsidRPr="001E7994">
        <w:rPr>
          <w:rFonts w:eastAsiaTheme="minorHAnsi"/>
          <w:color w:val="000000" w:themeColor="text1"/>
        </w:rPr>
        <w:t xml:space="preserve"> </w:t>
      </w:r>
      <w:r w:rsidR="00B83AE0" w:rsidRPr="001E7994">
        <w:rPr>
          <w:rFonts w:eastAsiaTheme="minorHAnsi"/>
          <w:color w:val="000000" w:themeColor="text1"/>
        </w:rPr>
        <w:t xml:space="preserve">independent variable (corporate </w:t>
      </w:r>
      <w:r w:rsidR="00365E07" w:rsidRPr="001E7994">
        <w:rPr>
          <w:rFonts w:eastAsiaTheme="minorHAnsi"/>
          <w:color w:val="000000" w:themeColor="text1"/>
        </w:rPr>
        <w:t>leadership</w:t>
      </w:r>
      <w:r w:rsidR="00365E07" w:rsidRPr="001E7994" w:rsidDel="00B83AE0">
        <w:rPr>
          <w:rFonts w:eastAsiaTheme="minorHAnsi"/>
          <w:color w:val="000000" w:themeColor="text1"/>
        </w:rPr>
        <w:t>)</w:t>
      </w:r>
      <w:r w:rsidR="00B83AE0" w:rsidRPr="001E7994">
        <w:rPr>
          <w:rFonts w:eastAsiaTheme="minorHAnsi"/>
          <w:color w:val="000000" w:themeColor="text1"/>
        </w:rPr>
        <w:t>, mediator</w:t>
      </w:r>
      <w:r w:rsidR="00B83AE0" w:rsidRPr="001E7994" w:rsidDel="00B83AE0">
        <w:rPr>
          <w:rFonts w:eastAsiaTheme="minorHAnsi"/>
          <w:color w:val="000000" w:themeColor="text1"/>
        </w:rPr>
        <w:t xml:space="preserve"> </w:t>
      </w:r>
      <w:r w:rsidR="00B83AE0" w:rsidRPr="001E7994">
        <w:rPr>
          <w:rFonts w:eastAsiaTheme="minorHAnsi"/>
          <w:color w:val="000000" w:themeColor="text1"/>
        </w:rPr>
        <w:t>(</w:t>
      </w:r>
      <w:r w:rsidRPr="001E7994">
        <w:rPr>
          <w:rFonts w:eastAsiaTheme="minorHAnsi"/>
          <w:color w:val="000000" w:themeColor="text1"/>
        </w:rPr>
        <w:t>policy implementation</w:t>
      </w:r>
      <w:r w:rsidR="00B83AE0" w:rsidRPr="001E7994">
        <w:rPr>
          <w:rFonts w:eastAsiaTheme="minorHAnsi"/>
          <w:color w:val="000000" w:themeColor="text1"/>
        </w:rPr>
        <w:t>),</w:t>
      </w:r>
      <w:r w:rsidRPr="001E7994">
        <w:rPr>
          <w:rFonts w:eastAsiaTheme="minorHAnsi"/>
          <w:color w:val="000000" w:themeColor="text1"/>
        </w:rPr>
        <w:t xml:space="preserve"> and </w:t>
      </w:r>
      <w:r w:rsidR="00B83AE0" w:rsidRPr="001E7994">
        <w:rPr>
          <w:rFonts w:eastAsiaTheme="minorHAnsi"/>
          <w:color w:val="000000" w:themeColor="text1"/>
        </w:rPr>
        <w:t>moderator</w:t>
      </w:r>
      <w:r w:rsidR="00B83AE0" w:rsidRPr="001E7994" w:rsidDel="00B83AE0">
        <w:rPr>
          <w:rFonts w:eastAsiaTheme="minorHAnsi"/>
          <w:color w:val="000000" w:themeColor="text1"/>
        </w:rPr>
        <w:t xml:space="preserve"> </w:t>
      </w:r>
      <w:r w:rsidR="00B83AE0" w:rsidRPr="001E7994">
        <w:rPr>
          <w:rFonts w:eastAsiaTheme="minorHAnsi"/>
          <w:color w:val="000000" w:themeColor="text1"/>
        </w:rPr>
        <w:t>(strategic linkages), that singly or jointly affected the dependent variable (organizational perfo</w:t>
      </w:r>
      <w:r w:rsidR="002C32AC" w:rsidRPr="001E7994">
        <w:rPr>
          <w:rFonts w:eastAsiaTheme="minorHAnsi"/>
          <w:color w:val="000000" w:themeColor="text1"/>
        </w:rPr>
        <w:t>r</w:t>
      </w:r>
      <w:r w:rsidR="00B83AE0" w:rsidRPr="001E7994">
        <w:rPr>
          <w:rFonts w:eastAsiaTheme="minorHAnsi"/>
          <w:color w:val="000000" w:themeColor="text1"/>
        </w:rPr>
        <w:t>m</w:t>
      </w:r>
      <w:r w:rsidR="002C32AC" w:rsidRPr="001E7994">
        <w:rPr>
          <w:rFonts w:eastAsiaTheme="minorHAnsi"/>
          <w:color w:val="000000" w:themeColor="text1"/>
        </w:rPr>
        <w:t>a</w:t>
      </w:r>
      <w:r w:rsidR="00B83AE0" w:rsidRPr="001E7994">
        <w:rPr>
          <w:rFonts w:eastAsiaTheme="minorHAnsi"/>
          <w:color w:val="000000" w:themeColor="text1"/>
        </w:rPr>
        <w:t>nce of KALRO)</w:t>
      </w:r>
      <w:r w:rsidRPr="001E7994">
        <w:rPr>
          <w:rFonts w:eastAsiaTheme="minorHAnsi"/>
          <w:color w:val="000000" w:themeColor="text1"/>
        </w:rPr>
        <w:t>.</w:t>
      </w:r>
    </w:p>
    <w:p w14:paraId="27FCBCBD" w14:textId="77777777" w:rsidR="008A6237" w:rsidRPr="001E7994" w:rsidRDefault="008A6237"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 </w:t>
      </w:r>
    </w:p>
    <w:p w14:paraId="25E159C8" w14:textId="60367618" w:rsidR="008A6237" w:rsidRPr="001E7994" w:rsidRDefault="008A6237" w:rsidP="00434EDE">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t xml:space="preserve">To enhance comparability across the spectrum, </w:t>
      </w:r>
      <w:r w:rsidR="00FE42E9" w:rsidRPr="001E7994">
        <w:rPr>
          <w:rFonts w:eastAsiaTheme="minorHAnsi"/>
          <w:color w:val="000000" w:themeColor="text1"/>
        </w:rPr>
        <w:t xml:space="preserve">indicators were </w:t>
      </w:r>
      <w:r w:rsidRPr="001E7994">
        <w:rPr>
          <w:rFonts w:eastAsiaTheme="minorHAnsi"/>
          <w:color w:val="000000" w:themeColor="text1"/>
        </w:rPr>
        <w:t xml:space="preserve">standardized to ensure normalization of variables. Weighting and aggregation were conducted to align the indicators with the underlying theoretical framework. Min-Max scaler </w:t>
      </w:r>
      <w:r w:rsidR="00A653CD" w:rsidRPr="001E7994">
        <w:rPr>
          <w:rFonts w:eastAsiaTheme="minorHAnsi"/>
          <w:color w:val="000000" w:themeColor="text1"/>
        </w:rPr>
        <w:t xml:space="preserve">was employed </w:t>
      </w:r>
      <w:r w:rsidRPr="001E7994">
        <w:rPr>
          <w:rFonts w:eastAsiaTheme="minorHAnsi"/>
          <w:color w:val="000000" w:themeColor="text1"/>
        </w:rPr>
        <w:t>to correct differences in indicator measurement units</w:t>
      </w:r>
      <w:r w:rsidR="00D64F5A" w:rsidRPr="001E7994">
        <w:rPr>
          <w:rFonts w:eastAsiaTheme="minorHAnsi"/>
          <w:color w:val="000000" w:themeColor="text1"/>
        </w:rPr>
        <w:t xml:space="preserve"> since </w:t>
      </w:r>
      <w:r w:rsidRPr="001E7994">
        <w:rPr>
          <w:rFonts w:eastAsiaTheme="minorHAnsi"/>
          <w:color w:val="000000" w:themeColor="text1"/>
        </w:rPr>
        <w:t xml:space="preserve">the choice of normalization, weighting, and aggregation approaches influence the ease of generating the index. </w:t>
      </w:r>
      <w:r w:rsidR="00D64F5A" w:rsidRPr="001E7994">
        <w:rPr>
          <w:rFonts w:eastAsiaTheme="minorHAnsi"/>
          <w:color w:val="000000" w:themeColor="text1"/>
        </w:rPr>
        <w:t xml:space="preserve">Computation of </w:t>
      </w:r>
      <w:r w:rsidRPr="001E7994">
        <w:rPr>
          <w:rFonts w:eastAsiaTheme="minorHAnsi"/>
          <w:color w:val="000000" w:themeColor="text1"/>
        </w:rPr>
        <w:t>common composite indicators</w:t>
      </w:r>
      <w:r w:rsidR="00D64F5A" w:rsidRPr="001E7994">
        <w:rPr>
          <w:rFonts w:eastAsiaTheme="minorHAnsi"/>
          <w:color w:val="000000" w:themeColor="text1"/>
        </w:rPr>
        <w:t>,</w:t>
      </w:r>
      <w:r w:rsidRPr="001E7994">
        <w:rPr>
          <w:rFonts w:eastAsiaTheme="minorHAnsi"/>
          <w:color w:val="000000" w:themeColor="text1"/>
        </w:rPr>
        <w:t xml:space="preserve"> utilized a weighted linear aggregation rule</w:t>
      </w:r>
      <w:r w:rsidR="00D64F5A" w:rsidRPr="001E7994">
        <w:rPr>
          <w:rFonts w:eastAsiaTheme="minorHAnsi"/>
          <w:color w:val="000000" w:themeColor="text1"/>
        </w:rPr>
        <w:t>, was achieved as follows:</w:t>
      </w:r>
    </w:p>
    <w:p w14:paraId="6CC56194" w14:textId="77777777" w:rsidR="005464BA" w:rsidRPr="001E7994" w:rsidRDefault="005464BA" w:rsidP="005464BA">
      <w:pPr>
        <w:pStyle w:val="Default"/>
        <w:spacing w:line="360" w:lineRule="auto"/>
        <w:jc w:val="both"/>
        <w:rPr>
          <w:color w:val="000000" w:themeColor="text1"/>
        </w:rPr>
      </w:pPr>
      <m:oMathPara>
        <m:oMath>
          <m:r>
            <w:rPr>
              <w:rFonts w:ascii="Cambria Math" w:hAnsi="Cambria Math"/>
              <w:color w:val="000000" w:themeColor="text1"/>
            </w:rPr>
            <w:lastRenderedPageBreak/>
            <m:t xml:space="preserve">CI= </m:t>
          </m:r>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i</m:t>
                  </m:r>
                </m:sub>
              </m:sSub>
              <m:sSub>
                <m:sSubPr>
                  <m:ctrlPr>
                    <w:rPr>
                      <w:rFonts w:ascii="Cambria Math" w:hAnsi="Cambria Math"/>
                      <w:i/>
                      <w:color w:val="000000" w:themeColor="text1"/>
                    </w:rPr>
                  </m:ctrlPr>
                </m:sSubPr>
                <m:e>
                  <m:r>
                    <w:rPr>
                      <w:rFonts w:ascii="Cambria Math" w:hAnsi="Cambria Math"/>
                      <w:color w:val="000000" w:themeColor="text1"/>
                    </w:rPr>
                    <m:t>w</m:t>
                  </m:r>
                </m:e>
                <m:sub>
                  <m:r>
                    <w:rPr>
                      <w:rFonts w:ascii="Cambria Math" w:hAnsi="Cambria Math"/>
                      <w:color w:val="000000" w:themeColor="text1"/>
                    </w:rPr>
                    <m:t>i</m:t>
                  </m:r>
                </m:sub>
              </m:sSub>
            </m:e>
          </m:nary>
        </m:oMath>
      </m:oMathPara>
    </w:p>
    <w:p w14:paraId="6B3D6DAA" w14:textId="77777777" w:rsidR="005464BA" w:rsidRPr="001E7994" w:rsidRDefault="005464BA" w:rsidP="005464BA">
      <w:pPr>
        <w:pStyle w:val="Default"/>
        <w:spacing w:line="360" w:lineRule="auto"/>
        <w:jc w:val="both"/>
        <w:rPr>
          <w:color w:val="000000" w:themeColor="text1"/>
        </w:rPr>
      </w:pPr>
      <w:r w:rsidRPr="001E7994">
        <w:rPr>
          <w:color w:val="000000" w:themeColor="text1"/>
        </w:rPr>
        <w:t>where:</w:t>
      </w:r>
    </w:p>
    <w:p w14:paraId="2EA4F930" w14:textId="486AFA88" w:rsidR="005464BA" w:rsidRPr="001E7994" w:rsidRDefault="005464BA" w:rsidP="005464BA">
      <w:pPr>
        <w:pStyle w:val="Default"/>
        <w:spacing w:line="360" w:lineRule="auto"/>
        <w:ind w:left="720"/>
        <w:jc w:val="both"/>
        <w:rPr>
          <w:color w:val="000000" w:themeColor="text1"/>
        </w:rPr>
      </w:pPr>
      <w:r w:rsidRPr="001E7994">
        <w:rPr>
          <w:color w:val="000000" w:themeColor="text1"/>
        </w:rPr>
        <w:t>CI = composite indicator</w:t>
      </w:r>
      <w:r w:rsidRPr="001E7994">
        <w:rPr>
          <w:color w:val="000000" w:themeColor="text1"/>
        </w:rPr>
        <w:tab/>
      </w:r>
      <w:r w:rsidRPr="001E7994">
        <w:rPr>
          <w:color w:val="000000" w:themeColor="text1"/>
        </w:rPr>
        <w:tab/>
      </w:r>
      <m:oMath>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i</m:t>
            </m:r>
          </m:sub>
        </m:sSub>
      </m:oMath>
      <w:r w:rsidRPr="001E7994">
        <w:rPr>
          <w:rFonts w:eastAsiaTheme="minorEastAsia"/>
          <w:color w:val="000000" w:themeColor="text1"/>
        </w:rPr>
        <w:t xml:space="preserve"> = normalized variable</w:t>
      </w:r>
      <w:r w:rsidR="007E1381" w:rsidRPr="00990E8F">
        <w:rPr>
          <w:rFonts w:eastAsiaTheme="minorEastAsia"/>
          <w:color w:val="000000" w:themeColor="text1"/>
        </w:rPr>
        <w:t xml:space="preserve"> of i</w:t>
      </w:r>
      <w:r w:rsidR="007E1381" w:rsidRPr="00990E8F">
        <w:rPr>
          <w:rFonts w:eastAsiaTheme="minorEastAsia"/>
          <w:color w:val="000000" w:themeColor="text1"/>
          <w:vertAlign w:val="superscript"/>
        </w:rPr>
        <w:t>th</w:t>
      </w:r>
      <w:r w:rsidR="007E1381" w:rsidRPr="00990E8F">
        <w:rPr>
          <w:rFonts w:eastAsiaTheme="minorEastAsia"/>
          <w:color w:val="000000" w:themeColor="text1"/>
        </w:rPr>
        <w:t xml:space="preserve"> variable</w:t>
      </w:r>
    </w:p>
    <w:p w14:paraId="09F8659B" w14:textId="2F9CB96F" w:rsidR="005464BA" w:rsidRPr="001E7994" w:rsidRDefault="00000000" w:rsidP="005464BA">
      <w:pPr>
        <w:pStyle w:val="Default"/>
        <w:spacing w:line="360" w:lineRule="auto"/>
        <w:ind w:left="720"/>
        <w:jc w:val="both"/>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m:t>
            </m:r>
          </m:e>
          <m:sub>
            <m:r>
              <w:rPr>
                <w:rFonts w:ascii="Cambria Math" w:hAnsi="Cambria Math"/>
                <w:color w:val="000000" w:themeColor="text1"/>
              </w:rPr>
              <m:t>i</m:t>
            </m:r>
          </m:sub>
        </m:sSub>
      </m:oMath>
      <w:r w:rsidR="005464BA" w:rsidRPr="001E7994">
        <w:rPr>
          <w:rFonts w:eastAsiaTheme="minorEastAsia"/>
          <w:color w:val="000000" w:themeColor="text1"/>
        </w:rPr>
        <w:t xml:space="preserve"> = weight attached to</w:t>
      </w:r>
      <w:r w:rsidR="007E1381" w:rsidRPr="001E7994">
        <w:rPr>
          <w:rFonts w:eastAsiaTheme="minorEastAsia"/>
          <w:color w:val="000000" w:themeColor="text1"/>
        </w:rPr>
        <w:t xml:space="preserve"> i</w:t>
      </w:r>
      <w:r w:rsidR="007E1381" w:rsidRPr="00990E8F">
        <w:rPr>
          <w:rFonts w:eastAsiaTheme="minorEastAsia"/>
          <w:color w:val="000000" w:themeColor="text1"/>
          <w:vertAlign w:val="superscript"/>
        </w:rPr>
        <w:t>th</w:t>
      </w:r>
      <w:r w:rsidR="007E1381" w:rsidRPr="001E7994">
        <w:rPr>
          <w:rFonts w:eastAsiaTheme="minorEastAsia"/>
          <w:color w:val="000000" w:themeColor="text1"/>
        </w:rPr>
        <w:t xml:space="preserve"> variable</w:t>
      </w:r>
      <w:r w:rsidR="007E1381" w:rsidRPr="001E7994">
        <w:rPr>
          <w:rFonts w:eastAsiaTheme="minorEastAsia"/>
          <w:color w:val="000000" w:themeColor="text1"/>
        </w:rPr>
        <w:tab/>
      </w:r>
      <m:oMath>
        <m:nary>
          <m:naryPr>
            <m:chr m:val="∑"/>
            <m:limLoc m:val="subSup"/>
            <m:ctrlPr>
              <w:rPr>
                <w:rFonts w:ascii="Cambria Math" w:hAnsi="Cambria Math"/>
                <w:color w:val="000000" w:themeColor="text1"/>
              </w:rPr>
            </m:ctrlPr>
          </m:naryPr>
          <m:sub>
            <m:r>
              <m:rPr>
                <m:sty m:val="p"/>
              </m:rPr>
              <w:rPr>
                <w:rFonts w:ascii="Cambria Math" w:hAnsi="Cambria Math"/>
                <w:color w:val="000000" w:themeColor="text1"/>
              </w:rPr>
              <m:t>i=1</m:t>
            </m:r>
          </m:sub>
          <m:sup>
            <m:r>
              <m:rPr>
                <m:sty m:val="p"/>
              </m:rPr>
              <w:rPr>
                <w:rFonts w:ascii="Cambria Math" w:hAnsi="Cambria Math"/>
                <w:color w:val="000000" w:themeColor="text1"/>
              </w:rPr>
              <m:t>n</m:t>
            </m:r>
          </m:sup>
          <m:e>
            <m:sSub>
              <m:sSubPr>
                <m:ctrlPr>
                  <w:rPr>
                    <w:rFonts w:ascii="Cambria Math" w:hAnsi="Cambria Math"/>
                    <w:color w:val="000000" w:themeColor="text1"/>
                  </w:rPr>
                </m:ctrlPr>
              </m:sSubPr>
              <m:e>
                <m:r>
                  <m:rPr>
                    <m:sty m:val="p"/>
                  </m:rPr>
                  <w:rPr>
                    <w:rFonts w:ascii="Cambria Math" w:hAnsi="Cambria Math"/>
                    <w:color w:val="000000" w:themeColor="text1"/>
                  </w:rPr>
                  <m:t>w</m:t>
                </m:r>
              </m:e>
              <m:sub>
                <m:r>
                  <m:rPr>
                    <m:sty m:val="p"/>
                  </m:rPr>
                  <w:rPr>
                    <w:rFonts w:ascii="Cambria Math" w:hAnsi="Cambria Math"/>
                    <w:color w:val="000000" w:themeColor="text1"/>
                  </w:rPr>
                  <m:t>I</m:t>
                </m:r>
              </m:sub>
            </m:sSub>
          </m:e>
        </m:nary>
      </m:oMath>
      <w:r w:rsidR="005464BA" w:rsidRPr="001E7994">
        <w:rPr>
          <w:color w:val="000000" w:themeColor="text1"/>
        </w:rPr>
        <w:t xml:space="preserve"> = 1 and 0 ≤ </w:t>
      </w:r>
      <m:oMath>
        <m:r>
          <w:rPr>
            <w:rFonts w:ascii="Cambria Math" w:hAnsi="Cambria Math"/>
            <w:color w:val="000000" w:themeColor="text1"/>
          </w:rPr>
          <m:t>I</m:t>
        </m:r>
      </m:oMath>
      <w:r w:rsidR="005464BA" w:rsidRPr="001E7994">
        <w:rPr>
          <w:color w:val="000000" w:themeColor="text1"/>
        </w:rPr>
        <w:t xml:space="preserve"> ≤ 1, and i = 1. . . n</w:t>
      </w:r>
    </w:p>
    <w:p w14:paraId="3B44489E" w14:textId="77777777" w:rsidR="00381CE9" w:rsidRPr="001E7994" w:rsidRDefault="00381CE9" w:rsidP="00381CE9">
      <w:pPr>
        <w:pStyle w:val="Default"/>
        <w:spacing w:line="360" w:lineRule="auto"/>
        <w:jc w:val="both"/>
        <w:rPr>
          <w:color w:val="000000" w:themeColor="text1"/>
        </w:rPr>
      </w:pPr>
    </w:p>
    <w:p w14:paraId="4D5FDFC5" w14:textId="721879C8" w:rsidR="007B6DAE" w:rsidRPr="001E7994" w:rsidRDefault="007B6DAE" w:rsidP="00B235C6">
      <w:pPr>
        <w:pStyle w:val="Default"/>
        <w:spacing w:line="360" w:lineRule="auto"/>
        <w:jc w:val="both"/>
        <w:rPr>
          <w:color w:val="000000" w:themeColor="text1"/>
        </w:rPr>
      </w:pPr>
      <w:r w:rsidRPr="001E7994">
        <w:rPr>
          <w:color w:val="000000" w:themeColor="text1"/>
        </w:rPr>
        <w:t>The aggregation scheme for composite indicators (CI) of the study variables was determined using the weighted arithmetic average, as presented below:</w:t>
      </w:r>
    </w:p>
    <w:p w14:paraId="75B7FC91" w14:textId="77777777" w:rsidR="00DF65AC" w:rsidRPr="001E7994" w:rsidRDefault="00DF65AC" w:rsidP="00B235C6">
      <w:pPr>
        <w:pStyle w:val="Default"/>
        <w:spacing w:line="360" w:lineRule="auto"/>
        <w:jc w:val="both"/>
        <w:rPr>
          <w:color w:val="000000" w:themeColor="text1"/>
        </w:rPr>
      </w:pPr>
    </w:p>
    <w:p w14:paraId="1DF5041D" w14:textId="2A82B057" w:rsidR="00B235C6" w:rsidRPr="001E7994" w:rsidRDefault="004C69CF" w:rsidP="00990E8F">
      <w:pPr>
        <w:pStyle w:val="Default"/>
        <w:spacing w:line="360" w:lineRule="auto"/>
        <w:ind w:left="720"/>
        <w:jc w:val="both"/>
        <w:rPr>
          <w:color w:val="000000" w:themeColor="text1"/>
        </w:rPr>
      </w:pPr>
      <m:oMath>
        <m:r>
          <m:rPr>
            <m:sty m:val="p"/>
          </m:rPr>
          <w:rPr>
            <w:rFonts w:ascii="Cambria Math" w:hAnsi="Cambria Math"/>
            <w:color w:val="000000" w:themeColor="text1"/>
            <w:sz w:val="22"/>
            <w:szCs w:val="22"/>
          </w:rPr>
          <m:t xml:space="preserve">CI for variable= </m:t>
        </m:r>
        <m:nary>
          <m:naryPr>
            <m:chr m:val="∑"/>
            <m:limLoc m:val="undOvr"/>
            <m:ctrlPr>
              <w:rPr>
                <w:rFonts w:ascii="Cambria Math" w:hAnsi="Cambria Math"/>
                <w:color w:val="000000" w:themeColor="text1"/>
                <w:sz w:val="22"/>
                <w:szCs w:val="22"/>
              </w:rPr>
            </m:ctrlPr>
          </m:naryPr>
          <m:sub>
            <m:r>
              <w:rPr>
                <w:rFonts w:ascii="Cambria Math" w:hAnsi="Cambria Math"/>
                <w:color w:val="000000" w:themeColor="text1"/>
                <w:sz w:val="22"/>
                <w:szCs w:val="22"/>
              </w:rPr>
              <m:t>i</m:t>
            </m:r>
            <m:r>
              <m:rPr>
                <m:sty m:val="p"/>
              </m:rPr>
              <w:rPr>
                <w:rFonts w:ascii="Cambria Math" w:hAnsi="Cambria Math"/>
                <w:color w:val="000000" w:themeColor="text1"/>
                <w:sz w:val="22"/>
                <w:szCs w:val="22"/>
              </w:rPr>
              <m:t>=1</m:t>
            </m:r>
          </m:sub>
          <m:sup>
            <m:r>
              <w:rPr>
                <w:rFonts w:ascii="Cambria Math" w:hAnsi="Cambria Math"/>
                <w:color w:val="000000" w:themeColor="text1"/>
                <w:sz w:val="22"/>
                <w:szCs w:val="22"/>
              </w:rPr>
              <m:t>n</m:t>
            </m:r>
          </m:sup>
          <m:e>
            <m:sSub>
              <m:sSubPr>
                <m:ctrlPr>
                  <w:rPr>
                    <w:rFonts w:ascii="Cambria Math" w:hAnsi="Cambria Math"/>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pi</m:t>
                </m:r>
              </m:sub>
            </m:sSub>
            <m:sSub>
              <m:sSubPr>
                <m:ctrlPr>
                  <w:rPr>
                    <w:rFonts w:ascii="Cambria Math" w:hAnsi="Cambria Math"/>
                    <w:color w:val="000000" w:themeColor="text1"/>
                    <w:sz w:val="22"/>
                    <w:szCs w:val="22"/>
                  </w:rPr>
                </m:ctrlPr>
              </m:sSubPr>
              <m:e>
                <m:r>
                  <w:rPr>
                    <w:rFonts w:ascii="Cambria Math" w:hAnsi="Cambria Math"/>
                    <w:color w:val="000000" w:themeColor="text1"/>
                    <w:sz w:val="22"/>
                    <w:szCs w:val="22"/>
                  </w:rPr>
                  <m:t>w</m:t>
                </m:r>
              </m:e>
              <m:sub>
                <m:r>
                  <w:rPr>
                    <w:rFonts w:ascii="Cambria Math" w:hAnsi="Cambria Math"/>
                    <w:color w:val="000000" w:themeColor="text1"/>
                    <w:sz w:val="22"/>
                    <w:szCs w:val="22"/>
                  </w:rPr>
                  <m:t>i</m:t>
                </m:r>
              </m:sub>
            </m:sSub>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j</m:t>
            </m:r>
            <m:r>
              <m:rPr>
                <m:sty m:val="p"/>
              </m:rPr>
              <w:rPr>
                <w:rFonts w:ascii="Cambria Math" w:hAnsi="Cambria Math"/>
                <w:color w:val="000000" w:themeColor="text1"/>
                <w:sz w:val="22"/>
                <w:szCs w:val="22"/>
              </w:rPr>
              <m:t xml:space="preserve">=1, 2, …, </m:t>
            </m:r>
            <m:r>
              <w:rPr>
                <w:rFonts w:ascii="Cambria Math" w:hAnsi="Cambria Math"/>
                <w:color w:val="000000" w:themeColor="text1"/>
                <w:sz w:val="22"/>
                <w:szCs w:val="22"/>
              </w:rPr>
              <m:t>n</m:t>
            </m:r>
          </m:e>
        </m:nary>
      </m:oMath>
      <w:r w:rsidR="00DF65AC" w:rsidRPr="001E7994">
        <w:rPr>
          <w:rFonts w:eastAsiaTheme="minorEastAsia"/>
          <w:color w:val="000000" w:themeColor="text1"/>
          <w:sz w:val="22"/>
          <w:szCs w:val="22"/>
        </w:rPr>
        <w:t xml:space="preserve"> </w:t>
      </w:r>
      <w:r w:rsidR="00DF65AC" w:rsidRPr="001E7994">
        <w:rPr>
          <w:color w:val="000000" w:themeColor="text1"/>
          <w:shd w:val="clear" w:color="auto" w:fill="FBFBFB"/>
        </w:rPr>
        <w:t>………………..……... (1)</w:t>
      </w:r>
    </w:p>
    <w:p w14:paraId="4A8279D8" w14:textId="77777777" w:rsidR="0039259D" w:rsidRPr="001E7994" w:rsidRDefault="0039259D" w:rsidP="00B235C6">
      <w:pPr>
        <w:pStyle w:val="Default"/>
        <w:spacing w:line="360" w:lineRule="auto"/>
        <w:jc w:val="both"/>
        <w:rPr>
          <w:color w:val="000000" w:themeColor="text1"/>
        </w:rPr>
      </w:pPr>
    </w:p>
    <w:p w14:paraId="6F0C2BF3" w14:textId="10CE994D" w:rsidR="007B6DAE" w:rsidRPr="001E7994" w:rsidRDefault="007B6DAE" w:rsidP="00B235C6">
      <w:pPr>
        <w:pStyle w:val="Default"/>
        <w:spacing w:line="360" w:lineRule="auto"/>
        <w:jc w:val="both"/>
        <w:rPr>
          <w:color w:val="000000" w:themeColor="text1"/>
        </w:rPr>
      </w:pPr>
      <w:r w:rsidRPr="001E7994">
        <w:rPr>
          <w:color w:val="000000" w:themeColor="text1"/>
        </w:rPr>
        <w:t xml:space="preserve">Here, </w:t>
      </w:r>
      <m:oMath>
        <m:sSub>
          <m:sSubPr>
            <m:ctrlPr>
              <w:rPr>
                <w:rFonts w:ascii="Cambria Math" w:hAnsi="Cambria Math"/>
                <w:color w:val="000000" w:themeColor="text1"/>
              </w:rPr>
            </m:ctrlPr>
          </m:sSubPr>
          <m:e>
            <m:r>
              <w:rPr>
                <w:rFonts w:ascii="Cambria Math" w:hAnsi="Cambria Math"/>
                <w:color w:val="000000" w:themeColor="text1"/>
              </w:rPr>
              <m:t>x</m:t>
            </m:r>
          </m:e>
          <m:sub>
            <m:r>
              <w:rPr>
                <w:rFonts w:ascii="Cambria Math" w:hAnsi="Cambria Math"/>
                <w:color w:val="000000" w:themeColor="text1"/>
              </w:rPr>
              <m:t>pi</m:t>
            </m:r>
          </m:sub>
        </m:sSub>
      </m:oMath>
      <w:r w:rsidR="00B235C6" w:rsidRPr="001E7994">
        <w:rPr>
          <w:color w:val="000000" w:themeColor="text1"/>
        </w:rPr>
        <w:t xml:space="preserve"> re</w:t>
      </w:r>
      <w:r w:rsidRPr="001E7994">
        <w:rPr>
          <w:color w:val="000000" w:themeColor="text1"/>
        </w:rPr>
        <w:t xml:space="preserve">presents </w:t>
      </w:r>
      <w:r w:rsidR="00B235C6" w:rsidRPr="001E7994">
        <w:rPr>
          <w:color w:val="000000" w:themeColor="text1"/>
        </w:rPr>
        <w:t xml:space="preserve">the normalized score of respondent j drawn from the score </w:t>
      </w:r>
      <m:oMath>
        <m:sSub>
          <m:sSubPr>
            <m:ctrlPr>
              <w:rPr>
                <w:rFonts w:ascii="Cambria Math" w:hAnsi="Cambria Math"/>
                <w:color w:val="000000" w:themeColor="text1"/>
              </w:rPr>
            </m:ctrlPr>
          </m:sSubPr>
          <m:e>
            <m:r>
              <w:rPr>
                <w:rFonts w:ascii="Cambria Math" w:hAnsi="Cambria Math"/>
                <w:color w:val="000000" w:themeColor="text1"/>
              </w:rPr>
              <m:t>x</m:t>
            </m:r>
          </m:e>
          <m:sub>
            <m:r>
              <w:rPr>
                <w:rFonts w:ascii="Cambria Math" w:hAnsi="Cambria Math"/>
                <w:color w:val="000000" w:themeColor="text1"/>
              </w:rPr>
              <m:t>pi</m:t>
            </m:r>
          </m:sub>
        </m:sSub>
      </m:oMath>
      <w:r w:rsidR="00B235C6" w:rsidRPr="001E7994">
        <w:rPr>
          <w:color w:val="000000" w:themeColor="text1"/>
        </w:rPr>
        <w:t xml:space="preserve"> of the ith variable i = 1, …, n, </w:t>
      </w:r>
      <w:r w:rsidRPr="001E7994">
        <w:rPr>
          <w:color w:val="000000" w:themeColor="text1"/>
        </w:rPr>
        <w:t>and</w:t>
      </w:r>
      <w:r w:rsidR="00B235C6" w:rsidRPr="001E7994">
        <w:rPr>
          <w:color w:val="000000" w:themeColor="text1"/>
        </w:rPr>
        <w:t xml:space="preserve"> w</w:t>
      </w:r>
      <w:r w:rsidR="00B235C6" w:rsidRPr="00EB05B6">
        <w:rPr>
          <w:color w:val="000000" w:themeColor="text1"/>
          <w:vertAlign w:val="subscript"/>
        </w:rPr>
        <w:t>i</w:t>
      </w:r>
      <w:r w:rsidR="00B235C6" w:rsidRPr="001E7994">
        <w:rPr>
          <w:color w:val="000000" w:themeColor="text1"/>
        </w:rPr>
        <w:t xml:space="preserve"> is the nominal weight assigned to the i</w:t>
      </w:r>
      <w:r w:rsidR="00B235C6" w:rsidRPr="00440D26">
        <w:rPr>
          <w:color w:val="000000" w:themeColor="text1"/>
          <w:vertAlign w:val="superscript"/>
        </w:rPr>
        <w:t>th</w:t>
      </w:r>
      <w:r w:rsidR="00B235C6" w:rsidRPr="001E7994">
        <w:rPr>
          <w:color w:val="000000" w:themeColor="text1"/>
        </w:rPr>
        <w:t xml:space="preserve"> variable. </w:t>
      </w:r>
      <w:r w:rsidRPr="001E7994">
        <w:rPr>
          <w:color w:val="000000" w:themeColor="text1"/>
        </w:rPr>
        <w:t>For each of the scenarios related to the study variables, the values of n</w:t>
      </w:r>
      <w:r w:rsidR="00650805" w:rsidRPr="001E7994">
        <w:rPr>
          <w:color w:val="000000" w:themeColor="text1"/>
        </w:rPr>
        <w:t>, the number of items per indicator</w:t>
      </w:r>
      <w:r w:rsidRPr="001E7994">
        <w:rPr>
          <w:color w:val="000000" w:themeColor="text1"/>
        </w:rPr>
        <w:t xml:space="preserve"> are as follows: 22 for corporate leadership, 26 for policy implementation, 19 for strategic linkages, and 17 for the performance of KALRO.</w:t>
      </w:r>
      <w:r w:rsidR="00650805" w:rsidRPr="001E7994">
        <w:rPr>
          <w:color w:val="000000" w:themeColor="text1"/>
        </w:rPr>
        <w:t xml:space="preserve"> Thus,</w:t>
      </w:r>
    </w:p>
    <w:p w14:paraId="5F408EE7" w14:textId="77777777" w:rsidR="00B235C6" w:rsidRPr="001E7994" w:rsidRDefault="00B235C6" w:rsidP="00B235C6">
      <w:pPr>
        <w:pStyle w:val="Default"/>
        <w:spacing w:line="360" w:lineRule="auto"/>
        <w:jc w:val="both"/>
        <w:rPr>
          <w:color w:val="000000" w:themeColor="text1"/>
        </w:rPr>
      </w:pPr>
    </w:p>
    <w:p w14:paraId="4AB72DC0" w14:textId="2B830B7F" w:rsidR="00B235C6" w:rsidRPr="001E7994" w:rsidRDefault="00000000" w:rsidP="00B235C6">
      <w:pPr>
        <w:pStyle w:val="Default"/>
        <w:spacing w:line="360" w:lineRule="auto"/>
        <w:jc w:val="both"/>
        <w:rPr>
          <w:color w:val="000000" w:themeColor="text1"/>
        </w:rPr>
      </w:pPr>
      <m:oMathPara>
        <m:oMath>
          <m:nary>
            <m:naryPr>
              <m:chr m:val="∑"/>
              <m:limLoc m:val="undOvr"/>
              <m:ctrlPr>
                <w:rPr>
                  <w:rFonts w:ascii="Cambria Math" w:hAnsi="Cambria Math"/>
                  <w:color w:val="000000" w:themeColor="text1"/>
                </w:rPr>
              </m:ctrlPr>
            </m:naryPr>
            <m:sub>
              <m:r>
                <w:rPr>
                  <w:rFonts w:ascii="Cambria Math" w:hAnsi="Cambria Math"/>
                  <w:color w:val="000000" w:themeColor="text1"/>
                </w:rPr>
                <m:t>i</m:t>
              </m:r>
              <m:r>
                <m:rPr>
                  <m:sty m:val="p"/>
                </m:rPr>
                <w:rPr>
                  <w:rFonts w:ascii="Cambria Math" w:hAnsi="Cambria Math"/>
                  <w:color w:val="000000" w:themeColor="text1"/>
                </w:rPr>
                <m:t>=1</m:t>
              </m:r>
            </m:sub>
            <m:sup>
              <m:r>
                <w:rPr>
                  <w:rFonts w:ascii="Cambria Math" w:hAnsi="Cambria Math"/>
                  <w:color w:val="000000" w:themeColor="text1"/>
                </w:rPr>
                <m:t>n</m:t>
              </m:r>
              <m:r>
                <m:rPr>
                  <m:sty m:val="p"/>
                </m:rPr>
                <w:rPr>
                  <w:rFonts w:ascii="Cambria Math" w:hAnsi="Cambria Math"/>
                  <w:color w:val="000000" w:themeColor="text1"/>
                </w:rPr>
                <m:t>=22, 26, 19 or 17</m:t>
              </m:r>
            </m:sup>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i</m:t>
                  </m:r>
                </m:sub>
              </m:sSub>
              <m:r>
                <m:rPr>
                  <m:sty m:val="p"/>
                </m:rPr>
                <w:rPr>
                  <w:rFonts w:ascii="Cambria Math" w:hAnsi="Cambria Math"/>
                  <w:color w:val="000000" w:themeColor="text1"/>
                </w:rPr>
                <m:t>=1</m:t>
              </m:r>
            </m:e>
          </m:nary>
        </m:oMath>
      </m:oMathPara>
    </w:p>
    <w:p w14:paraId="706305EC" w14:textId="77777777" w:rsidR="00B235C6" w:rsidRPr="001E7994" w:rsidRDefault="00B235C6" w:rsidP="00B235C6">
      <w:pPr>
        <w:pStyle w:val="Default"/>
        <w:spacing w:line="360" w:lineRule="auto"/>
        <w:jc w:val="both"/>
        <w:rPr>
          <w:color w:val="000000" w:themeColor="text1"/>
        </w:rPr>
      </w:pPr>
      <w:r w:rsidRPr="001E7994">
        <w:rPr>
          <w:color w:val="000000" w:themeColor="text1"/>
        </w:rPr>
        <w:t xml:space="preserve"> and </w:t>
      </w:r>
    </w:p>
    <w:p w14:paraId="21E73382" w14:textId="77777777" w:rsidR="00B235C6" w:rsidRPr="001E7994" w:rsidRDefault="00000000" w:rsidP="00B235C6">
      <w:pPr>
        <w:pStyle w:val="Default"/>
        <w:spacing w:line="360" w:lineRule="auto"/>
        <w:jc w:val="both"/>
        <w:rPr>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i</m:t>
              </m:r>
            </m:sub>
          </m:sSub>
          <m:r>
            <m:rPr>
              <m:sty m:val="p"/>
            </m:rPr>
            <w:rPr>
              <w:rFonts w:ascii="Cambria Math" w:hAnsi="Cambria Math"/>
              <w:color w:val="000000" w:themeColor="text1"/>
            </w:rPr>
            <m:t>&gt;0</m:t>
          </m:r>
        </m:oMath>
      </m:oMathPara>
    </w:p>
    <w:p w14:paraId="195BF6C9" w14:textId="77777777" w:rsidR="00B235C6" w:rsidRPr="001E7994" w:rsidRDefault="00B235C6" w:rsidP="00381CE9">
      <w:pPr>
        <w:pStyle w:val="Default"/>
        <w:spacing w:line="360" w:lineRule="auto"/>
        <w:jc w:val="both"/>
        <w:rPr>
          <w:color w:val="000000" w:themeColor="text1"/>
        </w:rPr>
      </w:pPr>
    </w:p>
    <w:p w14:paraId="25D34A22" w14:textId="542D9412" w:rsidR="00C542F8" w:rsidRPr="00990E8F" w:rsidRDefault="004C69C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In summary, the composite indicator (CI) was computed using the provided formula, steps. Firstly, necessary data were gathered, ensuring each variable (</w:t>
      </w:r>
      <m:oMath>
        <m:sSub>
          <m:sSubPr>
            <m:ctrlPr>
              <w:rPr>
                <w:rFonts w:ascii="Cambria Math" w:eastAsiaTheme="minorHAnsi" w:hAnsi="Cambria Math"/>
                <w:color w:val="000000" w:themeColor="text1"/>
              </w:rPr>
            </m:ctrlPr>
          </m:sSubPr>
          <m:e>
            <m:r>
              <w:rPr>
                <w:rFonts w:ascii="Cambria Math" w:eastAsiaTheme="minorHAnsi" w:hAnsi="Cambria Math"/>
                <w:color w:val="000000" w:themeColor="text1"/>
              </w:rPr>
              <m:t>x</m:t>
            </m:r>
          </m:e>
          <m:sub>
            <m:r>
              <w:rPr>
                <w:rFonts w:ascii="Cambria Math" w:eastAsiaTheme="minorHAnsi" w:hAnsi="Cambria Math"/>
                <w:color w:val="000000" w:themeColor="text1"/>
              </w:rPr>
              <m:t>i</m:t>
            </m:r>
          </m:sub>
        </m:sSub>
      </m:oMath>
      <w:r w:rsidRPr="00990E8F">
        <w:rPr>
          <w:rFonts w:eastAsiaTheme="minorHAnsi"/>
          <w:color w:val="000000" w:themeColor="text1"/>
        </w:rPr>
        <w:t xml:space="preserve">​) was normalized, typically scaled between 0 and 1. Next, weights were </w:t>
      </w:r>
      <w:r w:rsidR="00F81625" w:rsidRPr="00990E8F">
        <w:rPr>
          <w:rFonts w:eastAsiaTheme="minorHAnsi"/>
          <w:color w:val="000000" w:themeColor="text1"/>
        </w:rPr>
        <w:t>assigned</w:t>
      </w:r>
      <w:r w:rsidRPr="00990E8F">
        <w:rPr>
          <w:rFonts w:eastAsiaTheme="minorHAnsi"/>
          <w:color w:val="000000" w:themeColor="text1"/>
        </w:rPr>
        <w:t xml:space="preserve"> (</w:t>
      </w:r>
      <m:oMath>
        <m:sSub>
          <m:sSubPr>
            <m:ctrlPr>
              <w:rPr>
                <w:rFonts w:ascii="Cambria Math" w:eastAsiaTheme="minorHAnsi" w:hAnsi="Cambria Math"/>
                <w:color w:val="000000" w:themeColor="text1"/>
              </w:rPr>
            </m:ctrlPr>
          </m:sSubPr>
          <m:e>
            <m:r>
              <w:rPr>
                <w:rFonts w:ascii="Cambria Math" w:eastAsiaTheme="minorHAnsi" w:hAnsi="Cambria Math"/>
                <w:color w:val="000000" w:themeColor="text1"/>
              </w:rPr>
              <m:t>w</m:t>
            </m:r>
          </m:e>
          <m:sub>
            <m:r>
              <w:rPr>
                <w:rFonts w:ascii="Cambria Math" w:eastAsiaTheme="minorHAnsi" w:hAnsi="Cambria Math"/>
                <w:color w:val="000000" w:themeColor="text1"/>
              </w:rPr>
              <m:t>i</m:t>
            </m:r>
          </m:sub>
        </m:sSub>
      </m:oMath>
      <w:r w:rsidRPr="00990E8F">
        <w:rPr>
          <w:rFonts w:eastAsiaTheme="minorHAnsi"/>
          <w:color w:val="000000" w:themeColor="text1"/>
        </w:rPr>
        <w:t xml:space="preserve">​) to each variable based on relative importance, ensuring that the sum of all weights was one as guided by reasonable proportionality. </w:t>
      </w:r>
    </w:p>
    <w:p w14:paraId="023647C6" w14:textId="77777777" w:rsidR="00C542F8" w:rsidRPr="00990E8F" w:rsidRDefault="00C542F8">
      <w:pPr>
        <w:autoSpaceDE w:val="0"/>
        <w:autoSpaceDN w:val="0"/>
        <w:adjustRightInd w:val="0"/>
        <w:spacing w:line="360" w:lineRule="auto"/>
        <w:jc w:val="both"/>
        <w:rPr>
          <w:rFonts w:eastAsiaTheme="minorHAnsi"/>
          <w:color w:val="000000" w:themeColor="text1"/>
        </w:rPr>
      </w:pPr>
    </w:p>
    <w:p w14:paraId="42C6D9DC" w14:textId="003812CF" w:rsidR="004C69CF" w:rsidRPr="00990E8F" w:rsidRDefault="004C69CF"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third st</w:t>
      </w:r>
      <w:r w:rsidR="00BB3499" w:rsidRPr="00990E8F">
        <w:rPr>
          <w:rFonts w:eastAsiaTheme="minorHAnsi"/>
          <w:color w:val="000000" w:themeColor="text1"/>
        </w:rPr>
        <w:t>e</w:t>
      </w:r>
      <w:r w:rsidRPr="00990E8F">
        <w:rPr>
          <w:rFonts w:eastAsiaTheme="minorHAnsi"/>
          <w:color w:val="000000" w:themeColor="text1"/>
        </w:rPr>
        <w:t>p utilized the collected data and assigned weights to generate the composite indicator. This involved multiplying each normalized variable (</w:t>
      </w:r>
      <m:oMath>
        <m:sSub>
          <m:sSubPr>
            <m:ctrlPr>
              <w:rPr>
                <w:rFonts w:ascii="Cambria Math" w:eastAsiaTheme="minorHAnsi" w:hAnsi="Cambria Math"/>
                <w:color w:val="000000" w:themeColor="text1"/>
              </w:rPr>
            </m:ctrlPr>
          </m:sSubPr>
          <m:e>
            <m:r>
              <w:rPr>
                <w:rFonts w:ascii="Cambria Math" w:eastAsiaTheme="minorHAnsi" w:hAnsi="Cambria Math"/>
                <w:color w:val="000000" w:themeColor="text1"/>
              </w:rPr>
              <m:t>x</m:t>
            </m:r>
          </m:e>
          <m:sub>
            <m:r>
              <w:rPr>
                <w:rFonts w:ascii="Cambria Math" w:eastAsiaTheme="minorHAnsi" w:hAnsi="Cambria Math"/>
                <w:color w:val="000000" w:themeColor="text1"/>
              </w:rPr>
              <m:t>i</m:t>
            </m:r>
          </m:sub>
        </m:sSub>
      </m:oMath>
      <w:r w:rsidRPr="00990E8F">
        <w:rPr>
          <w:rFonts w:eastAsiaTheme="minorHAnsi"/>
          <w:color w:val="000000" w:themeColor="text1"/>
        </w:rPr>
        <w:t>​) by its corresponding weight (</w:t>
      </w:r>
      <m:oMath>
        <m:sSub>
          <m:sSubPr>
            <m:ctrlPr>
              <w:rPr>
                <w:rFonts w:ascii="Cambria Math" w:eastAsiaTheme="minorHAnsi" w:hAnsi="Cambria Math"/>
                <w:color w:val="000000" w:themeColor="text1"/>
              </w:rPr>
            </m:ctrlPr>
          </m:sSubPr>
          <m:e>
            <m:r>
              <w:rPr>
                <w:rFonts w:ascii="Cambria Math" w:eastAsiaTheme="minorHAnsi" w:hAnsi="Cambria Math"/>
                <w:color w:val="000000" w:themeColor="text1"/>
              </w:rPr>
              <m:t>w</m:t>
            </m:r>
          </m:e>
          <m:sub>
            <m:r>
              <w:rPr>
                <w:rFonts w:ascii="Cambria Math" w:eastAsiaTheme="minorHAnsi" w:hAnsi="Cambria Math"/>
                <w:color w:val="000000" w:themeColor="text1"/>
              </w:rPr>
              <m:t>i</m:t>
            </m:r>
          </m:sub>
        </m:sSub>
      </m:oMath>
      <w:r w:rsidRPr="00990E8F">
        <w:rPr>
          <w:rFonts w:eastAsiaTheme="minorHAnsi"/>
          <w:color w:val="000000" w:themeColor="text1"/>
        </w:rPr>
        <w:t xml:space="preserve">​), then summing these products across all variables. The resulting value represents the composite indicator, providing a synthesized measurement that reflects the combined influence of the constituent variables. This approach allowed for the </w:t>
      </w:r>
      <w:r w:rsidRPr="00990E8F">
        <w:rPr>
          <w:rFonts w:eastAsiaTheme="minorHAnsi"/>
          <w:color w:val="000000" w:themeColor="text1"/>
        </w:rPr>
        <w:lastRenderedPageBreak/>
        <w:t>creation of a single metric that encapsulated multiple dimensions, aiding in decision-making processes and subsequent analyses.</w:t>
      </w:r>
    </w:p>
    <w:p w14:paraId="7559C586" w14:textId="77777777" w:rsidR="004C69CF" w:rsidRPr="001E7994" w:rsidRDefault="004C69CF" w:rsidP="00990E8F">
      <w:pPr>
        <w:autoSpaceDE w:val="0"/>
        <w:autoSpaceDN w:val="0"/>
        <w:adjustRightInd w:val="0"/>
        <w:spacing w:line="360" w:lineRule="auto"/>
        <w:jc w:val="both"/>
        <w:rPr>
          <w:color w:val="000000" w:themeColor="text1"/>
        </w:rPr>
      </w:pPr>
    </w:p>
    <w:p w14:paraId="4398749E" w14:textId="072BA493" w:rsidR="007F1F91" w:rsidRPr="001E7994" w:rsidRDefault="007F1F91" w:rsidP="000840BF">
      <w:pPr>
        <w:pStyle w:val="Default"/>
        <w:spacing w:line="360" w:lineRule="auto"/>
        <w:jc w:val="both"/>
        <w:rPr>
          <w:color w:val="000000" w:themeColor="text1"/>
        </w:rPr>
      </w:pPr>
      <w:r w:rsidRPr="001E7994">
        <w:rPr>
          <w:color w:val="000000" w:themeColor="text1"/>
        </w:rPr>
        <w:t>Notabl</w:t>
      </w:r>
      <w:r w:rsidR="00EA0028" w:rsidRPr="001E7994">
        <w:rPr>
          <w:color w:val="000000" w:themeColor="text1"/>
        </w:rPr>
        <w:t>e</w:t>
      </w:r>
      <w:r w:rsidRPr="001E7994">
        <w:rPr>
          <w:color w:val="000000" w:themeColor="text1"/>
        </w:rPr>
        <w:t xml:space="preserve"> scholars </w:t>
      </w:r>
      <w:r w:rsidR="00EA0028" w:rsidRPr="001E7994">
        <w:rPr>
          <w:color w:val="000000" w:themeColor="text1"/>
        </w:rPr>
        <w:t>like</w:t>
      </w:r>
      <w:r w:rsidRPr="001E7994">
        <w:rPr>
          <w:color w:val="000000" w:themeColor="text1"/>
        </w:rPr>
        <w:t xml:space="preserve"> </w:t>
      </w:r>
      <w:r w:rsidR="00C11BF1" w:rsidRPr="001E7994">
        <w:rPr>
          <w:color w:val="000000" w:themeColor="text1"/>
        </w:rPr>
        <w:t xml:space="preserve">Gómez-Limón et al. (2020), </w:t>
      </w:r>
      <w:r w:rsidR="00C11BF1" w:rsidRPr="00990E8F">
        <w:rPr>
          <w:color w:val="000000" w:themeColor="text1"/>
        </w:rPr>
        <w:t xml:space="preserve">Greco et al. (2019), and </w:t>
      </w:r>
      <w:r w:rsidRPr="001E7994">
        <w:rPr>
          <w:color w:val="000000" w:themeColor="text1"/>
        </w:rPr>
        <w:t>Jiménez-Fernández et al. (2022) opted for the use of Multivariate Adaptive Regression Splines (MARS), an automated regression modeling tool. This technique stands as an alternative to conventional distance minimization, providing a robust means of estimating sets of indicators employed in the computation of composite indicators</w:t>
      </w:r>
      <w:r w:rsidR="00D33F42" w:rsidRPr="001E7994">
        <w:rPr>
          <w:color w:val="000000" w:themeColor="text1"/>
        </w:rPr>
        <w:t xml:space="preserve"> (</w:t>
      </w:r>
      <w:r w:rsidR="00D33F42" w:rsidRPr="00990E8F">
        <w:rPr>
          <w:color w:val="000000" w:themeColor="text1"/>
        </w:rPr>
        <w:t>Becker et a., 2017)</w:t>
      </w:r>
      <w:r w:rsidRPr="001E7994">
        <w:rPr>
          <w:color w:val="000000" w:themeColor="text1"/>
        </w:rPr>
        <w:t>.</w:t>
      </w:r>
      <w:r w:rsidR="00F21D0D" w:rsidRPr="00990E8F">
        <w:rPr>
          <w:color w:val="000000" w:themeColor="text1"/>
        </w:rPr>
        <w:t xml:space="preserve"> Hasanah (2021) also observed that this classification method is relatively flexible, allowing for the determination of relationships between explanatory and response variables without relying on initial assumptions about functional relationships. Similarly, it effectively explores hidden nonlinear relationships between response and predictor variables, as well as interaction effects within complex data structures.</w:t>
      </w:r>
    </w:p>
    <w:p w14:paraId="3323FB20" w14:textId="77777777" w:rsidR="00073FB9" w:rsidRPr="001E7994" w:rsidRDefault="00073FB9" w:rsidP="000840BF">
      <w:pPr>
        <w:pStyle w:val="Default"/>
        <w:spacing w:line="360" w:lineRule="auto"/>
        <w:jc w:val="both"/>
        <w:rPr>
          <w:color w:val="000000" w:themeColor="text1"/>
        </w:rPr>
      </w:pPr>
    </w:p>
    <w:p w14:paraId="0441F976" w14:textId="4B104084" w:rsidR="00166FDA" w:rsidRPr="001E7994" w:rsidRDefault="00883D87" w:rsidP="000840BF">
      <w:pPr>
        <w:pStyle w:val="Default"/>
        <w:spacing w:line="360" w:lineRule="auto"/>
        <w:jc w:val="both"/>
        <w:rPr>
          <w:color w:val="000000" w:themeColor="text1"/>
        </w:rPr>
      </w:pPr>
      <w:r w:rsidRPr="001E7994">
        <w:rPr>
          <w:color w:val="000000" w:themeColor="text1"/>
        </w:rPr>
        <w:t xml:space="preserve">The construct for </w:t>
      </w:r>
      <w:r w:rsidR="00F5687C" w:rsidRPr="001E7994">
        <w:rPr>
          <w:color w:val="000000" w:themeColor="text1"/>
        </w:rPr>
        <w:t xml:space="preserve">the independent variable, </w:t>
      </w:r>
      <w:r w:rsidR="00AC3F2B" w:rsidRPr="001E7994">
        <w:rPr>
          <w:color w:val="000000" w:themeColor="text1"/>
        </w:rPr>
        <w:t xml:space="preserve">corporate leadership </w:t>
      </w:r>
      <w:r w:rsidR="00116922" w:rsidRPr="001E7994">
        <w:rPr>
          <w:color w:val="000000" w:themeColor="text1"/>
        </w:rPr>
        <w:t xml:space="preserve">was defined to </w:t>
      </w:r>
      <w:r w:rsidR="00AC3F2B" w:rsidRPr="001E7994">
        <w:rPr>
          <w:color w:val="000000" w:themeColor="text1"/>
        </w:rPr>
        <w:t xml:space="preserve">cover dimensions </w:t>
      </w:r>
      <w:r w:rsidR="00116922" w:rsidRPr="001E7994">
        <w:rPr>
          <w:color w:val="000000" w:themeColor="text1"/>
        </w:rPr>
        <w:t xml:space="preserve">and indicators </w:t>
      </w:r>
      <w:r w:rsidR="00F5687C" w:rsidRPr="001E7994">
        <w:rPr>
          <w:color w:val="000000" w:themeColor="text1"/>
        </w:rPr>
        <w:t>that have been tested and expected to contribute to the effectiveness of corporate leadership. These indicators include</w:t>
      </w:r>
      <w:r w:rsidR="00AC3F2B" w:rsidRPr="001E7994">
        <w:rPr>
          <w:color w:val="000000" w:themeColor="text1"/>
        </w:rPr>
        <w:t> strategic direction</w:t>
      </w:r>
      <w:r w:rsidR="00116922" w:rsidRPr="001E7994">
        <w:rPr>
          <w:color w:val="000000" w:themeColor="text1"/>
        </w:rPr>
        <w:t xml:space="preserve"> (SD)</w:t>
      </w:r>
      <w:r w:rsidR="00AC3F2B" w:rsidRPr="001E7994">
        <w:rPr>
          <w:color w:val="000000" w:themeColor="text1"/>
        </w:rPr>
        <w:t>, clarity of organizational mandate</w:t>
      </w:r>
      <w:r w:rsidR="00116922" w:rsidRPr="001E7994">
        <w:rPr>
          <w:color w:val="000000" w:themeColor="text1"/>
        </w:rPr>
        <w:t xml:space="preserve"> (CG)</w:t>
      </w:r>
      <w:r w:rsidR="00AC3F2B" w:rsidRPr="001E7994">
        <w:rPr>
          <w:color w:val="000000" w:themeColor="text1"/>
        </w:rPr>
        <w:t>, human capital</w:t>
      </w:r>
      <w:r w:rsidR="00116922" w:rsidRPr="001E7994">
        <w:rPr>
          <w:color w:val="000000" w:themeColor="text1"/>
        </w:rPr>
        <w:t xml:space="preserve"> (HC)</w:t>
      </w:r>
      <w:r w:rsidR="00AC3F2B" w:rsidRPr="001E7994">
        <w:rPr>
          <w:color w:val="000000" w:themeColor="text1"/>
        </w:rPr>
        <w:t>, and corporate culture</w:t>
      </w:r>
      <w:r w:rsidR="00116922" w:rsidRPr="001E7994">
        <w:rPr>
          <w:color w:val="000000" w:themeColor="text1"/>
        </w:rPr>
        <w:t xml:space="preserve"> (CC)</w:t>
      </w:r>
      <w:r w:rsidR="00AC3F2B" w:rsidRPr="001E7994">
        <w:rPr>
          <w:color w:val="000000" w:themeColor="text1"/>
        </w:rPr>
        <w:t>.</w:t>
      </w:r>
      <w:r w:rsidRPr="001E7994">
        <w:rPr>
          <w:color w:val="000000" w:themeColor="text1"/>
        </w:rPr>
        <w:t xml:space="preserve"> </w:t>
      </w:r>
      <w:r w:rsidR="00F5687C" w:rsidRPr="001E7994">
        <w:rPr>
          <w:color w:val="000000" w:themeColor="text1"/>
        </w:rPr>
        <w:t>From these four components, t</w:t>
      </w:r>
      <w:r w:rsidRPr="001E7994">
        <w:rPr>
          <w:color w:val="000000" w:themeColor="text1"/>
        </w:rPr>
        <w:t xml:space="preserve">he composite indicator was determined </w:t>
      </w:r>
      <w:r w:rsidR="00F5687C" w:rsidRPr="001E7994">
        <w:rPr>
          <w:color w:val="000000" w:themeColor="text1"/>
        </w:rPr>
        <w:t>as follows</w:t>
      </w:r>
      <w:r w:rsidRPr="001E7994">
        <w:rPr>
          <w:color w:val="000000" w:themeColor="text1"/>
        </w:rPr>
        <w:t>:</w:t>
      </w:r>
    </w:p>
    <w:p w14:paraId="5EB36E8B" w14:textId="7A026F66" w:rsidR="005464BA" w:rsidRPr="001E7994" w:rsidRDefault="005464BA" w:rsidP="005464BA">
      <w:pPr>
        <w:pStyle w:val="Default"/>
        <w:spacing w:line="360" w:lineRule="auto"/>
        <w:jc w:val="both"/>
        <w:rPr>
          <w:color w:val="000000" w:themeColor="text1"/>
        </w:rPr>
      </w:pPr>
    </w:p>
    <w:p w14:paraId="24A4ACCE" w14:textId="30553DF2" w:rsidR="005464BA" w:rsidRPr="001E7994" w:rsidRDefault="005464BA" w:rsidP="005464BA">
      <w:pPr>
        <w:pStyle w:val="Default"/>
        <w:spacing w:line="360" w:lineRule="auto"/>
        <w:ind w:left="720"/>
        <w:jc w:val="both"/>
        <w:rPr>
          <w:color w:val="000000" w:themeColor="text1"/>
        </w:rPr>
      </w:pPr>
      <w:r w:rsidRPr="001E7994">
        <w:rPr>
          <w:color w:val="000000" w:themeColor="text1"/>
        </w:rPr>
        <w:t>CL = Σ(</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SD</m:t>
        </m:r>
      </m:oMath>
      <w:r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CG</m:t>
        </m:r>
      </m:oMath>
      <w:r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HC</m:t>
        </m:r>
      </m:oMath>
      <w:r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CC</m:t>
        </m:r>
      </m:oMath>
      <w:r w:rsidR="00367079" w:rsidRPr="001E7994">
        <w:rPr>
          <w:rFonts w:eastAsiaTheme="minorEastAsia"/>
          <w:color w:val="000000" w:themeColor="text1"/>
        </w:rPr>
        <w:t>)</w:t>
      </w:r>
      <w:r w:rsidR="00F5687C" w:rsidRPr="001E7994">
        <w:rPr>
          <w:rFonts w:eastAsiaTheme="minorEastAsia"/>
          <w:color w:val="000000" w:themeColor="text1"/>
        </w:rPr>
        <w:t>/4</w:t>
      </w:r>
      <w:r w:rsidRPr="001E7994">
        <w:rPr>
          <w:color w:val="000000" w:themeColor="text1"/>
        </w:rPr>
        <w:t xml:space="preserve"> </w:t>
      </w:r>
      <w:r w:rsidRPr="001E7994">
        <w:rPr>
          <w:color w:val="000000" w:themeColor="text1"/>
          <w:shd w:val="clear" w:color="auto" w:fill="FBFBFB"/>
        </w:rPr>
        <w:t>……</w:t>
      </w:r>
      <w:r w:rsidR="000E0B67" w:rsidRPr="001E7994">
        <w:rPr>
          <w:color w:val="000000" w:themeColor="text1"/>
          <w:shd w:val="clear" w:color="auto" w:fill="FBFBFB"/>
        </w:rPr>
        <w:t>……</w:t>
      </w:r>
      <w:r w:rsidRPr="001E7994">
        <w:rPr>
          <w:color w:val="000000" w:themeColor="text1"/>
          <w:shd w:val="clear" w:color="auto" w:fill="FBFBFB"/>
        </w:rPr>
        <w:t>……..……... (</w:t>
      </w:r>
      <w:r w:rsidR="00CE6EC8" w:rsidRPr="001E7994">
        <w:rPr>
          <w:color w:val="000000" w:themeColor="text1"/>
          <w:shd w:val="clear" w:color="auto" w:fill="FBFBFB"/>
        </w:rPr>
        <w:t>2</w:t>
      </w:r>
      <w:r w:rsidRPr="001E7994">
        <w:rPr>
          <w:color w:val="000000" w:themeColor="text1"/>
          <w:shd w:val="clear" w:color="auto" w:fill="FBFBFB"/>
        </w:rPr>
        <w:t>)</w:t>
      </w:r>
    </w:p>
    <w:p w14:paraId="5C861A4C" w14:textId="31788DBD" w:rsidR="005464BA" w:rsidRPr="001E7994" w:rsidRDefault="005464BA" w:rsidP="005464BA">
      <w:pPr>
        <w:pStyle w:val="Default"/>
        <w:spacing w:line="360" w:lineRule="auto"/>
        <w:jc w:val="both"/>
        <w:rPr>
          <w:color w:val="000000" w:themeColor="text1"/>
        </w:rPr>
      </w:pPr>
      <w:r w:rsidRPr="001E7994">
        <w:rPr>
          <w:color w:val="000000" w:themeColor="text1"/>
        </w:rPr>
        <w:t xml:space="preserve">where: </w:t>
      </w:r>
    </w:p>
    <w:p w14:paraId="1FABD00B" w14:textId="0C398EF9" w:rsidR="005464BA" w:rsidRPr="001E7994" w:rsidRDefault="005464BA" w:rsidP="005464BA">
      <w:pPr>
        <w:pStyle w:val="Default"/>
        <w:spacing w:line="360" w:lineRule="auto"/>
        <w:jc w:val="both"/>
        <w:rPr>
          <w:color w:val="000000" w:themeColor="text1"/>
        </w:rPr>
      </w:pPr>
      <w:r w:rsidRPr="001E7994">
        <w:rPr>
          <w:color w:val="000000" w:themeColor="text1"/>
        </w:rPr>
        <w:t>CL = Composite variable for corporate leadership (</w:t>
      </w:r>
      <w:r w:rsidR="002822AA" w:rsidRPr="001E7994">
        <w:rPr>
          <w:color w:val="000000" w:themeColor="text1"/>
        </w:rPr>
        <w:t>Ind</w:t>
      </w:r>
      <w:r w:rsidRPr="001E7994">
        <w:rPr>
          <w:color w:val="000000" w:themeColor="text1"/>
        </w:rPr>
        <w:t xml:space="preserve">ependent </w:t>
      </w:r>
      <w:r w:rsidR="002822AA" w:rsidRPr="001E7994">
        <w:rPr>
          <w:color w:val="000000" w:themeColor="text1"/>
        </w:rPr>
        <w:t>V</w:t>
      </w:r>
      <w:r w:rsidRPr="001E7994">
        <w:rPr>
          <w:color w:val="000000" w:themeColor="text1"/>
        </w:rPr>
        <w:t>ariable)</w:t>
      </w:r>
    </w:p>
    <w:p w14:paraId="1D590832" w14:textId="62E12E2F" w:rsidR="005464BA" w:rsidRPr="001E7994" w:rsidRDefault="00000000" w:rsidP="005464BA">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oMath>
      <w:r w:rsidR="005464BA" w:rsidRPr="001E7994">
        <w:rPr>
          <w:rFonts w:eastAsiaTheme="minorEastAsia"/>
          <w:color w:val="000000" w:themeColor="text1"/>
        </w:rPr>
        <w:t xml:space="preserve"> to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oMath>
      <w:r w:rsidR="005464BA" w:rsidRPr="001E7994">
        <w:rPr>
          <w:rFonts w:eastAsiaTheme="minorEastAsia"/>
          <w:color w:val="000000" w:themeColor="text1"/>
        </w:rPr>
        <w:t xml:space="preserve"> = relative weights assigned to each indicator of CL</w:t>
      </w:r>
    </w:p>
    <w:p w14:paraId="7B9C239A" w14:textId="0EBA00E3" w:rsidR="005464BA" w:rsidRPr="001E7994" w:rsidRDefault="00000000" w:rsidP="005464BA">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SD</m:t>
        </m:r>
      </m:oMath>
      <w:r w:rsidR="005464BA" w:rsidRPr="001E7994">
        <w:rPr>
          <w:rFonts w:eastAsiaTheme="minorEastAsia"/>
          <w:color w:val="000000" w:themeColor="text1"/>
        </w:rPr>
        <w:t>,</w:t>
      </w:r>
      <w:r w:rsidR="005464BA"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CG</m:t>
        </m:r>
      </m:oMath>
      <w:r w:rsidR="005464BA" w:rsidRPr="001E7994">
        <w:rPr>
          <w:rFonts w:eastAsiaTheme="minorEastAsia"/>
          <w:color w:val="000000" w:themeColor="text1"/>
        </w:rPr>
        <w:t>,</w:t>
      </w:r>
      <w:r w:rsidR="005464BA"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HC</m:t>
        </m:r>
      </m:oMath>
      <w:r w:rsidR="005464BA" w:rsidRPr="001E7994">
        <w:rPr>
          <w:rFonts w:eastAsiaTheme="minorEastAsia"/>
          <w:color w:val="000000" w:themeColor="text1"/>
        </w:rPr>
        <w:t>,</w:t>
      </w:r>
      <w:r w:rsidR="005464BA"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CC</m:t>
        </m:r>
      </m:oMath>
      <w:r w:rsidR="005464BA" w:rsidRPr="001E7994">
        <w:rPr>
          <w:rFonts w:eastAsiaTheme="minorEastAsia"/>
          <w:color w:val="000000" w:themeColor="text1"/>
        </w:rPr>
        <w:t xml:space="preserve"> = weighted components of Corporate Leadership</w:t>
      </w:r>
    </w:p>
    <w:p w14:paraId="0E2C7774" w14:textId="611A3C8A" w:rsidR="00883D87" w:rsidRPr="001E7994" w:rsidRDefault="005464BA" w:rsidP="005464BA">
      <w:pPr>
        <w:pStyle w:val="Default"/>
        <w:spacing w:line="360" w:lineRule="auto"/>
        <w:jc w:val="both"/>
        <w:rPr>
          <w:color w:val="000000" w:themeColor="text1"/>
        </w:rPr>
      </w:pPr>
      <w:r w:rsidRPr="001E7994">
        <w:rPr>
          <w:color w:val="000000" w:themeColor="text1"/>
        </w:rPr>
        <w:t xml:space="preserve">SD = </w:t>
      </w:r>
      <w:r w:rsidR="00F01D07" w:rsidRPr="001E7994">
        <w:rPr>
          <w:color w:val="000000" w:themeColor="text1"/>
        </w:rPr>
        <w:t xml:space="preserve">Extent of </w:t>
      </w:r>
      <w:r w:rsidRPr="001E7994">
        <w:rPr>
          <w:color w:val="000000" w:themeColor="text1"/>
        </w:rPr>
        <w:t>Strategic Direction</w:t>
      </w:r>
      <w:r w:rsidR="00F01D07" w:rsidRPr="001E7994">
        <w:rPr>
          <w:color w:val="000000" w:themeColor="text1"/>
        </w:rPr>
        <w:t xml:space="preserve"> provided by top leadership</w:t>
      </w:r>
    </w:p>
    <w:p w14:paraId="5C260531" w14:textId="2C8884D6" w:rsidR="00883D87" w:rsidRPr="001E7994" w:rsidRDefault="005464BA" w:rsidP="005464BA">
      <w:pPr>
        <w:pStyle w:val="Default"/>
        <w:spacing w:line="360" w:lineRule="auto"/>
        <w:jc w:val="both"/>
        <w:rPr>
          <w:color w:val="000000" w:themeColor="text1"/>
        </w:rPr>
      </w:pPr>
      <w:r w:rsidRPr="001E7994">
        <w:rPr>
          <w:color w:val="000000" w:themeColor="text1"/>
        </w:rPr>
        <w:t>CG = Clarity of Goals</w:t>
      </w:r>
      <w:r w:rsidR="00F01D07" w:rsidRPr="001E7994">
        <w:rPr>
          <w:color w:val="000000" w:themeColor="text1"/>
        </w:rPr>
        <w:t xml:space="preserve"> based on approved policies and strategies</w:t>
      </w:r>
    </w:p>
    <w:p w14:paraId="558AD708" w14:textId="254050BF" w:rsidR="00883D87" w:rsidRPr="001E7994" w:rsidRDefault="005464BA" w:rsidP="005464BA">
      <w:pPr>
        <w:pStyle w:val="Default"/>
        <w:spacing w:line="360" w:lineRule="auto"/>
        <w:jc w:val="both"/>
        <w:rPr>
          <w:color w:val="000000" w:themeColor="text1"/>
        </w:rPr>
      </w:pPr>
      <w:r w:rsidRPr="001E7994">
        <w:rPr>
          <w:color w:val="000000" w:themeColor="text1"/>
        </w:rPr>
        <w:t>HC = Human Capital</w:t>
      </w:r>
      <w:r w:rsidR="00F01D07" w:rsidRPr="001E7994">
        <w:rPr>
          <w:color w:val="000000" w:themeColor="text1"/>
        </w:rPr>
        <w:t xml:space="preserve"> within the organization</w:t>
      </w:r>
    </w:p>
    <w:p w14:paraId="300EC90D" w14:textId="4602A860" w:rsidR="005464BA" w:rsidRPr="001E7994" w:rsidRDefault="005464BA" w:rsidP="005464BA">
      <w:pPr>
        <w:pStyle w:val="Default"/>
        <w:spacing w:line="360" w:lineRule="auto"/>
        <w:jc w:val="both"/>
        <w:rPr>
          <w:color w:val="000000" w:themeColor="text1"/>
        </w:rPr>
      </w:pPr>
      <w:r w:rsidRPr="001E7994">
        <w:rPr>
          <w:color w:val="000000" w:themeColor="text1"/>
        </w:rPr>
        <w:t>CC = Corporate Culture</w:t>
      </w:r>
      <w:r w:rsidR="00F01D07" w:rsidRPr="001E7994">
        <w:rPr>
          <w:color w:val="000000" w:themeColor="text1"/>
        </w:rPr>
        <w:t xml:space="preserve"> mainstreamed within the organization</w:t>
      </w:r>
      <w:r w:rsidRPr="001E7994">
        <w:rPr>
          <w:color w:val="000000" w:themeColor="text1"/>
        </w:rPr>
        <w:t>.</w:t>
      </w:r>
    </w:p>
    <w:p w14:paraId="4243C62C" w14:textId="77777777" w:rsidR="005464BA" w:rsidRPr="001E7994" w:rsidRDefault="005464BA" w:rsidP="005464BA">
      <w:pPr>
        <w:pStyle w:val="Default"/>
        <w:spacing w:line="360" w:lineRule="auto"/>
        <w:jc w:val="both"/>
        <w:rPr>
          <w:color w:val="000000" w:themeColor="text1"/>
        </w:rPr>
      </w:pPr>
    </w:p>
    <w:p w14:paraId="0C8E9456" w14:textId="27244269" w:rsidR="00310C71" w:rsidRPr="001E7994" w:rsidRDefault="00F00F19" w:rsidP="005464BA">
      <w:pPr>
        <w:pStyle w:val="Default"/>
        <w:spacing w:line="360" w:lineRule="auto"/>
        <w:jc w:val="both"/>
        <w:rPr>
          <w:color w:val="000000" w:themeColor="text1"/>
        </w:rPr>
      </w:pPr>
      <w:r w:rsidRPr="001E7994">
        <w:rPr>
          <w:color w:val="000000" w:themeColor="text1"/>
        </w:rPr>
        <w:t>The r</w:t>
      </w:r>
      <w:r w:rsidR="00310C71" w:rsidRPr="001E7994">
        <w:rPr>
          <w:color w:val="000000" w:themeColor="text1"/>
        </w:rPr>
        <w:t xml:space="preserve">esults of regression </w:t>
      </w:r>
      <w:r w:rsidR="00DF65AC" w:rsidRPr="001E7994">
        <w:rPr>
          <w:color w:val="000000" w:themeColor="text1"/>
        </w:rPr>
        <w:t xml:space="preserve">analyses </w:t>
      </w:r>
      <w:r w:rsidR="00310C71" w:rsidRPr="001E7994">
        <w:rPr>
          <w:color w:val="000000" w:themeColor="text1"/>
        </w:rPr>
        <w:t>are discussed in Section 4.6.1.</w:t>
      </w:r>
    </w:p>
    <w:p w14:paraId="084AA215" w14:textId="77777777" w:rsidR="00310C71" w:rsidRPr="001E7994" w:rsidRDefault="00310C71" w:rsidP="005464BA">
      <w:pPr>
        <w:pStyle w:val="Default"/>
        <w:spacing w:line="360" w:lineRule="auto"/>
        <w:jc w:val="both"/>
        <w:rPr>
          <w:color w:val="000000" w:themeColor="text1"/>
        </w:rPr>
      </w:pPr>
    </w:p>
    <w:p w14:paraId="0E7E25E5" w14:textId="35147F47" w:rsidR="00B345CB" w:rsidRPr="001E7994" w:rsidRDefault="00791446" w:rsidP="00E5104C">
      <w:pPr>
        <w:pStyle w:val="Default"/>
        <w:spacing w:line="360" w:lineRule="auto"/>
        <w:jc w:val="both"/>
        <w:rPr>
          <w:color w:val="000000" w:themeColor="text1"/>
        </w:rPr>
      </w:pPr>
      <w:r w:rsidRPr="001E7994">
        <w:rPr>
          <w:color w:val="000000" w:themeColor="text1"/>
        </w:rPr>
        <w:lastRenderedPageBreak/>
        <w:t>Similarly, t</w:t>
      </w:r>
      <w:r w:rsidR="00B345CB" w:rsidRPr="001E7994">
        <w:rPr>
          <w:color w:val="000000" w:themeColor="text1"/>
        </w:rPr>
        <w:t>he framework for policy implementation was established to encompass dimensions and indicators including the capacity to monitor the performance of policy implementation in alignment with approved policies and strategies, the organizational capacity and capability for implementation, resource availability, coordination of compliance with the organization's mandate, and the identification of potential barriers to policy implementation. Consequently, the composite indicator for this framework was defined as:</w:t>
      </w:r>
    </w:p>
    <w:p w14:paraId="3BE1C55A" w14:textId="77777777" w:rsidR="00E5104C" w:rsidRPr="001E7994" w:rsidRDefault="00E5104C" w:rsidP="00E5104C">
      <w:pPr>
        <w:pStyle w:val="Default"/>
        <w:spacing w:line="360" w:lineRule="auto"/>
        <w:jc w:val="both"/>
        <w:rPr>
          <w:color w:val="000000" w:themeColor="text1"/>
        </w:rPr>
      </w:pPr>
    </w:p>
    <w:p w14:paraId="5F5CD0C1" w14:textId="12EAD1E3" w:rsidR="00E5104C" w:rsidRPr="001E7994" w:rsidRDefault="000130F9" w:rsidP="00E5104C">
      <w:pPr>
        <w:pStyle w:val="Default"/>
        <w:spacing w:line="360" w:lineRule="auto"/>
        <w:ind w:left="720"/>
        <w:jc w:val="both"/>
        <w:rPr>
          <w:color w:val="000000" w:themeColor="text1"/>
        </w:rPr>
      </w:pPr>
      <w:r w:rsidRPr="001E7994">
        <w:rPr>
          <w:color w:val="000000" w:themeColor="text1"/>
          <w:lang w:val="pl-PL"/>
        </w:rPr>
        <w:t>PI</w:t>
      </w:r>
      <w:r w:rsidR="00E5104C" w:rsidRPr="001E7994">
        <w:rPr>
          <w:color w:val="000000" w:themeColor="text1"/>
          <w:lang w:val="pl-PL"/>
        </w:rPr>
        <w:t xml:space="preserve"> = </w:t>
      </w:r>
      <w:r w:rsidR="00E5104C" w:rsidRPr="001E7994">
        <w:rPr>
          <w:color w:val="000000" w:themeColor="text1"/>
        </w:rPr>
        <w:t>Σ</w:t>
      </w:r>
      <w:r w:rsidR="00E5104C" w:rsidRPr="001E7994">
        <w:rPr>
          <w:color w:val="000000" w:themeColor="text1"/>
          <w:lang w:val="pl-PL"/>
        </w:rPr>
        <w:t>(</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1</m:t>
            </m:r>
          </m:sub>
        </m:sSub>
        <m:r>
          <w:rPr>
            <w:rFonts w:ascii="Cambria Math" w:hAnsi="Cambria Math"/>
            <w:color w:val="000000" w:themeColor="text1"/>
          </w:rPr>
          <m:t>MP</m:t>
        </m:r>
      </m:oMath>
      <w:r w:rsidR="00E5104C" w:rsidRPr="001E7994">
        <w:rPr>
          <w:color w:val="000000" w:themeColor="text1"/>
          <w:lang w:val="pl-PL"/>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2</m:t>
            </m:r>
          </m:sub>
        </m:sSub>
        <m:r>
          <w:rPr>
            <w:rFonts w:ascii="Cambria Math" w:hAnsi="Cambria Math"/>
            <w:color w:val="000000" w:themeColor="text1"/>
          </w:rPr>
          <m:t>IC</m:t>
        </m:r>
      </m:oMath>
      <w:r w:rsidR="00E5104C" w:rsidRPr="001E7994">
        <w:rPr>
          <w:color w:val="000000" w:themeColor="text1"/>
          <w:lang w:val="pl-PL"/>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3</m:t>
            </m:r>
          </m:sub>
        </m:sSub>
        <m:r>
          <w:rPr>
            <w:rFonts w:ascii="Cambria Math" w:hAnsi="Cambria Math"/>
            <w:color w:val="000000" w:themeColor="text1"/>
          </w:rPr>
          <m:t>AR</m:t>
        </m:r>
      </m:oMath>
      <w:r w:rsidRPr="001E7994">
        <w:rPr>
          <w:rFonts w:eastAsiaTheme="minorEastAsia"/>
          <w:color w:val="000000" w:themeColor="text1"/>
          <w:lang w:val="pl-PL"/>
        </w:rPr>
        <w:t xml:space="preserve"> +</w:t>
      </w:r>
      <w:r w:rsidR="00E5104C" w:rsidRPr="001E7994">
        <w:rPr>
          <w:color w:val="000000" w:themeColor="text1"/>
          <w:lang w:val="pl-PL"/>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4</m:t>
            </m:r>
          </m:sub>
        </m:sSub>
        <m:r>
          <w:rPr>
            <w:rFonts w:ascii="Cambria Math" w:hAnsi="Cambria Math"/>
            <w:color w:val="000000" w:themeColor="text1"/>
          </w:rPr>
          <m:t>MC</m:t>
        </m:r>
      </m:oMath>
      <w:r w:rsidRPr="001E7994">
        <w:rPr>
          <w:color w:val="000000" w:themeColor="text1"/>
          <w:lang w:val="pl-PL"/>
        </w:rPr>
        <w:t xml:space="preserve"> </w:t>
      </w:r>
      <w:r w:rsidR="00E5104C" w:rsidRPr="001E7994">
        <w:rPr>
          <w:color w:val="000000" w:themeColor="text1"/>
          <w:lang w:val="pl-PL"/>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5</m:t>
            </m:r>
          </m:sub>
        </m:sSub>
        <m:r>
          <w:rPr>
            <w:rFonts w:ascii="Cambria Math" w:hAnsi="Cambria Math"/>
            <w:color w:val="000000" w:themeColor="text1"/>
          </w:rPr>
          <m:t>PB</m:t>
        </m:r>
      </m:oMath>
      <w:r w:rsidR="006C62A0" w:rsidRPr="001E7994">
        <w:rPr>
          <w:rFonts w:eastAsiaTheme="minorEastAsia"/>
          <w:color w:val="000000" w:themeColor="text1"/>
        </w:rPr>
        <w:t>)</w:t>
      </w:r>
      <w:r w:rsidR="00DF65AC" w:rsidRPr="001E7994">
        <w:rPr>
          <w:rFonts w:eastAsiaTheme="minorEastAsia"/>
          <w:color w:val="000000" w:themeColor="text1"/>
        </w:rPr>
        <w:t>/5</w:t>
      </w:r>
      <w:r w:rsidR="00E5104C" w:rsidRPr="001E7994">
        <w:rPr>
          <w:color w:val="000000" w:themeColor="text1"/>
          <w:lang w:val="pl-PL"/>
        </w:rPr>
        <w:t xml:space="preserve"> </w:t>
      </w:r>
      <w:r w:rsidR="00E5104C" w:rsidRPr="001E7994">
        <w:rPr>
          <w:color w:val="000000" w:themeColor="text1"/>
          <w:shd w:val="clear" w:color="auto" w:fill="FBFBFB"/>
          <w:lang w:val="pl-PL"/>
        </w:rPr>
        <w:t xml:space="preserve">………..……... </w:t>
      </w:r>
      <w:r w:rsidR="00E5104C" w:rsidRPr="001E7994">
        <w:rPr>
          <w:color w:val="000000" w:themeColor="text1"/>
          <w:shd w:val="clear" w:color="auto" w:fill="FBFBFB"/>
        </w:rPr>
        <w:t>(</w:t>
      </w:r>
      <w:r w:rsidR="001B24BD" w:rsidRPr="001E7994">
        <w:rPr>
          <w:color w:val="000000" w:themeColor="text1"/>
          <w:shd w:val="clear" w:color="auto" w:fill="FBFBFB"/>
        </w:rPr>
        <w:t>3</w:t>
      </w:r>
      <w:r w:rsidR="00E5104C" w:rsidRPr="001E7994">
        <w:rPr>
          <w:color w:val="000000" w:themeColor="text1"/>
          <w:shd w:val="clear" w:color="auto" w:fill="FBFBFB"/>
        </w:rPr>
        <w:t>)</w:t>
      </w:r>
    </w:p>
    <w:p w14:paraId="1AF2CC6F" w14:textId="77777777" w:rsidR="00FC7F07" w:rsidRPr="001E7994" w:rsidRDefault="00FC7F07" w:rsidP="00E5104C">
      <w:pPr>
        <w:pStyle w:val="Default"/>
        <w:spacing w:line="360" w:lineRule="auto"/>
        <w:jc w:val="both"/>
        <w:rPr>
          <w:color w:val="000000" w:themeColor="text1"/>
        </w:rPr>
      </w:pPr>
    </w:p>
    <w:p w14:paraId="06C16BC3" w14:textId="790048B9" w:rsidR="00E5104C" w:rsidRPr="001E7994" w:rsidRDefault="00E5104C" w:rsidP="00E5104C">
      <w:pPr>
        <w:pStyle w:val="Default"/>
        <w:spacing w:line="360" w:lineRule="auto"/>
        <w:jc w:val="both"/>
        <w:rPr>
          <w:color w:val="000000" w:themeColor="text1"/>
        </w:rPr>
      </w:pPr>
      <w:r w:rsidRPr="001E7994">
        <w:rPr>
          <w:color w:val="000000" w:themeColor="text1"/>
        </w:rPr>
        <w:t xml:space="preserve">where: </w:t>
      </w:r>
    </w:p>
    <w:p w14:paraId="454FBDAE" w14:textId="3E305CF9" w:rsidR="00E5104C" w:rsidRPr="001E7994" w:rsidRDefault="00D96328" w:rsidP="00E5104C">
      <w:pPr>
        <w:pStyle w:val="Default"/>
        <w:spacing w:line="360" w:lineRule="auto"/>
        <w:jc w:val="both"/>
        <w:rPr>
          <w:color w:val="000000" w:themeColor="text1"/>
        </w:rPr>
      </w:pPr>
      <w:r w:rsidRPr="001E7994">
        <w:rPr>
          <w:color w:val="000000" w:themeColor="text1"/>
        </w:rPr>
        <w:t>PI</w:t>
      </w:r>
      <w:r w:rsidR="00E5104C" w:rsidRPr="001E7994">
        <w:rPr>
          <w:color w:val="000000" w:themeColor="text1"/>
        </w:rPr>
        <w:t xml:space="preserve"> = Composite </w:t>
      </w:r>
      <w:r w:rsidR="00882741" w:rsidRPr="001E7994">
        <w:rPr>
          <w:color w:val="000000" w:themeColor="text1"/>
        </w:rPr>
        <w:t>index</w:t>
      </w:r>
      <w:r w:rsidR="00E5104C" w:rsidRPr="001E7994">
        <w:rPr>
          <w:color w:val="000000" w:themeColor="text1"/>
        </w:rPr>
        <w:t xml:space="preserve"> for </w:t>
      </w:r>
      <w:r w:rsidR="005E787A" w:rsidRPr="001E7994">
        <w:rPr>
          <w:color w:val="000000" w:themeColor="text1"/>
        </w:rPr>
        <w:t xml:space="preserve">policy implementation </w:t>
      </w:r>
      <w:r w:rsidR="00E5104C" w:rsidRPr="001E7994">
        <w:rPr>
          <w:color w:val="000000" w:themeColor="text1"/>
        </w:rPr>
        <w:t>(</w:t>
      </w:r>
      <w:r w:rsidR="00DD3EDB" w:rsidRPr="001E7994">
        <w:rPr>
          <w:color w:val="000000" w:themeColor="text1"/>
        </w:rPr>
        <w:t>M</w:t>
      </w:r>
      <w:r w:rsidR="001528CA" w:rsidRPr="001E7994">
        <w:rPr>
          <w:color w:val="000000" w:themeColor="text1"/>
        </w:rPr>
        <w:t>ediator</w:t>
      </w:r>
      <w:r w:rsidR="00E5104C" w:rsidRPr="001E7994">
        <w:rPr>
          <w:color w:val="000000" w:themeColor="text1"/>
        </w:rPr>
        <w:t>)</w:t>
      </w:r>
    </w:p>
    <w:p w14:paraId="1F2C8BA3" w14:textId="2C0D6B19" w:rsidR="00E5104C" w:rsidRPr="001E7994" w:rsidRDefault="00000000" w:rsidP="00E5104C">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oMath>
      <w:r w:rsidR="00E5104C" w:rsidRPr="001E7994">
        <w:rPr>
          <w:rFonts w:eastAsiaTheme="minorEastAsia"/>
          <w:color w:val="000000" w:themeColor="text1"/>
        </w:rPr>
        <w:t xml:space="preserve"> to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5</m:t>
            </m:r>
          </m:sub>
        </m:sSub>
      </m:oMath>
      <w:r w:rsidR="00E5104C" w:rsidRPr="001E7994">
        <w:rPr>
          <w:rFonts w:eastAsiaTheme="minorEastAsia"/>
          <w:color w:val="000000" w:themeColor="text1"/>
        </w:rPr>
        <w:t xml:space="preserve"> = relative weights assigned to each indicator of </w:t>
      </w:r>
      <w:r w:rsidR="00D96328" w:rsidRPr="001E7994">
        <w:rPr>
          <w:rFonts w:eastAsiaTheme="minorEastAsia"/>
          <w:color w:val="000000" w:themeColor="text1"/>
        </w:rPr>
        <w:t>PI</w:t>
      </w:r>
    </w:p>
    <w:p w14:paraId="0AF5B460" w14:textId="1DF573EC" w:rsidR="00E5104C" w:rsidRPr="001E7994" w:rsidRDefault="00000000" w:rsidP="00E5104C">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MP</m:t>
        </m:r>
      </m:oMath>
      <w:r w:rsidR="00E5104C" w:rsidRPr="001E7994">
        <w:rPr>
          <w:rFonts w:eastAsiaTheme="minorEastAsia"/>
          <w:color w:val="000000" w:themeColor="text1"/>
        </w:rPr>
        <w:t>,</w:t>
      </w:r>
      <w:r w:rsidR="00E5104C"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IC</m:t>
        </m:r>
      </m:oMath>
      <w:r w:rsidR="00E5104C" w:rsidRPr="001E7994">
        <w:rPr>
          <w:rFonts w:eastAsiaTheme="minorEastAsia"/>
          <w:color w:val="000000" w:themeColor="text1"/>
        </w:rPr>
        <w:t>,</w:t>
      </w:r>
      <w:r w:rsidR="00E5104C"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AR</m:t>
        </m:r>
      </m:oMath>
      <w:r w:rsidR="00E5104C" w:rsidRPr="001E7994">
        <w:rPr>
          <w:rFonts w:eastAsiaTheme="minorEastAsia"/>
          <w:color w:val="000000" w:themeColor="text1"/>
        </w:rPr>
        <w:t>,</w:t>
      </w:r>
      <w:r w:rsidR="00E5104C"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MC</m:t>
        </m:r>
      </m:oMath>
      <w:r w:rsidR="00882741" w:rsidRPr="001E7994">
        <w:rPr>
          <w:rFonts w:eastAsiaTheme="minorEastAsia"/>
          <w:color w:val="000000" w:themeColor="text1"/>
        </w:rPr>
        <w:t>,</w:t>
      </w:r>
      <w:r w:rsidR="00882741"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5</m:t>
            </m:r>
          </m:sub>
        </m:sSub>
        <m:r>
          <w:rPr>
            <w:rFonts w:ascii="Cambria Math" w:hAnsi="Cambria Math"/>
            <w:color w:val="000000" w:themeColor="text1"/>
          </w:rPr>
          <m:t>PB</m:t>
        </m:r>
      </m:oMath>
      <w:r w:rsidR="00E5104C" w:rsidRPr="001E7994">
        <w:rPr>
          <w:rFonts w:eastAsiaTheme="minorEastAsia"/>
          <w:color w:val="000000" w:themeColor="text1"/>
        </w:rPr>
        <w:t xml:space="preserve"> = </w:t>
      </w:r>
      <w:r w:rsidR="00FF3255" w:rsidRPr="001E7994">
        <w:rPr>
          <w:rFonts w:eastAsiaTheme="minorEastAsia"/>
          <w:color w:val="000000" w:themeColor="text1"/>
        </w:rPr>
        <w:t xml:space="preserve">weighted </w:t>
      </w:r>
      <w:r w:rsidR="00E007F9" w:rsidRPr="001E7994">
        <w:rPr>
          <w:rFonts w:eastAsiaTheme="minorEastAsia"/>
          <w:color w:val="000000" w:themeColor="text1"/>
        </w:rPr>
        <w:t>components of PI</w:t>
      </w:r>
    </w:p>
    <w:p w14:paraId="0F157748" w14:textId="490C36B4" w:rsidR="00E5104C" w:rsidRPr="001E7994" w:rsidRDefault="00882741" w:rsidP="00E5104C">
      <w:pPr>
        <w:pStyle w:val="Default"/>
        <w:spacing w:line="360" w:lineRule="auto"/>
        <w:jc w:val="both"/>
        <w:rPr>
          <w:color w:val="000000" w:themeColor="text1"/>
        </w:rPr>
      </w:pPr>
      <w:r w:rsidRPr="001E7994">
        <w:rPr>
          <w:color w:val="000000" w:themeColor="text1"/>
        </w:rPr>
        <w:t>MP</w:t>
      </w:r>
      <w:r w:rsidR="00E5104C" w:rsidRPr="001E7994">
        <w:rPr>
          <w:color w:val="000000" w:themeColor="text1"/>
        </w:rPr>
        <w:t xml:space="preserve"> = </w:t>
      </w:r>
      <w:r w:rsidRPr="001E7994">
        <w:rPr>
          <w:color w:val="000000" w:themeColor="text1"/>
        </w:rPr>
        <w:t>Monitoring Performance on implementation of priority policy documents</w:t>
      </w:r>
    </w:p>
    <w:p w14:paraId="305EECF2" w14:textId="14778E70" w:rsidR="00882741" w:rsidRPr="001E7994" w:rsidRDefault="00882741" w:rsidP="005464BA">
      <w:pPr>
        <w:pStyle w:val="Default"/>
        <w:spacing w:line="360" w:lineRule="auto"/>
        <w:jc w:val="both"/>
        <w:rPr>
          <w:color w:val="000000" w:themeColor="text1"/>
        </w:rPr>
      </w:pPr>
      <w:r w:rsidRPr="001E7994">
        <w:rPr>
          <w:color w:val="000000" w:themeColor="text1"/>
        </w:rPr>
        <w:t>IC</w:t>
      </w:r>
      <w:r w:rsidR="00E5104C" w:rsidRPr="001E7994">
        <w:rPr>
          <w:color w:val="000000" w:themeColor="text1"/>
        </w:rPr>
        <w:t xml:space="preserve"> = </w:t>
      </w:r>
      <w:r w:rsidRPr="001E7994">
        <w:rPr>
          <w:color w:val="000000" w:themeColor="text1"/>
        </w:rPr>
        <w:t>Implementation Capacity of the organization based on existing staff</w:t>
      </w:r>
    </w:p>
    <w:p w14:paraId="0B287AC2" w14:textId="77777777" w:rsidR="00882741" w:rsidRPr="001E7994" w:rsidRDefault="00882741" w:rsidP="005464BA">
      <w:pPr>
        <w:pStyle w:val="Default"/>
        <w:spacing w:line="360" w:lineRule="auto"/>
        <w:jc w:val="both"/>
        <w:rPr>
          <w:color w:val="000000" w:themeColor="text1"/>
        </w:rPr>
      </w:pPr>
      <w:r w:rsidRPr="001E7994">
        <w:rPr>
          <w:color w:val="000000" w:themeColor="text1"/>
        </w:rPr>
        <w:t>AR = Availability of Resources generated internally and elsewhere</w:t>
      </w:r>
    </w:p>
    <w:p w14:paraId="314C0F8A" w14:textId="77777777" w:rsidR="00882741" w:rsidRPr="001E7994" w:rsidRDefault="00882741" w:rsidP="005464BA">
      <w:pPr>
        <w:pStyle w:val="Default"/>
        <w:spacing w:line="360" w:lineRule="auto"/>
        <w:jc w:val="both"/>
        <w:rPr>
          <w:color w:val="000000" w:themeColor="text1"/>
        </w:rPr>
      </w:pPr>
      <w:r w:rsidRPr="001E7994">
        <w:rPr>
          <w:color w:val="000000" w:themeColor="text1"/>
        </w:rPr>
        <w:t>MC = Coordination of Compliance with the Mandate of the organization</w:t>
      </w:r>
    </w:p>
    <w:p w14:paraId="21ED8243" w14:textId="09D36693" w:rsidR="00E5104C" w:rsidRPr="001E7994" w:rsidRDefault="00882741" w:rsidP="005464BA">
      <w:pPr>
        <w:pStyle w:val="Default"/>
        <w:spacing w:line="360" w:lineRule="auto"/>
        <w:jc w:val="both"/>
        <w:rPr>
          <w:color w:val="000000" w:themeColor="text1"/>
        </w:rPr>
      </w:pPr>
      <w:r w:rsidRPr="001E7994">
        <w:rPr>
          <w:color w:val="000000" w:themeColor="text1"/>
        </w:rPr>
        <w:t>PB = Potential Barriers to policy implementation in the organization.</w:t>
      </w:r>
    </w:p>
    <w:p w14:paraId="6A0E4412" w14:textId="77777777" w:rsidR="00882741" w:rsidRPr="001E7994" w:rsidRDefault="00882741" w:rsidP="005464BA">
      <w:pPr>
        <w:pStyle w:val="Default"/>
        <w:spacing w:line="360" w:lineRule="auto"/>
        <w:jc w:val="both"/>
        <w:rPr>
          <w:color w:val="000000" w:themeColor="text1"/>
        </w:rPr>
      </w:pPr>
    </w:p>
    <w:p w14:paraId="52D02AAC" w14:textId="3FE0C521" w:rsidR="00177FA3" w:rsidRPr="001E7994" w:rsidRDefault="001B24BD" w:rsidP="00177FA3">
      <w:pPr>
        <w:pStyle w:val="Default"/>
        <w:spacing w:line="360" w:lineRule="auto"/>
        <w:jc w:val="both"/>
        <w:rPr>
          <w:color w:val="000000" w:themeColor="text1"/>
        </w:rPr>
      </w:pPr>
      <w:r w:rsidRPr="001E7994">
        <w:rPr>
          <w:color w:val="000000" w:themeColor="text1"/>
        </w:rPr>
        <w:t>Furthermore, t</w:t>
      </w:r>
      <w:r w:rsidR="00177FA3" w:rsidRPr="001E7994">
        <w:rPr>
          <w:color w:val="000000" w:themeColor="text1"/>
        </w:rPr>
        <w:t>he construct for strategic linkages was defined to cover dimensions and indicators such as </w:t>
      </w:r>
      <w:r w:rsidR="0035100E" w:rsidRPr="001E7994">
        <w:rPr>
          <w:color w:val="000000" w:themeColor="text1"/>
        </w:rPr>
        <w:t xml:space="preserve">social linkages with development partners, </w:t>
      </w:r>
      <w:r w:rsidR="0006689D" w:rsidRPr="001E7994">
        <w:rPr>
          <w:color w:val="000000" w:themeColor="text1"/>
        </w:rPr>
        <w:t xml:space="preserve">political linkages with the county and national governments, </w:t>
      </w:r>
      <w:r w:rsidR="009C5AEE" w:rsidRPr="001E7994">
        <w:rPr>
          <w:color w:val="000000" w:themeColor="text1"/>
        </w:rPr>
        <w:t>economic linkages with existing national and regional markets, institutional linkages with academia as well as research institutions and parastatals, and engagement with media</w:t>
      </w:r>
      <w:r w:rsidR="00177FA3" w:rsidRPr="001E7994">
        <w:rPr>
          <w:color w:val="000000" w:themeColor="text1"/>
        </w:rPr>
        <w:t>. This composite indicator was therefore determined as:</w:t>
      </w:r>
    </w:p>
    <w:p w14:paraId="32D3D669" w14:textId="77777777" w:rsidR="00000B8E" w:rsidRPr="001E7994" w:rsidRDefault="00000B8E" w:rsidP="00177FA3">
      <w:pPr>
        <w:pStyle w:val="Default"/>
        <w:spacing w:line="360" w:lineRule="auto"/>
        <w:jc w:val="both"/>
        <w:rPr>
          <w:color w:val="000000" w:themeColor="text1"/>
        </w:rPr>
      </w:pPr>
    </w:p>
    <w:p w14:paraId="40374619" w14:textId="6D40DB94" w:rsidR="00177FA3" w:rsidRPr="001E7994" w:rsidRDefault="00D845E8" w:rsidP="00177FA3">
      <w:pPr>
        <w:pStyle w:val="Default"/>
        <w:spacing w:line="360" w:lineRule="auto"/>
        <w:ind w:left="720"/>
        <w:jc w:val="both"/>
        <w:rPr>
          <w:color w:val="000000" w:themeColor="text1"/>
        </w:rPr>
      </w:pPr>
      <w:r w:rsidRPr="001E7994">
        <w:rPr>
          <w:color w:val="000000" w:themeColor="text1"/>
        </w:rPr>
        <w:t>SL</w:t>
      </w:r>
      <w:r w:rsidR="00177FA3" w:rsidRPr="001E7994">
        <w:rPr>
          <w:color w:val="000000" w:themeColor="text1"/>
        </w:rPr>
        <w:t xml:space="preserve"> = Σ(</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DP</m:t>
        </m:r>
      </m:oMath>
      <w:r w:rsidR="00177FA3"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Govt</m:t>
        </m:r>
      </m:oMath>
      <w:r w:rsidR="00177FA3"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Mkts</m:t>
        </m:r>
      </m:oMath>
      <w:r w:rsidR="00177FA3" w:rsidRPr="001E7994">
        <w:rPr>
          <w:rFonts w:eastAsiaTheme="minorEastAsia"/>
          <w:color w:val="000000" w:themeColor="text1"/>
        </w:rPr>
        <w:t xml:space="preserve"> +</w:t>
      </w:r>
      <w:r w:rsidR="00177FA3"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Edu</m:t>
        </m:r>
      </m:oMath>
      <w:r w:rsidR="00177FA3"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5</m:t>
            </m:r>
          </m:sub>
        </m:sSub>
        <m:r>
          <w:rPr>
            <w:rFonts w:ascii="Cambria Math" w:hAnsi="Cambria Math"/>
            <w:color w:val="000000" w:themeColor="text1"/>
          </w:rPr>
          <m:t>Media</m:t>
        </m:r>
      </m:oMath>
      <w:r w:rsidR="00FC7F07" w:rsidRPr="001E7994">
        <w:rPr>
          <w:rFonts w:eastAsiaTheme="minorEastAsia"/>
          <w:color w:val="000000" w:themeColor="text1"/>
        </w:rPr>
        <w:t>)</w:t>
      </w:r>
      <w:r w:rsidR="00DF65AC" w:rsidRPr="001E7994">
        <w:rPr>
          <w:rFonts w:eastAsiaTheme="minorEastAsia"/>
          <w:color w:val="000000" w:themeColor="text1"/>
        </w:rPr>
        <w:t>/5</w:t>
      </w:r>
      <w:r w:rsidR="00177FA3" w:rsidRPr="001E7994">
        <w:rPr>
          <w:color w:val="000000" w:themeColor="text1"/>
        </w:rPr>
        <w:t xml:space="preserve"> </w:t>
      </w:r>
      <w:r w:rsidR="00177FA3" w:rsidRPr="001E7994">
        <w:rPr>
          <w:color w:val="000000" w:themeColor="text1"/>
          <w:shd w:val="clear" w:color="auto" w:fill="FBFBFB"/>
        </w:rPr>
        <w:t>……... (</w:t>
      </w:r>
      <w:r w:rsidR="00044F40" w:rsidRPr="001E7994">
        <w:rPr>
          <w:color w:val="000000" w:themeColor="text1"/>
          <w:shd w:val="clear" w:color="auto" w:fill="FBFBFB"/>
        </w:rPr>
        <w:t>4</w:t>
      </w:r>
      <w:r w:rsidR="00177FA3" w:rsidRPr="001E7994">
        <w:rPr>
          <w:color w:val="000000" w:themeColor="text1"/>
          <w:shd w:val="clear" w:color="auto" w:fill="FBFBFB"/>
        </w:rPr>
        <w:t>)</w:t>
      </w:r>
    </w:p>
    <w:p w14:paraId="6C481BCC" w14:textId="77777777" w:rsidR="00FC7F07" w:rsidRPr="001E7994" w:rsidRDefault="00FC7F07" w:rsidP="00177FA3">
      <w:pPr>
        <w:pStyle w:val="Default"/>
        <w:spacing w:line="360" w:lineRule="auto"/>
        <w:jc w:val="both"/>
        <w:rPr>
          <w:color w:val="000000" w:themeColor="text1"/>
        </w:rPr>
      </w:pPr>
    </w:p>
    <w:p w14:paraId="238904AD" w14:textId="6F996F1A" w:rsidR="00177FA3" w:rsidRPr="001E7994" w:rsidRDefault="00177FA3" w:rsidP="00177FA3">
      <w:pPr>
        <w:pStyle w:val="Default"/>
        <w:spacing w:line="360" w:lineRule="auto"/>
        <w:jc w:val="both"/>
        <w:rPr>
          <w:color w:val="000000" w:themeColor="text1"/>
        </w:rPr>
      </w:pPr>
      <w:r w:rsidRPr="001E7994">
        <w:rPr>
          <w:color w:val="000000" w:themeColor="text1"/>
        </w:rPr>
        <w:t xml:space="preserve">where: </w:t>
      </w:r>
    </w:p>
    <w:p w14:paraId="5A852149" w14:textId="1C708E2F" w:rsidR="00177FA3" w:rsidRPr="001E7994" w:rsidRDefault="001528CA" w:rsidP="00177FA3">
      <w:pPr>
        <w:pStyle w:val="Default"/>
        <w:spacing w:line="360" w:lineRule="auto"/>
        <w:jc w:val="both"/>
        <w:rPr>
          <w:color w:val="000000" w:themeColor="text1"/>
        </w:rPr>
      </w:pPr>
      <w:r w:rsidRPr="001E7994">
        <w:rPr>
          <w:color w:val="000000" w:themeColor="text1"/>
        </w:rPr>
        <w:t>SL</w:t>
      </w:r>
      <w:r w:rsidR="00177FA3" w:rsidRPr="001E7994">
        <w:rPr>
          <w:color w:val="000000" w:themeColor="text1"/>
        </w:rPr>
        <w:t xml:space="preserve"> = Composite index for </w:t>
      </w:r>
      <w:r w:rsidRPr="001E7994">
        <w:rPr>
          <w:color w:val="000000" w:themeColor="text1"/>
        </w:rPr>
        <w:t>Strategic Linkages</w:t>
      </w:r>
      <w:r w:rsidR="00177FA3" w:rsidRPr="001E7994">
        <w:rPr>
          <w:color w:val="000000" w:themeColor="text1"/>
        </w:rPr>
        <w:t xml:space="preserve"> (</w:t>
      </w:r>
      <w:r w:rsidR="00DD3EDB" w:rsidRPr="001E7994">
        <w:rPr>
          <w:color w:val="000000" w:themeColor="text1"/>
        </w:rPr>
        <w:t>M</w:t>
      </w:r>
      <w:r w:rsidRPr="001E7994">
        <w:rPr>
          <w:color w:val="000000" w:themeColor="text1"/>
        </w:rPr>
        <w:t>oderator</w:t>
      </w:r>
      <w:r w:rsidR="00177FA3" w:rsidRPr="001E7994">
        <w:rPr>
          <w:color w:val="000000" w:themeColor="text1"/>
        </w:rPr>
        <w:t>)</w:t>
      </w:r>
    </w:p>
    <w:p w14:paraId="405ACF73" w14:textId="266DB06C" w:rsidR="00177FA3" w:rsidRPr="001E7994" w:rsidRDefault="00000000" w:rsidP="00177FA3">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oMath>
      <w:r w:rsidR="00177FA3" w:rsidRPr="001E7994">
        <w:rPr>
          <w:rFonts w:eastAsiaTheme="minorEastAsia"/>
          <w:color w:val="000000" w:themeColor="text1"/>
        </w:rPr>
        <w:t xml:space="preserve"> to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5</m:t>
            </m:r>
          </m:sub>
        </m:sSub>
      </m:oMath>
      <w:r w:rsidR="00177FA3" w:rsidRPr="001E7994">
        <w:rPr>
          <w:rFonts w:eastAsiaTheme="minorEastAsia"/>
          <w:color w:val="000000" w:themeColor="text1"/>
        </w:rPr>
        <w:t xml:space="preserve"> = relative weights assigned to each indicator of </w:t>
      </w:r>
      <w:r w:rsidR="00E007F9" w:rsidRPr="001E7994">
        <w:rPr>
          <w:rFonts w:eastAsiaTheme="minorEastAsia"/>
          <w:color w:val="000000" w:themeColor="text1"/>
        </w:rPr>
        <w:t>SL</w:t>
      </w:r>
    </w:p>
    <w:p w14:paraId="76D55820" w14:textId="23024098" w:rsidR="00177FA3" w:rsidRPr="001E7994" w:rsidRDefault="00000000" w:rsidP="00177FA3">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DP</m:t>
        </m:r>
      </m:oMath>
      <w:r w:rsidR="00177FA3" w:rsidRPr="001E7994">
        <w:rPr>
          <w:rFonts w:eastAsiaTheme="minorEastAsia"/>
          <w:color w:val="000000" w:themeColor="text1"/>
        </w:rPr>
        <w:t>,</w:t>
      </w:r>
      <w:r w:rsidR="00177FA3"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Govt</m:t>
        </m:r>
      </m:oMath>
      <w:r w:rsidR="00177FA3" w:rsidRPr="001E7994">
        <w:rPr>
          <w:rFonts w:eastAsiaTheme="minorEastAsia"/>
          <w:color w:val="000000" w:themeColor="text1"/>
        </w:rPr>
        <w:t>,</w:t>
      </w:r>
      <w:r w:rsidR="00177FA3"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Mkts</m:t>
        </m:r>
      </m:oMath>
      <w:r w:rsidR="00177FA3" w:rsidRPr="001E7994">
        <w:rPr>
          <w:rFonts w:eastAsiaTheme="minorEastAsia"/>
          <w:color w:val="000000" w:themeColor="text1"/>
        </w:rPr>
        <w:t>,</w:t>
      </w:r>
      <w:r w:rsidR="00177FA3"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Edu</m:t>
        </m:r>
      </m:oMath>
      <w:r w:rsidR="00177FA3" w:rsidRPr="001E7994">
        <w:rPr>
          <w:rFonts w:eastAsiaTheme="minorEastAsia"/>
          <w:color w:val="000000" w:themeColor="text1"/>
        </w:rPr>
        <w:t>,</w:t>
      </w:r>
      <w:r w:rsidR="00177FA3"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5</m:t>
            </m:r>
          </m:sub>
        </m:sSub>
        <m:r>
          <w:rPr>
            <w:rFonts w:ascii="Cambria Math" w:hAnsi="Cambria Math"/>
            <w:color w:val="000000" w:themeColor="text1"/>
          </w:rPr>
          <m:t>Media</m:t>
        </m:r>
      </m:oMath>
      <w:r w:rsidR="00177FA3" w:rsidRPr="001E7994">
        <w:rPr>
          <w:rFonts w:eastAsiaTheme="minorEastAsia"/>
          <w:color w:val="000000" w:themeColor="text1"/>
        </w:rPr>
        <w:t xml:space="preserve"> = weighted components of </w:t>
      </w:r>
      <w:r w:rsidR="00E007F9" w:rsidRPr="001E7994">
        <w:rPr>
          <w:rFonts w:eastAsiaTheme="minorEastAsia"/>
          <w:color w:val="000000" w:themeColor="text1"/>
        </w:rPr>
        <w:t>SL</w:t>
      </w:r>
    </w:p>
    <w:p w14:paraId="2C332340" w14:textId="77777777" w:rsidR="000B14B6" w:rsidRPr="001E7994" w:rsidRDefault="000B14B6" w:rsidP="00177FA3">
      <w:pPr>
        <w:pStyle w:val="Default"/>
        <w:spacing w:line="360" w:lineRule="auto"/>
        <w:jc w:val="both"/>
        <w:rPr>
          <w:color w:val="000000" w:themeColor="text1"/>
        </w:rPr>
      </w:pPr>
      <w:r w:rsidRPr="001E7994">
        <w:rPr>
          <w:color w:val="000000" w:themeColor="text1"/>
        </w:rPr>
        <w:lastRenderedPageBreak/>
        <w:t>DP = Social linkages with Development Partners</w:t>
      </w:r>
    </w:p>
    <w:p w14:paraId="3CB51E3B" w14:textId="77777777" w:rsidR="000B14B6" w:rsidRPr="001E7994" w:rsidRDefault="000B14B6" w:rsidP="00177FA3">
      <w:pPr>
        <w:pStyle w:val="Default"/>
        <w:spacing w:line="360" w:lineRule="auto"/>
        <w:jc w:val="both"/>
        <w:rPr>
          <w:color w:val="000000" w:themeColor="text1"/>
        </w:rPr>
      </w:pPr>
      <w:r w:rsidRPr="001E7994">
        <w:rPr>
          <w:color w:val="000000" w:themeColor="text1"/>
        </w:rPr>
        <w:t>Govts = Political linkages with the county and national Governments</w:t>
      </w:r>
    </w:p>
    <w:p w14:paraId="7B218AE8" w14:textId="77777777" w:rsidR="00F97D09" w:rsidRPr="001E7994" w:rsidRDefault="00F97D09" w:rsidP="00177FA3">
      <w:pPr>
        <w:pStyle w:val="Default"/>
        <w:spacing w:line="360" w:lineRule="auto"/>
        <w:jc w:val="both"/>
        <w:rPr>
          <w:color w:val="000000" w:themeColor="text1"/>
        </w:rPr>
      </w:pPr>
      <w:r w:rsidRPr="001E7994">
        <w:rPr>
          <w:color w:val="000000" w:themeColor="text1"/>
        </w:rPr>
        <w:t>Mkts = E</w:t>
      </w:r>
      <w:r w:rsidR="000B14B6" w:rsidRPr="001E7994">
        <w:rPr>
          <w:color w:val="000000" w:themeColor="text1"/>
        </w:rPr>
        <w:t xml:space="preserve">conomic linkages with existing national and regional </w:t>
      </w:r>
      <w:r w:rsidRPr="001E7994">
        <w:rPr>
          <w:color w:val="000000" w:themeColor="text1"/>
        </w:rPr>
        <w:t>M</w:t>
      </w:r>
      <w:r w:rsidR="000B14B6" w:rsidRPr="001E7994">
        <w:rPr>
          <w:color w:val="000000" w:themeColor="text1"/>
        </w:rPr>
        <w:t>arkets</w:t>
      </w:r>
    </w:p>
    <w:p w14:paraId="34A6E0C0" w14:textId="07E19409" w:rsidR="00F97D09" w:rsidRPr="001E7994" w:rsidRDefault="00F97D09" w:rsidP="00177FA3">
      <w:pPr>
        <w:pStyle w:val="Default"/>
        <w:spacing w:line="360" w:lineRule="auto"/>
        <w:jc w:val="both"/>
        <w:rPr>
          <w:color w:val="000000" w:themeColor="text1"/>
        </w:rPr>
      </w:pPr>
      <w:r w:rsidRPr="001E7994">
        <w:rPr>
          <w:color w:val="000000" w:themeColor="text1"/>
        </w:rPr>
        <w:t>Edu = I</w:t>
      </w:r>
      <w:r w:rsidR="000B14B6" w:rsidRPr="001E7994">
        <w:rPr>
          <w:color w:val="000000" w:themeColor="text1"/>
        </w:rPr>
        <w:t>nstitutional linkages with academia</w:t>
      </w:r>
      <w:r w:rsidRPr="001E7994">
        <w:rPr>
          <w:color w:val="000000" w:themeColor="text1"/>
        </w:rPr>
        <w:t>, research institutions and parastatals</w:t>
      </w:r>
    </w:p>
    <w:p w14:paraId="77CB0B00" w14:textId="75460E7B" w:rsidR="00177FA3" w:rsidRPr="001E7994" w:rsidRDefault="00F97D09" w:rsidP="00177FA3">
      <w:pPr>
        <w:pStyle w:val="Default"/>
        <w:spacing w:line="360" w:lineRule="auto"/>
        <w:jc w:val="both"/>
        <w:rPr>
          <w:color w:val="000000" w:themeColor="text1"/>
        </w:rPr>
      </w:pPr>
      <w:r w:rsidRPr="001E7994">
        <w:rPr>
          <w:color w:val="000000" w:themeColor="text1"/>
        </w:rPr>
        <w:t>Media = E</w:t>
      </w:r>
      <w:r w:rsidR="000B14B6" w:rsidRPr="001E7994">
        <w:rPr>
          <w:color w:val="000000" w:themeColor="text1"/>
        </w:rPr>
        <w:t xml:space="preserve">ngagement with </w:t>
      </w:r>
      <w:r w:rsidRPr="001E7994">
        <w:rPr>
          <w:color w:val="000000" w:themeColor="text1"/>
        </w:rPr>
        <w:t>M</w:t>
      </w:r>
      <w:r w:rsidR="000B14B6" w:rsidRPr="001E7994">
        <w:rPr>
          <w:color w:val="000000" w:themeColor="text1"/>
        </w:rPr>
        <w:t>edia</w:t>
      </w:r>
      <w:r w:rsidR="00177FA3" w:rsidRPr="001E7994">
        <w:rPr>
          <w:color w:val="000000" w:themeColor="text1"/>
        </w:rPr>
        <w:t>.</w:t>
      </w:r>
    </w:p>
    <w:p w14:paraId="28E3BC27" w14:textId="77777777" w:rsidR="002F591E" w:rsidRPr="001E7994" w:rsidRDefault="002F591E" w:rsidP="002F591E">
      <w:pPr>
        <w:pStyle w:val="Default"/>
        <w:spacing w:line="360" w:lineRule="auto"/>
        <w:jc w:val="both"/>
        <w:rPr>
          <w:color w:val="000000" w:themeColor="text1"/>
        </w:rPr>
      </w:pPr>
    </w:p>
    <w:p w14:paraId="286C05CB" w14:textId="20A231AF" w:rsidR="001B24BD" w:rsidRPr="001E7994" w:rsidRDefault="001B24BD" w:rsidP="002F591E">
      <w:pPr>
        <w:pStyle w:val="Default"/>
        <w:spacing w:line="360" w:lineRule="auto"/>
        <w:jc w:val="both"/>
        <w:rPr>
          <w:color w:val="000000" w:themeColor="text1"/>
        </w:rPr>
      </w:pPr>
      <w:r w:rsidRPr="001E7994">
        <w:rPr>
          <w:color w:val="000000" w:themeColor="text1"/>
        </w:rPr>
        <w:t>The composite scores for each respondent were then used to fit the overall model that constituted the variable, policy implementation.</w:t>
      </w:r>
    </w:p>
    <w:p w14:paraId="346800A5" w14:textId="77777777" w:rsidR="001B24BD" w:rsidRPr="001E7994" w:rsidRDefault="001B24BD" w:rsidP="002F591E">
      <w:pPr>
        <w:pStyle w:val="Default"/>
        <w:spacing w:line="360" w:lineRule="auto"/>
        <w:jc w:val="both"/>
        <w:rPr>
          <w:color w:val="000000" w:themeColor="text1"/>
        </w:rPr>
      </w:pPr>
    </w:p>
    <w:p w14:paraId="43B5FFBB" w14:textId="0DE5C89E" w:rsidR="002F591E" w:rsidRPr="001E7994" w:rsidRDefault="001B24BD" w:rsidP="002F591E">
      <w:pPr>
        <w:pStyle w:val="Default"/>
        <w:spacing w:line="360" w:lineRule="auto"/>
        <w:jc w:val="both"/>
        <w:rPr>
          <w:color w:val="000000" w:themeColor="text1"/>
        </w:rPr>
      </w:pPr>
      <w:r w:rsidRPr="001E7994">
        <w:rPr>
          <w:color w:val="000000" w:themeColor="text1"/>
        </w:rPr>
        <w:t>Finally, t</w:t>
      </w:r>
      <w:r w:rsidR="002F591E" w:rsidRPr="001E7994">
        <w:rPr>
          <w:color w:val="000000" w:themeColor="text1"/>
        </w:rPr>
        <w:t>he construct for organizational performance was defined to cover dimensions and indicators such as </w:t>
      </w:r>
      <w:r w:rsidR="00A537A9" w:rsidRPr="001E7994">
        <w:rPr>
          <w:color w:val="000000" w:themeColor="text1"/>
        </w:rPr>
        <w:t xml:space="preserve">extent of </w:t>
      </w:r>
      <w:r w:rsidR="00E54068" w:rsidRPr="001E7994">
        <w:rPr>
          <w:color w:val="000000" w:themeColor="text1"/>
        </w:rPr>
        <w:t xml:space="preserve">stakeholder access to </w:t>
      </w:r>
      <w:r w:rsidR="00A537A9" w:rsidRPr="001E7994">
        <w:rPr>
          <w:color w:val="000000" w:themeColor="text1"/>
        </w:rPr>
        <w:t xml:space="preserve">demanded </w:t>
      </w:r>
      <w:r w:rsidR="00E54068" w:rsidRPr="001E7994">
        <w:rPr>
          <w:color w:val="000000" w:themeColor="text1"/>
        </w:rPr>
        <w:t xml:space="preserve">services, stakeholder satisfaction with </w:t>
      </w:r>
      <w:r w:rsidR="00A537A9" w:rsidRPr="001E7994">
        <w:rPr>
          <w:color w:val="000000" w:themeColor="text1"/>
        </w:rPr>
        <w:t xml:space="preserve">availed </w:t>
      </w:r>
      <w:r w:rsidR="00E54068" w:rsidRPr="001E7994">
        <w:rPr>
          <w:color w:val="000000" w:themeColor="text1"/>
        </w:rPr>
        <w:t xml:space="preserve">goods, </w:t>
      </w:r>
      <w:r w:rsidR="00E724E7" w:rsidRPr="001E7994">
        <w:rPr>
          <w:color w:val="000000" w:themeColor="text1"/>
        </w:rPr>
        <w:t>products,</w:t>
      </w:r>
      <w:r w:rsidR="00A537A9" w:rsidRPr="001E7994">
        <w:rPr>
          <w:color w:val="000000" w:themeColor="text1"/>
        </w:rPr>
        <w:t xml:space="preserve"> </w:t>
      </w:r>
      <w:r w:rsidR="00E54068" w:rsidRPr="001E7994">
        <w:rPr>
          <w:color w:val="000000" w:themeColor="text1"/>
        </w:rPr>
        <w:t>and services</w:t>
      </w:r>
      <w:r w:rsidR="00A537A9" w:rsidRPr="001E7994">
        <w:rPr>
          <w:color w:val="000000" w:themeColor="text1"/>
        </w:rPr>
        <w:t xml:space="preserve"> from KALRO</w:t>
      </w:r>
      <w:r w:rsidR="00E54068" w:rsidRPr="001E7994">
        <w:rPr>
          <w:color w:val="000000" w:themeColor="text1"/>
        </w:rPr>
        <w:t xml:space="preserve">, </w:t>
      </w:r>
      <w:r w:rsidR="00A537A9" w:rsidRPr="001E7994">
        <w:rPr>
          <w:color w:val="000000" w:themeColor="text1"/>
        </w:rPr>
        <w:t xml:space="preserve">extent of availability and usability of </w:t>
      </w:r>
      <w:r w:rsidR="00E54068" w:rsidRPr="001E7994">
        <w:rPr>
          <w:color w:val="000000" w:themeColor="text1"/>
        </w:rPr>
        <w:t>socia</w:t>
      </w:r>
      <w:r w:rsidR="00A537A9" w:rsidRPr="001E7994">
        <w:rPr>
          <w:color w:val="000000" w:themeColor="text1"/>
        </w:rPr>
        <w:t>l</w:t>
      </w:r>
      <w:r w:rsidR="00E54068" w:rsidRPr="001E7994">
        <w:rPr>
          <w:color w:val="000000" w:themeColor="text1"/>
        </w:rPr>
        <w:t xml:space="preserve"> capital, and </w:t>
      </w:r>
      <w:r w:rsidR="00A537A9" w:rsidRPr="001E7994">
        <w:rPr>
          <w:color w:val="000000" w:themeColor="text1"/>
        </w:rPr>
        <w:t xml:space="preserve">degree of KALRO’s </w:t>
      </w:r>
      <w:r w:rsidR="00E54068" w:rsidRPr="001E7994">
        <w:rPr>
          <w:color w:val="000000" w:themeColor="text1"/>
        </w:rPr>
        <w:t>financial stability</w:t>
      </w:r>
      <w:r w:rsidR="002F591E" w:rsidRPr="001E7994">
        <w:rPr>
          <w:color w:val="000000" w:themeColor="text1"/>
        </w:rPr>
        <w:t>. This composite indicator was therefore determined as:</w:t>
      </w:r>
    </w:p>
    <w:p w14:paraId="3820816D" w14:textId="77777777" w:rsidR="002F591E" w:rsidRPr="001E7994" w:rsidRDefault="002F591E" w:rsidP="002F591E">
      <w:pPr>
        <w:pStyle w:val="Default"/>
        <w:spacing w:line="360" w:lineRule="auto"/>
        <w:jc w:val="both"/>
        <w:rPr>
          <w:color w:val="000000" w:themeColor="text1"/>
        </w:rPr>
      </w:pPr>
    </w:p>
    <w:p w14:paraId="5211F9EE" w14:textId="58772830" w:rsidR="002F591E" w:rsidRPr="001E7994" w:rsidRDefault="00DE6108" w:rsidP="002F591E">
      <w:pPr>
        <w:pStyle w:val="Default"/>
        <w:spacing w:line="360" w:lineRule="auto"/>
        <w:ind w:left="720"/>
        <w:jc w:val="both"/>
        <w:rPr>
          <w:color w:val="000000" w:themeColor="text1"/>
        </w:rPr>
      </w:pPr>
      <w:r w:rsidRPr="001E7994">
        <w:rPr>
          <w:color w:val="000000" w:themeColor="text1"/>
        </w:rPr>
        <w:t>OP</w:t>
      </w:r>
      <w:r w:rsidR="002F591E" w:rsidRPr="001E7994">
        <w:rPr>
          <w:color w:val="000000" w:themeColor="text1"/>
        </w:rPr>
        <w:t xml:space="preserve"> = Σ(</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AS</m:t>
        </m:r>
      </m:oMath>
      <w:r w:rsidR="002F591E"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SP</m:t>
        </m:r>
      </m:oMath>
      <w:r w:rsidR="002F591E" w:rsidRPr="001E7994">
        <w:rPr>
          <w:color w:val="000000" w:themeColor="text1"/>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SC</m:t>
        </m:r>
      </m:oMath>
      <w:r w:rsidR="002F591E" w:rsidRPr="001E7994">
        <w:rPr>
          <w:rFonts w:eastAsiaTheme="minorEastAsia"/>
          <w:color w:val="000000" w:themeColor="text1"/>
        </w:rPr>
        <w:t xml:space="preserve"> +</w:t>
      </w:r>
      <w:r w:rsidR="002F591E"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FV</m:t>
        </m:r>
      </m:oMath>
      <w:r w:rsidR="00FC7F07" w:rsidRPr="001E7994">
        <w:rPr>
          <w:rFonts w:eastAsiaTheme="minorEastAsia"/>
          <w:color w:val="000000" w:themeColor="text1"/>
        </w:rPr>
        <w:t>)</w:t>
      </w:r>
      <w:r w:rsidR="00044F40" w:rsidRPr="001E7994">
        <w:rPr>
          <w:rFonts w:eastAsiaTheme="minorEastAsia"/>
          <w:color w:val="000000" w:themeColor="text1"/>
        </w:rPr>
        <w:t>/4</w:t>
      </w:r>
      <w:r w:rsidR="002F591E" w:rsidRPr="001E7994">
        <w:rPr>
          <w:color w:val="000000" w:themeColor="text1"/>
        </w:rPr>
        <w:t xml:space="preserve"> </w:t>
      </w:r>
      <w:r w:rsidR="002F591E" w:rsidRPr="001E7994">
        <w:rPr>
          <w:color w:val="000000" w:themeColor="text1"/>
          <w:shd w:val="clear" w:color="auto" w:fill="FBFBFB"/>
        </w:rPr>
        <w:t>……</w:t>
      </w:r>
      <w:r w:rsidRPr="001E7994">
        <w:rPr>
          <w:color w:val="000000" w:themeColor="text1"/>
          <w:shd w:val="clear" w:color="auto" w:fill="FBFBFB"/>
        </w:rPr>
        <w:t>……………..</w:t>
      </w:r>
      <w:r w:rsidR="002F591E" w:rsidRPr="001E7994">
        <w:rPr>
          <w:color w:val="000000" w:themeColor="text1"/>
          <w:shd w:val="clear" w:color="auto" w:fill="FBFBFB"/>
        </w:rPr>
        <w:t>…... (</w:t>
      </w:r>
      <w:r w:rsidR="00044F40" w:rsidRPr="001E7994">
        <w:rPr>
          <w:color w:val="000000" w:themeColor="text1"/>
          <w:shd w:val="clear" w:color="auto" w:fill="FBFBFB"/>
        </w:rPr>
        <w:t>5</w:t>
      </w:r>
      <w:r w:rsidR="002F591E" w:rsidRPr="001E7994">
        <w:rPr>
          <w:color w:val="000000" w:themeColor="text1"/>
          <w:shd w:val="clear" w:color="auto" w:fill="FBFBFB"/>
        </w:rPr>
        <w:t>)</w:t>
      </w:r>
    </w:p>
    <w:p w14:paraId="16ADF64E" w14:textId="3F751C6E" w:rsidR="002F591E" w:rsidRPr="001E7994" w:rsidRDefault="002F591E" w:rsidP="002F591E">
      <w:pPr>
        <w:pStyle w:val="Default"/>
        <w:spacing w:line="360" w:lineRule="auto"/>
        <w:jc w:val="both"/>
        <w:rPr>
          <w:color w:val="000000" w:themeColor="text1"/>
        </w:rPr>
      </w:pPr>
      <w:r w:rsidRPr="001E7994">
        <w:rPr>
          <w:color w:val="000000" w:themeColor="text1"/>
        </w:rPr>
        <w:t xml:space="preserve">where: </w:t>
      </w:r>
    </w:p>
    <w:p w14:paraId="2ACED5D2" w14:textId="754F55A2" w:rsidR="002F591E" w:rsidRPr="001E7994" w:rsidRDefault="00DE6108" w:rsidP="002F591E">
      <w:pPr>
        <w:pStyle w:val="Default"/>
        <w:spacing w:line="360" w:lineRule="auto"/>
        <w:jc w:val="both"/>
        <w:rPr>
          <w:color w:val="000000" w:themeColor="text1"/>
        </w:rPr>
      </w:pPr>
      <w:r w:rsidRPr="001E7994">
        <w:rPr>
          <w:color w:val="000000" w:themeColor="text1"/>
        </w:rPr>
        <w:t>OP</w:t>
      </w:r>
      <w:r w:rsidR="002F591E" w:rsidRPr="001E7994">
        <w:rPr>
          <w:color w:val="000000" w:themeColor="text1"/>
        </w:rPr>
        <w:t xml:space="preserve"> = Composite index for </w:t>
      </w:r>
      <w:r w:rsidRPr="001E7994">
        <w:rPr>
          <w:color w:val="000000" w:themeColor="text1"/>
        </w:rPr>
        <w:t>Organizational Performance</w:t>
      </w:r>
      <w:r w:rsidR="002F591E" w:rsidRPr="001E7994">
        <w:rPr>
          <w:color w:val="000000" w:themeColor="text1"/>
        </w:rPr>
        <w:t xml:space="preserve"> (</w:t>
      </w:r>
      <w:r w:rsidR="004C6F87" w:rsidRPr="001E7994">
        <w:rPr>
          <w:color w:val="000000" w:themeColor="text1"/>
        </w:rPr>
        <w:t>D</w:t>
      </w:r>
      <w:r w:rsidRPr="001E7994">
        <w:rPr>
          <w:color w:val="000000" w:themeColor="text1"/>
        </w:rPr>
        <w:t>ependent Variable</w:t>
      </w:r>
      <w:r w:rsidR="002F591E" w:rsidRPr="001E7994">
        <w:rPr>
          <w:color w:val="000000" w:themeColor="text1"/>
        </w:rPr>
        <w:t>)</w:t>
      </w:r>
    </w:p>
    <w:p w14:paraId="5BED97B4" w14:textId="62C36452" w:rsidR="002F591E" w:rsidRPr="001E7994" w:rsidRDefault="00000000" w:rsidP="002F591E">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oMath>
      <w:r w:rsidR="002F591E" w:rsidRPr="001E7994">
        <w:rPr>
          <w:rFonts w:eastAsiaTheme="minorEastAsia"/>
          <w:color w:val="000000" w:themeColor="text1"/>
        </w:rPr>
        <w:t xml:space="preserve"> to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oMath>
      <w:r w:rsidR="002F591E" w:rsidRPr="001E7994">
        <w:rPr>
          <w:rFonts w:eastAsiaTheme="minorEastAsia"/>
          <w:color w:val="000000" w:themeColor="text1"/>
        </w:rPr>
        <w:t xml:space="preserve"> = relative weights assigned to each indicator of </w:t>
      </w:r>
      <w:r w:rsidR="0070712A" w:rsidRPr="001E7994">
        <w:rPr>
          <w:rFonts w:eastAsiaTheme="minorEastAsia"/>
          <w:color w:val="000000" w:themeColor="text1"/>
        </w:rPr>
        <w:t>OP</w:t>
      </w:r>
    </w:p>
    <w:p w14:paraId="44E1B9FE" w14:textId="60FDDBE0" w:rsidR="002F591E" w:rsidRPr="001E7994" w:rsidRDefault="00000000" w:rsidP="002F591E">
      <w:pPr>
        <w:pStyle w:val="Default"/>
        <w:spacing w:line="360" w:lineRule="auto"/>
        <w:jc w:val="both"/>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1</m:t>
            </m:r>
          </m:sub>
        </m:sSub>
        <m:r>
          <w:rPr>
            <w:rFonts w:ascii="Cambria Math" w:hAnsi="Cambria Math"/>
            <w:color w:val="000000" w:themeColor="text1"/>
          </w:rPr>
          <m:t>AS</m:t>
        </m:r>
      </m:oMath>
      <w:r w:rsidR="002F591E" w:rsidRPr="001E7994">
        <w:rPr>
          <w:rFonts w:eastAsiaTheme="minorEastAsia"/>
          <w:color w:val="000000" w:themeColor="text1"/>
        </w:rPr>
        <w:t>,</w:t>
      </w:r>
      <w:r w:rsidR="002F591E"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2</m:t>
            </m:r>
          </m:sub>
        </m:sSub>
        <m:r>
          <w:rPr>
            <w:rFonts w:ascii="Cambria Math" w:hAnsi="Cambria Math"/>
            <w:color w:val="000000" w:themeColor="text1"/>
          </w:rPr>
          <m:t>SP</m:t>
        </m:r>
      </m:oMath>
      <w:r w:rsidR="002F591E" w:rsidRPr="001E7994">
        <w:rPr>
          <w:rFonts w:eastAsiaTheme="minorEastAsia"/>
          <w:color w:val="000000" w:themeColor="text1"/>
        </w:rPr>
        <w:t>,</w:t>
      </w:r>
      <w:r w:rsidR="002F591E"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3</m:t>
            </m:r>
          </m:sub>
        </m:sSub>
        <m:r>
          <w:rPr>
            <w:rFonts w:ascii="Cambria Math" w:hAnsi="Cambria Math"/>
            <w:color w:val="000000" w:themeColor="text1"/>
          </w:rPr>
          <m:t>SC</m:t>
        </m:r>
      </m:oMath>
      <w:r w:rsidR="002F591E" w:rsidRPr="001E7994">
        <w:rPr>
          <w:rFonts w:eastAsiaTheme="minorEastAsia"/>
          <w:color w:val="000000" w:themeColor="text1"/>
        </w:rPr>
        <w:t>,</w:t>
      </w:r>
      <w:r w:rsidR="002F591E" w:rsidRPr="001E799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rPr>
              <m:t>4</m:t>
            </m:r>
          </m:sub>
        </m:sSub>
        <m:r>
          <w:rPr>
            <w:rFonts w:ascii="Cambria Math" w:hAnsi="Cambria Math"/>
            <w:color w:val="000000" w:themeColor="text1"/>
          </w:rPr>
          <m:t>FV</m:t>
        </m:r>
      </m:oMath>
      <w:r w:rsidR="002F591E" w:rsidRPr="001E7994">
        <w:rPr>
          <w:rFonts w:eastAsiaTheme="minorEastAsia"/>
          <w:color w:val="000000" w:themeColor="text1"/>
        </w:rPr>
        <w:t xml:space="preserve"> = weighted components of </w:t>
      </w:r>
      <w:r w:rsidR="0070712A" w:rsidRPr="001E7994">
        <w:rPr>
          <w:rFonts w:eastAsiaTheme="minorEastAsia"/>
          <w:color w:val="000000" w:themeColor="text1"/>
        </w:rPr>
        <w:t>OP</w:t>
      </w:r>
    </w:p>
    <w:p w14:paraId="3DFCC263" w14:textId="24443F32" w:rsidR="00CE4E40" w:rsidRPr="001E7994" w:rsidRDefault="00CE4E40" w:rsidP="002F591E">
      <w:pPr>
        <w:pStyle w:val="Default"/>
        <w:spacing w:line="360" w:lineRule="auto"/>
        <w:jc w:val="both"/>
        <w:rPr>
          <w:color w:val="000000" w:themeColor="text1"/>
        </w:rPr>
      </w:pPr>
      <w:r w:rsidRPr="001E7994">
        <w:rPr>
          <w:color w:val="000000" w:themeColor="text1"/>
        </w:rPr>
        <w:t xml:space="preserve">AS = </w:t>
      </w:r>
      <w:r w:rsidR="00EF129D" w:rsidRPr="001E7994">
        <w:rPr>
          <w:color w:val="000000" w:themeColor="text1"/>
        </w:rPr>
        <w:t>Level of s</w:t>
      </w:r>
      <w:r w:rsidR="000D0168" w:rsidRPr="001E7994">
        <w:rPr>
          <w:color w:val="000000" w:themeColor="text1"/>
        </w:rPr>
        <w:t>takeholder access to services</w:t>
      </w:r>
      <w:r w:rsidRPr="001E7994">
        <w:rPr>
          <w:color w:val="000000" w:themeColor="text1"/>
        </w:rPr>
        <w:t xml:space="preserve"> of great demand</w:t>
      </w:r>
    </w:p>
    <w:p w14:paraId="27C4FF45" w14:textId="4D74C1B2" w:rsidR="00EF129D" w:rsidRPr="001E7994" w:rsidRDefault="00EF129D" w:rsidP="002F591E">
      <w:pPr>
        <w:pStyle w:val="Default"/>
        <w:spacing w:line="360" w:lineRule="auto"/>
        <w:jc w:val="both"/>
        <w:rPr>
          <w:color w:val="000000" w:themeColor="text1"/>
        </w:rPr>
      </w:pPr>
      <w:r w:rsidRPr="001E7994">
        <w:rPr>
          <w:color w:val="000000" w:themeColor="text1"/>
        </w:rPr>
        <w:t>SP = Level of</w:t>
      </w:r>
      <w:r w:rsidR="000D0168" w:rsidRPr="001E7994">
        <w:rPr>
          <w:color w:val="000000" w:themeColor="text1"/>
        </w:rPr>
        <w:t xml:space="preserve"> stakeholder satisfaction with availed goods</w:t>
      </w:r>
      <w:r w:rsidR="00D716F4" w:rsidRPr="001E7994">
        <w:rPr>
          <w:color w:val="000000" w:themeColor="text1"/>
        </w:rPr>
        <w:t xml:space="preserve"> and</w:t>
      </w:r>
      <w:r w:rsidR="000D0168" w:rsidRPr="001E7994">
        <w:rPr>
          <w:color w:val="000000" w:themeColor="text1"/>
        </w:rPr>
        <w:t xml:space="preserve"> products from KALRO</w:t>
      </w:r>
    </w:p>
    <w:p w14:paraId="2DE9360C" w14:textId="77777777" w:rsidR="00EF129D" w:rsidRPr="001E7994" w:rsidRDefault="00EF129D" w:rsidP="002F591E">
      <w:pPr>
        <w:pStyle w:val="Default"/>
        <w:spacing w:line="360" w:lineRule="auto"/>
        <w:jc w:val="both"/>
        <w:rPr>
          <w:color w:val="000000" w:themeColor="text1"/>
        </w:rPr>
      </w:pPr>
      <w:r w:rsidRPr="001E7994">
        <w:rPr>
          <w:color w:val="000000" w:themeColor="text1"/>
        </w:rPr>
        <w:t>SC = E</w:t>
      </w:r>
      <w:r w:rsidR="000D0168" w:rsidRPr="001E7994">
        <w:rPr>
          <w:color w:val="000000" w:themeColor="text1"/>
        </w:rPr>
        <w:t>xtent of availability and usability of social capital</w:t>
      </w:r>
    </w:p>
    <w:p w14:paraId="2C0E9DF0" w14:textId="7CAD5B84" w:rsidR="002F591E" w:rsidRPr="001E7994" w:rsidRDefault="00EF129D" w:rsidP="002F591E">
      <w:pPr>
        <w:pStyle w:val="Default"/>
        <w:spacing w:line="360" w:lineRule="auto"/>
        <w:jc w:val="both"/>
        <w:rPr>
          <w:color w:val="000000" w:themeColor="text1"/>
        </w:rPr>
      </w:pPr>
      <w:r w:rsidRPr="001E7994">
        <w:rPr>
          <w:color w:val="000000" w:themeColor="text1"/>
        </w:rPr>
        <w:t>FV = D</w:t>
      </w:r>
      <w:r w:rsidR="000D0168" w:rsidRPr="001E7994">
        <w:rPr>
          <w:color w:val="000000" w:themeColor="text1"/>
        </w:rPr>
        <w:t>egree of KALRO’s financial stability</w:t>
      </w:r>
      <w:r w:rsidR="002F591E" w:rsidRPr="001E7994">
        <w:rPr>
          <w:color w:val="000000" w:themeColor="text1"/>
        </w:rPr>
        <w:t>.</w:t>
      </w:r>
    </w:p>
    <w:p w14:paraId="1AAED9BB" w14:textId="77777777" w:rsidR="00E264B8" w:rsidRPr="001E7994" w:rsidRDefault="00E264B8" w:rsidP="005464BA">
      <w:pPr>
        <w:pStyle w:val="Default"/>
        <w:spacing w:line="360" w:lineRule="auto"/>
        <w:jc w:val="both"/>
        <w:rPr>
          <w:color w:val="000000" w:themeColor="text1"/>
        </w:rPr>
      </w:pPr>
    </w:p>
    <w:p w14:paraId="5E2C3718" w14:textId="7F3A61B8" w:rsidR="00701AEE" w:rsidRPr="001E7994" w:rsidRDefault="00701AEE" w:rsidP="0090123B">
      <w:pPr>
        <w:pStyle w:val="Heading3"/>
        <w:numPr>
          <w:ilvl w:val="0"/>
          <w:numId w:val="11"/>
        </w:numPr>
        <w:spacing w:before="0" w:beforeAutospacing="0" w:after="0" w:afterAutospacing="0" w:line="360" w:lineRule="auto"/>
        <w:rPr>
          <w:color w:val="000000" w:themeColor="text1"/>
          <w:sz w:val="24"/>
        </w:rPr>
      </w:pPr>
      <w:r w:rsidRPr="001E7994">
        <w:rPr>
          <w:color w:val="000000" w:themeColor="text1"/>
          <w:sz w:val="24"/>
        </w:rPr>
        <w:t>Structural Equation Mode</w:t>
      </w:r>
      <w:r w:rsidR="00B72CD9" w:rsidRPr="001E7994">
        <w:rPr>
          <w:color w:val="000000" w:themeColor="text1"/>
          <w:sz w:val="24"/>
        </w:rPr>
        <w:t>ls</w:t>
      </w:r>
    </w:p>
    <w:p w14:paraId="0B7C9990" w14:textId="3EA6FF06" w:rsidR="00E724E7" w:rsidRPr="001E7994" w:rsidRDefault="00E724E7" w:rsidP="00E724E7">
      <w:pPr>
        <w:pStyle w:val="Default"/>
        <w:spacing w:line="360" w:lineRule="auto"/>
        <w:jc w:val="both"/>
        <w:rPr>
          <w:color w:val="000000" w:themeColor="text1"/>
        </w:rPr>
      </w:pPr>
      <w:r w:rsidRPr="001E7994">
        <w:rPr>
          <w:color w:val="000000" w:themeColor="text1"/>
        </w:rPr>
        <w:t>The composite indicators described above were utilized in constructing the overarching path diagram that served as the guiding framework for this study. Employing structural equation modeling (SEM) within the Analysis of Moment Structures (AMOS</w:t>
      </w:r>
      <w:r w:rsidR="0022676E" w:rsidRPr="001E7994">
        <w:rPr>
          <w:color w:val="000000" w:themeColor="text1"/>
        </w:rPr>
        <w:t xml:space="preserve"> 16.0</w:t>
      </w:r>
      <w:r w:rsidRPr="001E7994">
        <w:rPr>
          <w:color w:val="000000" w:themeColor="text1"/>
        </w:rPr>
        <w:t xml:space="preserve">), path diagrams utilized in the path analysis were computed to comprehensively test the predicted relationships among the study's observed variables, or manifest variables, as well as the unobserved variables and indicators, referred to as latent variables. Through </w:t>
      </w:r>
      <w:r w:rsidRPr="001E7994">
        <w:rPr>
          <w:color w:val="000000" w:themeColor="text1"/>
        </w:rPr>
        <w:lastRenderedPageBreak/>
        <w:t>this path analysis, the researcher concurrently measured the strengths, size, and direction of the interrelatedness among the selected variables.</w:t>
      </w:r>
    </w:p>
    <w:p w14:paraId="41D97367" w14:textId="77777777" w:rsidR="00E724E7" w:rsidRPr="001E7994" w:rsidRDefault="00E724E7" w:rsidP="00E724E7">
      <w:pPr>
        <w:pStyle w:val="Default"/>
        <w:spacing w:line="360" w:lineRule="auto"/>
        <w:jc w:val="both"/>
        <w:rPr>
          <w:color w:val="000000" w:themeColor="text1"/>
        </w:rPr>
      </w:pPr>
    </w:p>
    <w:p w14:paraId="41699B6E" w14:textId="7DC3BC69" w:rsidR="00E724E7" w:rsidRPr="001E7994" w:rsidRDefault="00E724E7" w:rsidP="00E724E7">
      <w:pPr>
        <w:pStyle w:val="Default"/>
        <w:spacing w:line="360" w:lineRule="auto"/>
        <w:jc w:val="both"/>
        <w:rPr>
          <w:color w:val="000000" w:themeColor="text1"/>
        </w:rPr>
      </w:pPr>
      <w:r w:rsidRPr="001E7994">
        <w:rPr>
          <w:color w:val="000000" w:themeColor="text1"/>
        </w:rPr>
        <w:t xml:space="preserve">To facilitate the path analysis, a preliminary sketch of the path diagram was created, illustrating potential relationships hypothesized to influence the direction and patterns of observed variables. It is essential to note that, following standard conventions in constructing path diagrams, rectangular frames symbolize observed variables, </w:t>
      </w:r>
      <w:r w:rsidR="00AC3B27" w:rsidRPr="001E7994">
        <w:rPr>
          <w:color w:val="000000" w:themeColor="text1"/>
        </w:rPr>
        <w:t>circles</w:t>
      </w:r>
      <w:r w:rsidRPr="001E7994">
        <w:rPr>
          <w:color w:val="000000" w:themeColor="text1"/>
        </w:rPr>
        <w:t xml:space="preserve"> represent key variables, and arrows depict hypothesized relationships between variables. Error terms, also known as residual variances, depicted by </w:t>
      </w:r>
      <w:r w:rsidR="00AC3B27" w:rsidRPr="001E7994">
        <w:rPr>
          <w:color w:val="000000" w:themeColor="text1"/>
        </w:rPr>
        <w:t>triangles</w:t>
      </w:r>
      <w:r w:rsidRPr="001E7994">
        <w:rPr>
          <w:color w:val="000000" w:themeColor="text1"/>
        </w:rPr>
        <w:t xml:space="preserve"> with arrows pointing toward the respective outcomes, were incorporated to account for extraneous or exogenous factors not addressed by the path model but likely to influence outcome variables.</w:t>
      </w:r>
    </w:p>
    <w:p w14:paraId="0E53DDE7" w14:textId="77777777" w:rsidR="00067E76" w:rsidRPr="001E7994" w:rsidRDefault="00067E76" w:rsidP="00E724E7">
      <w:pPr>
        <w:pStyle w:val="Default"/>
        <w:spacing w:line="360" w:lineRule="auto"/>
        <w:jc w:val="both"/>
        <w:rPr>
          <w:color w:val="000000" w:themeColor="text1"/>
        </w:rPr>
      </w:pPr>
    </w:p>
    <w:p w14:paraId="43181965" w14:textId="0C86EEA1" w:rsidR="00494BBF" w:rsidRPr="001E7994" w:rsidRDefault="00494BBF" w:rsidP="00494BBF">
      <w:pPr>
        <w:pStyle w:val="Default"/>
        <w:spacing w:line="360" w:lineRule="auto"/>
        <w:jc w:val="both"/>
        <w:rPr>
          <w:color w:val="000000" w:themeColor="text1"/>
        </w:rPr>
      </w:pPr>
      <w:r w:rsidRPr="001E7994">
        <w:rPr>
          <w:color w:val="000000" w:themeColor="text1"/>
        </w:rPr>
        <w:t xml:space="preserve">The composite indicators derived from individual variables were computed using the Transform and Compute command in SPSS. For each of the study variables, treated herein as </w:t>
      </w:r>
      <w:r w:rsidR="0059675B" w:rsidRPr="001E7994">
        <w:rPr>
          <w:color w:val="000000" w:themeColor="text1"/>
        </w:rPr>
        <w:t>latent endogenous variables</w:t>
      </w:r>
      <w:r w:rsidRPr="001E7994">
        <w:rPr>
          <w:color w:val="000000" w:themeColor="text1"/>
        </w:rPr>
        <w:t xml:space="preserve">, distinct thematic areas referred to as </w:t>
      </w:r>
      <w:r w:rsidR="0059675B" w:rsidRPr="001E7994">
        <w:rPr>
          <w:color w:val="000000" w:themeColor="text1"/>
        </w:rPr>
        <w:t xml:space="preserve">latent variables </w:t>
      </w:r>
      <w:r w:rsidRPr="001E7994">
        <w:rPr>
          <w:color w:val="000000" w:themeColor="text1"/>
        </w:rPr>
        <w:t xml:space="preserve">were established. These latent variables represent the composite scores resulting from the </w:t>
      </w:r>
      <w:r w:rsidR="0059675B" w:rsidRPr="001E7994">
        <w:rPr>
          <w:color w:val="000000" w:themeColor="text1"/>
        </w:rPr>
        <w:t>computation</w:t>
      </w:r>
      <w:r w:rsidRPr="001E7994">
        <w:rPr>
          <w:color w:val="000000" w:themeColor="text1"/>
        </w:rPr>
        <w:t xml:space="preserve"> command</w:t>
      </w:r>
      <w:r w:rsidR="0059675B" w:rsidRPr="001E7994">
        <w:rPr>
          <w:color w:val="000000" w:themeColor="text1"/>
        </w:rPr>
        <w:t>, as represented below</w:t>
      </w:r>
      <w:r w:rsidRPr="001E7994">
        <w:rPr>
          <w:color w:val="000000" w:themeColor="text1"/>
        </w:rPr>
        <w:t>:</w:t>
      </w:r>
    </w:p>
    <w:p w14:paraId="067ABF66" w14:textId="77777777" w:rsidR="000C59DB" w:rsidRPr="001E7994" w:rsidRDefault="000C59DB" w:rsidP="0059279D">
      <w:pPr>
        <w:pStyle w:val="Default"/>
        <w:spacing w:line="360" w:lineRule="auto"/>
        <w:jc w:val="both"/>
        <w:rPr>
          <w:color w:val="000000" w:themeColor="text1"/>
        </w:rPr>
      </w:pPr>
    </w:p>
    <w:p w14:paraId="4DB75100" w14:textId="01040AE2" w:rsidR="0059279D" w:rsidRPr="001E7994" w:rsidRDefault="0059279D" w:rsidP="0059279D">
      <w:pPr>
        <w:pStyle w:val="Default"/>
        <w:spacing w:line="360" w:lineRule="auto"/>
        <w:jc w:val="both"/>
        <w:rPr>
          <w:color w:val="000000" w:themeColor="text1"/>
        </w:rPr>
      </w:pPr>
      <w:r w:rsidRPr="001E7994">
        <w:rPr>
          <w:color w:val="000000" w:themeColor="text1"/>
        </w:rPr>
        <w:t xml:space="preserve">CL_C = </w:t>
      </w:r>
      <w:r w:rsidR="00FC6EEA" w:rsidRPr="001E7994">
        <w:rPr>
          <w:color w:val="000000" w:themeColor="text1"/>
        </w:rPr>
        <w:sym w:font="Symbol" w:char="F053"/>
      </w:r>
      <w:r w:rsidR="00FC6EEA" w:rsidRPr="001E7994">
        <w:rPr>
          <w:color w:val="000000" w:themeColor="text1"/>
        </w:rPr>
        <w:t>(</w:t>
      </w:r>
      <w:r w:rsidR="00DB18AE" w:rsidRPr="001E7994">
        <w:rPr>
          <w:color w:val="000000" w:themeColor="text1"/>
        </w:rPr>
        <w:t xml:space="preserve">CL_SD + CL_CG + CL_HC + </w:t>
      </w:r>
      <w:r w:rsidRPr="001E7994">
        <w:rPr>
          <w:color w:val="000000" w:themeColor="text1"/>
        </w:rPr>
        <w:t>CL_CC</w:t>
      </w:r>
      <w:r w:rsidR="00FC6EEA" w:rsidRPr="001E7994">
        <w:rPr>
          <w:color w:val="000000" w:themeColor="text1"/>
        </w:rPr>
        <w:t>)/4</w:t>
      </w:r>
      <w:r w:rsidRPr="001E7994">
        <w:rPr>
          <w:color w:val="000000" w:themeColor="text1"/>
        </w:rPr>
        <w:t xml:space="preserve"> ………</w:t>
      </w:r>
      <w:r w:rsidR="00DB18AE" w:rsidRPr="001E7994">
        <w:rPr>
          <w:color w:val="000000" w:themeColor="text1"/>
        </w:rPr>
        <w:t>..</w:t>
      </w:r>
      <w:r w:rsidRPr="001E7994">
        <w:rPr>
          <w:color w:val="000000" w:themeColor="text1"/>
        </w:rPr>
        <w:t>……</w:t>
      </w:r>
      <w:r w:rsidR="00351033" w:rsidRPr="001E7994">
        <w:rPr>
          <w:color w:val="000000" w:themeColor="text1"/>
        </w:rPr>
        <w:t>.</w:t>
      </w:r>
      <w:r w:rsidR="00102D60" w:rsidRPr="001E7994">
        <w:rPr>
          <w:color w:val="000000" w:themeColor="text1"/>
        </w:rPr>
        <w:t xml:space="preserve">…. </w:t>
      </w:r>
      <w:r w:rsidR="005C13CC" w:rsidRPr="001E7994">
        <w:rPr>
          <w:color w:val="000000" w:themeColor="text1"/>
        </w:rPr>
        <w:t>(</w:t>
      </w:r>
      <w:r w:rsidR="00A2307E" w:rsidRPr="001E7994">
        <w:rPr>
          <w:color w:val="000000" w:themeColor="text1"/>
        </w:rPr>
        <w:t>2</w:t>
      </w:r>
      <w:r w:rsidR="005C13CC" w:rsidRPr="001E7994">
        <w:rPr>
          <w:color w:val="000000" w:themeColor="text1"/>
        </w:rPr>
        <w:t>)</w:t>
      </w:r>
    </w:p>
    <w:p w14:paraId="0CAB4B6A" w14:textId="3A906DB3" w:rsidR="0059279D" w:rsidRPr="001E7994" w:rsidRDefault="0059279D" w:rsidP="0059279D">
      <w:pPr>
        <w:pStyle w:val="Default"/>
        <w:spacing w:line="360" w:lineRule="auto"/>
        <w:jc w:val="both"/>
        <w:rPr>
          <w:color w:val="000000" w:themeColor="text1"/>
        </w:rPr>
      </w:pPr>
      <w:r w:rsidRPr="001E7994">
        <w:rPr>
          <w:color w:val="000000" w:themeColor="text1"/>
        </w:rPr>
        <w:t xml:space="preserve">PI_C = </w:t>
      </w:r>
      <w:r w:rsidR="00FC6EEA" w:rsidRPr="001E7994">
        <w:rPr>
          <w:color w:val="000000" w:themeColor="text1"/>
        </w:rPr>
        <w:sym w:font="Symbol" w:char="F053"/>
      </w:r>
      <w:r w:rsidR="00FC6EEA" w:rsidRPr="001E7994">
        <w:rPr>
          <w:color w:val="000000" w:themeColor="text1"/>
        </w:rPr>
        <w:t>(</w:t>
      </w:r>
      <w:r w:rsidR="00DB18AE" w:rsidRPr="001E7994">
        <w:rPr>
          <w:color w:val="000000" w:themeColor="text1"/>
        </w:rPr>
        <w:t xml:space="preserve">PI_MP + PI_IC + PI_AR </w:t>
      </w:r>
      <w:r w:rsidR="00102D60" w:rsidRPr="001E7994">
        <w:rPr>
          <w:color w:val="000000" w:themeColor="text1"/>
        </w:rPr>
        <w:t xml:space="preserve">+ PI_MC </w:t>
      </w:r>
      <w:r w:rsidR="00DB18AE" w:rsidRPr="001E7994">
        <w:rPr>
          <w:color w:val="000000" w:themeColor="text1"/>
        </w:rPr>
        <w:t xml:space="preserve">+ </w:t>
      </w:r>
      <w:r w:rsidRPr="001E7994">
        <w:rPr>
          <w:color w:val="000000" w:themeColor="text1"/>
        </w:rPr>
        <w:t>PI_PB</w:t>
      </w:r>
      <w:r w:rsidR="00FC6EEA" w:rsidRPr="001E7994">
        <w:rPr>
          <w:color w:val="000000" w:themeColor="text1"/>
        </w:rPr>
        <w:t>)/</w:t>
      </w:r>
      <w:r w:rsidR="00102D60" w:rsidRPr="001E7994">
        <w:rPr>
          <w:color w:val="000000" w:themeColor="text1"/>
        </w:rPr>
        <w:t xml:space="preserve">5 </w:t>
      </w:r>
      <w:r w:rsidRPr="001E7994">
        <w:rPr>
          <w:color w:val="000000" w:themeColor="text1"/>
        </w:rPr>
        <w:t>…</w:t>
      </w:r>
      <w:r w:rsidR="00DB18AE" w:rsidRPr="001E7994">
        <w:rPr>
          <w:color w:val="000000" w:themeColor="text1"/>
        </w:rPr>
        <w:t>..</w:t>
      </w:r>
      <w:r w:rsidRPr="001E7994">
        <w:rPr>
          <w:color w:val="000000" w:themeColor="text1"/>
        </w:rPr>
        <w:t>……</w:t>
      </w:r>
      <w:r w:rsidR="00102D60" w:rsidRPr="001E7994">
        <w:rPr>
          <w:color w:val="000000" w:themeColor="text1"/>
        </w:rPr>
        <w:t>…</w:t>
      </w:r>
      <w:r w:rsidRPr="001E7994">
        <w:rPr>
          <w:color w:val="000000" w:themeColor="text1"/>
        </w:rPr>
        <w:t xml:space="preserve">… </w:t>
      </w:r>
      <w:r w:rsidR="005C13CC" w:rsidRPr="001E7994">
        <w:rPr>
          <w:color w:val="000000" w:themeColor="text1"/>
        </w:rPr>
        <w:t>(</w:t>
      </w:r>
      <w:r w:rsidR="00A2307E" w:rsidRPr="001E7994">
        <w:rPr>
          <w:color w:val="000000" w:themeColor="text1"/>
        </w:rPr>
        <w:t>3</w:t>
      </w:r>
      <w:r w:rsidR="005C13CC" w:rsidRPr="001E7994">
        <w:rPr>
          <w:color w:val="000000" w:themeColor="text1"/>
        </w:rPr>
        <w:t>)</w:t>
      </w:r>
    </w:p>
    <w:p w14:paraId="2278CFE4" w14:textId="08232FCF" w:rsidR="0059279D" w:rsidRPr="001E7994" w:rsidRDefault="0059279D" w:rsidP="0059279D">
      <w:pPr>
        <w:pStyle w:val="Default"/>
        <w:spacing w:line="360" w:lineRule="auto"/>
        <w:jc w:val="both"/>
        <w:rPr>
          <w:color w:val="000000" w:themeColor="text1"/>
        </w:rPr>
      </w:pPr>
      <w:r w:rsidRPr="001E7994">
        <w:rPr>
          <w:color w:val="000000" w:themeColor="text1"/>
        </w:rPr>
        <w:t xml:space="preserve">SL_C = </w:t>
      </w:r>
      <w:r w:rsidR="00FC6EEA" w:rsidRPr="001E7994">
        <w:rPr>
          <w:color w:val="000000" w:themeColor="text1"/>
        </w:rPr>
        <w:sym w:font="Symbol" w:char="F053"/>
      </w:r>
      <w:r w:rsidR="00FC6EEA" w:rsidRPr="001E7994">
        <w:rPr>
          <w:color w:val="000000" w:themeColor="text1"/>
        </w:rPr>
        <w:t>(</w:t>
      </w:r>
      <w:r w:rsidR="00DB18AE" w:rsidRPr="001E7994">
        <w:rPr>
          <w:color w:val="000000" w:themeColor="text1"/>
        </w:rPr>
        <w:t xml:space="preserve">SL_DP + SL_GV + </w:t>
      </w:r>
      <w:r w:rsidRPr="001E7994">
        <w:rPr>
          <w:color w:val="000000" w:themeColor="text1"/>
        </w:rPr>
        <w:t>SL_</w:t>
      </w:r>
      <w:r w:rsidR="00DB18AE" w:rsidRPr="001E7994">
        <w:rPr>
          <w:color w:val="000000" w:themeColor="text1"/>
        </w:rPr>
        <w:t xml:space="preserve">Mk + </w:t>
      </w:r>
      <w:r w:rsidRPr="001E7994">
        <w:rPr>
          <w:color w:val="000000" w:themeColor="text1"/>
        </w:rPr>
        <w:t>SL_E</w:t>
      </w:r>
      <w:r w:rsidR="00102D60" w:rsidRPr="001E7994">
        <w:rPr>
          <w:color w:val="000000" w:themeColor="text1"/>
        </w:rPr>
        <w:t>D</w:t>
      </w:r>
      <w:r w:rsidRPr="001E7994">
        <w:rPr>
          <w:color w:val="000000" w:themeColor="text1"/>
        </w:rPr>
        <w:t xml:space="preserve"> + </w:t>
      </w:r>
      <w:r w:rsidR="00DB18AE" w:rsidRPr="001E7994">
        <w:rPr>
          <w:color w:val="000000" w:themeColor="text1"/>
        </w:rPr>
        <w:t xml:space="preserve"> SL_M</w:t>
      </w:r>
      <w:r w:rsidR="00102D60" w:rsidRPr="001E7994">
        <w:rPr>
          <w:color w:val="000000" w:themeColor="text1"/>
        </w:rPr>
        <w:t>D</w:t>
      </w:r>
      <w:r w:rsidR="00FC6EEA" w:rsidRPr="001E7994">
        <w:rPr>
          <w:color w:val="000000" w:themeColor="text1"/>
        </w:rPr>
        <w:t>)/5</w:t>
      </w:r>
      <w:r w:rsidRPr="001E7994">
        <w:rPr>
          <w:color w:val="000000" w:themeColor="text1"/>
        </w:rPr>
        <w:t>…</w:t>
      </w:r>
      <w:r w:rsidR="00DB18AE" w:rsidRPr="001E7994">
        <w:rPr>
          <w:color w:val="000000" w:themeColor="text1"/>
        </w:rPr>
        <w:t>…</w:t>
      </w:r>
      <w:r w:rsidR="00102D60" w:rsidRPr="001E7994">
        <w:rPr>
          <w:color w:val="000000" w:themeColor="text1"/>
        </w:rPr>
        <w:t>.</w:t>
      </w:r>
      <w:r w:rsidR="00DB18AE" w:rsidRPr="001E7994">
        <w:rPr>
          <w:color w:val="000000" w:themeColor="text1"/>
        </w:rPr>
        <w:t>…</w:t>
      </w:r>
      <w:r w:rsidRPr="001E7994">
        <w:rPr>
          <w:color w:val="000000" w:themeColor="text1"/>
        </w:rPr>
        <w:t xml:space="preserve"> </w:t>
      </w:r>
      <w:r w:rsidR="005C13CC" w:rsidRPr="001E7994">
        <w:rPr>
          <w:color w:val="000000" w:themeColor="text1"/>
        </w:rPr>
        <w:t>(</w:t>
      </w:r>
      <w:r w:rsidR="00A2307E" w:rsidRPr="001E7994">
        <w:rPr>
          <w:color w:val="000000" w:themeColor="text1"/>
        </w:rPr>
        <w:t>4</w:t>
      </w:r>
      <w:r w:rsidR="005C13CC" w:rsidRPr="001E7994">
        <w:rPr>
          <w:color w:val="000000" w:themeColor="text1"/>
        </w:rPr>
        <w:t>)</w:t>
      </w:r>
    </w:p>
    <w:p w14:paraId="0FCC2204" w14:textId="6A85A472" w:rsidR="0059279D" w:rsidRPr="001E7994" w:rsidRDefault="0059279D" w:rsidP="0059279D">
      <w:pPr>
        <w:pStyle w:val="Default"/>
        <w:spacing w:line="360" w:lineRule="auto"/>
        <w:jc w:val="both"/>
        <w:rPr>
          <w:color w:val="000000" w:themeColor="text1"/>
        </w:rPr>
      </w:pPr>
      <w:r w:rsidRPr="001E7994">
        <w:rPr>
          <w:color w:val="000000" w:themeColor="text1"/>
        </w:rPr>
        <w:t xml:space="preserve">OP_C = </w:t>
      </w:r>
      <w:r w:rsidR="00FC6EEA" w:rsidRPr="001E7994">
        <w:rPr>
          <w:color w:val="000000" w:themeColor="text1"/>
        </w:rPr>
        <w:sym w:font="Symbol" w:char="F053"/>
      </w:r>
      <w:r w:rsidR="00FC6EEA" w:rsidRPr="001E7994">
        <w:rPr>
          <w:color w:val="000000" w:themeColor="text1"/>
        </w:rPr>
        <w:t>(</w:t>
      </w:r>
      <w:r w:rsidRPr="001E7994">
        <w:rPr>
          <w:color w:val="000000" w:themeColor="text1"/>
        </w:rPr>
        <w:t>OP_</w:t>
      </w:r>
      <w:r w:rsidR="00102D60" w:rsidRPr="001E7994">
        <w:rPr>
          <w:color w:val="000000" w:themeColor="text1"/>
        </w:rPr>
        <w:t xml:space="preserve">AS </w:t>
      </w:r>
      <w:r w:rsidRPr="001E7994">
        <w:rPr>
          <w:color w:val="000000" w:themeColor="text1"/>
        </w:rPr>
        <w:t>+ OP_</w:t>
      </w:r>
      <w:r w:rsidR="00102D60" w:rsidRPr="001E7994">
        <w:rPr>
          <w:color w:val="000000" w:themeColor="text1"/>
        </w:rPr>
        <w:t xml:space="preserve">SP </w:t>
      </w:r>
      <w:r w:rsidRPr="001E7994">
        <w:rPr>
          <w:color w:val="000000" w:themeColor="text1"/>
        </w:rPr>
        <w:t>+ OP_SC + OP_FV</w:t>
      </w:r>
      <w:r w:rsidR="00FC6EEA" w:rsidRPr="001E7994">
        <w:rPr>
          <w:color w:val="000000" w:themeColor="text1"/>
        </w:rPr>
        <w:t>)/4</w:t>
      </w:r>
      <w:r w:rsidRPr="001E7994">
        <w:rPr>
          <w:color w:val="000000" w:themeColor="text1"/>
        </w:rPr>
        <w:t xml:space="preserve"> ………</w:t>
      </w:r>
      <w:r w:rsidR="00102D60" w:rsidRPr="001E7994">
        <w:rPr>
          <w:color w:val="000000" w:themeColor="text1"/>
        </w:rPr>
        <w:t>.</w:t>
      </w:r>
      <w:r w:rsidRPr="001E7994">
        <w:rPr>
          <w:color w:val="000000" w:themeColor="text1"/>
        </w:rPr>
        <w:t>………</w:t>
      </w:r>
      <w:r w:rsidR="00102D60" w:rsidRPr="001E7994">
        <w:rPr>
          <w:color w:val="000000" w:themeColor="text1"/>
        </w:rPr>
        <w:t>.</w:t>
      </w:r>
      <w:r w:rsidR="002D6D5D" w:rsidRPr="001E7994">
        <w:rPr>
          <w:color w:val="000000" w:themeColor="text1"/>
        </w:rPr>
        <w:t>.</w:t>
      </w:r>
      <w:r w:rsidRPr="001E7994">
        <w:rPr>
          <w:color w:val="000000" w:themeColor="text1"/>
        </w:rPr>
        <w:t xml:space="preserve">… </w:t>
      </w:r>
      <w:r w:rsidR="005C13CC" w:rsidRPr="001E7994">
        <w:rPr>
          <w:color w:val="000000" w:themeColor="text1"/>
        </w:rPr>
        <w:t>(</w:t>
      </w:r>
      <w:r w:rsidR="00A2307E" w:rsidRPr="001E7994">
        <w:rPr>
          <w:color w:val="000000" w:themeColor="text1"/>
        </w:rPr>
        <w:t>5</w:t>
      </w:r>
      <w:r w:rsidR="005C13CC" w:rsidRPr="001E7994">
        <w:rPr>
          <w:color w:val="000000" w:themeColor="text1"/>
        </w:rPr>
        <w:t>)</w:t>
      </w:r>
    </w:p>
    <w:p w14:paraId="2541B22C" w14:textId="77777777" w:rsidR="0059279D" w:rsidRPr="001E7994" w:rsidRDefault="0059279D" w:rsidP="0059279D">
      <w:pPr>
        <w:pStyle w:val="Default"/>
        <w:spacing w:line="360" w:lineRule="auto"/>
        <w:jc w:val="both"/>
        <w:rPr>
          <w:color w:val="000000" w:themeColor="text1"/>
        </w:rPr>
      </w:pPr>
    </w:p>
    <w:p w14:paraId="645CF6BB" w14:textId="77777777" w:rsidR="0059279D" w:rsidRPr="001E7994" w:rsidRDefault="0059279D" w:rsidP="0059279D">
      <w:pPr>
        <w:pStyle w:val="Default"/>
        <w:spacing w:line="360" w:lineRule="auto"/>
        <w:jc w:val="both"/>
        <w:rPr>
          <w:color w:val="000000" w:themeColor="text1"/>
        </w:rPr>
      </w:pPr>
      <w:r w:rsidRPr="001E7994">
        <w:rPr>
          <w:color w:val="000000" w:themeColor="text1"/>
        </w:rPr>
        <w:t>Where:</w:t>
      </w:r>
    </w:p>
    <w:p w14:paraId="5D725F57" w14:textId="77777777" w:rsidR="0059279D" w:rsidRPr="001E7994" w:rsidRDefault="0059279D" w:rsidP="0059279D">
      <w:pPr>
        <w:pStyle w:val="Default"/>
        <w:spacing w:line="360" w:lineRule="auto"/>
        <w:jc w:val="both"/>
        <w:rPr>
          <w:color w:val="000000" w:themeColor="text1"/>
        </w:rPr>
      </w:pPr>
      <w:r w:rsidRPr="001E7994">
        <w:rPr>
          <w:color w:val="000000" w:themeColor="text1"/>
        </w:rPr>
        <w:t>CL_C = Composite indicators for corporate leadership</w:t>
      </w:r>
    </w:p>
    <w:p w14:paraId="07C06CAB" w14:textId="77777777" w:rsidR="0059279D" w:rsidRPr="001E7994" w:rsidRDefault="0059279D" w:rsidP="0059279D">
      <w:pPr>
        <w:pStyle w:val="Default"/>
        <w:spacing w:line="360" w:lineRule="auto"/>
        <w:jc w:val="both"/>
        <w:rPr>
          <w:color w:val="000000" w:themeColor="text1"/>
        </w:rPr>
      </w:pPr>
      <w:r w:rsidRPr="001E7994">
        <w:rPr>
          <w:color w:val="000000" w:themeColor="text1"/>
        </w:rPr>
        <w:t>CL_SD = Strategic Direction provided by corporate leadership</w:t>
      </w:r>
    </w:p>
    <w:p w14:paraId="7C158A59" w14:textId="77777777" w:rsidR="0059279D" w:rsidRPr="001E7994" w:rsidRDefault="0059279D" w:rsidP="0059279D">
      <w:pPr>
        <w:pStyle w:val="Default"/>
        <w:spacing w:line="360" w:lineRule="auto"/>
        <w:jc w:val="both"/>
        <w:rPr>
          <w:color w:val="000000" w:themeColor="text1"/>
        </w:rPr>
      </w:pPr>
      <w:r w:rsidRPr="001E7994">
        <w:rPr>
          <w:color w:val="000000" w:themeColor="text1"/>
        </w:rPr>
        <w:t>CL_CG = Clarity of Organizational Goals by corporate leadership</w:t>
      </w:r>
    </w:p>
    <w:p w14:paraId="61697B4E" w14:textId="77777777" w:rsidR="0059279D" w:rsidRPr="001E7994" w:rsidRDefault="0059279D" w:rsidP="0059279D">
      <w:pPr>
        <w:pStyle w:val="Default"/>
        <w:spacing w:line="360" w:lineRule="auto"/>
        <w:jc w:val="both"/>
        <w:rPr>
          <w:color w:val="000000" w:themeColor="text1"/>
        </w:rPr>
      </w:pPr>
      <w:r w:rsidRPr="001E7994">
        <w:rPr>
          <w:color w:val="000000" w:themeColor="text1"/>
        </w:rPr>
        <w:t>CL_HC = Human Capital facilitated by corporate leadership</w:t>
      </w:r>
    </w:p>
    <w:p w14:paraId="26AC4CA8" w14:textId="77777777" w:rsidR="0059279D" w:rsidRPr="001E7994" w:rsidRDefault="0059279D" w:rsidP="0059279D">
      <w:pPr>
        <w:pStyle w:val="Default"/>
        <w:spacing w:line="360" w:lineRule="auto"/>
        <w:jc w:val="both"/>
        <w:rPr>
          <w:color w:val="000000" w:themeColor="text1"/>
        </w:rPr>
      </w:pPr>
      <w:r w:rsidRPr="001E7994">
        <w:rPr>
          <w:color w:val="000000" w:themeColor="text1"/>
        </w:rPr>
        <w:t>CL_CC = Corporate Culture coordinated by corporate leadership</w:t>
      </w:r>
    </w:p>
    <w:p w14:paraId="625A35C7" w14:textId="219F3566" w:rsidR="0059279D" w:rsidRPr="001E7994" w:rsidRDefault="0059279D" w:rsidP="0059279D">
      <w:pPr>
        <w:pStyle w:val="Default"/>
        <w:spacing w:line="360" w:lineRule="auto"/>
        <w:jc w:val="both"/>
        <w:rPr>
          <w:color w:val="000000" w:themeColor="text1"/>
        </w:rPr>
      </w:pPr>
      <w:r w:rsidRPr="001E7994">
        <w:rPr>
          <w:color w:val="000000" w:themeColor="text1"/>
        </w:rPr>
        <w:t>PI_</w:t>
      </w:r>
      <w:r w:rsidR="00D0440F" w:rsidRPr="001E7994">
        <w:rPr>
          <w:color w:val="000000" w:themeColor="text1"/>
        </w:rPr>
        <w:t>MP</w:t>
      </w:r>
      <w:r w:rsidRPr="001E7994">
        <w:rPr>
          <w:color w:val="000000" w:themeColor="text1"/>
        </w:rPr>
        <w:t xml:space="preserve"> = </w:t>
      </w:r>
      <w:r w:rsidR="00D0440F" w:rsidRPr="001E7994">
        <w:rPr>
          <w:color w:val="000000" w:themeColor="text1"/>
        </w:rPr>
        <w:t>Monitoring Performance of policy implementation</w:t>
      </w:r>
    </w:p>
    <w:p w14:paraId="7FC02614" w14:textId="535179B7" w:rsidR="00D0440F" w:rsidRPr="001E7994" w:rsidRDefault="00D0440F" w:rsidP="00D0440F">
      <w:pPr>
        <w:pStyle w:val="Default"/>
        <w:spacing w:line="360" w:lineRule="auto"/>
        <w:jc w:val="both"/>
        <w:rPr>
          <w:color w:val="000000" w:themeColor="text1"/>
        </w:rPr>
      </w:pPr>
      <w:r w:rsidRPr="001E7994">
        <w:rPr>
          <w:color w:val="000000" w:themeColor="text1"/>
        </w:rPr>
        <w:t xml:space="preserve">PI_IC = </w:t>
      </w:r>
      <w:r w:rsidR="00DB18AE" w:rsidRPr="001E7994">
        <w:rPr>
          <w:color w:val="000000" w:themeColor="text1"/>
        </w:rPr>
        <w:t>Implementation Capacity through policy implementation</w:t>
      </w:r>
    </w:p>
    <w:p w14:paraId="11BE6ECB" w14:textId="79A251EF" w:rsidR="00D0440F" w:rsidRPr="001E7994" w:rsidRDefault="00D0440F" w:rsidP="00D0440F">
      <w:pPr>
        <w:pStyle w:val="Default"/>
        <w:spacing w:line="360" w:lineRule="auto"/>
        <w:jc w:val="both"/>
        <w:rPr>
          <w:color w:val="000000" w:themeColor="text1"/>
        </w:rPr>
      </w:pPr>
      <w:r w:rsidRPr="001E7994">
        <w:rPr>
          <w:color w:val="000000" w:themeColor="text1"/>
        </w:rPr>
        <w:t xml:space="preserve">PI_AR = </w:t>
      </w:r>
      <w:r w:rsidR="00DB18AE" w:rsidRPr="001E7994">
        <w:rPr>
          <w:color w:val="000000" w:themeColor="text1"/>
        </w:rPr>
        <w:t>Availability of Resources for policy implementation</w:t>
      </w:r>
    </w:p>
    <w:p w14:paraId="75895F9B" w14:textId="0CEE3965" w:rsidR="00D0440F" w:rsidRPr="001E7994" w:rsidRDefault="00D0440F" w:rsidP="00D0440F">
      <w:pPr>
        <w:pStyle w:val="Default"/>
        <w:spacing w:line="360" w:lineRule="auto"/>
        <w:jc w:val="both"/>
        <w:rPr>
          <w:color w:val="000000" w:themeColor="text1"/>
        </w:rPr>
      </w:pPr>
      <w:r w:rsidRPr="001E7994">
        <w:rPr>
          <w:color w:val="000000" w:themeColor="text1"/>
        </w:rPr>
        <w:lastRenderedPageBreak/>
        <w:t xml:space="preserve">PI_MC = </w:t>
      </w:r>
      <w:r w:rsidR="00BC73FA" w:rsidRPr="001E7994">
        <w:rPr>
          <w:color w:val="000000" w:themeColor="text1"/>
        </w:rPr>
        <w:t>Coordinated Mandate Compliance through policy implementation</w:t>
      </w:r>
    </w:p>
    <w:p w14:paraId="644C2F40" w14:textId="21E33645" w:rsidR="00D0440F" w:rsidRPr="001E7994" w:rsidRDefault="00D0440F" w:rsidP="00D0440F">
      <w:pPr>
        <w:pStyle w:val="Default"/>
        <w:spacing w:line="360" w:lineRule="auto"/>
        <w:jc w:val="both"/>
        <w:rPr>
          <w:color w:val="000000" w:themeColor="text1"/>
        </w:rPr>
      </w:pPr>
      <w:r w:rsidRPr="001E7994">
        <w:rPr>
          <w:color w:val="000000" w:themeColor="text1"/>
        </w:rPr>
        <w:t xml:space="preserve">PI_PB = </w:t>
      </w:r>
      <w:r w:rsidR="00BC73FA" w:rsidRPr="001E7994">
        <w:rPr>
          <w:color w:val="000000" w:themeColor="text1"/>
        </w:rPr>
        <w:t>Potential Barriers against policy implementation</w:t>
      </w:r>
    </w:p>
    <w:p w14:paraId="6A1CAD4E" w14:textId="5B15A81F" w:rsidR="00D0440F" w:rsidRPr="001E7994" w:rsidRDefault="00D0440F" w:rsidP="00D0440F">
      <w:pPr>
        <w:pStyle w:val="Default"/>
        <w:spacing w:line="360" w:lineRule="auto"/>
        <w:jc w:val="both"/>
        <w:rPr>
          <w:color w:val="000000" w:themeColor="text1"/>
        </w:rPr>
      </w:pPr>
      <w:r w:rsidRPr="001E7994">
        <w:rPr>
          <w:color w:val="000000" w:themeColor="text1"/>
        </w:rPr>
        <w:t xml:space="preserve">SL_DP = </w:t>
      </w:r>
      <w:r w:rsidR="007D1BD6" w:rsidRPr="001E7994">
        <w:rPr>
          <w:color w:val="000000" w:themeColor="text1"/>
        </w:rPr>
        <w:t>Social Linkages with Development Partners</w:t>
      </w:r>
    </w:p>
    <w:p w14:paraId="5C6BB871" w14:textId="22EDD9F0" w:rsidR="00D0440F" w:rsidRPr="001E7994" w:rsidRDefault="00D0440F" w:rsidP="00D0440F">
      <w:pPr>
        <w:pStyle w:val="Default"/>
        <w:spacing w:line="360" w:lineRule="auto"/>
        <w:jc w:val="both"/>
        <w:rPr>
          <w:color w:val="000000" w:themeColor="text1"/>
        </w:rPr>
      </w:pPr>
      <w:r w:rsidRPr="001E7994">
        <w:rPr>
          <w:color w:val="000000" w:themeColor="text1"/>
        </w:rPr>
        <w:t>SL_G</w:t>
      </w:r>
      <w:r w:rsidR="007D1BD6" w:rsidRPr="001E7994">
        <w:rPr>
          <w:color w:val="000000" w:themeColor="text1"/>
        </w:rPr>
        <w:t>V</w:t>
      </w:r>
      <w:r w:rsidRPr="001E7994">
        <w:rPr>
          <w:color w:val="000000" w:themeColor="text1"/>
        </w:rPr>
        <w:t xml:space="preserve"> = </w:t>
      </w:r>
      <w:r w:rsidR="00BD3E04" w:rsidRPr="001E7994">
        <w:rPr>
          <w:color w:val="000000" w:themeColor="text1"/>
        </w:rPr>
        <w:t>Political Linkages with the Government</w:t>
      </w:r>
    </w:p>
    <w:p w14:paraId="20A8D934" w14:textId="149A34E2" w:rsidR="00D0440F" w:rsidRPr="001E7994" w:rsidRDefault="00D0440F" w:rsidP="00D0440F">
      <w:pPr>
        <w:pStyle w:val="Default"/>
        <w:spacing w:line="360" w:lineRule="auto"/>
        <w:jc w:val="both"/>
        <w:rPr>
          <w:color w:val="000000" w:themeColor="text1"/>
        </w:rPr>
      </w:pPr>
      <w:r w:rsidRPr="001E7994">
        <w:rPr>
          <w:color w:val="000000" w:themeColor="text1"/>
        </w:rPr>
        <w:t>SL_</w:t>
      </w:r>
      <w:r w:rsidR="00102D60" w:rsidRPr="001E7994">
        <w:rPr>
          <w:color w:val="000000" w:themeColor="text1"/>
        </w:rPr>
        <w:t xml:space="preserve">MK </w:t>
      </w:r>
      <w:r w:rsidRPr="001E7994">
        <w:rPr>
          <w:color w:val="000000" w:themeColor="text1"/>
        </w:rPr>
        <w:t xml:space="preserve">= </w:t>
      </w:r>
      <w:r w:rsidR="00BD3E04" w:rsidRPr="001E7994">
        <w:rPr>
          <w:color w:val="000000" w:themeColor="text1"/>
        </w:rPr>
        <w:t>Economic Linkages with the Markets</w:t>
      </w:r>
    </w:p>
    <w:p w14:paraId="3285D79F" w14:textId="7AEB8635" w:rsidR="00D0440F" w:rsidRPr="001E7994" w:rsidRDefault="00D0440F" w:rsidP="00D0440F">
      <w:pPr>
        <w:pStyle w:val="Default"/>
        <w:spacing w:line="360" w:lineRule="auto"/>
        <w:jc w:val="both"/>
        <w:rPr>
          <w:color w:val="000000" w:themeColor="text1"/>
        </w:rPr>
      </w:pPr>
      <w:r w:rsidRPr="001E7994">
        <w:rPr>
          <w:color w:val="000000" w:themeColor="text1"/>
        </w:rPr>
        <w:t>SL_</w:t>
      </w:r>
      <w:r w:rsidR="00102D60" w:rsidRPr="001E7994">
        <w:rPr>
          <w:color w:val="000000" w:themeColor="text1"/>
        </w:rPr>
        <w:t xml:space="preserve">ED </w:t>
      </w:r>
      <w:r w:rsidRPr="001E7994">
        <w:rPr>
          <w:color w:val="000000" w:themeColor="text1"/>
        </w:rPr>
        <w:t xml:space="preserve">= </w:t>
      </w:r>
      <w:r w:rsidR="00BD3E04" w:rsidRPr="001E7994">
        <w:rPr>
          <w:color w:val="000000" w:themeColor="text1"/>
        </w:rPr>
        <w:t>Institutional Linkages with Academic and Research Institutions</w:t>
      </w:r>
    </w:p>
    <w:p w14:paraId="4DDD01D5" w14:textId="3888A3BA" w:rsidR="00D0440F" w:rsidRPr="001E7994" w:rsidRDefault="00D0440F" w:rsidP="00D0440F">
      <w:pPr>
        <w:pStyle w:val="Default"/>
        <w:spacing w:line="360" w:lineRule="auto"/>
        <w:jc w:val="both"/>
        <w:rPr>
          <w:color w:val="000000" w:themeColor="text1"/>
        </w:rPr>
      </w:pPr>
      <w:r w:rsidRPr="001E7994">
        <w:rPr>
          <w:color w:val="000000" w:themeColor="text1"/>
        </w:rPr>
        <w:t>SL_</w:t>
      </w:r>
      <w:r w:rsidR="00102D60" w:rsidRPr="001E7994">
        <w:rPr>
          <w:color w:val="000000" w:themeColor="text1"/>
        </w:rPr>
        <w:t xml:space="preserve">MD </w:t>
      </w:r>
      <w:r w:rsidRPr="001E7994">
        <w:rPr>
          <w:color w:val="000000" w:themeColor="text1"/>
        </w:rPr>
        <w:t xml:space="preserve">= </w:t>
      </w:r>
      <w:r w:rsidR="00BD3E04" w:rsidRPr="001E7994">
        <w:rPr>
          <w:color w:val="000000" w:themeColor="text1"/>
        </w:rPr>
        <w:t>Engagement with the media</w:t>
      </w:r>
    </w:p>
    <w:p w14:paraId="45638B8B" w14:textId="65CBB481" w:rsidR="00997FBC" w:rsidRPr="001E7994" w:rsidRDefault="00997FBC" w:rsidP="00997FBC">
      <w:pPr>
        <w:pStyle w:val="Default"/>
        <w:spacing w:line="360" w:lineRule="auto"/>
        <w:jc w:val="both"/>
        <w:rPr>
          <w:color w:val="000000" w:themeColor="text1"/>
        </w:rPr>
      </w:pPr>
      <w:r w:rsidRPr="001E7994">
        <w:rPr>
          <w:color w:val="000000" w:themeColor="text1"/>
        </w:rPr>
        <w:t>OP_</w:t>
      </w:r>
      <w:r w:rsidR="00102D60" w:rsidRPr="001E7994">
        <w:rPr>
          <w:color w:val="000000" w:themeColor="text1"/>
        </w:rPr>
        <w:t xml:space="preserve">AS </w:t>
      </w:r>
      <w:r w:rsidRPr="001E7994">
        <w:rPr>
          <w:color w:val="000000" w:themeColor="text1"/>
        </w:rPr>
        <w:t>= Stakeholder Access to Services</w:t>
      </w:r>
    </w:p>
    <w:p w14:paraId="21A66B83" w14:textId="52D89C98" w:rsidR="00997FBC" w:rsidRPr="001E7994" w:rsidRDefault="00997FBC" w:rsidP="00997FBC">
      <w:pPr>
        <w:pStyle w:val="Default"/>
        <w:spacing w:line="360" w:lineRule="auto"/>
        <w:jc w:val="both"/>
        <w:rPr>
          <w:color w:val="000000" w:themeColor="text1"/>
        </w:rPr>
      </w:pPr>
      <w:r w:rsidRPr="001E7994">
        <w:rPr>
          <w:color w:val="000000" w:themeColor="text1"/>
        </w:rPr>
        <w:t>OP_</w:t>
      </w:r>
      <w:r w:rsidR="00102D60" w:rsidRPr="001E7994">
        <w:rPr>
          <w:color w:val="000000" w:themeColor="text1"/>
        </w:rPr>
        <w:t xml:space="preserve">SP </w:t>
      </w:r>
      <w:r w:rsidRPr="001E7994">
        <w:rPr>
          <w:color w:val="000000" w:themeColor="text1"/>
        </w:rPr>
        <w:t>= Stakeholder Satisfaction with Goods, Products and Services</w:t>
      </w:r>
    </w:p>
    <w:p w14:paraId="250C1A9F" w14:textId="74BBA840" w:rsidR="00997FBC" w:rsidRPr="001E7994" w:rsidRDefault="00997FBC" w:rsidP="00997FBC">
      <w:pPr>
        <w:pStyle w:val="Default"/>
        <w:spacing w:line="360" w:lineRule="auto"/>
        <w:jc w:val="both"/>
        <w:rPr>
          <w:color w:val="000000" w:themeColor="text1"/>
        </w:rPr>
      </w:pPr>
      <w:r w:rsidRPr="001E7994">
        <w:rPr>
          <w:color w:val="000000" w:themeColor="text1"/>
        </w:rPr>
        <w:t>OP_SC = Social Capital indicators</w:t>
      </w:r>
    </w:p>
    <w:p w14:paraId="58A1AE87" w14:textId="77777777" w:rsidR="0085682E" w:rsidRPr="001E7994" w:rsidRDefault="0085682E" w:rsidP="0085682E">
      <w:pPr>
        <w:pStyle w:val="Default"/>
        <w:spacing w:line="360" w:lineRule="auto"/>
        <w:jc w:val="both"/>
        <w:rPr>
          <w:color w:val="000000" w:themeColor="text1"/>
        </w:rPr>
      </w:pPr>
      <w:r w:rsidRPr="001E7994">
        <w:rPr>
          <w:color w:val="000000" w:themeColor="text1"/>
        </w:rPr>
        <w:t>OP_FV = Financial Viability and Sustainability</w:t>
      </w:r>
    </w:p>
    <w:p w14:paraId="0CDFFBFC" w14:textId="77777777" w:rsidR="00893E9A" w:rsidRPr="001E7994" w:rsidRDefault="00893E9A" w:rsidP="0085682E">
      <w:pPr>
        <w:pStyle w:val="Default"/>
        <w:spacing w:line="360" w:lineRule="auto"/>
        <w:jc w:val="both"/>
        <w:rPr>
          <w:color w:val="000000" w:themeColor="text1"/>
        </w:rPr>
      </w:pPr>
    </w:p>
    <w:p w14:paraId="0F723BBC" w14:textId="29118EA1" w:rsidR="00A63C50" w:rsidRPr="001E7994" w:rsidRDefault="00893E9A" w:rsidP="00990E8F">
      <w:pPr>
        <w:pStyle w:val="Heading3"/>
        <w:numPr>
          <w:ilvl w:val="0"/>
          <w:numId w:val="11"/>
        </w:numPr>
        <w:spacing w:before="0" w:beforeAutospacing="0" w:after="0" w:afterAutospacing="0" w:line="360" w:lineRule="auto"/>
        <w:rPr>
          <w:color w:val="000000" w:themeColor="text1"/>
        </w:rPr>
      </w:pPr>
      <w:r w:rsidRPr="00990E8F">
        <w:rPr>
          <w:color w:val="000000" w:themeColor="text1"/>
          <w:sz w:val="24"/>
        </w:rPr>
        <w:t>Total Effect Model</w:t>
      </w:r>
    </w:p>
    <w:p w14:paraId="4FE1F83F" w14:textId="505AFE39" w:rsidR="00893E9A" w:rsidRPr="001E7994" w:rsidRDefault="00893E9A" w:rsidP="00893E9A">
      <w:pPr>
        <w:spacing w:line="360" w:lineRule="auto"/>
        <w:jc w:val="both"/>
        <w:rPr>
          <w:color w:val="000000" w:themeColor="text1"/>
          <w:shd w:val="clear" w:color="auto" w:fill="FBFBFB"/>
        </w:rPr>
      </w:pPr>
      <w:r w:rsidRPr="001E7994">
        <w:rPr>
          <w:color w:val="000000" w:themeColor="text1"/>
        </w:rPr>
        <w:t xml:space="preserve">In the first step that seeks to estimate the total effect of corporate leadership (CL) on organizational performance (OP), a regression analysis </w:t>
      </w:r>
      <w:r w:rsidR="007A4D3E" w:rsidRPr="001E7994">
        <w:rPr>
          <w:color w:val="000000" w:themeColor="text1"/>
        </w:rPr>
        <w:t>was conducted,</w:t>
      </w:r>
      <w:r w:rsidRPr="001E7994">
        <w:rPr>
          <w:color w:val="000000" w:themeColor="text1"/>
        </w:rPr>
        <w:t xml:space="preserve"> </w:t>
      </w:r>
      <w:r w:rsidR="007A4D3E" w:rsidRPr="001E7994">
        <w:rPr>
          <w:color w:val="000000" w:themeColor="text1"/>
        </w:rPr>
        <w:t xml:space="preserve">thus testing </w:t>
      </w:r>
      <w:r w:rsidRPr="001E7994">
        <w:rPr>
          <w:color w:val="000000" w:themeColor="text1"/>
        </w:rPr>
        <w:t xml:space="preserve">the validity of the first null hypothesis </w:t>
      </w:r>
      <w:r w:rsidRPr="001E7994">
        <w:rPr>
          <w:color w:val="000000" w:themeColor="text1"/>
          <w:shd w:val="clear" w:color="auto" w:fill="FBFBFB"/>
        </w:rPr>
        <w:t>(</w:t>
      </w:r>
      <m:oMath>
        <m:sSub>
          <m:sSubPr>
            <m:ctrlPr>
              <w:rPr>
                <w:rFonts w:ascii="Cambria Math" w:hAnsi="Cambria Math"/>
                <w:i/>
                <w:color w:val="000000" w:themeColor="text1"/>
                <w:shd w:val="clear" w:color="auto" w:fill="FBFBFB"/>
              </w:rPr>
            </m:ctrlPr>
          </m:sSubPr>
          <m:e>
            <m:r>
              <w:rPr>
                <w:rFonts w:ascii="Cambria Math" w:hAnsi="Cambria Math"/>
                <w:color w:val="000000" w:themeColor="text1"/>
                <w:shd w:val="clear" w:color="auto" w:fill="FBFBFB"/>
              </w:rPr>
              <m:t>H</m:t>
            </m:r>
          </m:e>
          <m:sub>
            <m:r>
              <w:rPr>
                <w:rFonts w:ascii="Cambria Math" w:hAnsi="Cambria Math"/>
                <w:color w:val="000000" w:themeColor="text1"/>
                <w:shd w:val="clear" w:color="auto" w:fill="FBFBFB"/>
              </w:rPr>
              <m:t>01</m:t>
            </m:r>
          </m:sub>
        </m:sSub>
      </m:oMath>
      <w:r w:rsidRPr="001E7994">
        <w:rPr>
          <w:color w:val="000000" w:themeColor="text1"/>
          <w:shd w:val="clear" w:color="auto" w:fill="FBFBFB"/>
        </w:rPr>
        <w:t xml:space="preserve">). This step </w:t>
      </w:r>
      <w:r w:rsidR="009F761A" w:rsidRPr="001E7994">
        <w:rPr>
          <w:color w:val="000000" w:themeColor="text1"/>
          <w:shd w:val="clear" w:color="auto" w:fill="FBFBFB"/>
        </w:rPr>
        <w:t>wa</w:t>
      </w:r>
      <w:r w:rsidRPr="001E7994">
        <w:rPr>
          <w:color w:val="000000" w:themeColor="text1"/>
          <w:shd w:val="clear" w:color="auto" w:fill="FBFBFB"/>
        </w:rPr>
        <w:t xml:space="preserve">s important </w:t>
      </w:r>
      <w:r w:rsidR="009F761A" w:rsidRPr="001E7994">
        <w:rPr>
          <w:color w:val="000000" w:themeColor="text1"/>
          <w:shd w:val="clear" w:color="auto" w:fill="FBFBFB"/>
        </w:rPr>
        <w:t>,</w:t>
      </w:r>
      <w:r w:rsidRPr="001E7994">
        <w:rPr>
          <w:color w:val="000000" w:themeColor="text1"/>
          <w:shd w:val="clear" w:color="auto" w:fill="FBFBFB"/>
        </w:rPr>
        <w:t xml:space="preserve">given the assumption that if corporate leadership is unrelated to organizational performance, then there is no need to conduct mediation analysis. </w:t>
      </w:r>
      <w:r w:rsidRPr="001E7994">
        <w:rPr>
          <w:color w:val="000000" w:themeColor="text1"/>
        </w:rPr>
        <w:t>The regression model</w:t>
      </w:r>
      <w:r w:rsidR="009F761A" w:rsidRPr="001E7994">
        <w:rPr>
          <w:color w:val="000000" w:themeColor="text1"/>
        </w:rPr>
        <w:t>,</w:t>
      </w:r>
      <w:r w:rsidRPr="001E7994">
        <w:rPr>
          <w:color w:val="000000" w:themeColor="text1"/>
        </w:rPr>
        <w:t xml:space="preserve"> illustrated in Model 6, </w:t>
      </w:r>
      <w:r w:rsidR="009F761A" w:rsidRPr="001E7994">
        <w:rPr>
          <w:color w:val="000000" w:themeColor="text1"/>
        </w:rPr>
        <w:t xml:space="preserve">has the following components: </w:t>
      </w:r>
      <m:oMath>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OP</m:t>
            </m:r>
          </m:sub>
        </m:sSub>
      </m:oMath>
      <w:r w:rsidRPr="001E7994">
        <w:rPr>
          <w:color w:val="000000" w:themeColor="text1"/>
        </w:rPr>
        <w:t>​ represent</w:t>
      </w:r>
      <w:r w:rsidR="009F761A" w:rsidRPr="001E7994">
        <w:rPr>
          <w:color w:val="000000" w:themeColor="text1"/>
        </w:rPr>
        <w:t>ing</w:t>
      </w:r>
      <w:r w:rsidRPr="001E7994">
        <w:rPr>
          <w:color w:val="000000" w:themeColor="text1"/>
        </w:rPr>
        <w:t xml:space="preserve"> the regression constant</w:t>
      </w:r>
      <w:r w:rsidR="009F761A" w:rsidRPr="001E7994">
        <w:rPr>
          <w:color w:val="000000" w:themeColor="text1"/>
        </w:rPr>
        <w:t xml:space="preserve"> for organizational performance</w:t>
      </w:r>
      <w:r w:rsidRPr="001E7994">
        <w:rPr>
          <w:color w:val="000000" w:themeColor="text1"/>
        </w:rPr>
        <w:t>,</w:t>
      </w:r>
      <w:r w:rsidRPr="001E7994">
        <w:rPr>
          <w:rFonts w:ascii="Cambria Math" w:hAnsi="Cambria Math"/>
          <w:i/>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c</m:t>
            </m:r>
          </m:sub>
        </m:sSub>
      </m:oMath>
      <w:r w:rsidRPr="001E7994">
        <w:rPr>
          <w:color w:val="000000" w:themeColor="text1"/>
        </w:rPr>
        <w:t xml:space="preserve"> signif</w:t>
      </w:r>
      <w:r w:rsidR="009F761A" w:rsidRPr="001E7994">
        <w:rPr>
          <w:color w:val="000000" w:themeColor="text1"/>
        </w:rPr>
        <w:t>ying</w:t>
      </w:r>
      <w:r w:rsidRPr="001E7994">
        <w:rPr>
          <w:color w:val="000000" w:themeColor="text1"/>
        </w:rPr>
        <w:t xml:space="preserve"> regression weight for the antecedent variable</w:t>
      </w:r>
      <w:r w:rsidR="009F761A" w:rsidRPr="001E7994">
        <w:rPr>
          <w:color w:val="000000" w:themeColor="text1"/>
        </w:rPr>
        <w:t xml:space="preserve">, corporate leadership, also to be presented </w:t>
      </w:r>
      <w:r w:rsidRPr="001E7994">
        <w:rPr>
          <w:color w:val="000000" w:themeColor="text1"/>
        </w:rPr>
        <w:t xml:space="preserve">on the path diagram as “c,” and </w:t>
      </w: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1</m:t>
            </m:r>
          </m:sub>
        </m:sSub>
      </m:oMath>
      <w:r w:rsidRPr="001E7994">
        <w:rPr>
          <w:color w:val="000000" w:themeColor="text1"/>
          <w:shd w:val="clear" w:color="auto" w:fill="FBFBFB"/>
        </w:rPr>
        <w:t xml:space="preserve"> denot</w:t>
      </w:r>
      <w:r w:rsidR="009F761A" w:rsidRPr="001E7994">
        <w:rPr>
          <w:color w:val="000000" w:themeColor="text1"/>
          <w:shd w:val="clear" w:color="auto" w:fill="FBFBFB"/>
        </w:rPr>
        <w:t>ing</w:t>
      </w:r>
      <w:r w:rsidRPr="001E7994">
        <w:rPr>
          <w:color w:val="000000" w:themeColor="text1"/>
          <w:shd w:val="clear" w:color="auto" w:fill="FBFBFB"/>
        </w:rPr>
        <w:t xml:space="preserve"> the error term.</w:t>
      </w:r>
    </w:p>
    <w:p w14:paraId="59228450" w14:textId="0ED77622" w:rsidR="00893E9A" w:rsidRPr="001E7994" w:rsidRDefault="00893E9A" w:rsidP="00893E9A">
      <w:pPr>
        <w:autoSpaceDE w:val="0"/>
        <w:autoSpaceDN w:val="0"/>
        <w:adjustRightInd w:val="0"/>
        <w:spacing w:line="360" w:lineRule="auto"/>
        <w:ind w:firstLine="720"/>
        <w:jc w:val="both"/>
        <w:rPr>
          <w:color w:val="000000" w:themeColor="text1"/>
        </w:rPr>
      </w:pPr>
      <m:oMath>
        <m:r>
          <w:rPr>
            <w:rFonts w:ascii="Cambria Math" w:hAnsi="Cambria Math"/>
            <w:color w:val="000000" w:themeColor="text1"/>
          </w:rPr>
          <m:t>OP=</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OP</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c</m:t>
            </m:r>
          </m:sub>
        </m:sSub>
        <m:r>
          <w:rPr>
            <w:rFonts w:ascii="Cambria Math" w:hAnsi="Cambria Math"/>
            <w:color w:val="000000" w:themeColor="text1"/>
          </w:rPr>
          <m:t>CL+</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1</m:t>
            </m:r>
          </m:sub>
        </m:sSub>
      </m:oMath>
      <w:r w:rsidRPr="001E7994">
        <w:rPr>
          <w:color w:val="000000" w:themeColor="text1"/>
        </w:rPr>
        <w:t xml:space="preserve"> ………………….............................................. (6)</w:t>
      </w:r>
    </w:p>
    <w:p w14:paraId="6A016DAA" w14:textId="77777777" w:rsidR="00893E9A" w:rsidRPr="001E7994" w:rsidRDefault="00893E9A" w:rsidP="0085682E">
      <w:pPr>
        <w:pStyle w:val="Default"/>
        <w:spacing w:line="360" w:lineRule="auto"/>
        <w:jc w:val="both"/>
        <w:rPr>
          <w:color w:val="000000" w:themeColor="text1"/>
        </w:rPr>
      </w:pPr>
    </w:p>
    <w:p w14:paraId="7DDD21E7" w14:textId="77777777" w:rsidR="005464BA" w:rsidRPr="001E7994" w:rsidRDefault="005464BA" w:rsidP="00ED0807">
      <w:pPr>
        <w:pStyle w:val="Heading3"/>
        <w:numPr>
          <w:ilvl w:val="0"/>
          <w:numId w:val="11"/>
        </w:numPr>
        <w:spacing w:before="0" w:beforeAutospacing="0" w:after="0" w:afterAutospacing="0" w:line="360" w:lineRule="auto"/>
        <w:rPr>
          <w:color w:val="000000" w:themeColor="text1"/>
          <w:sz w:val="24"/>
        </w:rPr>
      </w:pPr>
      <w:r w:rsidRPr="001E7994">
        <w:rPr>
          <w:color w:val="000000" w:themeColor="text1"/>
          <w:sz w:val="24"/>
        </w:rPr>
        <w:t>Mediation Model</w:t>
      </w:r>
    </w:p>
    <w:p w14:paraId="63786890" w14:textId="77777777" w:rsidR="006B6CA4" w:rsidRPr="001E7994" w:rsidRDefault="006B6CA4" w:rsidP="006B6CA4">
      <w:pPr>
        <w:pStyle w:val="Default"/>
        <w:spacing w:line="360" w:lineRule="auto"/>
        <w:jc w:val="both"/>
        <w:rPr>
          <w:color w:val="000000" w:themeColor="text1"/>
        </w:rPr>
      </w:pPr>
      <w:r w:rsidRPr="001E7994">
        <w:rPr>
          <w:color w:val="000000" w:themeColor="text1"/>
        </w:rPr>
        <w:t>Mediation analysis is a statistical approach that allows researchers to examine the mechanisms through which relationships between variables unfold. Applied in hypothesis assessment, mediation analysis elucidates how an antecedent variable, such as corporate leadership, influences a consequent variable, namely the performance of KALRO, through the mediation of an intervening variable—policy implementation.</w:t>
      </w:r>
    </w:p>
    <w:p w14:paraId="1D5046DD" w14:textId="77777777" w:rsidR="006B6CA4" w:rsidRPr="001E7994" w:rsidRDefault="006B6CA4" w:rsidP="006B6CA4">
      <w:pPr>
        <w:pStyle w:val="Default"/>
        <w:spacing w:line="360" w:lineRule="auto"/>
        <w:jc w:val="both"/>
        <w:rPr>
          <w:color w:val="000000" w:themeColor="text1"/>
        </w:rPr>
      </w:pPr>
      <w:r w:rsidRPr="001E7994">
        <w:rPr>
          <w:color w:val="000000" w:themeColor="text1"/>
        </w:rPr>
        <w:t> </w:t>
      </w:r>
    </w:p>
    <w:p w14:paraId="42145EBD" w14:textId="77777777" w:rsidR="00B24424" w:rsidRDefault="006B6CA4" w:rsidP="006B6CA4">
      <w:pPr>
        <w:pStyle w:val="Default"/>
        <w:spacing w:line="360" w:lineRule="auto"/>
        <w:jc w:val="both"/>
        <w:rPr>
          <w:color w:val="000000" w:themeColor="text1"/>
        </w:rPr>
      </w:pPr>
      <w:r w:rsidRPr="001E7994">
        <w:rPr>
          <w:color w:val="000000" w:themeColor="text1"/>
        </w:rPr>
        <w:t xml:space="preserve">This study utilized mediation analysis to examine the mediating effect of policy implementation (PI) on the relationship between corporate leadership (CL) and the </w:t>
      </w:r>
      <w:r w:rsidRPr="001E7994">
        <w:rPr>
          <w:color w:val="000000" w:themeColor="text1"/>
        </w:rPr>
        <w:lastRenderedPageBreak/>
        <w:t xml:space="preserve">performance of KALRO (OP). Hayes' four-step model (Hayes, 2022), adapted from Baron and Kenny (1986), guided the assessment. Notably, this study posited that instead of corporate leadership (CL) directly causing organizational performance (OP), it influenced the mediator, policy implementation (PI), which subsequently influenced organizational performance (OP). The hypothesized causal sequence expresses CL → PI → OP. </w:t>
      </w:r>
    </w:p>
    <w:p w14:paraId="426E7F75" w14:textId="77777777" w:rsidR="00B24424" w:rsidRDefault="00B24424" w:rsidP="006B6CA4">
      <w:pPr>
        <w:pStyle w:val="Default"/>
        <w:spacing w:line="360" w:lineRule="auto"/>
        <w:jc w:val="both"/>
        <w:rPr>
          <w:color w:val="000000" w:themeColor="text1"/>
        </w:rPr>
      </w:pPr>
    </w:p>
    <w:p w14:paraId="2BBB4B00" w14:textId="5AFC43FD" w:rsidR="006B6CA4" w:rsidRPr="001E7994" w:rsidRDefault="006B6CA4" w:rsidP="006B6CA4">
      <w:pPr>
        <w:pStyle w:val="Default"/>
        <w:spacing w:line="360" w:lineRule="auto"/>
        <w:jc w:val="both"/>
        <w:rPr>
          <w:color w:val="000000" w:themeColor="text1"/>
        </w:rPr>
      </w:pPr>
      <w:r w:rsidRPr="001E7994">
        <w:rPr>
          <w:color w:val="000000" w:themeColor="text1"/>
        </w:rPr>
        <w:t xml:space="preserve">Figure </w:t>
      </w:r>
      <w:r w:rsidR="00D040CE" w:rsidRPr="001E7994">
        <w:rPr>
          <w:color w:val="000000" w:themeColor="text1"/>
        </w:rPr>
        <w:t xml:space="preserve">2 </w:t>
      </w:r>
      <w:r w:rsidRPr="001E7994">
        <w:rPr>
          <w:color w:val="000000" w:themeColor="text1"/>
        </w:rPr>
        <w:t>illustrates the path diagram depicting the relationships between CL, PI, and OP, along with the associated error parameters.</w:t>
      </w:r>
    </w:p>
    <w:p w14:paraId="0CD7C30D" w14:textId="3B60F01D" w:rsidR="005464BA" w:rsidRPr="001E7994" w:rsidRDefault="005464BA" w:rsidP="005464BA">
      <w:pPr>
        <w:rPr>
          <w:color w:val="000000" w:themeColor="text1"/>
        </w:rPr>
      </w:pPr>
      <w:r w:rsidRPr="001E7994">
        <w:rPr>
          <w:noProof/>
          <w:color w:val="000000" w:themeColor="text1"/>
          <w:sz w:val="20"/>
          <w:szCs w:val="20"/>
        </w:rPr>
        <mc:AlternateContent>
          <mc:Choice Requires="wps">
            <w:drawing>
              <wp:anchor distT="0" distB="0" distL="114300" distR="114300" simplePos="0" relativeHeight="252027904" behindDoc="0" locked="0" layoutInCell="1" allowOverlap="1" wp14:anchorId="1207E1A5" wp14:editId="10E84A8D">
                <wp:simplePos x="0" y="0"/>
                <wp:positionH relativeFrom="column">
                  <wp:posOffset>3629660</wp:posOffset>
                </wp:positionH>
                <wp:positionV relativeFrom="paragraph">
                  <wp:posOffset>165220</wp:posOffset>
                </wp:positionV>
                <wp:extent cx="359251" cy="292894"/>
                <wp:effectExtent l="0" t="0" r="0" b="0"/>
                <wp:wrapNone/>
                <wp:docPr id="480801214" name="Rounded Rectangle 480801214"/>
                <wp:cNvGraphicFramePr/>
                <a:graphic xmlns:a="http://schemas.openxmlformats.org/drawingml/2006/main">
                  <a:graphicData uri="http://schemas.microsoft.com/office/word/2010/wordprocessingShape">
                    <wps:wsp>
                      <wps:cNvSpPr/>
                      <wps:spPr>
                        <a:xfrm>
                          <a:off x="0" y="0"/>
                          <a:ext cx="359251" cy="2928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F53D9C8" w14:textId="6EDC4484" w:rsidR="007420DE" w:rsidRPr="000C633D" w:rsidRDefault="007420DE" w:rsidP="005464BA">
                            <w:pPr>
                              <w:jc w:val="center"/>
                              <w:rPr>
                                <w:sz w:val="11"/>
                                <w:vertAlign w:val="subscript"/>
                              </w:rPr>
                            </w:pPr>
                            <w:r>
                              <w:rPr>
                                <w:sz w:val="20"/>
                              </w:rPr>
                              <w:t>b</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07E1A5" id="Rounded Rectangle 480801214" o:spid="_x0000_s1038" style="position:absolute;margin-left:285.8pt;margin-top:13pt;width:28.3pt;height:23.05pt;z-index:2520279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" fillcolor="white [3201]" stroked="f" strokeweight="1pt">
                <v:stroke joinstyle="miter"/>
                <v:textbox inset="0,0,0,7.2pt">
                  <w:txbxContent>
                    <w:p w14:paraId="6F53D9C8" w14:textId="6EDC4484" w:rsidR="007420DE" w:rsidRPr="000C633D" w:rsidRDefault="007420DE" w:rsidP="005464BA">
                      <w:pPr>
                        <w:jc w:val="center"/>
                        <w:rPr>
                          <w:sz w:val="11"/>
                          <w:vertAlign w:val="subscript"/>
                        </w:rPr>
                      </w:pPr>
                      <w:r>
                        <w:rPr>
                          <w:sz w:val="20"/>
                        </w:rPr>
                        <w:t>b</w:t>
                      </w:r>
                    </w:p>
                  </w:txbxContent>
                </v:textbox>
              </v:roundrect>
            </w:pict>
          </mc:Fallback>
        </mc:AlternateContent>
      </w:r>
      <w:r w:rsidRPr="001E7994">
        <w:rPr>
          <w:noProof/>
          <w:color w:val="000000" w:themeColor="text1"/>
          <w:sz w:val="18"/>
          <w:szCs w:val="18"/>
        </w:rPr>
        <mc:AlternateContent>
          <mc:Choice Requires="wps">
            <w:drawing>
              <wp:anchor distT="0" distB="0" distL="114300" distR="114300" simplePos="0" relativeHeight="252021760" behindDoc="0" locked="0" layoutInCell="1" allowOverlap="1" wp14:anchorId="5E0D9E18" wp14:editId="4B76E332">
                <wp:simplePos x="0" y="0"/>
                <wp:positionH relativeFrom="column">
                  <wp:posOffset>2423887</wp:posOffset>
                </wp:positionH>
                <wp:positionV relativeFrom="paragraph">
                  <wp:posOffset>169817</wp:posOffset>
                </wp:positionV>
                <wp:extent cx="614438" cy="236673"/>
                <wp:effectExtent l="0" t="0" r="8255" b="17780"/>
                <wp:wrapNone/>
                <wp:docPr id="70531541" name="Rectangle 70531541"/>
                <wp:cNvGraphicFramePr/>
                <a:graphic xmlns:a="http://schemas.openxmlformats.org/drawingml/2006/main">
                  <a:graphicData uri="http://schemas.microsoft.com/office/word/2010/wordprocessingShape">
                    <wps:wsp>
                      <wps:cNvSpPr/>
                      <wps:spPr>
                        <a:xfrm>
                          <a:off x="0" y="0"/>
                          <a:ext cx="614438" cy="236673"/>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12847896" w14:textId="77777777" w:rsidR="007420DE" w:rsidRPr="0073720A" w:rsidRDefault="007420DE" w:rsidP="005464BA">
                            <w:pPr>
                              <w:jc w:val="center"/>
                              <w:rPr>
                                <w:sz w:val="20"/>
                              </w:rPr>
                            </w:pPr>
                            <w:r>
                              <w:rPr>
                                <w:sz w:val="20"/>
                              </w:rPr>
                              <w:t>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0D9E18" id="Rectangle 70531541" o:spid="_x0000_s1039" style="position:absolute;margin-left:190.85pt;margin-top:13.35pt;width:48.4pt;height:18.6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" filled="f" strokecolor="black [3213]" strokeweight="1pt">
                <v:stroke endarrow="classic"/>
                <v:textbox>
                  <w:txbxContent>
                    <w:p w14:paraId="12847896" w14:textId="77777777" w:rsidR="007420DE" w:rsidRPr="0073720A" w:rsidRDefault="007420DE" w:rsidP="005464BA">
                      <w:pPr>
                        <w:jc w:val="center"/>
                        <w:rPr>
                          <w:sz w:val="20"/>
                        </w:rPr>
                      </w:pPr>
                      <w:r>
                        <w:rPr>
                          <w:sz w:val="20"/>
                        </w:rPr>
                        <w:t>PI</w:t>
                      </w:r>
                    </w:p>
                  </w:txbxContent>
                </v:textbox>
              </v:rect>
            </w:pict>
          </mc:Fallback>
        </mc:AlternateContent>
      </w:r>
      <w:r w:rsidRPr="001E7994">
        <w:rPr>
          <w:noProof/>
          <w:color w:val="000000" w:themeColor="text1"/>
          <w:sz w:val="20"/>
          <w:szCs w:val="20"/>
        </w:rPr>
        <mc:AlternateContent>
          <mc:Choice Requires="wps">
            <w:drawing>
              <wp:anchor distT="0" distB="0" distL="114300" distR="114300" simplePos="0" relativeHeight="252025856" behindDoc="0" locked="0" layoutInCell="1" allowOverlap="1" wp14:anchorId="2AF6E542" wp14:editId="5CC5E4A0">
                <wp:simplePos x="0" y="0"/>
                <wp:positionH relativeFrom="column">
                  <wp:posOffset>1871345</wp:posOffset>
                </wp:positionH>
                <wp:positionV relativeFrom="paragraph">
                  <wp:posOffset>168063</wp:posOffset>
                </wp:positionV>
                <wp:extent cx="366395" cy="280670"/>
                <wp:effectExtent l="0" t="0" r="1270" b="0"/>
                <wp:wrapNone/>
                <wp:docPr id="1883045322" name="Rounded Rectangle 1883045322"/>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0D10DA7A" w14:textId="133D7F15" w:rsidR="007420DE" w:rsidRPr="000C633D" w:rsidRDefault="007420DE" w:rsidP="005464BA">
                            <w:pPr>
                              <w:jc w:val="center"/>
                              <w:rPr>
                                <w:sz w:val="11"/>
                                <w:vertAlign w:val="subscript"/>
                              </w:rPr>
                            </w:pPr>
                            <w:r>
                              <w:rPr>
                                <w:sz w:val="20"/>
                              </w:rPr>
                              <w:t>a</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F6E542" id="Rounded Rectangle 1883045322" o:spid="_x0000_s1040" style="position:absolute;margin-left:147.35pt;margin-top:13.25pt;width:28.85pt;height:22.1pt;z-index:2520258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" fillcolor="white [3201]" stroked="f" strokeweight="1pt">
                <v:stroke joinstyle="miter"/>
                <v:textbox inset="0,0,0,7.2pt">
                  <w:txbxContent>
                    <w:p w14:paraId="0D10DA7A" w14:textId="133D7F15" w:rsidR="007420DE" w:rsidRPr="000C633D" w:rsidRDefault="007420DE" w:rsidP="005464BA">
                      <w:pPr>
                        <w:jc w:val="center"/>
                        <w:rPr>
                          <w:sz w:val="11"/>
                          <w:vertAlign w:val="subscript"/>
                        </w:rPr>
                      </w:pPr>
                      <w:r>
                        <w:rPr>
                          <w:sz w:val="20"/>
                        </w:rPr>
                        <w:t>a</w:t>
                      </w:r>
                    </w:p>
                  </w:txbxContent>
                </v:textbox>
              </v:roundrect>
            </w:pict>
          </mc:Fallback>
        </mc:AlternateContent>
      </w:r>
    </w:p>
    <w:p w14:paraId="4C6274CE" w14:textId="77777777" w:rsidR="005464BA" w:rsidRPr="001E7994" w:rsidRDefault="005464BA" w:rsidP="005464BA">
      <w:pPr>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029952" behindDoc="0" locked="0" layoutInCell="1" allowOverlap="1" wp14:anchorId="2EE0AB30" wp14:editId="7C141AD7">
                <wp:simplePos x="0" y="0"/>
                <wp:positionH relativeFrom="column">
                  <wp:posOffset>4247848</wp:posOffset>
                </wp:positionH>
                <wp:positionV relativeFrom="paragraph">
                  <wp:posOffset>110974</wp:posOffset>
                </wp:positionV>
                <wp:extent cx="0" cy="443200"/>
                <wp:effectExtent l="63500" t="0" r="50800" b="27305"/>
                <wp:wrapNone/>
                <wp:docPr id="1243033121" name="Straight Connector 1243033121"/>
                <wp:cNvGraphicFramePr/>
                <a:graphic xmlns:a="http://schemas.openxmlformats.org/drawingml/2006/main">
                  <a:graphicData uri="http://schemas.microsoft.com/office/word/2010/wordprocessingShape">
                    <wps:wsp>
                      <wps:cNvCnPr/>
                      <wps:spPr>
                        <a:xfrm>
                          <a:off x="0" y="0"/>
                          <a:ext cx="0" cy="44320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9A1BE6" id="Straight Connector 1243033121" o:spid="_x0000_s1026" style="position:absolute;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5pt,8.75pt" to="334.5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" strokecolor="black [3213]" strokeweight="1pt">
                <v:stroke endarrow="classic"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024832" behindDoc="0" locked="0" layoutInCell="1" allowOverlap="1" wp14:anchorId="2A56921C" wp14:editId="562FF424">
                <wp:simplePos x="0" y="0"/>
                <wp:positionH relativeFrom="column">
                  <wp:posOffset>3038325</wp:posOffset>
                </wp:positionH>
                <wp:positionV relativeFrom="paragraph">
                  <wp:posOffset>111580</wp:posOffset>
                </wp:positionV>
                <wp:extent cx="1209524" cy="0"/>
                <wp:effectExtent l="0" t="0" r="10160" b="12700"/>
                <wp:wrapNone/>
                <wp:docPr id="1825093138" name="Straight Connector 1825093138"/>
                <wp:cNvGraphicFramePr/>
                <a:graphic xmlns:a="http://schemas.openxmlformats.org/drawingml/2006/main">
                  <a:graphicData uri="http://schemas.microsoft.com/office/word/2010/wordprocessingShape">
                    <wps:wsp>
                      <wps:cNvCnPr/>
                      <wps:spPr>
                        <a:xfrm>
                          <a:off x="0" y="0"/>
                          <a:ext cx="1209524" cy="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2F8888" id="Straight Connector 1825093138" o:spid="_x0000_s1026" style="position:absolute;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25pt,8.8pt" to="334.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" strokecolor="black [3213]" strokeweight="1pt">
                <v:stroke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028928" behindDoc="0" locked="0" layoutInCell="1" allowOverlap="1" wp14:anchorId="08B5FD38" wp14:editId="48C015A6">
                <wp:simplePos x="0" y="0"/>
                <wp:positionH relativeFrom="column">
                  <wp:posOffset>1238552</wp:posOffset>
                </wp:positionH>
                <wp:positionV relativeFrom="paragraph">
                  <wp:posOffset>111276</wp:posOffset>
                </wp:positionV>
                <wp:extent cx="0" cy="443170"/>
                <wp:effectExtent l="0" t="0" r="12700" b="14605"/>
                <wp:wrapNone/>
                <wp:docPr id="647986826" name="Straight Connector 647986826"/>
                <wp:cNvGraphicFramePr/>
                <a:graphic xmlns:a="http://schemas.openxmlformats.org/drawingml/2006/main">
                  <a:graphicData uri="http://schemas.microsoft.com/office/word/2010/wordprocessingShape">
                    <wps:wsp>
                      <wps:cNvCnPr/>
                      <wps:spPr>
                        <a:xfrm flipV="1">
                          <a:off x="0" y="0"/>
                          <a:ext cx="0" cy="44317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81F6F" id="Straight Connector 647986826" o:spid="_x0000_s1026" style="position:absolute;flip:y;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8.75pt" to="97.5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" strokecolor="black [3213]" strokeweight="1pt">
                <v:stroke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023808" behindDoc="0" locked="0" layoutInCell="1" allowOverlap="1" wp14:anchorId="0C0B6603" wp14:editId="2C55395D">
                <wp:simplePos x="0" y="0"/>
                <wp:positionH relativeFrom="column">
                  <wp:posOffset>1238280</wp:posOffset>
                </wp:positionH>
                <wp:positionV relativeFrom="paragraph">
                  <wp:posOffset>110520</wp:posOffset>
                </wp:positionV>
                <wp:extent cx="1185333" cy="0"/>
                <wp:effectExtent l="0" t="63500" r="0" b="76200"/>
                <wp:wrapNone/>
                <wp:docPr id="1265230035" name="Straight Connector 1265230035"/>
                <wp:cNvGraphicFramePr/>
                <a:graphic xmlns:a="http://schemas.openxmlformats.org/drawingml/2006/main">
                  <a:graphicData uri="http://schemas.microsoft.com/office/word/2010/wordprocessingShape">
                    <wps:wsp>
                      <wps:cNvCnPr/>
                      <wps:spPr>
                        <a:xfrm flipV="1">
                          <a:off x="0" y="0"/>
                          <a:ext cx="1185333"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75397F" id="Straight Connector 1265230035" o:spid="_x0000_s1026" style="position:absolute;flip:y;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8.7pt" to="190.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" strokecolor="black [3213]" strokeweight="1pt">
                <v:stroke endarrow="classic" joinstyle="miter"/>
              </v:line>
            </w:pict>
          </mc:Fallback>
        </mc:AlternateContent>
      </w:r>
    </w:p>
    <w:p w14:paraId="7827EDAE" w14:textId="77777777" w:rsidR="005464BA" w:rsidRPr="001E7994" w:rsidRDefault="005464BA" w:rsidP="005464BA">
      <w:pPr>
        <w:rPr>
          <w:color w:val="000000" w:themeColor="text1"/>
          <w:sz w:val="20"/>
          <w:szCs w:val="20"/>
        </w:rPr>
      </w:pPr>
    </w:p>
    <w:p w14:paraId="2ED62D2A" w14:textId="17FC0BE4" w:rsidR="005464BA" w:rsidRPr="001E7994" w:rsidRDefault="005464BA" w:rsidP="005464BA">
      <w:pPr>
        <w:rPr>
          <w:color w:val="000000" w:themeColor="text1"/>
          <w:sz w:val="20"/>
          <w:szCs w:val="20"/>
        </w:rPr>
      </w:pPr>
    </w:p>
    <w:p w14:paraId="698F6EF6" w14:textId="77777777" w:rsidR="005464BA" w:rsidRPr="001E7994" w:rsidRDefault="005464BA" w:rsidP="005464BA">
      <w:pPr>
        <w:rPr>
          <w:color w:val="000000" w:themeColor="text1"/>
          <w:sz w:val="18"/>
          <w:szCs w:val="18"/>
        </w:rPr>
      </w:pPr>
      <w:r w:rsidRPr="001E7994">
        <w:rPr>
          <w:noProof/>
          <w:color w:val="000000" w:themeColor="text1"/>
          <w:sz w:val="20"/>
          <w:szCs w:val="20"/>
        </w:rPr>
        <mc:AlternateContent>
          <mc:Choice Requires="wps">
            <w:drawing>
              <wp:anchor distT="0" distB="0" distL="114300" distR="114300" simplePos="0" relativeHeight="252026880" behindDoc="0" locked="0" layoutInCell="1" allowOverlap="1" wp14:anchorId="5C866812" wp14:editId="2B5358BA">
                <wp:simplePos x="0" y="0"/>
                <wp:positionH relativeFrom="column">
                  <wp:posOffset>2562225</wp:posOffset>
                </wp:positionH>
                <wp:positionV relativeFrom="paragraph">
                  <wp:posOffset>131128</wp:posOffset>
                </wp:positionV>
                <wp:extent cx="271463" cy="265430"/>
                <wp:effectExtent l="0" t="0" r="0" b="1270"/>
                <wp:wrapNone/>
                <wp:docPr id="1925607335" name="Rounded Rectangle 1925607335"/>
                <wp:cNvGraphicFramePr/>
                <a:graphic xmlns:a="http://schemas.openxmlformats.org/drawingml/2006/main">
                  <a:graphicData uri="http://schemas.microsoft.com/office/word/2010/wordprocessingShape">
                    <wps:wsp>
                      <wps:cNvSpPr/>
                      <wps:spPr>
                        <a:xfrm>
                          <a:off x="0" y="0"/>
                          <a:ext cx="271463" cy="2654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A03A3F3" w14:textId="0C5C71C3" w:rsidR="007420DE" w:rsidRPr="009B6C0F" w:rsidRDefault="007420DE" w:rsidP="005464BA">
                            <w:pPr>
                              <w:jc w:val="center"/>
                              <w:rPr>
                                <w:sz w:val="11"/>
                                <w:vertAlign w:val="subscript"/>
                              </w:rPr>
                            </w:pPr>
                            <w:r>
                              <w:rPr>
                                <w:sz w:val="20"/>
                              </w:rPr>
                              <w:t>c</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866812" id="Rounded Rectangle 1925607335" o:spid="_x0000_s1041" style="position:absolute;margin-left:201.75pt;margin-top:10.35pt;width:21.4pt;height:20.9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" fillcolor="white [3201]" stroked="f" strokeweight="1pt">
                <v:stroke joinstyle="miter"/>
                <v:textbox inset="0,0,0,7.2pt">
                  <w:txbxContent>
                    <w:p w14:paraId="6A03A3F3" w14:textId="0C5C71C3" w:rsidR="007420DE" w:rsidRPr="009B6C0F" w:rsidRDefault="007420DE" w:rsidP="005464BA">
                      <w:pPr>
                        <w:jc w:val="center"/>
                        <w:rPr>
                          <w:sz w:val="11"/>
                          <w:vertAlign w:val="subscript"/>
                        </w:rPr>
                      </w:pPr>
                      <w:r>
                        <w:rPr>
                          <w:sz w:val="20"/>
                        </w:rPr>
                        <w:t>c</w:t>
                      </w:r>
                    </w:p>
                  </w:txbxContent>
                </v:textbox>
              </v:roundrect>
            </w:pict>
          </mc:Fallback>
        </mc:AlternateContent>
      </w:r>
      <w:r w:rsidRPr="001E7994">
        <w:rPr>
          <w:noProof/>
          <w:color w:val="000000" w:themeColor="text1"/>
          <w:sz w:val="18"/>
          <w:szCs w:val="18"/>
        </w:rPr>
        <mc:AlternateContent>
          <mc:Choice Requires="wps">
            <w:drawing>
              <wp:anchor distT="0" distB="0" distL="114300" distR="114300" simplePos="0" relativeHeight="252022784" behindDoc="0" locked="0" layoutInCell="1" allowOverlap="1" wp14:anchorId="377F9769" wp14:editId="34E067B2">
                <wp:simplePos x="0" y="0"/>
                <wp:positionH relativeFrom="column">
                  <wp:posOffset>3961886</wp:posOffset>
                </wp:positionH>
                <wp:positionV relativeFrom="paragraph">
                  <wp:posOffset>118020</wp:posOffset>
                </wp:positionV>
                <wp:extent cx="590550" cy="280579"/>
                <wp:effectExtent l="0" t="0" r="19050" b="12065"/>
                <wp:wrapNone/>
                <wp:docPr id="1182923507" name="Rectangle 1182923507"/>
                <wp:cNvGraphicFramePr/>
                <a:graphic xmlns:a="http://schemas.openxmlformats.org/drawingml/2006/main">
                  <a:graphicData uri="http://schemas.microsoft.com/office/word/2010/wordprocessingShape">
                    <wps:wsp>
                      <wps:cNvSpPr/>
                      <wps:spPr>
                        <a:xfrm>
                          <a:off x="0" y="0"/>
                          <a:ext cx="590550" cy="280579"/>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757A784" w14:textId="77777777" w:rsidR="007420DE" w:rsidRPr="0073720A" w:rsidRDefault="007420DE" w:rsidP="005464BA">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7F9769" id="Rectangle 1182923507" o:spid="_x0000_s1042" style="position:absolute;margin-left:311.95pt;margin-top:9.3pt;width:46.5pt;height:22.1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" filled="f" strokecolor="black [3213]" strokeweight="1pt">
                <v:stroke endarrow="classic"/>
                <v:textbox>
                  <w:txbxContent>
                    <w:p w14:paraId="5757A784" w14:textId="77777777" w:rsidR="007420DE" w:rsidRPr="0073720A" w:rsidRDefault="007420DE" w:rsidP="005464BA">
                      <w:pPr>
                        <w:jc w:val="center"/>
                        <w:rPr>
                          <w:sz w:val="20"/>
                        </w:rPr>
                      </w:pPr>
                      <w:r>
                        <w:rPr>
                          <w:sz w:val="20"/>
                        </w:rPr>
                        <w:t>OP</w:t>
                      </w:r>
                    </w:p>
                  </w:txbxContent>
                </v:textbox>
              </v:rect>
            </w:pict>
          </mc:Fallback>
        </mc:AlternateContent>
      </w:r>
      <w:r w:rsidRPr="001E7994">
        <w:rPr>
          <w:noProof/>
          <w:color w:val="000000" w:themeColor="text1"/>
          <w:sz w:val="18"/>
          <w:szCs w:val="18"/>
        </w:rPr>
        <mc:AlternateContent>
          <mc:Choice Requires="wps">
            <w:drawing>
              <wp:anchor distT="0" distB="0" distL="114300" distR="114300" simplePos="0" relativeHeight="252020736" behindDoc="0" locked="0" layoutInCell="1" allowOverlap="1" wp14:anchorId="1FF6D542" wp14:editId="5B60044A">
                <wp:simplePos x="0" y="0"/>
                <wp:positionH relativeFrom="column">
                  <wp:posOffset>841829</wp:posOffset>
                </wp:positionH>
                <wp:positionV relativeFrom="paragraph">
                  <wp:posOffset>132140</wp:posOffset>
                </wp:positionV>
                <wp:extent cx="777875" cy="266096"/>
                <wp:effectExtent l="0" t="0" r="9525" b="13335"/>
                <wp:wrapNone/>
                <wp:docPr id="422169578" name="Rectangle 422169578"/>
                <wp:cNvGraphicFramePr/>
                <a:graphic xmlns:a="http://schemas.openxmlformats.org/drawingml/2006/main">
                  <a:graphicData uri="http://schemas.microsoft.com/office/word/2010/wordprocessingShape">
                    <wps:wsp>
                      <wps:cNvSpPr/>
                      <wps:spPr>
                        <a:xfrm>
                          <a:off x="0" y="0"/>
                          <a:ext cx="777875" cy="266096"/>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311458E7" w14:textId="77777777" w:rsidR="007420DE" w:rsidRPr="0073720A" w:rsidRDefault="007420DE" w:rsidP="005464BA">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F6D542" id="Rectangle 422169578" o:spid="_x0000_s1043" style="position:absolute;margin-left:66.3pt;margin-top:10.4pt;width:61.25pt;height:20.95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" filled="f" strokecolor="black [3213]" strokeweight="1pt">
                <v:stroke endarrow="classic"/>
                <v:textbox>
                  <w:txbxContent>
                    <w:p w14:paraId="311458E7" w14:textId="77777777" w:rsidR="007420DE" w:rsidRPr="0073720A" w:rsidRDefault="007420DE" w:rsidP="005464BA">
                      <w:pPr>
                        <w:jc w:val="center"/>
                        <w:rPr>
                          <w:sz w:val="20"/>
                        </w:rPr>
                      </w:pPr>
                      <w:r>
                        <w:rPr>
                          <w:sz w:val="20"/>
                        </w:rPr>
                        <w:t>CL</w:t>
                      </w:r>
                    </w:p>
                  </w:txbxContent>
                </v:textbox>
              </v:rect>
            </w:pict>
          </mc:Fallback>
        </mc:AlternateContent>
      </w:r>
    </w:p>
    <w:p w14:paraId="3EA0B0E1" w14:textId="77777777" w:rsidR="005464BA" w:rsidRPr="001E7994" w:rsidRDefault="005464BA" w:rsidP="005464BA">
      <w:pPr>
        <w:rPr>
          <w:color w:val="000000" w:themeColor="text1"/>
        </w:rPr>
      </w:pPr>
      <w:r w:rsidRPr="001E7994">
        <w:rPr>
          <w:noProof/>
          <w:color w:val="000000" w:themeColor="text1"/>
          <w:sz w:val="20"/>
          <w:szCs w:val="20"/>
        </w:rPr>
        <mc:AlternateContent>
          <mc:Choice Requires="wps">
            <w:drawing>
              <wp:anchor distT="0" distB="0" distL="114300" distR="114300" simplePos="0" relativeHeight="252019712" behindDoc="0" locked="0" layoutInCell="1" allowOverlap="1" wp14:anchorId="0D917762" wp14:editId="209D9EAE">
                <wp:simplePos x="0" y="0"/>
                <wp:positionH relativeFrom="column">
                  <wp:posOffset>1620762</wp:posOffset>
                </wp:positionH>
                <wp:positionV relativeFrom="paragraph">
                  <wp:posOffset>119955</wp:posOffset>
                </wp:positionV>
                <wp:extent cx="2341638" cy="0"/>
                <wp:effectExtent l="0" t="63500" r="0" b="76200"/>
                <wp:wrapNone/>
                <wp:docPr id="1510697589" name="Straight Connector 1510697589"/>
                <wp:cNvGraphicFramePr/>
                <a:graphic xmlns:a="http://schemas.openxmlformats.org/drawingml/2006/main">
                  <a:graphicData uri="http://schemas.microsoft.com/office/word/2010/wordprocessingShape">
                    <wps:wsp>
                      <wps:cNvCnPr/>
                      <wps:spPr>
                        <a:xfrm flipV="1">
                          <a:off x="0" y="0"/>
                          <a:ext cx="2341638" cy="0"/>
                        </a:xfrm>
                        <a:prstGeom prst="line">
                          <a:avLst/>
                        </a:prstGeom>
                        <a:ln w="12700">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39BB83" id="Straight Connector 1510697589" o:spid="_x0000_s1026" style="position:absolute;flip:y;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6pt,9.45pt" to="312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" strokecolor="black [3213]" strokeweight="1pt">
                <v:stroke dashstyle="3 1" endarrow="classic" joinstyle="miter"/>
              </v:line>
            </w:pict>
          </mc:Fallback>
        </mc:AlternateContent>
      </w:r>
    </w:p>
    <w:p w14:paraId="35AE7597" w14:textId="77777777" w:rsidR="005464BA" w:rsidRPr="001E7994" w:rsidRDefault="005464BA" w:rsidP="005464BA">
      <w:pPr>
        <w:rPr>
          <w:color w:val="000000" w:themeColor="text1"/>
        </w:rPr>
      </w:pPr>
    </w:p>
    <w:p w14:paraId="58F401A2" w14:textId="77777777" w:rsidR="002A4333" w:rsidRPr="001E7994" w:rsidRDefault="002A4333" w:rsidP="002A4333">
      <w:pPr>
        <w:autoSpaceDE w:val="0"/>
        <w:autoSpaceDN w:val="0"/>
        <w:adjustRightInd w:val="0"/>
        <w:spacing w:line="360" w:lineRule="auto"/>
        <w:jc w:val="both"/>
        <w:rPr>
          <w:color w:val="000000" w:themeColor="text1"/>
        </w:rPr>
      </w:pPr>
    </w:p>
    <w:p w14:paraId="23EF8C87" w14:textId="187387D6" w:rsidR="002A4333" w:rsidRPr="001E7994" w:rsidRDefault="002A4333" w:rsidP="004B57B7">
      <w:pPr>
        <w:pStyle w:val="Caption"/>
      </w:pPr>
      <w:bookmarkStart w:id="58" w:name="_Toc131937036"/>
      <w:bookmarkStart w:id="59" w:name="_Toc168760373"/>
      <w:r w:rsidRPr="001E7994">
        <w:t xml:space="preserve">Figure </w:t>
      </w:r>
      <w:r w:rsidRPr="001E7994">
        <w:fldChar w:fldCharType="begin"/>
      </w:r>
      <w:r w:rsidRPr="001E7994">
        <w:instrText xml:space="preserve"> SEQ Figure \* ARABIC </w:instrText>
      </w:r>
      <w:r w:rsidRPr="001E7994">
        <w:fldChar w:fldCharType="separate"/>
      </w:r>
      <w:r w:rsidR="00F210D2">
        <w:rPr>
          <w:noProof/>
        </w:rPr>
        <w:t>2</w:t>
      </w:r>
      <w:r w:rsidRPr="001E7994">
        <w:fldChar w:fldCharType="end"/>
      </w:r>
      <w:r w:rsidRPr="001E7994">
        <w:t xml:space="preserve">: Statistical diagram of mediation </w:t>
      </w:r>
      <w:bookmarkEnd w:id="58"/>
      <w:r w:rsidR="00A84691" w:rsidRPr="001E7994">
        <w:t>model.</w:t>
      </w:r>
      <w:bookmarkEnd w:id="59"/>
    </w:p>
    <w:p w14:paraId="00E1F122" w14:textId="77777777" w:rsidR="005464BA" w:rsidRPr="001E7994" w:rsidRDefault="005464BA" w:rsidP="005464BA">
      <w:pPr>
        <w:autoSpaceDE w:val="0"/>
        <w:autoSpaceDN w:val="0"/>
        <w:adjustRightInd w:val="0"/>
        <w:jc w:val="both"/>
        <w:rPr>
          <w:color w:val="000000" w:themeColor="text1"/>
        </w:rPr>
      </w:pPr>
    </w:p>
    <w:p w14:paraId="3A3DD9FB" w14:textId="77777777" w:rsidR="002A4333" w:rsidRPr="001E7994" w:rsidRDefault="002A4333" w:rsidP="005464BA">
      <w:pPr>
        <w:autoSpaceDE w:val="0"/>
        <w:autoSpaceDN w:val="0"/>
        <w:adjustRightInd w:val="0"/>
        <w:jc w:val="both"/>
        <w:rPr>
          <w:color w:val="000000" w:themeColor="text1"/>
        </w:rPr>
      </w:pPr>
    </w:p>
    <w:p w14:paraId="648324FD" w14:textId="1A18ACC4" w:rsidR="009265C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t>The procedure</w:t>
      </w:r>
      <w:r w:rsidR="0042032E" w:rsidRPr="001E7994">
        <w:rPr>
          <w:color w:val="000000" w:themeColor="text1"/>
        </w:rPr>
        <w:t>, based on model (</w:t>
      </w:r>
      <w:r w:rsidR="00DD3C1A" w:rsidRPr="001E7994">
        <w:rPr>
          <w:color w:val="000000" w:themeColor="text1"/>
        </w:rPr>
        <w:t>3</w:t>
      </w:r>
      <w:r w:rsidR="0042032E" w:rsidRPr="001E7994">
        <w:rPr>
          <w:color w:val="000000" w:themeColor="text1"/>
        </w:rPr>
        <w:t xml:space="preserve">) </w:t>
      </w:r>
      <w:r w:rsidR="00DD3C1A" w:rsidRPr="001E7994">
        <w:rPr>
          <w:color w:val="000000" w:themeColor="text1"/>
        </w:rPr>
        <w:t xml:space="preserve">to generate composite scores to be used in fitting the associated models </w:t>
      </w:r>
      <w:r w:rsidR="00E33FA7" w:rsidRPr="001E7994">
        <w:rPr>
          <w:color w:val="000000" w:themeColor="text1"/>
        </w:rPr>
        <w:t>was</w:t>
      </w:r>
      <w:r w:rsidRPr="001E7994">
        <w:rPr>
          <w:color w:val="000000" w:themeColor="text1"/>
        </w:rPr>
        <w:t xml:space="preserve"> conducted as follows:</w:t>
      </w:r>
    </w:p>
    <w:p w14:paraId="52E5ECC8" w14:textId="77777777" w:rsidR="009265CA" w:rsidRPr="001E7994" w:rsidRDefault="009265CA" w:rsidP="005464BA">
      <w:pPr>
        <w:autoSpaceDE w:val="0"/>
        <w:autoSpaceDN w:val="0"/>
        <w:adjustRightInd w:val="0"/>
        <w:spacing w:line="360" w:lineRule="auto"/>
        <w:jc w:val="both"/>
        <w:rPr>
          <w:color w:val="000000" w:themeColor="text1"/>
        </w:rPr>
      </w:pPr>
    </w:p>
    <w:p w14:paraId="76EC5F91" w14:textId="38487C12" w:rsidR="005464BA" w:rsidRPr="001E7994" w:rsidRDefault="009265CA" w:rsidP="005464BA">
      <w:pPr>
        <w:autoSpaceDE w:val="0"/>
        <w:autoSpaceDN w:val="0"/>
        <w:adjustRightInd w:val="0"/>
        <w:spacing w:line="360" w:lineRule="auto"/>
        <w:jc w:val="both"/>
        <w:rPr>
          <w:color w:val="000000" w:themeColor="text1"/>
        </w:rPr>
      </w:pPr>
      <w:r w:rsidRPr="001E7994">
        <w:rPr>
          <w:color w:val="000000" w:themeColor="text1"/>
          <w:lang w:val="pl-PL"/>
        </w:rPr>
        <w:t xml:space="preserve">PI = </w:t>
      </w:r>
      <w:r w:rsidRPr="001E7994">
        <w:rPr>
          <w:color w:val="000000" w:themeColor="text1"/>
        </w:rPr>
        <w:t>Σ</w:t>
      </w:r>
      <w:r w:rsidRPr="001E7994">
        <w:rPr>
          <w:color w:val="000000" w:themeColor="text1"/>
          <w:lang w:val="pl-PL"/>
        </w:rPr>
        <w:t>(</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1</m:t>
            </m:r>
          </m:sub>
        </m:sSub>
        <m:r>
          <w:rPr>
            <w:rFonts w:ascii="Cambria Math" w:hAnsi="Cambria Math"/>
            <w:color w:val="000000" w:themeColor="text1"/>
          </w:rPr>
          <m:t>MP</m:t>
        </m:r>
      </m:oMath>
      <w:r w:rsidRPr="001E7994">
        <w:rPr>
          <w:color w:val="000000" w:themeColor="text1"/>
          <w:lang w:val="pl-PL"/>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2</m:t>
            </m:r>
          </m:sub>
        </m:sSub>
        <m:r>
          <w:rPr>
            <w:rFonts w:ascii="Cambria Math" w:hAnsi="Cambria Math"/>
            <w:color w:val="000000" w:themeColor="text1"/>
          </w:rPr>
          <m:t>IC</m:t>
        </m:r>
      </m:oMath>
      <w:r w:rsidRPr="001E7994">
        <w:rPr>
          <w:color w:val="000000" w:themeColor="text1"/>
          <w:lang w:val="pl-PL"/>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3</m:t>
            </m:r>
          </m:sub>
        </m:sSub>
        <m:r>
          <w:rPr>
            <w:rFonts w:ascii="Cambria Math" w:hAnsi="Cambria Math"/>
            <w:color w:val="000000" w:themeColor="text1"/>
          </w:rPr>
          <m:t>AR</m:t>
        </m:r>
      </m:oMath>
      <w:r w:rsidRPr="001E7994">
        <w:rPr>
          <w:rFonts w:eastAsiaTheme="minorEastAsia"/>
          <w:color w:val="000000" w:themeColor="text1"/>
          <w:lang w:val="pl-PL"/>
        </w:rPr>
        <w:t xml:space="preserve"> +</w:t>
      </w:r>
      <w:r w:rsidRPr="001E7994">
        <w:rPr>
          <w:color w:val="000000" w:themeColor="text1"/>
          <w:lang w:val="pl-PL"/>
        </w:rPr>
        <w:t xml:space="preserve">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4</m:t>
            </m:r>
          </m:sub>
        </m:sSub>
        <m:r>
          <w:rPr>
            <w:rFonts w:ascii="Cambria Math" w:hAnsi="Cambria Math"/>
            <w:color w:val="000000" w:themeColor="text1"/>
          </w:rPr>
          <m:t>MC</m:t>
        </m:r>
      </m:oMath>
      <w:r w:rsidRPr="001E7994">
        <w:rPr>
          <w:color w:val="000000" w:themeColor="text1"/>
          <w:lang w:val="pl-PL"/>
        </w:rPr>
        <w:t xml:space="preserve"> + </w:t>
      </w:r>
      <m:oMath>
        <m:sSub>
          <m:sSubPr>
            <m:ctrlPr>
              <w:rPr>
                <w:rFonts w:ascii="Cambria Math" w:hAnsi="Cambria Math"/>
                <w:i/>
                <w:color w:val="000000" w:themeColor="text1"/>
              </w:rPr>
            </m:ctrlPr>
          </m:sSubPr>
          <m:e>
            <m:r>
              <w:rPr>
                <w:rFonts w:ascii="Cambria Math" w:hAnsi="Cambria Math"/>
                <w:color w:val="000000" w:themeColor="text1"/>
              </w:rPr>
              <m:t>wt</m:t>
            </m:r>
          </m:e>
          <m:sub>
            <m:r>
              <w:rPr>
                <w:rFonts w:ascii="Cambria Math" w:hAnsi="Cambria Math"/>
                <w:color w:val="000000" w:themeColor="text1"/>
                <w:lang w:val="pl-PL"/>
              </w:rPr>
              <m:t>5</m:t>
            </m:r>
          </m:sub>
        </m:sSub>
        <m:r>
          <w:rPr>
            <w:rFonts w:ascii="Cambria Math" w:hAnsi="Cambria Math"/>
            <w:color w:val="000000" w:themeColor="text1"/>
          </w:rPr>
          <m:t>PB</m:t>
        </m:r>
      </m:oMath>
      <w:r w:rsidR="00A17705" w:rsidRPr="001E7994">
        <w:rPr>
          <w:color w:val="000000" w:themeColor="text1"/>
        </w:rPr>
        <w:t>)</w:t>
      </w:r>
      <w:r w:rsidR="0064340F" w:rsidRPr="001E7994">
        <w:rPr>
          <w:color w:val="000000" w:themeColor="text1"/>
        </w:rPr>
        <w:t>/3</w:t>
      </w:r>
      <w:r w:rsidRPr="001E7994">
        <w:rPr>
          <w:color w:val="000000" w:themeColor="text1"/>
          <w:lang w:val="pl-PL"/>
        </w:rPr>
        <w:t xml:space="preserve"> </w:t>
      </w:r>
      <w:r w:rsidRPr="001E7994">
        <w:rPr>
          <w:color w:val="000000" w:themeColor="text1"/>
          <w:shd w:val="clear" w:color="auto" w:fill="FBFBFB"/>
          <w:lang w:val="pl-PL"/>
        </w:rPr>
        <w:t xml:space="preserve">…………..……... </w:t>
      </w:r>
      <w:r w:rsidRPr="001E7994">
        <w:rPr>
          <w:color w:val="000000" w:themeColor="text1"/>
          <w:shd w:val="clear" w:color="auto" w:fill="FBFBFB"/>
        </w:rPr>
        <w:t>(</w:t>
      </w:r>
      <w:r w:rsidR="00DD3C1A" w:rsidRPr="001E7994">
        <w:rPr>
          <w:color w:val="000000" w:themeColor="text1"/>
          <w:shd w:val="clear" w:color="auto" w:fill="FBFBFB"/>
        </w:rPr>
        <w:t>3</w:t>
      </w:r>
      <w:r w:rsidRPr="001E7994">
        <w:rPr>
          <w:color w:val="000000" w:themeColor="text1"/>
          <w:shd w:val="clear" w:color="auto" w:fill="FBFBFB"/>
        </w:rPr>
        <w:t>)</w:t>
      </w:r>
      <w:r w:rsidR="005464BA" w:rsidRPr="001E7994">
        <w:rPr>
          <w:color w:val="000000" w:themeColor="text1"/>
        </w:rPr>
        <w:t xml:space="preserve"> </w:t>
      </w:r>
    </w:p>
    <w:p w14:paraId="4DF339F3" w14:textId="77777777" w:rsidR="00BA77EB" w:rsidRPr="001E7994" w:rsidRDefault="00BA77EB" w:rsidP="005464BA">
      <w:pPr>
        <w:autoSpaceDE w:val="0"/>
        <w:autoSpaceDN w:val="0"/>
        <w:adjustRightInd w:val="0"/>
        <w:spacing w:line="360" w:lineRule="auto"/>
        <w:jc w:val="both"/>
        <w:rPr>
          <w:color w:val="000000" w:themeColor="text1"/>
        </w:rPr>
      </w:pPr>
    </w:p>
    <w:p w14:paraId="651B430C" w14:textId="49A805CC" w:rsidR="005464B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t xml:space="preserve">Steps 1, 2, and 3 </w:t>
      </w:r>
      <w:r w:rsidR="006C67A6" w:rsidRPr="001E7994">
        <w:rPr>
          <w:color w:val="000000" w:themeColor="text1"/>
        </w:rPr>
        <w:t>we</w:t>
      </w:r>
      <w:r w:rsidRPr="001E7994">
        <w:rPr>
          <w:color w:val="000000" w:themeColor="text1"/>
        </w:rPr>
        <w:t>re used to determine if zero-order relationships occur</w:t>
      </w:r>
      <w:r w:rsidR="006C67A6" w:rsidRPr="001E7994">
        <w:rPr>
          <w:color w:val="000000" w:themeColor="text1"/>
        </w:rPr>
        <w:t>red</w:t>
      </w:r>
      <w:r w:rsidRPr="001E7994">
        <w:rPr>
          <w:color w:val="000000" w:themeColor="text1"/>
        </w:rPr>
        <w:t xml:space="preserve"> among </w:t>
      </w:r>
      <w:r w:rsidR="006C67A6" w:rsidRPr="001E7994">
        <w:rPr>
          <w:color w:val="000000" w:themeColor="text1"/>
        </w:rPr>
        <w:t xml:space="preserve">the study </w:t>
      </w:r>
      <w:r w:rsidRPr="001E7994">
        <w:rPr>
          <w:color w:val="000000" w:themeColor="text1"/>
        </w:rPr>
        <w:t xml:space="preserve">variables. </w:t>
      </w:r>
      <w:r w:rsidR="006C67A6" w:rsidRPr="001E7994">
        <w:rPr>
          <w:color w:val="000000" w:themeColor="text1"/>
        </w:rPr>
        <w:t xml:space="preserve">Where </w:t>
      </w:r>
      <w:r w:rsidRPr="001E7994">
        <w:rPr>
          <w:color w:val="000000" w:themeColor="text1"/>
        </w:rPr>
        <w:t xml:space="preserve">at least one of these relationships </w:t>
      </w:r>
      <w:r w:rsidR="006C67A6" w:rsidRPr="001E7994">
        <w:rPr>
          <w:color w:val="000000" w:themeColor="text1"/>
        </w:rPr>
        <w:t>wa</w:t>
      </w:r>
      <w:r w:rsidRPr="001E7994">
        <w:rPr>
          <w:color w:val="000000" w:themeColor="text1"/>
        </w:rPr>
        <w:t>s non-significant, it rule</w:t>
      </w:r>
      <w:r w:rsidR="006C67A6" w:rsidRPr="001E7994">
        <w:rPr>
          <w:color w:val="000000" w:themeColor="text1"/>
        </w:rPr>
        <w:t>d</w:t>
      </w:r>
      <w:r w:rsidRPr="001E7994">
        <w:rPr>
          <w:color w:val="000000" w:themeColor="text1"/>
        </w:rPr>
        <w:t xml:space="preserve"> out effects of mediation</w:t>
      </w:r>
      <w:r w:rsidR="009265CA" w:rsidRPr="001E7994">
        <w:rPr>
          <w:color w:val="000000" w:themeColor="text1"/>
        </w:rPr>
        <w:t>. This measures total effect of the relation between corporate leadership (CL) and organizational performance (OP), thus indicating that there is a link requiring mediator through path a</w:t>
      </w:r>
      <w:r w:rsidR="009265CA" w:rsidRPr="001E7994">
        <w:rPr>
          <w:color w:val="000000" w:themeColor="text1"/>
          <w:vertAlign w:val="subscript"/>
        </w:rPr>
        <w:t>1</w:t>
      </w:r>
      <w:r w:rsidR="009265CA" w:rsidRPr="001E7994">
        <w:rPr>
          <w:color w:val="000000" w:themeColor="text1"/>
        </w:rPr>
        <w:t xml:space="preserve"> alone to justify</w:t>
      </w:r>
      <w:r w:rsidRPr="001E7994">
        <w:rPr>
          <w:color w:val="000000" w:themeColor="text1"/>
        </w:rPr>
        <w:t>.</w:t>
      </w:r>
    </w:p>
    <w:p w14:paraId="7420243B" w14:textId="77777777" w:rsidR="005C278C" w:rsidRPr="001E7994" w:rsidRDefault="005C278C" w:rsidP="005464BA">
      <w:pPr>
        <w:autoSpaceDE w:val="0"/>
        <w:autoSpaceDN w:val="0"/>
        <w:adjustRightInd w:val="0"/>
        <w:spacing w:line="360" w:lineRule="auto"/>
        <w:jc w:val="both"/>
        <w:rPr>
          <w:color w:val="000000" w:themeColor="text1"/>
        </w:rPr>
      </w:pPr>
    </w:p>
    <w:p w14:paraId="61E81506" w14:textId="309FFABA" w:rsidR="005464BA" w:rsidRPr="001E7994" w:rsidRDefault="005464BA" w:rsidP="005464BA">
      <w:pPr>
        <w:spacing w:line="360" w:lineRule="auto"/>
        <w:jc w:val="both"/>
        <w:rPr>
          <w:color w:val="000000" w:themeColor="text1"/>
          <w:shd w:val="clear" w:color="auto" w:fill="FBFBFB"/>
        </w:rPr>
      </w:pPr>
      <w:r w:rsidRPr="001E7994">
        <w:rPr>
          <w:color w:val="000000" w:themeColor="text1"/>
        </w:rPr>
        <w:t>Step 1: A regression analysis with</w:t>
      </w:r>
      <w:r w:rsidR="009265CA" w:rsidRPr="001E7994">
        <w:rPr>
          <w:color w:val="000000" w:themeColor="text1"/>
        </w:rPr>
        <w:t xml:space="preserve"> corporate leadership,</w:t>
      </w:r>
      <w:r w:rsidRPr="001E7994">
        <w:rPr>
          <w:color w:val="000000" w:themeColor="text1"/>
        </w:rPr>
        <w:t xml:space="preserve"> CL predicting </w:t>
      </w:r>
      <w:r w:rsidR="009265CA" w:rsidRPr="001E7994">
        <w:rPr>
          <w:color w:val="000000" w:themeColor="text1"/>
        </w:rPr>
        <w:t xml:space="preserve">organizational performance, </w:t>
      </w:r>
      <w:r w:rsidRPr="001E7994">
        <w:rPr>
          <w:color w:val="000000" w:themeColor="text1"/>
        </w:rPr>
        <w:t xml:space="preserve">OP and </w:t>
      </w:r>
      <w:r w:rsidRPr="001E7994">
        <w:rPr>
          <w:color w:val="000000" w:themeColor="text1"/>
          <w:shd w:val="clear" w:color="auto" w:fill="FBFBFB"/>
        </w:rPr>
        <w:t xml:space="preserve">testing the validity of </w:t>
      </w:r>
      <m:oMath>
        <m:sSub>
          <m:sSubPr>
            <m:ctrlPr>
              <w:rPr>
                <w:rFonts w:ascii="Cambria Math" w:hAnsi="Cambria Math"/>
                <w:i/>
                <w:color w:val="000000" w:themeColor="text1"/>
                <w:shd w:val="clear" w:color="auto" w:fill="FBFBFB"/>
              </w:rPr>
            </m:ctrlPr>
          </m:sSubPr>
          <m:e>
            <m:r>
              <w:rPr>
                <w:rFonts w:ascii="Cambria Math" w:hAnsi="Cambria Math"/>
                <w:color w:val="000000" w:themeColor="text1"/>
                <w:shd w:val="clear" w:color="auto" w:fill="FBFBFB"/>
              </w:rPr>
              <m:t>H</m:t>
            </m:r>
          </m:e>
          <m:sub>
            <m:r>
              <w:rPr>
                <w:rFonts w:ascii="Cambria Math" w:hAnsi="Cambria Math"/>
                <w:color w:val="000000" w:themeColor="text1"/>
                <w:shd w:val="clear" w:color="auto" w:fill="FBFBFB"/>
              </w:rPr>
              <m:t>01</m:t>
            </m:r>
          </m:sub>
        </m:sSub>
      </m:oMath>
      <w:r w:rsidR="00DD3C1A" w:rsidRPr="001E7994">
        <w:rPr>
          <w:color w:val="000000" w:themeColor="text1"/>
          <w:shd w:val="clear" w:color="auto" w:fill="FBFBFB"/>
        </w:rPr>
        <w:t xml:space="preserve"> was performed using model (6), hence generating coefficient (</w:t>
      </w:r>
      <w:r w:rsidR="00800E00" w:rsidRPr="001E7994">
        <w:rPr>
          <w:color w:val="000000" w:themeColor="text1"/>
          <w:shd w:val="clear" w:color="auto" w:fill="FBFBFB"/>
        </w:rPr>
        <w:t>c</w:t>
      </w:r>
      <w:r w:rsidR="00DD3C1A" w:rsidRPr="001E7994">
        <w:rPr>
          <w:color w:val="000000" w:themeColor="text1"/>
          <w:shd w:val="clear" w:color="auto" w:fill="FBFBFB"/>
        </w:rPr>
        <w:t>) used in the Path Diagram</w:t>
      </w:r>
      <w:r w:rsidR="0096791F" w:rsidRPr="001E7994">
        <w:rPr>
          <w:color w:val="000000" w:themeColor="text1"/>
          <w:shd w:val="clear" w:color="auto" w:fill="FBFBFB"/>
        </w:rPr>
        <w:t xml:space="preserve"> (Figure </w:t>
      </w:r>
      <w:r w:rsidR="00A425B5">
        <w:rPr>
          <w:color w:val="000000" w:themeColor="text1"/>
          <w:shd w:val="clear" w:color="auto" w:fill="FBFBFB"/>
        </w:rPr>
        <w:t>3</w:t>
      </w:r>
      <w:r w:rsidR="0096791F" w:rsidRPr="001E7994">
        <w:rPr>
          <w:color w:val="000000" w:themeColor="text1"/>
          <w:shd w:val="clear" w:color="auto" w:fill="FBFBFB"/>
        </w:rPr>
        <w:t>).</w:t>
      </w:r>
    </w:p>
    <w:p w14:paraId="1F7B7613" w14:textId="5862B036" w:rsidR="005464BA" w:rsidRPr="001E7994" w:rsidRDefault="00F3338B" w:rsidP="005464BA">
      <w:pPr>
        <w:autoSpaceDE w:val="0"/>
        <w:autoSpaceDN w:val="0"/>
        <w:adjustRightInd w:val="0"/>
        <w:spacing w:line="360" w:lineRule="auto"/>
        <w:ind w:firstLine="720"/>
        <w:jc w:val="both"/>
        <w:rPr>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c</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1</m:t>
            </m:r>
          </m:sub>
        </m:sSub>
      </m:oMath>
      <w:r w:rsidR="005464BA" w:rsidRPr="001E7994">
        <w:rPr>
          <w:color w:val="000000" w:themeColor="text1"/>
        </w:rPr>
        <w:t xml:space="preserve"> ………………….............................................. (</w:t>
      </w:r>
      <w:r w:rsidR="00DD3C1A" w:rsidRPr="001E7994">
        <w:rPr>
          <w:color w:val="000000" w:themeColor="text1"/>
        </w:rPr>
        <w:t>6</w:t>
      </w:r>
      <w:r w:rsidR="005464BA" w:rsidRPr="001E7994">
        <w:rPr>
          <w:color w:val="000000" w:themeColor="text1"/>
        </w:rPr>
        <w:t>)</w:t>
      </w:r>
    </w:p>
    <w:p w14:paraId="71EBB3B0" w14:textId="77777777" w:rsidR="005C278C" w:rsidRPr="001E7994" w:rsidRDefault="005C278C" w:rsidP="005464BA">
      <w:pPr>
        <w:spacing w:line="360" w:lineRule="auto"/>
        <w:jc w:val="both"/>
        <w:rPr>
          <w:color w:val="000000" w:themeColor="text1"/>
        </w:rPr>
      </w:pPr>
    </w:p>
    <w:p w14:paraId="5E6D8A25" w14:textId="50E1CB77" w:rsidR="005464BA" w:rsidRPr="001E7994" w:rsidRDefault="005464BA" w:rsidP="005464BA">
      <w:pPr>
        <w:spacing w:line="360" w:lineRule="auto"/>
        <w:jc w:val="both"/>
        <w:rPr>
          <w:color w:val="000000" w:themeColor="text1"/>
          <w:shd w:val="clear" w:color="auto" w:fill="FBFBFB"/>
        </w:rPr>
      </w:pPr>
      <w:r w:rsidRPr="001E7994">
        <w:rPr>
          <w:color w:val="000000" w:themeColor="text1"/>
        </w:rPr>
        <w:lastRenderedPageBreak/>
        <w:t xml:space="preserve">Step 2: </w:t>
      </w:r>
      <w:r w:rsidR="0096791F" w:rsidRPr="001E7994">
        <w:rPr>
          <w:color w:val="000000" w:themeColor="text1"/>
        </w:rPr>
        <w:t>This involves a</w:t>
      </w:r>
      <w:r w:rsidRPr="001E7994">
        <w:rPr>
          <w:color w:val="000000" w:themeColor="text1"/>
        </w:rPr>
        <w:t xml:space="preserve"> regression analysis with </w:t>
      </w:r>
      <w:r w:rsidR="009265CA" w:rsidRPr="001E7994">
        <w:rPr>
          <w:color w:val="000000" w:themeColor="text1"/>
        </w:rPr>
        <w:t>corporate leadership</w:t>
      </w:r>
      <w:r w:rsidR="006A3B73" w:rsidRPr="001E7994">
        <w:rPr>
          <w:color w:val="000000" w:themeColor="text1"/>
        </w:rPr>
        <w:t xml:space="preserve"> (</w:t>
      </w:r>
      <w:r w:rsidRPr="001E7994">
        <w:rPr>
          <w:color w:val="000000" w:themeColor="text1"/>
        </w:rPr>
        <w:t>CL</w:t>
      </w:r>
      <w:r w:rsidR="006A3B73" w:rsidRPr="001E7994">
        <w:rPr>
          <w:color w:val="000000" w:themeColor="text1"/>
        </w:rPr>
        <w:t>)</w:t>
      </w:r>
      <w:r w:rsidRPr="001E7994">
        <w:rPr>
          <w:color w:val="000000" w:themeColor="text1"/>
        </w:rPr>
        <w:t xml:space="preserve"> predicting </w:t>
      </w:r>
      <w:r w:rsidR="009265CA" w:rsidRPr="001E7994">
        <w:rPr>
          <w:color w:val="000000" w:themeColor="text1"/>
        </w:rPr>
        <w:t>or causing variability on policy implementation</w:t>
      </w:r>
      <w:r w:rsidR="006A3B73" w:rsidRPr="001E7994">
        <w:rPr>
          <w:color w:val="000000" w:themeColor="text1"/>
        </w:rPr>
        <w:t xml:space="preserve"> (</w:t>
      </w:r>
      <w:r w:rsidRPr="001E7994">
        <w:rPr>
          <w:color w:val="000000" w:themeColor="text1"/>
        </w:rPr>
        <w:t>PI</w:t>
      </w:r>
      <w:r w:rsidR="006A3B73" w:rsidRPr="001E7994">
        <w:rPr>
          <w:color w:val="000000" w:themeColor="text1"/>
        </w:rPr>
        <w:t>)</w:t>
      </w:r>
      <w:r w:rsidRPr="001E7994">
        <w:rPr>
          <w:color w:val="000000" w:themeColor="text1"/>
        </w:rPr>
        <w:t xml:space="preserve"> and </w:t>
      </w:r>
      <w:r w:rsidR="009265CA" w:rsidRPr="001E7994">
        <w:rPr>
          <w:color w:val="000000" w:themeColor="text1"/>
        </w:rPr>
        <w:t xml:space="preserve">also </w:t>
      </w:r>
      <w:r w:rsidRPr="001E7994">
        <w:rPr>
          <w:color w:val="000000" w:themeColor="text1"/>
        </w:rPr>
        <w:t xml:space="preserve">testing </w:t>
      </w:r>
      <w:r w:rsidRPr="001E7994">
        <w:rPr>
          <w:color w:val="000000" w:themeColor="text1"/>
          <w:shd w:val="clear" w:color="auto" w:fill="FBFBFB"/>
        </w:rPr>
        <w:t xml:space="preserve">the validity of </w:t>
      </w:r>
      <m:oMath>
        <m:sSub>
          <m:sSubPr>
            <m:ctrlPr>
              <w:rPr>
                <w:rFonts w:ascii="Cambria Math" w:hAnsi="Cambria Math"/>
                <w:i/>
                <w:color w:val="000000" w:themeColor="text1"/>
                <w:shd w:val="clear" w:color="auto" w:fill="FBFBFB"/>
              </w:rPr>
            </m:ctrlPr>
          </m:sSubPr>
          <m:e>
            <m:r>
              <w:rPr>
                <w:rFonts w:ascii="Cambria Math" w:hAnsi="Cambria Math"/>
                <w:color w:val="000000" w:themeColor="text1"/>
                <w:shd w:val="clear" w:color="auto" w:fill="FBFBFB"/>
              </w:rPr>
              <m:t>H</m:t>
            </m:r>
          </m:e>
          <m:sub>
            <m:r>
              <w:rPr>
                <w:rFonts w:ascii="Cambria Math" w:hAnsi="Cambria Math"/>
                <w:color w:val="000000" w:themeColor="text1"/>
                <w:shd w:val="clear" w:color="auto" w:fill="FBFBFB"/>
              </w:rPr>
              <m:t>02</m:t>
            </m:r>
          </m:sub>
        </m:sSub>
      </m:oMath>
      <w:r w:rsidR="009265CA" w:rsidRPr="001E7994">
        <w:rPr>
          <w:color w:val="000000" w:themeColor="text1"/>
          <w:shd w:val="clear" w:color="auto" w:fill="FBFBFB"/>
        </w:rPr>
        <w:t xml:space="preserve"> through path a. </w:t>
      </w:r>
      <w:r w:rsidR="0096791F" w:rsidRPr="001E7994">
        <w:rPr>
          <w:color w:val="000000" w:themeColor="text1"/>
          <w:shd w:val="clear" w:color="auto" w:fill="FBFBFB"/>
        </w:rPr>
        <w:t>It</w:t>
      </w:r>
      <w:r w:rsidR="009265CA" w:rsidRPr="001E7994">
        <w:rPr>
          <w:color w:val="000000" w:themeColor="text1"/>
          <w:shd w:val="clear" w:color="auto" w:fill="FBFBFB"/>
        </w:rPr>
        <w:t xml:space="preserve"> generates </w:t>
      </w:r>
      <w:r w:rsidR="0096791F" w:rsidRPr="001E7994">
        <w:rPr>
          <w:color w:val="000000" w:themeColor="text1"/>
          <w:shd w:val="clear" w:color="auto" w:fill="FBFBFB"/>
        </w:rPr>
        <w:t xml:space="preserve">the following model as well as coefficient (a) in the path diagram (Figure </w:t>
      </w:r>
      <w:r w:rsidR="00A425B5">
        <w:rPr>
          <w:color w:val="000000" w:themeColor="text1"/>
          <w:shd w:val="clear" w:color="auto" w:fill="FBFBFB"/>
        </w:rPr>
        <w:t>3</w:t>
      </w:r>
      <w:r w:rsidR="0096791F" w:rsidRPr="001E7994">
        <w:rPr>
          <w:color w:val="000000" w:themeColor="text1"/>
          <w:shd w:val="clear" w:color="auto" w:fill="FBFBFB"/>
        </w:rPr>
        <w:t>)</w:t>
      </w:r>
      <w:r w:rsidR="009265CA" w:rsidRPr="001E7994">
        <w:rPr>
          <w:color w:val="000000" w:themeColor="text1"/>
          <w:shd w:val="clear" w:color="auto" w:fill="FBFBFB"/>
        </w:rPr>
        <w:t>.</w:t>
      </w:r>
    </w:p>
    <w:p w14:paraId="2B59A614" w14:textId="1DE71140" w:rsidR="005464BA" w:rsidRPr="001E7994" w:rsidRDefault="00F3338B" w:rsidP="005464BA">
      <w:pPr>
        <w:tabs>
          <w:tab w:val="left" w:pos="1515"/>
        </w:tabs>
        <w:autoSpaceDE w:val="0"/>
        <w:autoSpaceDN w:val="0"/>
        <w:adjustRightInd w:val="0"/>
        <w:spacing w:line="360" w:lineRule="auto"/>
        <w:ind w:left="720"/>
        <w:jc w:val="both"/>
        <w:rPr>
          <w:color w:val="000000" w:themeColor="text1"/>
        </w:rPr>
      </w:pPr>
      <m:oMath>
        <m:r>
          <m:rPr>
            <m:sty m:val="p"/>
          </m:rPr>
          <w:rPr>
            <w:rFonts w:ascii="Cambria Math" w:hAnsi="Cambria Math"/>
            <w:color w:val="000000" w:themeColor="text1"/>
          </w:rPr>
          <m:t>PI=</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PI</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a</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2</m:t>
            </m:r>
          </m:sub>
        </m:sSub>
      </m:oMath>
      <w:r w:rsidR="005464BA" w:rsidRPr="001E7994">
        <w:rPr>
          <w:color w:val="000000" w:themeColor="text1"/>
        </w:rPr>
        <w:t>……………………............................................  (</w:t>
      </w:r>
      <w:r w:rsidR="00AF21D4" w:rsidRPr="001E7994">
        <w:rPr>
          <w:color w:val="000000" w:themeColor="text1"/>
        </w:rPr>
        <w:t>7</w:t>
      </w:r>
      <w:r w:rsidR="005464BA" w:rsidRPr="001E7994">
        <w:rPr>
          <w:color w:val="000000" w:themeColor="text1"/>
        </w:rPr>
        <w:t>)</w:t>
      </w:r>
    </w:p>
    <w:p w14:paraId="4E55F5C2" w14:textId="77777777" w:rsidR="005C278C" w:rsidRPr="001E7994" w:rsidRDefault="005C278C" w:rsidP="005464BA">
      <w:pPr>
        <w:tabs>
          <w:tab w:val="left" w:pos="1515"/>
        </w:tabs>
        <w:autoSpaceDE w:val="0"/>
        <w:autoSpaceDN w:val="0"/>
        <w:adjustRightInd w:val="0"/>
        <w:spacing w:line="360" w:lineRule="auto"/>
        <w:jc w:val="both"/>
        <w:rPr>
          <w:color w:val="000000" w:themeColor="text1"/>
        </w:rPr>
      </w:pPr>
    </w:p>
    <w:p w14:paraId="294511AD" w14:textId="091698D8" w:rsidR="005464BA" w:rsidRPr="001E7994" w:rsidRDefault="005464BA" w:rsidP="005464BA">
      <w:pPr>
        <w:tabs>
          <w:tab w:val="left" w:pos="1515"/>
        </w:tabs>
        <w:autoSpaceDE w:val="0"/>
        <w:autoSpaceDN w:val="0"/>
        <w:adjustRightInd w:val="0"/>
        <w:spacing w:line="360" w:lineRule="auto"/>
        <w:jc w:val="both"/>
        <w:rPr>
          <w:color w:val="000000" w:themeColor="text1"/>
        </w:rPr>
      </w:pPr>
      <w:r w:rsidRPr="001E7994">
        <w:rPr>
          <w:color w:val="000000" w:themeColor="text1"/>
        </w:rPr>
        <w:t xml:space="preserve">Step 3: A </w:t>
      </w:r>
      <w:r w:rsidR="004A0B82" w:rsidRPr="001E7994">
        <w:rPr>
          <w:color w:val="000000" w:themeColor="text1"/>
        </w:rPr>
        <w:t xml:space="preserve">simple </w:t>
      </w:r>
      <w:r w:rsidRPr="001E7994">
        <w:rPr>
          <w:color w:val="000000" w:themeColor="text1"/>
        </w:rPr>
        <w:t xml:space="preserve">regression analysis with </w:t>
      </w:r>
      <w:r w:rsidR="006A3B73" w:rsidRPr="001E7994">
        <w:rPr>
          <w:color w:val="000000" w:themeColor="text1"/>
        </w:rPr>
        <w:t>policy implementation (</w:t>
      </w:r>
      <w:r w:rsidRPr="001E7994">
        <w:rPr>
          <w:color w:val="000000" w:themeColor="text1"/>
        </w:rPr>
        <w:t>PI</w:t>
      </w:r>
      <w:r w:rsidR="006A3B73" w:rsidRPr="001E7994">
        <w:rPr>
          <w:color w:val="000000" w:themeColor="text1"/>
        </w:rPr>
        <w:t>)</w:t>
      </w:r>
      <w:r w:rsidRPr="001E7994">
        <w:rPr>
          <w:color w:val="000000" w:themeColor="text1"/>
        </w:rPr>
        <w:t xml:space="preserve"> predicting </w:t>
      </w:r>
      <w:r w:rsidR="006A3B73" w:rsidRPr="001E7994">
        <w:rPr>
          <w:color w:val="000000" w:themeColor="text1"/>
        </w:rPr>
        <w:t>organizational performance (</w:t>
      </w:r>
      <w:r w:rsidRPr="001E7994">
        <w:rPr>
          <w:color w:val="000000" w:themeColor="text1"/>
        </w:rPr>
        <w:t>OP</w:t>
      </w:r>
      <w:r w:rsidR="006A3B73" w:rsidRPr="001E7994">
        <w:rPr>
          <w:color w:val="000000" w:themeColor="text1"/>
        </w:rPr>
        <w:t>)</w:t>
      </w:r>
      <w:r w:rsidRPr="001E7994">
        <w:rPr>
          <w:color w:val="000000" w:themeColor="text1"/>
          <w:shd w:val="clear" w:color="auto" w:fill="FBFBFB"/>
        </w:rPr>
        <w:t xml:space="preserve"> and testing the validity of </w:t>
      </w:r>
      <m:oMath>
        <m:sSub>
          <m:sSubPr>
            <m:ctrlPr>
              <w:rPr>
                <w:rFonts w:ascii="Cambria Math" w:hAnsi="Cambria Math"/>
                <w:i/>
                <w:color w:val="000000" w:themeColor="text1"/>
                <w:shd w:val="clear" w:color="auto" w:fill="FBFBFB"/>
              </w:rPr>
            </m:ctrlPr>
          </m:sSubPr>
          <m:e>
            <m:r>
              <w:rPr>
                <w:rFonts w:ascii="Cambria Math" w:hAnsi="Cambria Math"/>
                <w:color w:val="000000" w:themeColor="text1"/>
                <w:shd w:val="clear" w:color="auto" w:fill="FBFBFB"/>
              </w:rPr>
              <m:t>H</m:t>
            </m:r>
          </m:e>
          <m:sub>
            <m:r>
              <w:rPr>
                <w:rFonts w:ascii="Cambria Math" w:hAnsi="Cambria Math"/>
                <w:color w:val="000000" w:themeColor="text1"/>
                <w:shd w:val="clear" w:color="auto" w:fill="FBFBFB"/>
              </w:rPr>
              <m:t>04</m:t>
            </m:r>
          </m:sub>
        </m:sSub>
      </m:oMath>
      <w:r w:rsidR="008574CA" w:rsidRPr="001E7994">
        <w:rPr>
          <w:color w:val="000000" w:themeColor="text1"/>
          <w:shd w:val="clear" w:color="auto" w:fill="FBFBFB"/>
        </w:rPr>
        <w:t xml:space="preserve"> through path </w:t>
      </w:r>
      <w:r w:rsidR="00B554EB" w:rsidRPr="001E7994">
        <w:rPr>
          <w:color w:val="000000" w:themeColor="text1"/>
          <w:shd w:val="clear" w:color="auto" w:fill="FBFBFB"/>
        </w:rPr>
        <w:t xml:space="preserve">b </w:t>
      </w:r>
      <w:r w:rsidR="008574CA" w:rsidRPr="001E7994">
        <w:rPr>
          <w:color w:val="000000" w:themeColor="text1"/>
          <w:shd w:val="clear" w:color="auto" w:fill="FBFBFB"/>
        </w:rPr>
        <w:t>alone. This generates parameter</w:t>
      </w:r>
      <w:r w:rsidR="00682DF6" w:rsidRPr="001E7994">
        <w:rPr>
          <w:color w:val="000000" w:themeColor="text1"/>
          <w:shd w:val="clear" w:color="auto" w:fill="FBFBFB"/>
        </w:rPr>
        <w:t xml:space="preserve">, </w:t>
      </w:r>
      <w:r w:rsidR="00FD5622" w:rsidRPr="001E7994">
        <w:rPr>
          <w:color w:val="000000" w:themeColor="text1"/>
          <w:shd w:val="clear" w:color="auto" w:fill="FBFBFB"/>
        </w:rPr>
        <w:t>b</w:t>
      </w:r>
      <w:r w:rsidR="00682DF6" w:rsidRPr="001E7994">
        <w:rPr>
          <w:color w:val="000000" w:themeColor="text1"/>
          <w:shd w:val="clear" w:color="auto" w:fill="FBFBFB"/>
        </w:rPr>
        <w:t>.</w:t>
      </w:r>
    </w:p>
    <w:p w14:paraId="59C3ED77" w14:textId="069DFB64" w:rsidR="005464BA" w:rsidRPr="001E7994" w:rsidRDefault="00FD5622" w:rsidP="005464BA">
      <w:pPr>
        <w:tabs>
          <w:tab w:val="left" w:pos="1590"/>
        </w:tabs>
        <w:autoSpaceDE w:val="0"/>
        <w:autoSpaceDN w:val="0"/>
        <w:adjustRightInd w:val="0"/>
        <w:spacing w:line="360" w:lineRule="auto"/>
        <w:ind w:left="720"/>
        <w:jc w:val="both"/>
        <w:rPr>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b</m:t>
            </m:r>
          </m:sub>
        </m:sSub>
        <m:r>
          <m:rPr>
            <m:sty m:val="p"/>
          </m:rPr>
          <w:rPr>
            <w:rFonts w:ascii="Cambria Math" w:hAnsi="Cambria Math"/>
            <w:color w:val="000000" w:themeColor="text1"/>
          </w:rPr>
          <m:t>PI+</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3</m:t>
            </m:r>
          </m:sub>
        </m:sSub>
      </m:oMath>
      <w:r w:rsidR="005464BA" w:rsidRPr="001E7994">
        <w:rPr>
          <w:color w:val="000000" w:themeColor="text1"/>
        </w:rPr>
        <w:t>......………………................................................  (</w:t>
      </w:r>
      <w:r w:rsidR="00AF21D4" w:rsidRPr="001E7994">
        <w:rPr>
          <w:color w:val="000000" w:themeColor="text1"/>
        </w:rPr>
        <w:t>8</w:t>
      </w:r>
      <w:r w:rsidR="005464BA" w:rsidRPr="001E7994">
        <w:rPr>
          <w:color w:val="000000" w:themeColor="text1"/>
        </w:rPr>
        <w:t>)</w:t>
      </w:r>
    </w:p>
    <w:p w14:paraId="4C79E358" w14:textId="7FEB35EE" w:rsidR="005464BA" w:rsidRPr="001E7994" w:rsidRDefault="00682DF6" w:rsidP="005464BA">
      <w:pPr>
        <w:autoSpaceDE w:val="0"/>
        <w:autoSpaceDN w:val="0"/>
        <w:adjustRightInd w:val="0"/>
        <w:spacing w:line="360" w:lineRule="auto"/>
        <w:jc w:val="both"/>
        <w:rPr>
          <w:color w:val="000000" w:themeColor="text1"/>
        </w:rPr>
      </w:pPr>
      <w:r w:rsidRPr="001E7994">
        <w:rPr>
          <w:color w:val="000000" w:themeColor="text1"/>
        </w:rPr>
        <w:t>Sinc</w:t>
      </w:r>
      <w:r w:rsidR="005464BA" w:rsidRPr="001E7994">
        <w:rPr>
          <w:color w:val="000000" w:themeColor="text1"/>
        </w:rPr>
        <w:t>e Steps 1 - 3 turn</w:t>
      </w:r>
      <w:r w:rsidRPr="001E7994">
        <w:rPr>
          <w:color w:val="000000" w:themeColor="text1"/>
        </w:rPr>
        <w:t>ed</w:t>
      </w:r>
      <w:r w:rsidR="005464BA" w:rsidRPr="001E7994">
        <w:rPr>
          <w:color w:val="000000" w:themeColor="text1"/>
        </w:rPr>
        <w:t xml:space="preserve"> out significant, </w:t>
      </w:r>
      <w:r w:rsidRPr="001E7994">
        <w:rPr>
          <w:color w:val="000000" w:themeColor="text1"/>
        </w:rPr>
        <w:t xml:space="preserve">thus showing that zero-order relationships exist, </w:t>
      </w:r>
      <w:r w:rsidR="005464BA" w:rsidRPr="001E7994">
        <w:rPr>
          <w:color w:val="000000" w:themeColor="text1"/>
        </w:rPr>
        <w:t>the researcher proceed</w:t>
      </w:r>
      <w:r w:rsidRPr="001E7994">
        <w:rPr>
          <w:color w:val="000000" w:themeColor="text1"/>
        </w:rPr>
        <w:t>ed</w:t>
      </w:r>
      <w:r w:rsidR="005464BA" w:rsidRPr="001E7994">
        <w:rPr>
          <w:color w:val="000000" w:themeColor="text1"/>
        </w:rPr>
        <w:t xml:space="preserve"> to step 4:</w:t>
      </w:r>
    </w:p>
    <w:p w14:paraId="6F47DCBF" w14:textId="77777777" w:rsidR="000C7EE1" w:rsidRPr="001E7994" w:rsidRDefault="000C7EE1" w:rsidP="005464BA">
      <w:pPr>
        <w:autoSpaceDE w:val="0"/>
        <w:autoSpaceDN w:val="0"/>
        <w:adjustRightInd w:val="0"/>
        <w:spacing w:line="360" w:lineRule="auto"/>
        <w:jc w:val="both"/>
        <w:rPr>
          <w:color w:val="000000" w:themeColor="text1"/>
        </w:rPr>
      </w:pPr>
    </w:p>
    <w:p w14:paraId="7B137D22" w14:textId="6DBB3032" w:rsidR="005464B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t xml:space="preserve">Step 4: </w:t>
      </w:r>
      <w:r w:rsidR="00682DF6" w:rsidRPr="001E7994">
        <w:rPr>
          <w:color w:val="000000" w:themeColor="text1"/>
        </w:rPr>
        <w:t>Multiple r</w:t>
      </w:r>
      <w:r w:rsidRPr="001E7994">
        <w:rPr>
          <w:color w:val="000000" w:themeColor="text1"/>
        </w:rPr>
        <w:t xml:space="preserve">egression analysis with </w:t>
      </w:r>
      <w:r w:rsidR="006A3B73" w:rsidRPr="001E7994">
        <w:rPr>
          <w:color w:val="000000" w:themeColor="text1"/>
        </w:rPr>
        <w:t>independent variable (</w:t>
      </w:r>
      <w:r w:rsidR="00682DF6" w:rsidRPr="001E7994">
        <w:rPr>
          <w:color w:val="000000" w:themeColor="text1"/>
        </w:rPr>
        <w:t>corporate leadership</w:t>
      </w:r>
      <w:r w:rsidR="006A3B73" w:rsidRPr="001E7994">
        <w:rPr>
          <w:color w:val="000000" w:themeColor="text1"/>
        </w:rPr>
        <w:t xml:space="preserve">, </w:t>
      </w:r>
      <w:r w:rsidRPr="001E7994">
        <w:rPr>
          <w:color w:val="000000" w:themeColor="text1"/>
        </w:rPr>
        <w:t>CL</w:t>
      </w:r>
      <w:r w:rsidR="006A3B73" w:rsidRPr="001E7994">
        <w:rPr>
          <w:color w:val="000000" w:themeColor="text1"/>
        </w:rPr>
        <w:t>)</w:t>
      </w:r>
      <w:r w:rsidRPr="001E7994">
        <w:rPr>
          <w:color w:val="000000" w:themeColor="text1"/>
        </w:rPr>
        <w:t xml:space="preserve"> and </w:t>
      </w:r>
      <w:r w:rsidR="00682DF6" w:rsidRPr="001E7994">
        <w:rPr>
          <w:color w:val="000000" w:themeColor="text1"/>
        </w:rPr>
        <w:t>policy implementation</w:t>
      </w:r>
      <w:r w:rsidR="006A3B73" w:rsidRPr="001E7994">
        <w:rPr>
          <w:color w:val="000000" w:themeColor="text1"/>
        </w:rPr>
        <w:t xml:space="preserve"> (</w:t>
      </w:r>
      <w:r w:rsidRPr="001E7994">
        <w:rPr>
          <w:color w:val="000000" w:themeColor="text1"/>
        </w:rPr>
        <w:t>PI</w:t>
      </w:r>
      <w:r w:rsidR="006A3B73" w:rsidRPr="001E7994">
        <w:rPr>
          <w:color w:val="000000" w:themeColor="text1"/>
        </w:rPr>
        <w:t>)</w:t>
      </w:r>
      <w:r w:rsidRPr="001E7994">
        <w:rPr>
          <w:color w:val="000000" w:themeColor="text1"/>
        </w:rPr>
        <w:t xml:space="preserve"> predicting</w:t>
      </w:r>
      <w:r w:rsidR="00682DF6" w:rsidRPr="001E7994">
        <w:rPr>
          <w:color w:val="000000" w:themeColor="text1"/>
        </w:rPr>
        <w:t xml:space="preserve"> organizational performance</w:t>
      </w:r>
      <w:r w:rsidR="006A3B73" w:rsidRPr="001E7994">
        <w:rPr>
          <w:color w:val="000000" w:themeColor="text1"/>
        </w:rPr>
        <w:t xml:space="preserve"> (</w:t>
      </w:r>
      <w:r w:rsidRPr="001E7994">
        <w:rPr>
          <w:color w:val="000000" w:themeColor="text1"/>
        </w:rPr>
        <w:t>OP</w:t>
      </w:r>
      <w:r w:rsidR="006A3B73" w:rsidRPr="001E7994">
        <w:rPr>
          <w:color w:val="000000" w:themeColor="text1"/>
        </w:rPr>
        <w:t>)</w:t>
      </w:r>
      <w:r w:rsidR="00682DF6" w:rsidRPr="001E7994">
        <w:rPr>
          <w:color w:val="000000" w:themeColor="text1"/>
        </w:rPr>
        <w:t xml:space="preserve"> and also estimating direct effect as the residual between </w:t>
      </w:r>
      <w:r w:rsidR="006A3B73" w:rsidRPr="001E7994">
        <w:rPr>
          <w:color w:val="000000" w:themeColor="text1"/>
        </w:rPr>
        <w:t xml:space="preserve">corporate leadership (CL) </w:t>
      </w:r>
      <w:r w:rsidR="00682DF6" w:rsidRPr="001E7994">
        <w:rPr>
          <w:color w:val="000000" w:themeColor="text1"/>
        </w:rPr>
        <w:t xml:space="preserve">and </w:t>
      </w:r>
      <w:r w:rsidR="006A3B73" w:rsidRPr="001E7994">
        <w:rPr>
          <w:color w:val="000000" w:themeColor="text1"/>
        </w:rPr>
        <w:t xml:space="preserve">organizational performance (OP) </w:t>
      </w:r>
      <w:r w:rsidR="00682DF6" w:rsidRPr="001E7994">
        <w:rPr>
          <w:color w:val="000000" w:themeColor="text1"/>
        </w:rPr>
        <w:t xml:space="preserve">when the effect of </w:t>
      </w:r>
      <w:r w:rsidR="006A3B73" w:rsidRPr="001E7994">
        <w:rPr>
          <w:color w:val="000000" w:themeColor="text1"/>
        </w:rPr>
        <w:t xml:space="preserve">policy implementation (PI) </w:t>
      </w:r>
      <w:r w:rsidR="00682DF6" w:rsidRPr="001E7994">
        <w:rPr>
          <w:color w:val="000000" w:themeColor="text1"/>
        </w:rPr>
        <w:t>has been partialled out.</w:t>
      </w:r>
    </w:p>
    <w:p w14:paraId="35B47D36" w14:textId="7C15CF93" w:rsidR="005464BA" w:rsidRPr="001E7994" w:rsidRDefault="005464BA" w:rsidP="005464BA">
      <w:pPr>
        <w:tabs>
          <w:tab w:val="left" w:pos="1470"/>
        </w:tabs>
        <w:autoSpaceDE w:val="0"/>
        <w:autoSpaceDN w:val="0"/>
        <w:adjustRightInd w:val="0"/>
        <w:spacing w:line="360" w:lineRule="auto"/>
        <w:ind w:left="720"/>
        <w:jc w:val="both"/>
        <w:rPr>
          <w:color w:val="000000" w:themeColor="text1"/>
        </w:rPr>
      </w:pPr>
      <m:oMath>
        <m:r>
          <w:rPr>
            <w:rFonts w:ascii="Cambria Math" w:hAnsi="Cambria Math"/>
            <w:color w:val="000000" w:themeColor="text1"/>
          </w:rPr>
          <m:t>O</m:t>
        </m:r>
        <m:r>
          <m:rPr>
            <m:sty m:val="p"/>
          </m:rPr>
          <w:rPr>
            <w:rFonts w:ascii="Cambria Math" w:hAnsi="Cambria Math"/>
            <w:color w:val="000000" w:themeColor="text1"/>
          </w:rPr>
          <m:t>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ć</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b</m:t>
            </m:r>
          </m:sub>
        </m:sSub>
        <m:r>
          <m:rPr>
            <m:sty m:val="p"/>
          </m:rPr>
          <w:rPr>
            <w:rFonts w:ascii="Cambria Math" w:hAnsi="Cambria Math"/>
            <w:color w:val="000000" w:themeColor="text1"/>
          </w:rPr>
          <m:t>PI+</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4</m:t>
            </m:r>
          </m:sub>
        </m:sSub>
      </m:oMath>
      <w:r w:rsidRPr="001E7994">
        <w:rPr>
          <w:iCs/>
          <w:color w:val="000000" w:themeColor="text1"/>
        </w:rPr>
        <w:t>………</w:t>
      </w:r>
      <w:r w:rsidRPr="001E7994">
        <w:rPr>
          <w:color w:val="000000" w:themeColor="text1"/>
        </w:rPr>
        <w:t>……...........................................  (</w:t>
      </w:r>
      <w:r w:rsidR="00AF21D4" w:rsidRPr="001E7994">
        <w:rPr>
          <w:color w:val="000000" w:themeColor="text1"/>
        </w:rPr>
        <w:t>9</w:t>
      </w:r>
      <w:r w:rsidRPr="001E7994">
        <w:rPr>
          <w:color w:val="000000" w:themeColor="text1"/>
        </w:rPr>
        <w:t>)</w:t>
      </w:r>
    </w:p>
    <w:p w14:paraId="68343DD5" w14:textId="7E7AFE71" w:rsidR="005464BA" w:rsidRPr="001E7994" w:rsidRDefault="005464BA" w:rsidP="005464BA">
      <w:pPr>
        <w:tabs>
          <w:tab w:val="left" w:pos="1470"/>
        </w:tabs>
        <w:autoSpaceDE w:val="0"/>
        <w:autoSpaceDN w:val="0"/>
        <w:adjustRightInd w:val="0"/>
        <w:spacing w:line="360" w:lineRule="auto"/>
        <w:jc w:val="both"/>
        <w:rPr>
          <w:color w:val="000000" w:themeColor="text1"/>
        </w:rPr>
      </w:pPr>
      <w:r w:rsidRPr="001E7994">
        <w:rPr>
          <w:color w:val="000000" w:themeColor="text1"/>
        </w:rPr>
        <w:t>Where:</w:t>
      </w:r>
    </w:p>
    <w:p w14:paraId="3734FD94" w14:textId="73A09167" w:rsidR="005464BA" w:rsidRPr="001E7994" w:rsidRDefault="005464BA" w:rsidP="005464BA">
      <w:pPr>
        <w:spacing w:line="360" w:lineRule="auto"/>
        <w:jc w:val="both"/>
        <w:rPr>
          <w:color w:val="000000" w:themeColor="text1"/>
          <w:shd w:val="clear" w:color="auto" w:fill="FBFBFB"/>
        </w:rPr>
      </w:pPr>
      <w:r w:rsidRPr="001E7994">
        <w:rPr>
          <w:color w:val="000000" w:themeColor="text1"/>
          <w:shd w:val="clear" w:color="auto" w:fill="FBFBFB"/>
        </w:rPr>
        <w:t xml:space="preserve">OP = Performance of </w:t>
      </w:r>
      <w:r w:rsidR="008146F3" w:rsidRPr="001E7994">
        <w:rPr>
          <w:color w:val="000000" w:themeColor="text1"/>
          <w:shd w:val="clear" w:color="auto" w:fill="FBFBFB"/>
        </w:rPr>
        <w:t>KALRO</w:t>
      </w:r>
      <w:r w:rsidR="008A7073" w:rsidRPr="001E7994">
        <w:rPr>
          <w:color w:val="000000" w:themeColor="text1"/>
          <w:shd w:val="clear" w:color="auto" w:fill="FBFBFB"/>
        </w:rPr>
        <w:tab/>
      </w:r>
      <w:r w:rsidRPr="001E7994">
        <w:rPr>
          <w:color w:val="000000" w:themeColor="text1"/>
          <w:shd w:val="clear" w:color="auto" w:fill="FBFBFB"/>
        </w:rPr>
        <w:t xml:space="preserve">CL = Corporate </w:t>
      </w:r>
      <w:r w:rsidR="008146F3" w:rsidRPr="001E7994">
        <w:rPr>
          <w:color w:val="000000" w:themeColor="text1"/>
          <w:shd w:val="clear" w:color="auto" w:fill="FBFBFB"/>
        </w:rPr>
        <w:t>L</w:t>
      </w:r>
      <w:r w:rsidRPr="001E7994">
        <w:rPr>
          <w:color w:val="000000" w:themeColor="text1"/>
          <w:shd w:val="clear" w:color="auto" w:fill="FBFBFB"/>
        </w:rPr>
        <w:t>eadership</w:t>
      </w:r>
    </w:p>
    <w:p w14:paraId="06F0F182" w14:textId="17765900" w:rsidR="005464BA" w:rsidRPr="001E7994" w:rsidRDefault="005464BA" w:rsidP="005464BA">
      <w:pPr>
        <w:spacing w:line="360" w:lineRule="auto"/>
        <w:jc w:val="both"/>
        <w:rPr>
          <w:color w:val="000000" w:themeColor="text1"/>
          <w:lang w:val="fr-FR"/>
        </w:rPr>
      </w:pPr>
      <w:r w:rsidRPr="001E7994">
        <w:rPr>
          <w:color w:val="000000" w:themeColor="text1"/>
          <w:shd w:val="clear" w:color="auto" w:fill="FBFBFB"/>
        </w:rPr>
        <w:t xml:space="preserve">PI = Policy </w:t>
      </w:r>
      <w:r w:rsidR="008146F3" w:rsidRPr="001E7994">
        <w:rPr>
          <w:color w:val="000000" w:themeColor="text1"/>
          <w:shd w:val="clear" w:color="auto" w:fill="FBFBFB"/>
        </w:rPr>
        <w:t>I</w:t>
      </w:r>
      <w:r w:rsidRPr="001E7994">
        <w:rPr>
          <w:color w:val="000000" w:themeColor="text1"/>
          <w:shd w:val="clear" w:color="auto" w:fill="FBFBFB"/>
        </w:rPr>
        <w:t>mplementation</w:t>
      </w:r>
      <w:r w:rsidR="008A7073" w:rsidRPr="001E7994">
        <w:rPr>
          <w:color w:val="000000" w:themeColor="text1"/>
          <w:shd w:val="clear" w:color="auto" w:fill="FBFBFB"/>
        </w:rPr>
        <w:tab/>
      </w:r>
      <w:r w:rsidR="008A7073" w:rsidRPr="001E7994">
        <w:rPr>
          <w:color w:val="000000" w:themeColor="text1"/>
          <w:shd w:val="clear" w:color="auto" w:fill="FBFBFB"/>
        </w:rPr>
        <w:tab/>
      </w:r>
      <w:r w:rsidRPr="001E7994">
        <w:rPr>
          <w:color w:val="000000" w:themeColor="text1"/>
        </w:rPr>
        <w:t>β</w:t>
      </w:r>
      <w:r w:rsidRPr="001E7994">
        <w:rPr>
          <w:color w:val="000000" w:themeColor="text1"/>
          <w:vertAlign w:val="subscript"/>
        </w:rPr>
        <w:t xml:space="preserve"> </w:t>
      </w:r>
      <w:r w:rsidRPr="001E7994">
        <w:rPr>
          <w:color w:val="000000" w:themeColor="text1"/>
        </w:rPr>
        <w:t>= Coefficients to be determined</w:t>
      </w:r>
    </w:p>
    <w:p w14:paraId="646DBA6D" w14:textId="56393767" w:rsidR="005464BA" w:rsidRPr="001E7994" w:rsidRDefault="007B105F" w:rsidP="005464BA">
      <w:pPr>
        <w:spacing w:line="360" w:lineRule="auto"/>
        <w:jc w:val="both"/>
        <w:rPr>
          <w:color w:val="000000" w:themeColor="text1"/>
          <w:shd w:val="clear" w:color="auto" w:fill="FBFBFB"/>
        </w:rPr>
      </w:pPr>
      <w:r w:rsidRPr="001E7994">
        <w:rPr>
          <w:color w:val="000000" w:themeColor="text1"/>
        </w:rPr>
        <w:t xml:space="preserve">ć = Coefficient of direct effect </w:t>
      </w:r>
      <w:r w:rsidRPr="001E7994">
        <w:rPr>
          <w:color w:val="000000" w:themeColor="text1"/>
        </w:rPr>
        <w:tab/>
      </w: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1</m:t>
            </m:r>
          </m:sub>
        </m:sSub>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4</m:t>
            </m:r>
          </m:sub>
        </m:sSub>
      </m:oMath>
      <w:r w:rsidR="005464BA" w:rsidRPr="001E7994">
        <w:rPr>
          <w:color w:val="000000" w:themeColor="text1"/>
          <w:shd w:val="clear" w:color="auto" w:fill="FBFBFB"/>
        </w:rPr>
        <w:t xml:space="preserve"> = error term. </w:t>
      </w:r>
    </w:p>
    <w:p w14:paraId="6095DC42" w14:textId="77777777" w:rsidR="005464BA" w:rsidRPr="001E7994" w:rsidRDefault="005464BA" w:rsidP="005464BA">
      <w:pPr>
        <w:autoSpaceDE w:val="0"/>
        <w:autoSpaceDN w:val="0"/>
        <w:adjustRightInd w:val="0"/>
        <w:spacing w:line="360" w:lineRule="auto"/>
        <w:jc w:val="both"/>
        <w:rPr>
          <w:color w:val="000000" w:themeColor="text1"/>
        </w:rPr>
      </w:pPr>
    </w:p>
    <w:p w14:paraId="0441AB75" w14:textId="77777777" w:rsidR="005464BA" w:rsidRPr="001E7994" w:rsidRDefault="005464BA" w:rsidP="00ED0807">
      <w:pPr>
        <w:pStyle w:val="Heading3"/>
        <w:numPr>
          <w:ilvl w:val="0"/>
          <w:numId w:val="11"/>
        </w:numPr>
        <w:spacing w:before="0" w:beforeAutospacing="0" w:after="0" w:afterAutospacing="0" w:line="360" w:lineRule="auto"/>
        <w:rPr>
          <w:color w:val="000000" w:themeColor="text1"/>
          <w:sz w:val="24"/>
        </w:rPr>
      </w:pPr>
      <w:r w:rsidRPr="001E7994">
        <w:rPr>
          <w:color w:val="000000" w:themeColor="text1"/>
          <w:sz w:val="24"/>
        </w:rPr>
        <w:t>Moderation Model</w:t>
      </w:r>
    </w:p>
    <w:p w14:paraId="0590CCDD" w14:textId="6BC92EC3" w:rsidR="00615A1F" w:rsidRPr="001E7994" w:rsidRDefault="00615A1F" w:rsidP="00423BBC">
      <w:pPr>
        <w:autoSpaceDE w:val="0"/>
        <w:autoSpaceDN w:val="0"/>
        <w:adjustRightInd w:val="0"/>
        <w:spacing w:line="360" w:lineRule="auto"/>
        <w:jc w:val="both"/>
        <w:rPr>
          <w:color w:val="000000" w:themeColor="text1"/>
        </w:rPr>
      </w:pPr>
      <w:r w:rsidRPr="001E7994">
        <w:rPr>
          <w:color w:val="000000" w:themeColor="text1"/>
        </w:rPr>
        <w:t xml:space="preserve">Baron and Kenny (1986) asserted that a moderator is a variable, both qualitative and quantitative, that exerts a significant influence not only on the strength but also on the direction of the relationship between explanatory and predictor variables. Moderation allows researchers to discern instances when relationships between variables manifest. In this study, moderation analysis was conducted by scrutinizing linear interactions between corporate leadership (CL) and strategic linkages (SL) within model connecting corporate leadership (CL) and organizational performance (OP). The moderation model is visually represented in Figure </w:t>
      </w:r>
      <w:r w:rsidR="00D040CE" w:rsidRPr="001E7994">
        <w:rPr>
          <w:color w:val="000000" w:themeColor="text1"/>
        </w:rPr>
        <w:t>3</w:t>
      </w:r>
      <w:r w:rsidRPr="001E7994">
        <w:rPr>
          <w:color w:val="000000" w:themeColor="text1"/>
        </w:rPr>
        <w:t>.</w:t>
      </w:r>
    </w:p>
    <w:p w14:paraId="3CDA6F08" w14:textId="77777777" w:rsidR="00423BBC" w:rsidRPr="001E7994" w:rsidRDefault="00423BBC" w:rsidP="00423BBC">
      <w:pPr>
        <w:autoSpaceDE w:val="0"/>
        <w:autoSpaceDN w:val="0"/>
        <w:adjustRightInd w:val="0"/>
        <w:spacing w:line="360" w:lineRule="auto"/>
        <w:jc w:val="both"/>
        <w:rPr>
          <w:color w:val="000000" w:themeColor="text1"/>
        </w:rPr>
      </w:pPr>
      <w:r w:rsidRPr="001E7994">
        <w:rPr>
          <w:noProof/>
          <w:color w:val="000000" w:themeColor="text1"/>
          <w:sz w:val="18"/>
          <w:szCs w:val="18"/>
        </w:rPr>
        <w:lastRenderedPageBreak/>
        <mc:AlternateContent>
          <mc:Choice Requires="wps">
            <w:drawing>
              <wp:anchor distT="0" distB="0" distL="114300" distR="114300" simplePos="0" relativeHeight="252110848" behindDoc="0" locked="0" layoutInCell="1" allowOverlap="1" wp14:anchorId="04378E8E" wp14:editId="626489F1">
                <wp:simplePos x="0" y="0"/>
                <wp:positionH relativeFrom="column">
                  <wp:posOffset>2210463</wp:posOffset>
                </wp:positionH>
                <wp:positionV relativeFrom="paragraph">
                  <wp:posOffset>97900</wp:posOffset>
                </wp:positionV>
                <wp:extent cx="993333" cy="404108"/>
                <wp:effectExtent l="0" t="0" r="10160" b="15240"/>
                <wp:wrapNone/>
                <wp:docPr id="33" name="Rectangle 33"/>
                <wp:cNvGraphicFramePr/>
                <a:graphic xmlns:a="http://schemas.openxmlformats.org/drawingml/2006/main">
                  <a:graphicData uri="http://schemas.microsoft.com/office/word/2010/wordprocessingShape">
                    <wps:wsp>
                      <wps:cNvSpPr/>
                      <wps:spPr>
                        <a:xfrm>
                          <a:off x="0" y="0"/>
                          <a:ext cx="993333" cy="404108"/>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23CCC403" w14:textId="77777777" w:rsidR="007420DE" w:rsidRPr="00683A08" w:rsidRDefault="007420DE" w:rsidP="00423BBC">
                            <w:pPr>
                              <w:jc w:val="center"/>
                              <w:rPr>
                                <w:sz w:val="20"/>
                              </w:rPr>
                            </w:pPr>
                            <w:r>
                              <w:rPr>
                                <w:sz w:val="20"/>
                              </w:rPr>
                              <w:t>SL</w:t>
                            </w:r>
                          </w:p>
                          <w:p w14:paraId="01886223" w14:textId="77777777" w:rsidR="007420DE" w:rsidRPr="0073720A" w:rsidRDefault="007420DE" w:rsidP="00423BBC">
                            <w:pPr>
                              <w:jc w:val="center"/>
                              <w:rPr>
                                <w:sz w:val="20"/>
                              </w:rPr>
                            </w:pPr>
                            <w:r>
                              <w:rPr>
                                <w:sz w:val="20"/>
                              </w:rPr>
                              <w:t>(Moderator)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378E8E" id="Rectangle 33" o:spid="_x0000_s1044" style="position:absolute;left:0;text-align:left;margin-left:174.05pt;margin-top:7.7pt;width:78.2pt;height:31.8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" filled="f" strokecolor="black [3213]" strokeweight="1pt">
                <v:stroke endarrow="classic"/>
                <v:textbox>
                  <w:txbxContent>
                    <w:p w14:paraId="23CCC403" w14:textId="77777777" w:rsidR="007420DE" w:rsidRPr="00683A08" w:rsidRDefault="007420DE" w:rsidP="00423BBC">
                      <w:pPr>
                        <w:jc w:val="center"/>
                        <w:rPr>
                          <w:sz w:val="20"/>
                        </w:rPr>
                      </w:pPr>
                      <w:r>
                        <w:rPr>
                          <w:sz w:val="20"/>
                        </w:rPr>
                        <w:t>SL</w:t>
                      </w:r>
                    </w:p>
                    <w:p w14:paraId="01886223" w14:textId="77777777" w:rsidR="007420DE" w:rsidRPr="0073720A" w:rsidRDefault="007420DE" w:rsidP="00423BBC">
                      <w:pPr>
                        <w:jc w:val="center"/>
                        <w:rPr>
                          <w:sz w:val="20"/>
                        </w:rPr>
                      </w:pPr>
                      <w:r>
                        <w:rPr>
                          <w:sz w:val="20"/>
                        </w:rPr>
                        <w:t>(Moderator)</w:t>
                      </w:r>
                    </w:p>
                  </w:txbxContent>
                </v:textbox>
              </v:rect>
            </w:pict>
          </mc:Fallback>
        </mc:AlternateContent>
      </w:r>
    </w:p>
    <w:p w14:paraId="22E24AFE" w14:textId="77777777" w:rsidR="00423BBC" w:rsidRPr="001E7994" w:rsidRDefault="00423BBC" w:rsidP="00423BBC">
      <w:pPr>
        <w:autoSpaceDE w:val="0"/>
        <w:autoSpaceDN w:val="0"/>
        <w:adjustRightInd w:val="0"/>
        <w:spacing w:line="360" w:lineRule="auto"/>
        <w:jc w:val="both"/>
        <w:rPr>
          <w:color w:val="000000" w:themeColor="text1"/>
        </w:rPr>
      </w:pPr>
    </w:p>
    <w:p w14:paraId="5E63B7E1" w14:textId="77777777" w:rsidR="00423BBC" w:rsidRPr="001E7994" w:rsidRDefault="00423BBC" w:rsidP="00423BBC">
      <w:pPr>
        <w:rPr>
          <w:color w:val="000000" w:themeColor="text1"/>
        </w:rPr>
      </w:pPr>
      <w:r w:rsidRPr="001E7994">
        <w:rPr>
          <w:noProof/>
          <w:color w:val="000000" w:themeColor="text1"/>
          <w:sz w:val="20"/>
          <w:szCs w:val="20"/>
        </w:rPr>
        <mc:AlternateContent>
          <mc:Choice Requires="wps">
            <w:drawing>
              <wp:anchor distT="0" distB="0" distL="114300" distR="114300" simplePos="0" relativeHeight="252112896" behindDoc="0" locked="0" layoutInCell="1" allowOverlap="1" wp14:anchorId="460CD0C5" wp14:editId="74B1F6D2">
                <wp:simplePos x="0" y="0"/>
                <wp:positionH relativeFrom="column">
                  <wp:posOffset>2698005</wp:posOffset>
                </wp:positionH>
                <wp:positionV relativeFrom="paragraph">
                  <wp:posOffset>16510</wp:posOffset>
                </wp:positionV>
                <wp:extent cx="0" cy="527878"/>
                <wp:effectExtent l="63500" t="0" r="38100" b="31115"/>
                <wp:wrapNone/>
                <wp:docPr id="41" name="Straight Connector 41"/>
                <wp:cNvGraphicFramePr/>
                <a:graphic xmlns:a="http://schemas.openxmlformats.org/drawingml/2006/main">
                  <a:graphicData uri="http://schemas.microsoft.com/office/word/2010/wordprocessingShape">
                    <wps:wsp>
                      <wps:cNvCnPr/>
                      <wps:spPr>
                        <a:xfrm flipH="1">
                          <a:off x="0" y="0"/>
                          <a:ext cx="0" cy="527878"/>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CFE6A9" id="Straight Connector 41" o:spid="_x0000_s1026" style="position:absolute;flip:x;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45pt,1.3pt" to="212.4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" strokecolor="black [3213]" strokeweight="1pt">
                <v:stroke endarrow="classic" joinstyle="miter"/>
              </v:line>
            </w:pict>
          </mc:Fallback>
        </mc:AlternateContent>
      </w:r>
    </w:p>
    <w:p w14:paraId="32922920" w14:textId="77777777" w:rsidR="00423BBC" w:rsidRPr="001E7994" w:rsidRDefault="00423BBC" w:rsidP="00423BBC">
      <w:pPr>
        <w:rPr>
          <w:color w:val="000000" w:themeColor="text1"/>
          <w:sz w:val="20"/>
          <w:szCs w:val="20"/>
        </w:rPr>
      </w:pPr>
    </w:p>
    <w:p w14:paraId="2C408A2A" w14:textId="77777777" w:rsidR="00423BBC" w:rsidRPr="001E7994" w:rsidRDefault="00423BBC" w:rsidP="00423BBC">
      <w:pPr>
        <w:rPr>
          <w:color w:val="000000" w:themeColor="text1"/>
          <w:sz w:val="20"/>
          <w:szCs w:val="20"/>
        </w:rPr>
      </w:pPr>
      <w:r w:rsidRPr="001E7994">
        <w:rPr>
          <w:noProof/>
          <w:color w:val="000000" w:themeColor="text1"/>
          <w:sz w:val="18"/>
          <w:szCs w:val="18"/>
        </w:rPr>
        <mc:AlternateContent>
          <mc:Choice Requires="wps">
            <w:drawing>
              <wp:anchor distT="0" distB="0" distL="114300" distR="114300" simplePos="0" relativeHeight="252111872" behindDoc="0" locked="0" layoutInCell="1" allowOverlap="1" wp14:anchorId="6A56CDA6" wp14:editId="1F1C40C8">
                <wp:simplePos x="0" y="0"/>
                <wp:positionH relativeFrom="column">
                  <wp:posOffset>3909336</wp:posOffset>
                </wp:positionH>
                <wp:positionV relativeFrom="paragraph">
                  <wp:posOffset>10160</wp:posOffset>
                </wp:positionV>
                <wp:extent cx="590550" cy="392430"/>
                <wp:effectExtent l="0" t="0" r="19050" b="13970"/>
                <wp:wrapNone/>
                <wp:docPr id="34" name="Rectangle 34"/>
                <wp:cNvGraphicFramePr/>
                <a:graphic xmlns:a="http://schemas.openxmlformats.org/drawingml/2006/main">
                  <a:graphicData uri="http://schemas.microsoft.com/office/word/2010/wordprocessingShape">
                    <wps:wsp>
                      <wps:cNvSpPr/>
                      <wps:spPr>
                        <a:xfrm>
                          <a:off x="0" y="0"/>
                          <a:ext cx="590550" cy="39243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68299149" w14:textId="77777777" w:rsidR="007420DE" w:rsidRDefault="007420DE" w:rsidP="00423BBC">
                            <w:pPr>
                              <w:jc w:val="center"/>
                              <w:rPr>
                                <w:sz w:val="20"/>
                              </w:rPr>
                            </w:pPr>
                            <w:r>
                              <w:rPr>
                                <w:sz w:val="20"/>
                              </w:rPr>
                              <w:t>OP</w:t>
                            </w:r>
                          </w:p>
                          <w:p w14:paraId="1DB77CAF" w14:textId="77777777" w:rsidR="007420DE" w:rsidRPr="0073720A" w:rsidRDefault="007420DE" w:rsidP="00423BBC">
                            <w:pPr>
                              <w:jc w:val="center"/>
                              <w:rPr>
                                <w:sz w:val="20"/>
                              </w:rPr>
                            </w:pPr>
                            <w:r>
                              <w:rPr>
                                <w:sz w:val="20"/>
                              </w:rPr>
                              <w:t>(DV)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56CDA6" id="Rectangle 34" o:spid="_x0000_s1045" style="position:absolute;margin-left:307.8pt;margin-top:.8pt;width:46.5pt;height:30.9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" filled="f" strokecolor="black [3213]" strokeweight="1pt">
                <v:stroke endarrow="classic"/>
                <v:textbox>
                  <w:txbxContent>
                    <w:p w14:paraId="68299149" w14:textId="77777777" w:rsidR="007420DE" w:rsidRDefault="007420DE" w:rsidP="00423BBC">
                      <w:pPr>
                        <w:jc w:val="center"/>
                        <w:rPr>
                          <w:sz w:val="20"/>
                        </w:rPr>
                      </w:pPr>
                      <w:r>
                        <w:rPr>
                          <w:sz w:val="20"/>
                        </w:rPr>
                        <w:t>OP</w:t>
                      </w:r>
                    </w:p>
                    <w:p w14:paraId="1DB77CAF" w14:textId="77777777" w:rsidR="007420DE" w:rsidRPr="0073720A" w:rsidRDefault="007420DE" w:rsidP="00423BBC">
                      <w:pPr>
                        <w:jc w:val="center"/>
                        <w:rPr>
                          <w:sz w:val="20"/>
                        </w:rPr>
                      </w:pPr>
                      <w:r>
                        <w:rPr>
                          <w:sz w:val="20"/>
                        </w:rPr>
                        <w:t>(DV)</w:t>
                      </w:r>
                    </w:p>
                  </w:txbxContent>
                </v:textbox>
              </v:rect>
            </w:pict>
          </mc:Fallback>
        </mc:AlternateContent>
      </w:r>
      <w:r w:rsidRPr="001E7994">
        <w:rPr>
          <w:noProof/>
          <w:color w:val="000000" w:themeColor="text1"/>
          <w:sz w:val="18"/>
          <w:szCs w:val="18"/>
        </w:rPr>
        <mc:AlternateContent>
          <mc:Choice Requires="wps">
            <w:drawing>
              <wp:anchor distT="0" distB="0" distL="114300" distR="114300" simplePos="0" relativeHeight="252109824" behindDoc="0" locked="0" layoutInCell="1" allowOverlap="1" wp14:anchorId="19EE0C94" wp14:editId="5C654E06">
                <wp:simplePos x="0" y="0"/>
                <wp:positionH relativeFrom="column">
                  <wp:posOffset>518160</wp:posOffset>
                </wp:positionH>
                <wp:positionV relativeFrom="paragraph">
                  <wp:posOffset>16510</wp:posOffset>
                </wp:positionV>
                <wp:extent cx="777875" cy="426720"/>
                <wp:effectExtent l="0" t="0" r="9525" b="17780"/>
                <wp:wrapNone/>
                <wp:docPr id="9" name="Rectangle 9"/>
                <wp:cNvGraphicFramePr/>
                <a:graphic xmlns:a="http://schemas.openxmlformats.org/drawingml/2006/main">
                  <a:graphicData uri="http://schemas.microsoft.com/office/word/2010/wordprocessingShape">
                    <wps:wsp>
                      <wps:cNvSpPr/>
                      <wps:spPr>
                        <a:xfrm>
                          <a:off x="0" y="0"/>
                          <a:ext cx="777875" cy="4267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2336F861" w14:textId="77777777" w:rsidR="007420DE" w:rsidRDefault="007420DE" w:rsidP="00423BBC">
                            <w:pPr>
                              <w:jc w:val="center"/>
                              <w:rPr>
                                <w:sz w:val="20"/>
                              </w:rPr>
                            </w:pPr>
                            <w:r>
                              <w:rPr>
                                <w:sz w:val="20"/>
                              </w:rPr>
                              <w:t>CL</w:t>
                            </w:r>
                          </w:p>
                          <w:p w14:paraId="0EE35A90" w14:textId="77777777" w:rsidR="007420DE" w:rsidRPr="0073720A" w:rsidRDefault="007420DE" w:rsidP="00423BBC">
                            <w:pPr>
                              <w:jc w:val="center"/>
                              <w:rPr>
                                <w:sz w:val="20"/>
                              </w:rPr>
                            </w:pPr>
                            <w:r>
                              <w:rPr>
                                <w:sz w:val="20"/>
                              </w:rPr>
                              <w:t>(IV)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E0C94" id="Rectangle 9" o:spid="_x0000_s1046" style="position:absolute;margin-left:40.8pt;margin-top:1.3pt;width:61.25pt;height:33.6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" filled="f" strokecolor="black [3213]" strokeweight="1pt">
                <v:stroke endarrow="classic"/>
                <v:textbox>
                  <w:txbxContent>
                    <w:p w14:paraId="2336F861" w14:textId="77777777" w:rsidR="007420DE" w:rsidRDefault="007420DE" w:rsidP="00423BBC">
                      <w:pPr>
                        <w:jc w:val="center"/>
                        <w:rPr>
                          <w:sz w:val="20"/>
                        </w:rPr>
                      </w:pPr>
                      <w:r>
                        <w:rPr>
                          <w:sz w:val="20"/>
                        </w:rPr>
                        <w:t>CL</w:t>
                      </w:r>
                    </w:p>
                    <w:p w14:paraId="0EE35A90" w14:textId="77777777" w:rsidR="007420DE" w:rsidRPr="0073720A" w:rsidRDefault="007420DE" w:rsidP="00423BBC">
                      <w:pPr>
                        <w:jc w:val="center"/>
                        <w:rPr>
                          <w:sz w:val="20"/>
                        </w:rPr>
                      </w:pPr>
                      <w:r>
                        <w:rPr>
                          <w:sz w:val="20"/>
                        </w:rPr>
                        <w:t>(IV)</w:t>
                      </w:r>
                    </w:p>
                  </w:txbxContent>
                </v:textbox>
              </v:rect>
            </w:pict>
          </mc:Fallback>
        </mc:AlternateContent>
      </w:r>
    </w:p>
    <w:p w14:paraId="4301496B" w14:textId="77777777" w:rsidR="00423BBC" w:rsidRPr="001E7994" w:rsidRDefault="00423BBC" w:rsidP="00423BBC">
      <w:pPr>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108800" behindDoc="0" locked="0" layoutInCell="1" allowOverlap="1" wp14:anchorId="356F283A" wp14:editId="04671011">
                <wp:simplePos x="0" y="0"/>
                <wp:positionH relativeFrom="column">
                  <wp:posOffset>1296063</wp:posOffset>
                </wp:positionH>
                <wp:positionV relativeFrom="paragraph">
                  <wp:posOffset>74461</wp:posOffset>
                </wp:positionV>
                <wp:extent cx="2615979" cy="0"/>
                <wp:effectExtent l="0" t="50800" r="635" b="76200"/>
                <wp:wrapNone/>
                <wp:docPr id="35" name="Straight Connector 35"/>
                <wp:cNvGraphicFramePr/>
                <a:graphic xmlns:a="http://schemas.openxmlformats.org/drawingml/2006/main">
                  <a:graphicData uri="http://schemas.microsoft.com/office/word/2010/wordprocessingShape">
                    <wps:wsp>
                      <wps:cNvCnPr/>
                      <wps:spPr>
                        <a:xfrm>
                          <a:off x="0" y="0"/>
                          <a:ext cx="2615979"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1CB884" id="Straight Connector 35" o:spid="_x0000_s1026" style="position:absolute;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05pt,5.85pt" to="308.0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" strokecolor="black [3213]" strokeweight="1pt">
                <v:stroke endarrow="classic" joinstyle="miter"/>
              </v:line>
            </w:pict>
          </mc:Fallback>
        </mc:AlternateContent>
      </w:r>
    </w:p>
    <w:p w14:paraId="236A77BF" w14:textId="77777777" w:rsidR="00423BBC" w:rsidRPr="001E7994" w:rsidRDefault="00423BBC" w:rsidP="00423BBC">
      <w:pPr>
        <w:rPr>
          <w:color w:val="000000" w:themeColor="text1"/>
          <w:sz w:val="18"/>
          <w:szCs w:val="18"/>
        </w:rPr>
      </w:pPr>
    </w:p>
    <w:p w14:paraId="4680A71D" w14:textId="77777777" w:rsidR="00423BBC" w:rsidRPr="001E7994" w:rsidRDefault="00423BBC" w:rsidP="00423BBC">
      <w:pPr>
        <w:rPr>
          <w:color w:val="000000" w:themeColor="text1"/>
        </w:rPr>
      </w:pPr>
    </w:p>
    <w:p w14:paraId="1936F179" w14:textId="77777777" w:rsidR="00B34626" w:rsidRPr="001E7994" w:rsidRDefault="00B34626" w:rsidP="00423BBC">
      <w:pPr>
        <w:rPr>
          <w:color w:val="000000" w:themeColor="text1"/>
        </w:rPr>
      </w:pPr>
    </w:p>
    <w:p w14:paraId="5097DD60" w14:textId="5405FCFB" w:rsidR="00423BBC" w:rsidRPr="001E7994" w:rsidRDefault="00423BBC" w:rsidP="004B57B7">
      <w:pPr>
        <w:pStyle w:val="Caption"/>
      </w:pPr>
      <w:bookmarkStart w:id="60" w:name="_Toc131937042"/>
      <w:bookmarkStart w:id="61" w:name="_Toc168760374"/>
      <w:r w:rsidRPr="001E7994">
        <w:t xml:space="preserve">Figure </w:t>
      </w:r>
      <w:r w:rsidRPr="001E7994">
        <w:fldChar w:fldCharType="begin"/>
      </w:r>
      <w:r w:rsidRPr="001E7994">
        <w:instrText xml:space="preserve"> SEQ Figure \* ARABIC </w:instrText>
      </w:r>
      <w:r w:rsidRPr="001E7994">
        <w:fldChar w:fldCharType="separate"/>
      </w:r>
      <w:r w:rsidR="00F210D2">
        <w:rPr>
          <w:noProof/>
        </w:rPr>
        <w:t>3</w:t>
      </w:r>
      <w:r w:rsidRPr="001E7994">
        <w:fldChar w:fldCharType="end"/>
      </w:r>
      <w:r w:rsidRPr="001E7994">
        <w:t>: Conceptual illustration of moderation model</w:t>
      </w:r>
      <w:bookmarkEnd w:id="60"/>
      <w:r w:rsidR="0009052C" w:rsidRPr="001E7994">
        <w:t>.</w:t>
      </w:r>
      <w:bookmarkEnd w:id="61"/>
      <w:r w:rsidRPr="001E7994">
        <w:t xml:space="preserve"> </w:t>
      </w:r>
    </w:p>
    <w:p w14:paraId="6D147D8B" w14:textId="77777777" w:rsidR="00423BBC" w:rsidRPr="001E7994" w:rsidRDefault="00423BBC" w:rsidP="00423BBC">
      <w:pPr>
        <w:autoSpaceDE w:val="0"/>
        <w:autoSpaceDN w:val="0"/>
        <w:adjustRightInd w:val="0"/>
        <w:spacing w:line="360" w:lineRule="auto"/>
        <w:jc w:val="both"/>
        <w:rPr>
          <w:color w:val="000000" w:themeColor="text1"/>
        </w:rPr>
      </w:pPr>
    </w:p>
    <w:p w14:paraId="77132104" w14:textId="77777777" w:rsidR="00A84691" w:rsidRPr="001E7994" w:rsidRDefault="004A0B82" w:rsidP="005464BA">
      <w:pPr>
        <w:autoSpaceDE w:val="0"/>
        <w:autoSpaceDN w:val="0"/>
        <w:adjustRightInd w:val="0"/>
        <w:spacing w:line="360" w:lineRule="auto"/>
        <w:jc w:val="both"/>
        <w:rPr>
          <w:color w:val="000000" w:themeColor="text1"/>
        </w:rPr>
      </w:pPr>
      <w:r w:rsidRPr="001E7994">
        <w:rPr>
          <w:color w:val="000000" w:themeColor="text1"/>
        </w:rPr>
        <w:t>In studies similar to this, m</w:t>
      </w:r>
      <w:r w:rsidR="00271091" w:rsidRPr="001E7994">
        <w:rPr>
          <w:color w:val="000000" w:themeColor="text1"/>
        </w:rPr>
        <w:t xml:space="preserve">oderation serves as a tool for researchers to identify instances when relationships between variables become evident. In the present study, the moderator (strategic linkages – SL) functioned as a third variable introducing a zero-order correlation between corporate leadership (CL) and organizational performance (OP). This moderating variable, SL, was posited to exert an influence on both the strength and direction of the linkage between the predictor (CL) and the outcome (OP). </w:t>
      </w:r>
    </w:p>
    <w:p w14:paraId="2DD5B7E2" w14:textId="77777777" w:rsidR="00A84691" w:rsidRPr="001E7994" w:rsidRDefault="00A84691" w:rsidP="005464BA">
      <w:pPr>
        <w:autoSpaceDE w:val="0"/>
        <w:autoSpaceDN w:val="0"/>
        <w:adjustRightInd w:val="0"/>
        <w:spacing w:line="360" w:lineRule="auto"/>
        <w:jc w:val="both"/>
        <w:rPr>
          <w:color w:val="000000" w:themeColor="text1"/>
        </w:rPr>
      </w:pPr>
    </w:p>
    <w:p w14:paraId="5609E226" w14:textId="384A84CB" w:rsidR="00271091" w:rsidRPr="001E7994" w:rsidRDefault="00271091" w:rsidP="005464BA">
      <w:pPr>
        <w:autoSpaceDE w:val="0"/>
        <w:autoSpaceDN w:val="0"/>
        <w:adjustRightInd w:val="0"/>
        <w:spacing w:line="360" w:lineRule="auto"/>
        <w:jc w:val="both"/>
        <w:rPr>
          <w:color w:val="000000" w:themeColor="text1"/>
        </w:rPr>
      </w:pPr>
      <w:r w:rsidRPr="001E7994">
        <w:rPr>
          <w:color w:val="000000" w:themeColor="text1"/>
        </w:rPr>
        <w:t xml:space="preserve">Moderation analysis employed multiple regression and structural equation modeling, with the moderator hypothesis supported if the predictor-moderator (OP-SL) interaction proved to be significant. The path diagram </w:t>
      </w:r>
      <w:r w:rsidR="00D15344" w:rsidRPr="001E7994">
        <w:rPr>
          <w:color w:val="000000" w:themeColor="text1"/>
        </w:rPr>
        <w:t xml:space="preserve">(see Figure </w:t>
      </w:r>
      <w:r w:rsidR="00D040CE" w:rsidRPr="001E7994">
        <w:rPr>
          <w:color w:val="000000" w:themeColor="text1"/>
        </w:rPr>
        <w:t>4</w:t>
      </w:r>
      <w:r w:rsidR="00D15344" w:rsidRPr="001E7994">
        <w:rPr>
          <w:color w:val="000000" w:themeColor="text1"/>
        </w:rPr>
        <w:t xml:space="preserve">) </w:t>
      </w:r>
      <w:r w:rsidRPr="001E7994">
        <w:rPr>
          <w:color w:val="000000" w:themeColor="text1"/>
        </w:rPr>
        <w:t xml:space="preserve">delineates the analytical and descriptive procedures employed to capture both correlational and experimental patterns of the moderator and is statistically represented as CL+SL+(CL*SL) </w:t>
      </w:r>
      <w:r w:rsidRPr="001E7994">
        <w:rPr>
          <w:color w:val="000000" w:themeColor="text1"/>
        </w:rPr>
        <w:sym w:font="Wingdings" w:char="F0E0"/>
      </w:r>
      <w:r w:rsidRPr="001E7994">
        <w:rPr>
          <w:color w:val="000000" w:themeColor="text1"/>
        </w:rPr>
        <w:t xml:space="preserve"> OP.</w:t>
      </w:r>
    </w:p>
    <w:p w14:paraId="665B592E" w14:textId="3F205281" w:rsidR="005464B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t xml:space="preserve"> </w:t>
      </w:r>
    </w:p>
    <w:p w14:paraId="26C395A3" w14:textId="541F2759" w:rsidR="005464BA" w:rsidRPr="001E7994" w:rsidRDefault="00C32B35" w:rsidP="005464BA">
      <w:pPr>
        <w:rPr>
          <w:color w:val="000000" w:themeColor="text1"/>
        </w:rPr>
      </w:pPr>
      <w:r w:rsidRPr="001E7994">
        <w:rPr>
          <w:noProof/>
          <w:color w:val="000000" w:themeColor="text1"/>
          <w:sz w:val="18"/>
          <w:szCs w:val="18"/>
        </w:rPr>
        <mc:AlternateContent>
          <mc:Choice Requires="wps">
            <w:drawing>
              <wp:anchor distT="0" distB="0" distL="114300" distR="114300" simplePos="0" relativeHeight="252039168" behindDoc="0" locked="0" layoutInCell="1" allowOverlap="1" wp14:anchorId="719F739C" wp14:editId="6523BBAC">
                <wp:simplePos x="0" y="0"/>
                <wp:positionH relativeFrom="column">
                  <wp:posOffset>1353076</wp:posOffset>
                </wp:positionH>
                <wp:positionV relativeFrom="paragraph">
                  <wp:posOffset>25554</wp:posOffset>
                </wp:positionV>
                <wp:extent cx="777875" cy="426720"/>
                <wp:effectExtent l="0" t="0" r="9525" b="17780"/>
                <wp:wrapNone/>
                <wp:docPr id="1314577218" name="Rectangle 1314577218"/>
                <wp:cNvGraphicFramePr/>
                <a:graphic xmlns:a="http://schemas.openxmlformats.org/drawingml/2006/main">
                  <a:graphicData uri="http://schemas.microsoft.com/office/word/2010/wordprocessingShape">
                    <wps:wsp>
                      <wps:cNvSpPr/>
                      <wps:spPr>
                        <a:xfrm>
                          <a:off x="0" y="0"/>
                          <a:ext cx="777875" cy="4267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18352C91" w14:textId="77777777" w:rsidR="007420DE" w:rsidRPr="0073720A" w:rsidRDefault="007420DE" w:rsidP="005464BA">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9F739C" id="Rectangle 1314577218" o:spid="_x0000_s1047" style="position:absolute;margin-left:106.55pt;margin-top:2pt;width:61.25pt;height:33.6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" filled="f" strokecolor="black [3213]" strokeweight="1pt">
                <v:stroke endarrow="classic"/>
                <v:textbox>
                  <w:txbxContent>
                    <w:p w14:paraId="18352C91" w14:textId="77777777" w:rsidR="007420DE" w:rsidRPr="0073720A" w:rsidRDefault="007420DE" w:rsidP="005464BA">
                      <w:pPr>
                        <w:jc w:val="center"/>
                        <w:rPr>
                          <w:sz w:val="20"/>
                        </w:rPr>
                      </w:pPr>
                      <w:r>
                        <w:rPr>
                          <w:sz w:val="20"/>
                        </w:rPr>
                        <w:t>CL</w:t>
                      </w:r>
                    </w:p>
                  </w:txbxContent>
                </v:textbox>
              </v:rect>
            </w:pict>
          </mc:Fallback>
        </mc:AlternateContent>
      </w:r>
      <w:r w:rsidR="005464BA" w:rsidRPr="001E7994">
        <w:rPr>
          <w:noProof/>
          <w:color w:val="000000" w:themeColor="text1"/>
          <w:sz w:val="20"/>
          <w:szCs w:val="20"/>
        </w:rPr>
        <mc:AlternateContent>
          <mc:Choice Requires="wps">
            <w:drawing>
              <wp:anchor distT="0" distB="0" distL="114300" distR="114300" simplePos="0" relativeHeight="252047360" behindDoc="0" locked="0" layoutInCell="1" allowOverlap="1" wp14:anchorId="59DD35E7" wp14:editId="1669BDB5">
                <wp:simplePos x="0" y="0"/>
                <wp:positionH relativeFrom="column">
                  <wp:posOffset>3629602</wp:posOffset>
                </wp:positionH>
                <wp:positionV relativeFrom="paragraph">
                  <wp:posOffset>108931</wp:posOffset>
                </wp:positionV>
                <wp:extent cx="509905" cy="303530"/>
                <wp:effectExtent l="0" t="0" r="0" b="6350"/>
                <wp:wrapNone/>
                <wp:docPr id="849241804" name="Rounded Rectangle 849241804"/>
                <wp:cNvGraphicFramePr/>
                <a:graphic xmlns:a="http://schemas.openxmlformats.org/drawingml/2006/main">
                  <a:graphicData uri="http://schemas.microsoft.com/office/word/2010/wordprocessingShape">
                    <wps:wsp>
                      <wps:cNvSpPr/>
                      <wps:spPr>
                        <a:xfrm>
                          <a:off x="0" y="0"/>
                          <a:ext cx="509905" cy="3035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A799460" w14:textId="77777777" w:rsidR="007420DE" w:rsidRPr="000C633D" w:rsidRDefault="00000000" w:rsidP="005464BA">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e</m:t>
                                    </m:r>
                                  </m:e>
                                  <m:sub>
                                    <m:r>
                                      <m:rPr>
                                        <m:sty m:val="p"/>
                                      </m:rPr>
                                      <w:rPr>
                                        <w:rFonts w:ascii="Cambria Math" w:hAnsi="Cambria Math"/>
                                        <w:color w:val="000000"/>
                                        <w:sz w:val="20"/>
                                        <w:szCs w:val="20"/>
                                      </w:rPr>
                                      <m:t>OP</m:t>
                                    </m:r>
                                  </m:sub>
                                </m:sSub>
                              </m:oMath>
                            </m:oMathPara>
                          </w:p>
                        </w:txbxContent>
                      </wps:txbx>
                      <wps:bodyPr rot="0" spcFirstLastPara="0" vertOverflow="overflow" horzOverflow="overflow" vert="horz" wrap="none" lIns="91440" tIns="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DD35E7" id="Rounded Rectangle 849241804" o:spid="_x0000_s1048" style="position:absolute;margin-left:285.8pt;margin-top:8.6pt;width:40.15pt;height:23.9pt;z-index:252047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" fillcolor="white [3201]" stroked="f" strokeweight="1pt">
                <v:stroke joinstyle="miter"/>
                <v:textbox inset=",0,,7.2pt">
                  <w:txbxContent>
                    <w:p w14:paraId="3A799460" w14:textId="77777777" w:rsidR="007420DE" w:rsidRPr="000C633D" w:rsidRDefault="00000000" w:rsidP="005464BA">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e</m:t>
                              </m:r>
                            </m:e>
                            <m:sub>
                              <m:r>
                                <m:rPr>
                                  <m:sty m:val="p"/>
                                </m:rPr>
                                <w:rPr>
                                  <w:rFonts w:ascii="Cambria Math" w:hAnsi="Cambria Math"/>
                                  <w:color w:val="000000"/>
                                  <w:sz w:val="20"/>
                                  <w:szCs w:val="20"/>
                                </w:rPr>
                                <m:t>OP</m:t>
                              </m:r>
                            </m:sub>
                          </m:sSub>
                        </m:oMath>
                      </m:oMathPara>
                    </w:p>
                  </w:txbxContent>
                </v:textbox>
              </v:roundrect>
            </w:pict>
          </mc:Fallback>
        </mc:AlternateContent>
      </w:r>
    </w:p>
    <w:p w14:paraId="385061C3" w14:textId="0E100A16" w:rsidR="005464BA" w:rsidRPr="001E7994" w:rsidRDefault="00C32B35" w:rsidP="005464BA">
      <w:pPr>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046336" behindDoc="0" locked="0" layoutInCell="1" allowOverlap="1" wp14:anchorId="0133A713" wp14:editId="5BF0DF9E">
                <wp:simplePos x="0" y="0"/>
                <wp:positionH relativeFrom="column">
                  <wp:posOffset>2443765</wp:posOffset>
                </wp:positionH>
                <wp:positionV relativeFrom="paragraph">
                  <wp:posOffset>61332</wp:posOffset>
                </wp:positionV>
                <wp:extent cx="366395" cy="319405"/>
                <wp:effectExtent l="0" t="0" r="0" b="0"/>
                <wp:wrapNone/>
                <wp:docPr id="1721975521" name="Rounded Rectangle 1721975521"/>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1A6645F3" w14:textId="5BE725E3" w:rsidR="007420DE" w:rsidRPr="000C633D" w:rsidRDefault="007420DE" w:rsidP="005464BA">
                            <w:pPr>
                              <w:jc w:val="center"/>
                              <w:rPr>
                                <w:sz w:val="11"/>
                                <w:vertAlign w:val="subscript"/>
                              </w:rPr>
                            </w:pPr>
                            <w:r>
                              <w:rPr>
                                <w:sz w:val="20"/>
                              </w:rPr>
                              <w:sym w:font="Symbol" w:char="F062"/>
                            </w:r>
                            <w:r>
                              <w:rPr>
                                <w:sz w:val="20"/>
                                <w:vertAlign w:val="subscript"/>
                              </w:rPr>
                              <w:t>1</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33A713" id="Rounded Rectangle 1721975521" o:spid="_x0000_s1049" style="position:absolute;margin-left:192.4pt;margin-top:4.85pt;width:28.85pt;height:25.15pt;z-index:252046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" fillcolor="white [3201]" stroked="f" strokeweight="1pt">
                <v:stroke joinstyle="miter"/>
                <v:textbox inset="0,0,0,7.2pt">
                  <w:txbxContent>
                    <w:p w14:paraId="1A6645F3" w14:textId="5BE725E3" w:rsidR="007420DE" w:rsidRPr="000C633D" w:rsidRDefault="007420DE" w:rsidP="005464BA">
                      <w:pPr>
                        <w:jc w:val="center"/>
                        <w:rPr>
                          <w:sz w:val="11"/>
                          <w:vertAlign w:val="subscript"/>
                        </w:rPr>
                      </w:pPr>
                      <w:r>
                        <w:rPr>
                          <w:sz w:val="20"/>
                        </w:rPr>
                        <w:sym w:font="Symbol" w:char="F062"/>
                      </w:r>
                      <w:r>
                        <w:rPr>
                          <w:sz w:val="20"/>
                          <w:vertAlign w:val="subscript"/>
                        </w:rPr>
                        <w:t>1</w:t>
                      </w:r>
                    </w:p>
                  </w:txbxContent>
                </v:textbox>
              </v:roundrect>
            </w:pict>
          </mc:Fallback>
        </mc:AlternateContent>
      </w:r>
      <w:r w:rsidRPr="001E7994">
        <w:rPr>
          <w:noProof/>
          <w:color w:val="000000" w:themeColor="text1"/>
          <w:sz w:val="20"/>
          <w:szCs w:val="20"/>
        </w:rPr>
        <mc:AlternateContent>
          <mc:Choice Requires="wps">
            <w:drawing>
              <wp:anchor distT="0" distB="0" distL="114300" distR="114300" simplePos="0" relativeHeight="252037120" behindDoc="0" locked="0" layoutInCell="1" allowOverlap="1" wp14:anchorId="464D2A21" wp14:editId="0F25D7AE">
                <wp:simplePos x="0" y="0"/>
                <wp:positionH relativeFrom="column">
                  <wp:posOffset>2128345</wp:posOffset>
                </wp:positionH>
                <wp:positionV relativeFrom="paragraph">
                  <wp:posOffset>65821</wp:posOffset>
                </wp:positionV>
                <wp:extent cx="1426845" cy="582186"/>
                <wp:effectExtent l="0" t="0" r="46355" b="40640"/>
                <wp:wrapNone/>
                <wp:docPr id="92230416" name="Straight Connector 92230416"/>
                <wp:cNvGraphicFramePr/>
                <a:graphic xmlns:a="http://schemas.openxmlformats.org/drawingml/2006/main">
                  <a:graphicData uri="http://schemas.microsoft.com/office/word/2010/wordprocessingShape">
                    <wps:wsp>
                      <wps:cNvCnPr/>
                      <wps:spPr>
                        <a:xfrm>
                          <a:off x="0" y="0"/>
                          <a:ext cx="1426845" cy="582186"/>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16A395" id="Straight Connector 92230416" o:spid="_x0000_s1026" style="position:absolute;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6pt,5.2pt" to="279.95pt,51.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" strokecolor="black [3213]" strokeweight="1pt">
                <v:stroke endarrow="classic" joinstyle="miter"/>
              </v:line>
            </w:pict>
          </mc:Fallback>
        </mc:AlternateContent>
      </w:r>
      <w:r w:rsidR="005464BA" w:rsidRPr="001E7994">
        <w:rPr>
          <w:noProof/>
          <w:color w:val="000000" w:themeColor="text1"/>
          <w:sz w:val="18"/>
          <w:szCs w:val="18"/>
        </w:rPr>
        <mc:AlternateContent>
          <mc:Choice Requires="wps">
            <w:drawing>
              <wp:anchor distT="0" distB="0" distL="114300" distR="114300" simplePos="0" relativeHeight="252042240" behindDoc="0" locked="0" layoutInCell="1" allowOverlap="1" wp14:anchorId="530632EF" wp14:editId="50E76048">
                <wp:simplePos x="0" y="0"/>
                <wp:positionH relativeFrom="column">
                  <wp:posOffset>3567430</wp:posOffset>
                </wp:positionH>
                <wp:positionV relativeFrom="paragraph">
                  <wp:posOffset>548640</wp:posOffset>
                </wp:positionV>
                <wp:extent cx="590550" cy="392430"/>
                <wp:effectExtent l="0" t="0" r="19050" b="13970"/>
                <wp:wrapNone/>
                <wp:docPr id="464831758" name="Rectangle 464831758"/>
                <wp:cNvGraphicFramePr/>
                <a:graphic xmlns:a="http://schemas.openxmlformats.org/drawingml/2006/main">
                  <a:graphicData uri="http://schemas.microsoft.com/office/word/2010/wordprocessingShape">
                    <wps:wsp>
                      <wps:cNvSpPr/>
                      <wps:spPr>
                        <a:xfrm>
                          <a:off x="0" y="0"/>
                          <a:ext cx="590550" cy="39243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51292F5" w14:textId="77777777" w:rsidR="007420DE" w:rsidRPr="0073720A" w:rsidRDefault="007420DE" w:rsidP="005464BA">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0632EF" id="Rectangle 464831758" o:spid="_x0000_s1050" style="position:absolute;margin-left:280.9pt;margin-top:43.2pt;width:46.5pt;height:30.9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" filled="f" strokecolor="black [3213]" strokeweight="1pt">
                <v:stroke endarrow="classic"/>
                <v:textbox>
                  <w:txbxContent>
                    <w:p w14:paraId="551292F5" w14:textId="77777777" w:rsidR="007420DE" w:rsidRPr="0073720A" w:rsidRDefault="007420DE" w:rsidP="005464BA">
                      <w:pPr>
                        <w:jc w:val="center"/>
                        <w:rPr>
                          <w:sz w:val="20"/>
                        </w:rPr>
                      </w:pPr>
                      <w:r>
                        <w:rPr>
                          <w:sz w:val="20"/>
                        </w:rPr>
                        <w:t>OP</w:t>
                      </w:r>
                    </w:p>
                  </w:txbxContent>
                </v:textbox>
              </v:rect>
            </w:pict>
          </mc:Fallback>
        </mc:AlternateContent>
      </w:r>
    </w:p>
    <w:p w14:paraId="7EC33D9E" w14:textId="54459FCB" w:rsidR="005464BA" w:rsidRPr="001E7994" w:rsidRDefault="005464BA" w:rsidP="005464BA">
      <w:pPr>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049408" behindDoc="0" locked="0" layoutInCell="1" allowOverlap="1" wp14:anchorId="12F90B3D" wp14:editId="7730D19D">
                <wp:simplePos x="0" y="0"/>
                <wp:positionH relativeFrom="column">
                  <wp:posOffset>3910489</wp:posOffset>
                </wp:positionH>
                <wp:positionV relativeFrom="paragraph">
                  <wp:posOffset>131286</wp:posOffset>
                </wp:positionV>
                <wp:extent cx="181610" cy="264795"/>
                <wp:effectExtent l="0" t="0" r="0" b="1905"/>
                <wp:wrapNone/>
                <wp:docPr id="750666606" name="Rounded Rectangle 750666606"/>
                <wp:cNvGraphicFramePr/>
                <a:graphic xmlns:a="http://schemas.openxmlformats.org/drawingml/2006/main">
                  <a:graphicData uri="http://schemas.microsoft.com/office/word/2010/wordprocessingShape">
                    <wps:wsp>
                      <wps:cNvSpPr/>
                      <wps:spPr>
                        <a:xfrm>
                          <a:off x="0" y="0"/>
                          <a:ext cx="181610" cy="264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AB2F6B0" w14:textId="77777777" w:rsidR="007420DE" w:rsidRPr="000C633D" w:rsidRDefault="007420DE" w:rsidP="005464BA">
                            <w:pPr>
                              <w:ind w:left="-144"/>
                              <w:rPr>
                                <w:sz w:val="11"/>
                                <w:vertAlign w:val="subscript"/>
                              </w:rPr>
                            </w:pPr>
                            <w:r>
                              <w:rPr>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F90B3D" id="Rounded Rectangle 750666606" o:spid="_x0000_s1051" style="position:absolute;margin-left:307.9pt;margin-top:10.35pt;width:14.3pt;height:20.8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" fillcolor="white [3201]" stroked="f" strokeweight="1pt">
                <v:stroke joinstyle="miter"/>
                <v:textbox>
                  <w:txbxContent>
                    <w:p w14:paraId="4AB2F6B0" w14:textId="77777777" w:rsidR="007420DE" w:rsidRPr="000C633D" w:rsidRDefault="007420DE" w:rsidP="005464BA">
                      <w:pPr>
                        <w:ind w:left="-144"/>
                        <w:rPr>
                          <w:sz w:val="11"/>
                          <w:vertAlign w:val="subscript"/>
                        </w:rPr>
                      </w:pPr>
                      <w:r>
                        <w:rPr>
                          <w:sz w:val="20"/>
                        </w:rPr>
                        <w:t>1</w:t>
                      </w:r>
                    </w:p>
                  </w:txbxContent>
                </v:textbox>
              </v:roundrect>
            </w:pict>
          </mc:Fallback>
        </mc:AlternateContent>
      </w:r>
      <w:r w:rsidRPr="001E7994">
        <w:rPr>
          <w:noProof/>
          <w:color w:val="000000" w:themeColor="text1"/>
          <w:sz w:val="20"/>
          <w:szCs w:val="20"/>
        </w:rPr>
        <mc:AlternateContent>
          <mc:Choice Requires="wps">
            <w:drawing>
              <wp:anchor distT="0" distB="0" distL="114300" distR="114300" simplePos="0" relativeHeight="252038144" behindDoc="0" locked="0" layoutInCell="1" allowOverlap="1" wp14:anchorId="26E6658E" wp14:editId="4A65BB7A">
                <wp:simplePos x="0" y="0"/>
                <wp:positionH relativeFrom="column">
                  <wp:posOffset>3831908</wp:posOffset>
                </wp:positionH>
                <wp:positionV relativeFrom="paragraph">
                  <wp:posOffset>128588</wp:posOffset>
                </wp:positionV>
                <wp:extent cx="0" cy="264795"/>
                <wp:effectExtent l="63500" t="12700" r="50800" b="27305"/>
                <wp:wrapNone/>
                <wp:docPr id="1834160544" name="Straight Connector 1834160544"/>
                <wp:cNvGraphicFramePr/>
                <a:graphic xmlns:a="http://schemas.openxmlformats.org/drawingml/2006/main">
                  <a:graphicData uri="http://schemas.microsoft.com/office/word/2010/wordprocessingShape">
                    <wps:wsp>
                      <wps:cNvCnPr/>
                      <wps:spPr>
                        <a:xfrm flipH="1" flipV="1">
                          <a:off x="0" y="0"/>
                          <a:ext cx="0" cy="264795"/>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38571F" id="Straight Connector 1834160544" o:spid="_x0000_s1026" style="position:absolute;flip:x y;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75pt,10.15pt" to="301.75pt,3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" strokecolor="black [3213]" strokeweight="1.5pt">
                <v:stroke dashstyle="3 1" startarrow="classic" joinstyle="miter"/>
              </v:line>
            </w:pict>
          </mc:Fallback>
        </mc:AlternateContent>
      </w:r>
    </w:p>
    <w:p w14:paraId="231FD70D" w14:textId="77777777" w:rsidR="005464BA" w:rsidRPr="001E7994" w:rsidRDefault="005464BA" w:rsidP="005464BA">
      <w:pPr>
        <w:rPr>
          <w:color w:val="000000" w:themeColor="text1"/>
          <w:sz w:val="20"/>
          <w:szCs w:val="20"/>
        </w:rPr>
      </w:pPr>
    </w:p>
    <w:p w14:paraId="1789E2EB" w14:textId="3C5B3CC4" w:rsidR="005464BA" w:rsidRPr="001E7994" w:rsidRDefault="00C32B35" w:rsidP="005464BA">
      <w:pPr>
        <w:rPr>
          <w:color w:val="000000" w:themeColor="text1"/>
          <w:sz w:val="18"/>
          <w:szCs w:val="18"/>
        </w:rPr>
      </w:pPr>
      <w:r w:rsidRPr="001E7994">
        <w:rPr>
          <w:noProof/>
          <w:color w:val="000000" w:themeColor="text1"/>
          <w:sz w:val="18"/>
          <w:szCs w:val="18"/>
        </w:rPr>
        <mc:AlternateContent>
          <mc:Choice Requires="wps">
            <w:drawing>
              <wp:anchor distT="0" distB="0" distL="114300" distR="114300" simplePos="0" relativeHeight="252040192" behindDoc="0" locked="0" layoutInCell="1" allowOverlap="1" wp14:anchorId="244B9F9E" wp14:editId="5C7C3998">
                <wp:simplePos x="0" y="0"/>
                <wp:positionH relativeFrom="column">
                  <wp:posOffset>1350579</wp:posOffset>
                </wp:positionH>
                <wp:positionV relativeFrom="paragraph">
                  <wp:posOffset>41669</wp:posOffset>
                </wp:positionV>
                <wp:extent cx="785495" cy="341608"/>
                <wp:effectExtent l="0" t="0" r="14605" b="14605"/>
                <wp:wrapNone/>
                <wp:docPr id="783242805" name="Rectangle 783242805"/>
                <wp:cNvGraphicFramePr/>
                <a:graphic xmlns:a="http://schemas.openxmlformats.org/drawingml/2006/main">
                  <a:graphicData uri="http://schemas.microsoft.com/office/word/2010/wordprocessingShape">
                    <wps:wsp>
                      <wps:cNvSpPr/>
                      <wps:spPr>
                        <a:xfrm>
                          <a:off x="0" y="0"/>
                          <a:ext cx="785495" cy="341608"/>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9FE8DB4" w14:textId="77777777" w:rsidR="007420DE" w:rsidRPr="0073720A" w:rsidRDefault="007420DE" w:rsidP="005464BA">
                            <w:pPr>
                              <w:jc w:val="center"/>
                              <w:rPr>
                                <w:sz w:val="20"/>
                              </w:rPr>
                            </w:pPr>
                            <w:r>
                              <w:rPr>
                                <w:sz w:val="20"/>
                              </w:rPr>
                              <w:t>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4B9F9E" id="Rectangle 783242805" o:spid="_x0000_s1052" style="position:absolute;margin-left:106.35pt;margin-top:3.3pt;width:61.85pt;height:26.9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" filled="f" strokecolor="black [3213]" strokeweight="1pt">
                <v:stroke endarrow="classic"/>
                <v:textbox>
                  <w:txbxContent>
                    <w:p w14:paraId="09FE8DB4" w14:textId="77777777" w:rsidR="007420DE" w:rsidRPr="0073720A" w:rsidRDefault="007420DE" w:rsidP="005464BA">
                      <w:pPr>
                        <w:jc w:val="center"/>
                        <w:rPr>
                          <w:sz w:val="20"/>
                        </w:rPr>
                      </w:pPr>
                      <w:r>
                        <w:rPr>
                          <w:sz w:val="20"/>
                        </w:rPr>
                        <w:t>SL</w:t>
                      </w:r>
                    </w:p>
                  </w:txbxContent>
                </v:textbox>
              </v:rect>
            </w:pict>
          </mc:Fallback>
        </mc:AlternateContent>
      </w:r>
      <w:r w:rsidR="005464BA" w:rsidRPr="001E7994">
        <w:rPr>
          <w:noProof/>
          <w:color w:val="000000" w:themeColor="text1"/>
          <w:sz w:val="20"/>
          <w:szCs w:val="20"/>
        </w:rPr>
        <mc:AlternateContent>
          <mc:Choice Requires="wps">
            <w:drawing>
              <wp:anchor distT="0" distB="0" distL="114300" distR="114300" simplePos="0" relativeHeight="252045312" behindDoc="0" locked="0" layoutInCell="1" allowOverlap="1" wp14:anchorId="698AEB1E" wp14:editId="2A4F1DBD">
                <wp:simplePos x="0" y="0"/>
                <wp:positionH relativeFrom="column">
                  <wp:posOffset>2461894</wp:posOffset>
                </wp:positionH>
                <wp:positionV relativeFrom="paragraph">
                  <wp:posOffset>124936</wp:posOffset>
                </wp:positionV>
                <wp:extent cx="366395" cy="280670"/>
                <wp:effectExtent l="0" t="0" r="1270" b="0"/>
                <wp:wrapNone/>
                <wp:docPr id="1483355331" name="Rounded Rectangle 1483355331"/>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643E247" w14:textId="69309331" w:rsidR="007420DE" w:rsidRPr="000C633D" w:rsidRDefault="007420DE" w:rsidP="000407AA">
                            <w:pPr>
                              <w:jc w:val="center"/>
                              <w:rPr>
                                <w:sz w:val="11"/>
                                <w:vertAlign w:val="subscript"/>
                              </w:rPr>
                            </w:pPr>
                            <w:r>
                              <w:rPr>
                                <w:sz w:val="20"/>
                              </w:rPr>
                              <w:sym w:font="Symbol" w:char="F062"/>
                            </w:r>
                            <w:r>
                              <w:rPr>
                                <w:sz w:val="20"/>
                                <w:vertAlign w:val="subscript"/>
                              </w:rPr>
                              <w:t>2</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8AEB1E" id="Rounded Rectangle 1483355331" o:spid="_x0000_s1053" style="position:absolute;margin-left:193.85pt;margin-top:9.85pt;width:28.85pt;height:22.1pt;z-index:252045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" fillcolor="white [3201]" stroked="f" strokeweight="1pt">
                <v:stroke joinstyle="miter"/>
                <v:textbox inset="0,0,0,7.2pt">
                  <w:txbxContent>
                    <w:p w14:paraId="5643E247" w14:textId="69309331" w:rsidR="007420DE" w:rsidRPr="000C633D" w:rsidRDefault="007420DE" w:rsidP="000407AA">
                      <w:pPr>
                        <w:jc w:val="center"/>
                        <w:rPr>
                          <w:sz w:val="11"/>
                          <w:vertAlign w:val="subscript"/>
                        </w:rPr>
                      </w:pPr>
                      <w:r>
                        <w:rPr>
                          <w:sz w:val="20"/>
                        </w:rPr>
                        <w:sym w:font="Symbol" w:char="F062"/>
                      </w:r>
                      <w:r>
                        <w:rPr>
                          <w:sz w:val="20"/>
                          <w:vertAlign w:val="subscript"/>
                        </w:rPr>
                        <w:t>2</w:t>
                      </w:r>
                    </w:p>
                  </w:txbxContent>
                </v:textbox>
              </v:roundrect>
            </w:pict>
          </mc:Fallback>
        </mc:AlternateContent>
      </w:r>
    </w:p>
    <w:p w14:paraId="1FD31901" w14:textId="77777777" w:rsidR="005464BA" w:rsidRPr="001E7994" w:rsidRDefault="005464BA" w:rsidP="005464BA">
      <w:pPr>
        <w:rPr>
          <w:color w:val="000000" w:themeColor="text1"/>
        </w:rPr>
      </w:pPr>
      <w:r w:rsidRPr="001E7994">
        <w:rPr>
          <w:noProof/>
          <w:color w:val="000000" w:themeColor="text1"/>
          <w:sz w:val="20"/>
          <w:szCs w:val="20"/>
        </w:rPr>
        <mc:AlternateContent>
          <mc:Choice Requires="wps">
            <w:drawing>
              <wp:anchor distT="0" distB="0" distL="114300" distR="114300" simplePos="0" relativeHeight="252043264" behindDoc="0" locked="0" layoutInCell="1" allowOverlap="1" wp14:anchorId="4B4A8374" wp14:editId="04A1DCA6">
                <wp:simplePos x="0" y="0"/>
                <wp:positionH relativeFrom="column">
                  <wp:posOffset>2124551</wp:posOffset>
                </wp:positionH>
                <wp:positionV relativeFrom="paragraph">
                  <wp:posOffset>136366</wp:posOffset>
                </wp:positionV>
                <wp:extent cx="1440715" cy="0"/>
                <wp:effectExtent l="0" t="63500" r="0" b="76200"/>
                <wp:wrapNone/>
                <wp:docPr id="1329269285" name="Straight Connector 1329269285"/>
                <wp:cNvGraphicFramePr/>
                <a:graphic xmlns:a="http://schemas.openxmlformats.org/drawingml/2006/main">
                  <a:graphicData uri="http://schemas.microsoft.com/office/word/2010/wordprocessingShape">
                    <wps:wsp>
                      <wps:cNvCnPr/>
                      <wps:spPr>
                        <a:xfrm flipV="1">
                          <a:off x="0" y="0"/>
                          <a:ext cx="1440715"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D23D09" id="Straight Connector 1329269285" o:spid="_x0000_s1026" style="position:absolute;flip:y;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10.75pt" to="280.7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" strokecolor="black [3213]" strokeweight="1pt">
                <v:stroke endarrow="classic" joinstyle="miter"/>
              </v:line>
            </w:pict>
          </mc:Fallback>
        </mc:AlternateContent>
      </w:r>
    </w:p>
    <w:p w14:paraId="007307B8" w14:textId="3E062E2D" w:rsidR="005464BA" w:rsidRPr="001E7994" w:rsidRDefault="00C32B35" w:rsidP="005464BA">
      <w:pPr>
        <w:rPr>
          <w:color w:val="000000" w:themeColor="text1"/>
        </w:rPr>
      </w:pPr>
      <w:r w:rsidRPr="001E7994">
        <w:rPr>
          <w:noProof/>
          <w:color w:val="000000" w:themeColor="text1"/>
          <w:sz w:val="20"/>
          <w:szCs w:val="20"/>
        </w:rPr>
        <mc:AlternateContent>
          <mc:Choice Requires="wps">
            <w:drawing>
              <wp:anchor distT="0" distB="0" distL="114300" distR="114300" simplePos="0" relativeHeight="252044288" behindDoc="0" locked="0" layoutInCell="1" allowOverlap="1" wp14:anchorId="2F6A2253" wp14:editId="404E59CA">
                <wp:simplePos x="0" y="0"/>
                <wp:positionH relativeFrom="column">
                  <wp:posOffset>2159876</wp:posOffset>
                </wp:positionH>
                <wp:positionV relativeFrom="paragraph">
                  <wp:posOffset>31727</wp:posOffset>
                </wp:positionV>
                <wp:extent cx="1348543" cy="508438"/>
                <wp:effectExtent l="0" t="38100" r="0" b="12700"/>
                <wp:wrapNone/>
                <wp:docPr id="1075701282" name="Straight Connector 1075701282"/>
                <wp:cNvGraphicFramePr/>
                <a:graphic xmlns:a="http://schemas.openxmlformats.org/drawingml/2006/main">
                  <a:graphicData uri="http://schemas.microsoft.com/office/word/2010/wordprocessingShape">
                    <wps:wsp>
                      <wps:cNvCnPr/>
                      <wps:spPr>
                        <a:xfrm flipV="1">
                          <a:off x="0" y="0"/>
                          <a:ext cx="1348543" cy="508438"/>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92F8D9" id="Straight Connector 1075701282" o:spid="_x0000_s1026" style="position:absolute;flip:y;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05pt,2.5pt" to="276.25pt,42.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" strokecolor="black [3213]" strokeweight="1pt">
                <v:stroke endarrow="classic" joinstyle="miter"/>
              </v:line>
            </w:pict>
          </mc:Fallback>
        </mc:AlternateContent>
      </w:r>
    </w:p>
    <w:p w14:paraId="57FBD4D7" w14:textId="021BDDDF" w:rsidR="005464BA" w:rsidRPr="001E7994" w:rsidRDefault="000407AA" w:rsidP="005464BA">
      <w:pPr>
        <w:rPr>
          <w:color w:val="000000" w:themeColor="text1"/>
        </w:rPr>
      </w:pPr>
      <w:r w:rsidRPr="001E7994">
        <w:rPr>
          <w:noProof/>
          <w:color w:val="000000" w:themeColor="text1"/>
          <w:sz w:val="20"/>
          <w:szCs w:val="20"/>
        </w:rPr>
        <mc:AlternateContent>
          <mc:Choice Requires="wps">
            <w:drawing>
              <wp:anchor distT="0" distB="0" distL="114300" distR="114300" simplePos="0" relativeHeight="252048384" behindDoc="0" locked="0" layoutInCell="1" allowOverlap="1" wp14:anchorId="509A882C" wp14:editId="09369C07">
                <wp:simplePos x="0" y="0"/>
                <wp:positionH relativeFrom="column">
                  <wp:posOffset>2523052</wp:posOffset>
                </wp:positionH>
                <wp:positionV relativeFrom="paragraph">
                  <wp:posOffset>71448</wp:posOffset>
                </wp:positionV>
                <wp:extent cx="358775" cy="292735"/>
                <wp:effectExtent l="0" t="0" r="0" b="0"/>
                <wp:wrapNone/>
                <wp:docPr id="287625676" name="Rounded Rectangle 287625676"/>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7247F4A" w14:textId="2A4058BB" w:rsidR="007420DE" w:rsidRPr="000C633D" w:rsidRDefault="007420DE" w:rsidP="000407AA">
                            <w:pPr>
                              <w:jc w:val="center"/>
                              <w:rPr>
                                <w:sz w:val="11"/>
                                <w:vertAlign w:val="subscript"/>
                              </w:rPr>
                            </w:pPr>
                            <w:r>
                              <w:rPr>
                                <w:sz w:val="20"/>
                              </w:rPr>
                              <w:sym w:font="Symbol" w:char="F062"/>
                            </w:r>
                            <w:r>
                              <w:rPr>
                                <w:sz w:val="20"/>
                                <w:vertAlign w:val="subscript"/>
                              </w:rPr>
                              <w:t>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9A882C" id="Rounded Rectangle 287625676" o:spid="_x0000_s1054" style="position:absolute;margin-left:198.65pt;margin-top:5.65pt;width:28.25pt;height:23.05pt;z-index:252048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" fillcolor="white [3201]" stroked="f" strokeweight="1pt">
                <v:stroke joinstyle="miter"/>
                <v:textbox inset="0,0,0,7.2pt">
                  <w:txbxContent>
                    <w:p w14:paraId="57247F4A" w14:textId="2A4058BB" w:rsidR="007420DE" w:rsidRPr="000C633D" w:rsidRDefault="007420DE" w:rsidP="000407AA">
                      <w:pPr>
                        <w:jc w:val="center"/>
                        <w:rPr>
                          <w:sz w:val="11"/>
                          <w:vertAlign w:val="subscript"/>
                        </w:rPr>
                      </w:pPr>
                      <w:r>
                        <w:rPr>
                          <w:sz w:val="20"/>
                        </w:rPr>
                        <w:sym w:font="Symbol" w:char="F062"/>
                      </w:r>
                      <w:r>
                        <w:rPr>
                          <w:sz w:val="20"/>
                          <w:vertAlign w:val="subscript"/>
                        </w:rPr>
                        <w:t>3</w:t>
                      </w:r>
                    </w:p>
                  </w:txbxContent>
                </v:textbox>
              </v:roundrect>
            </w:pict>
          </mc:Fallback>
        </mc:AlternateContent>
      </w:r>
    </w:p>
    <w:p w14:paraId="73212262" w14:textId="7EFFBA3F" w:rsidR="005464BA" w:rsidRPr="001E7994" w:rsidRDefault="00C32B35" w:rsidP="005464BA">
      <w:pPr>
        <w:rPr>
          <w:color w:val="000000" w:themeColor="text1"/>
        </w:rPr>
      </w:pPr>
      <w:r w:rsidRPr="001E7994">
        <w:rPr>
          <w:noProof/>
          <w:color w:val="000000" w:themeColor="text1"/>
          <w:sz w:val="18"/>
          <w:szCs w:val="18"/>
        </w:rPr>
        <mc:AlternateContent>
          <mc:Choice Requires="wps">
            <w:drawing>
              <wp:anchor distT="0" distB="0" distL="114300" distR="114300" simplePos="0" relativeHeight="252041216" behindDoc="0" locked="0" layoutInCell="1" allowOverlap="1" wp14:anchorId="182814D9" wp14:editId="40011765">
                <wp:simplePos x="0" y="0"/>
                <wp:positionH relativeFrom="column">
                  <wp:posOffset>1369936</wp:posOffset>
                </wp:positionH>
                <wp:positionV relativeFrom="paragraph">
                  <wp:posOffset>64485</wp:posOffset>
                </wp:positionV>
                <wp:extent cx="785495" cy="261620"/>
                <wp:effectExtent l="0" t="0" r="14605" b="17780"/>
                <wp:wrapNone/>
                <wp:docPr id="134570610" name="Rectangle 134570610"/>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2C51D2C1" w14:textId="77777777" w:rsidR="007420DE" w:rsidRPr="0073720A" w:rsidRDefault="007420DE" w:rsidP="005464BA">
                            <w:pPr>
                              <w:jc w:val="center"/>
                              <w:rPr>
                                <w:sz w:val="20"/>
                              </w:rPr>
                            </w:pPr>
                            <w:r>
                              <w:rPr>
                                <w:sz w:val="20"/>
                              </w:rPr>
                              <w:t>CL*SL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2814D9" id="Rectangle 134570610" o:spid="_x0000_s1055" style="position:absolute;margin-left:107.85pt;margin-top:5.1pt;width:61.85pt;height:20.6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" filled="f" strokecolor="black [3213]" strokeweight="1pt">
                <v:stroke endarrow="classic"/>
                <v:textbox>
                  <w:txbxContent>
                    <w:p w14:paraId="2C51D2C1" w14:textId="77777777" w:rsidR="007420DE" w:rsidRPr="0073720A" w:rsidRDefault="007420DE" w:rsidP="005464BA">
                      <w:pPr>
                        <w:jc w:val="center"/>
                        <w:rPr>
                          <w:sz w:val="20"/>
                        </w:rPr>
                      </w:pPr>
                      <w:r>
                        <w:rPr>
                          <w:sz w:val="20"/>
                        </w:rPr>
                        <w:t>CL*SL</w:t>
                      </w:r>
                    </w:p>
                  </w:txbxContent>
                </v:textbox>
              </v:rect>
            </w:pict>
          </mc:Fallback>
        </mc:AlternateContent>
      </w:r>
    </w:p>
    <w:p w14:paraId="5930EC95" w14:textId="77777777" w:rsidR="005464BA" w:rsidRPr="001E7994" w:rsidRDefault="005464BA" w:rsidP="005464BA">
      <w:pPr>
        <w:rPr>
          <w:color w:val="000000" w:themeColor="text1"/>
        </w:rPr>
      </w:pPr>
    </w:p>
    <w:p w14:paraId="14C83639" w14:textId="77777777" w:rsidR="00D1713B" w:rsidRPr="001E7994" w:rsidRDefault="00FD7EA7" w:rsidP="004B57B7">
      <w:pPr>
        <w:pStyle w:val="Caption"/>
      </w:pPr>
      <w:bookmarkStart w:id="62" w:name="_Toc131937043"/>
      <w:r w:rsidRPr="001E7994">
        <w:t xml:space="preserve"> </w:t>
      </w:r>
    </w:p>
    <w:p w14:paraId="623B0A5A" w14:textId="6F14CEF4" w:rsidR="00FD7EA7" w:rsidRPr="001E7994" w:rsidRDefault="00FD7EA7" w:rsidP="004B57B7">
      <w:pPr>
        <w:pStyle w:val="Caption"/>
      </w:pPr>
      <w:bookmarkStart w:id="63" w:name="_Toc168760375"/>
      <w:r w:rsidRPr="001E7994">
        <w:t xml:space="preserve">Figure </w:t>
      </w:r>
      <w:r w:rsidRPr="001E7994">
        <w:fldChar w:fldCharType="begin"/>
      </w:r>
      <w:r w:rsidRPr="001E7994">
        <w:instrText xml:space="preserve"> SEQ Figure \* ARABIC </w:instrText>
      </w:r>
      <w:r w:rsidRPr="001E7994">
        <w:fldChar w:fldCharType="separate"/>
      </w:r>
      <w:r w:rsidR="00F210D2">
        <w:rPr>
          <w:noProof/>
        </w:rPr>
        <w:t>4</w:t>
      </w:r>
      <w:r w:rsidRPr="001E7994">
        <w:fldChar w:fldCharType="end"/>
      </w:r>
      <w:r w:rsidRPr="001E7994">
        <w:t xml:space="preserve">: Path diagram of moderation </w:t>
      </w:r>
      <w:bookmarkEnd w:id="62"/>
      <w:r w:rsidR="009F25BE" w:rsidRPr="001E7994">
        <w:t>model.</w:t>
      </w:r>
      <w:bookmarkEnd w:id="63"/>
    </w:p>
    <w:p w14:paraId="44F0E805" w14:textId="77777777" w:rsidR="005464BA" w:rsidRPr="001E7994" w:rsidRDefault="005464BA" w:rsidP="005464BA">
      <w:pPr>
        <w:jc w:val="both"/>
        <w:rPr>
          <w:rFonts w:eastAsiaTheme="minorHAnsi"/>
          <w:iCs/>
          <w:color w:val="000000" w:themeColor="text1"/>
          <w:sz w:val="20"/>
          <w:szCs w:val="20"/>
        </w:rPr>
      </w:pPr>
    </w:p>
    <w:p w14:paraId="6901E420" w14:textId="5017A997" w:rsidR="005464B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lastRenderedPageBreak/>
        <w:t xml:space="preserve">The moderation model for the study </w:t>
      </w:r>
      <w:r w:rsidR="00EF1DFB" w:rsidRPr="001E7994">
        <w:rPr>
          <w:color w:val="000000" w:themeColor="text1"/>
        </w:rPr>
        <w:t>based on composite score model (</w:t>
      </w:r>
      <w:r w:rsidR="004A0B82" w:rsidRPr="001E7994">
        <w:rPr>
          <w:color w:val="000000" w:themeColor="text1"/>
        </w:rPr>
        <w:t>4</w:t>
      </w:r>
      <w:r w:rsidR="00EF1DFB" w:rsidRPr="001E7994">
        <w:rPr>
          <w:color w:val="000000" w:themeColor="text1"/>
        </w:rPr>
        <w:t xml:space="preserve">) above </w:t>
      </w:r>
      <w:r w:rsidR="007D4B70" w:rsidRPr="001E7994">
        <w:rPr>
          <w:color w:val="000000" w:themeColor="text1"/>
        </w:rPr>
        <w:t xml:space="preserve">estimates organizational performance from two antecedents, corporate </w:t>
      </w:r>
      <w:r w:rsidR="00913EC1" w:rsidRPr="001E7994">
        <w:rPr>
          <w:color w:val="000000" w:themeColor="text1"/>
        </w:rPr>
        <w:t>leadership,</w:t>
      </w:r>
      <w:r w:rsidR="007D4B70" w:rsidRPr="001E7994">
        <w:rPr>
          <w:color w:val="000000" w:themeColor="text1"/>
        </w:rPr>
        <w:t xml:space="preserve"> and strategic linkages. This </w:t>
      </w:r>
      <w:r w:rsidRPr="001E7994">
        <w:rPr>
          <w:color w:val="000000" w:themeColor="text1"/>
        </w:rPr>
        <w:t>is depicted as follows:</w:t>
      </w:r>
    </w:p>
    <w:p w14:paraId="231998E1" w14:textId="77777777" w:rsidR="003C18AE" w:rsidRPr="001E7994" w:rsidRDefault="003C18AE" w:rsidP="005464BA">
      <w:pPr>
        <w:autoSpaceDE w:val="0"/>
        <w:autoSpaceDN w:val="0"/>
        <w:adjustRightInd w:val="0"/>
        <w:spacing w:line="360" w:lineRule="auto"/>
        <w:jc w:val="both"/>
        <w:rPr>
          <w:color w:val="000000" w:themeColor="text1"/>
        </w:rPr>
      </w:pPr>
    </w:p>
    <w:p w14:paraId="08999770" w14:textId="78DAE6DA" w:rsidR="005464BA" w:rsidRPr="001E7994" w:rsidRDefault="0052563B" w:rsidP="005464BA">
      <w:pPr>
        <w:tabs>
          <w:tab w:val="left" w:pos="1470"/>
        </w:tabs>
        <w:autoSpaceDE w:val="0"/>
        <w:autoSpaceDN w:val="0"/>
        <w:adjustRightInd w:val="0"/>
        <w:spacing w:line="360" w:lineRule="auto"/>
        <w:ind w:left="720"/>
        <w:jc w:val="both"/>
        <w:rPr>
          <w:iCs/>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c</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1</m:t>
            </m:r>
          </m:sub>
        </m:sSub>
      </m:oMath>
      <w:r w:rsidR="005464BA" w:rsidRPr="001E7994">
        <w:rPr>
          <w:iCs/>
          <w:color w:val="000000" w:themeColor="text1"/>
        </w:rPr>
        <w:t>………………………….................................... (</w:t>
      </w:r>
      <w:r w:rsidR="004A0B82" w:rsidRPr="001E7994">
        <w:rPr>
          <w:iCs/>
          <w:color w:val="000000" w:themeColor="text1"/>
        </w:rPr>
        <w:t>6</w:t>
      </w:r>
      <w:r w:rsidR="005464BA" w:rsidRPr="001E7994">
        <w:rPr>
          <w:iCs/>
          <w:color w:val="000000" w:themeColor="text1"/>
        </w:rPr>
        <w:t>)</w:t>
      </w:r>
    </w:p>
    <w:p w14:paraId="0753682D" w14:textId="5AD61A68" w:rsidR="005464BA" w:rsidRPr="001E7994" w:rsidRDefault="0052563B" w:rsidP="005464BA">
      <w:pPr>
        <w:tabs>
          <w:tab w:val="left" w:pos="1470"/>
        </w:tabs>
        <w:autoSpaceDE w:val="0"/>
        <w:autoSpaceDN w:val="0"/>
        <w:adjustRightInd w:val="0"/>
        <w:spacing w:line="360" w:lineRule="auto"/>
        <w:ind w:left="720"/>
        <w:jc w:val="both"/>
        <w:rPr>
          <w:iCs/>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1</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2</m:t>
            </m:r>
          </m:sub>
        </m:sSub>
        <m:r>
          <m:rPr>
            <m:sty m:val="p"/>
          </m:rPr>
          <w:rPr>
            <w:rFonts w:ascii="Cambria Math" w:hAnsi="Cambria Math"/>
            <w:color w:val="000000" w:themeColor="text1"/>
          </w:rPr>
          <m:t>SL+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2</m:t>
            </m:r>
          </m:sub>
        </m:sSub>
      </m:oMath>
      <w:r w:rsidR="005464BA" w:rsidRPr="001E7994">
        <w:rPr>
          <w:iCs/>
          <w:color w:val="000000" w:themeColor="text1"/>
        </w:rPr>
        <w:t>...………………...................................  (</w:t>
      </w:r>
      <w:r w:rsidR="00AF21D4" w:rsidRPr="001E7994">
        <w:rPr>
          <w:iCs/>
          <w:color w:val="000000" w:themeColor="text1"/>
        </w:rPr>
        <w:t>10</w:t>
      </w:r>
      <w:r w:rsidR="005464BA" w:rsidRPr="001E7994">
        <w:rPr>
          <w:iCs/>
          <w:color w:val="000000" w:themeColor="text1"/>
        </w:rPr>
        <w:t>)</w:t>
      </w:r>
    </w:p>
    <w:p w14:paraId="25D03A93" w14:textId="761FCF51" w:rsidR="005464BA" w:rsidRPr="001E7994" w:rsidRDefault="0052563B" w:rsidP="005464BA">
      <w:pPr>
        <w:autoSpaceDE w:val="0"/>
        <w:autoSpaceDN w:val="0"/>
        <w:adjustRightInd w:val="0"/>
        <w:spacing w:line="360" w:lineRule="auto"/>
        <w:ind w:left="720"/>
        <w:jc w:val="both"/>
        <w:rPr>
          <w:iCs/>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1</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2</m:t>
                </m:r>
              </m:sub>
            </m:sSub>
            <m:r>
              <m:rPr>
                <m:sty m:val="p"/>
              </m:rPr>
              <w:rPr>
                <w:rFonts w:ascii="Cambria Math" w:hAnsi="Cambria Math"/>
                <w:color w:val="000000" w:themeColor="text1"/>
              </w:rPr>
              <m:t>SL+ β</m:t>
            </m:r>
          </m:e>
          <m:sub>
            <m:r>
              <m:rPr>
                <m:sty m:val="p"/>
              </m:rPr>
              <w:rPr>
                <w:rFonts w:ascii="Cambria Math" w:hAnsi="Cambria Math"/>
                <w:color w:val="000000" w:themeColor="text1"/>
              </w:rPr>
              <m:t>3</m:t>
            </m:r>
          </m:sub>
        </m:sSub>
        <m:r>
          <m:rPr>
            <m:sty m:val="p"/>
          </m:rPr>
          <w:rPr>
            <w:rFonts w:ascii="Cambria Math" w:hAnsi="Cambria Math"/>
            <w:color w:val="000000" w:themeColor="text1"/>
          </w:rPr>
          <m:t>(CL*SL)+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3</m:t>
            </m:r>
          </m:sub>
        </m:sSub>
      </m:oMath>
      <w:r w:rsidR="005464BA" w:rsidRPr="001E7994">
        <w:rPr>
          <w:iCs/>
          <w:color w:val="000000" w:themeColor="text1"/>
        </w:rPr>
        <w:t>…………...................... (</w:t>
      </w:r>
      <w:r w:rsidR="00AF21D4" w:rsidRPr="001E7994">
        <w:rPr>
          <w:iCs/>
          <w:color w:val="000000" w:themeColor="text1"/>
        </w:rPr>
        <w:t>11</w:t>
      </w:r>
      <w:r w:rsidR="005464BA" w:rsidRPr="001E7994">
        <w:rPr>
          <w:iCs/>
          <w:color w:val="000000" w:themeColor="text1"/>
        </w:rPr>
        <w:t>)</w:t>
      </w:r>
    </w:p>
    <w:p w14:paraId="561E8650" w14:textId="77777777" w:rsidR="00457BAC" w:rsidRDefault="00457BAC" w:rsidP="005464BA">
      <w:pPr>
        <w:autoSpaceDE w:val="0"/>
        <w:autoSpaceDN w:val="0"/>
        <w:adjustRightInd w:val="0"/>
        <w:spacing w:line="360" w:lineRule="auto"/>
        <w:jc w:val="both"/>
        <w:rPr>
          <w:color w:val="000000" w:themeColor="text1"/>
        </w:rPr>
      </w:pPr>
    </w:p>
    <w:p w14:paraId="4063E408" w14:textId="4233BE76" w:rsidR="005464BA" w:rsidRPr="001E7994" w:rsidRDefault="005464BA" w:rsidP="005464BA">
      <w:pPr>
        <w:autoSpaceDE w:val="0"/>
        <w:autoSpaceDN w:val="0"/>
        <w:adjustRightInd w:val="0"/>
        <w:spacing w:line="360" w:lineRule="auto"/>
        <w:jc w:val="both"/>
        <w:rPr>
          <w:color w:val="000000" w:themeColor="text1"/>
        </w:rPr>
      </w:pPr>
      <w:r w:rsidRPr="001E7994">
        <w:rPr>
          <w:color w:val="000000" w:themeColor="text1"/>
        </w:rPr>
        <w:t>Where:</w:t>
      </w:r>
    </w:p>
    <w:p w14:paraId="1B82E4E0" w14:textId="70A9365B" w:rsidR="008E2324" w:rsidRPr="001E7994" w:rsidRDefault="005464BA" w:rsidP="005464BA">
      <w:pPr>
        <w:spacing w:line="360" w:lineRule="auto"/>
        <w:jc w:val="both"/>
        <w:rPr>
          <w:color w:val="000000" w:themeColor="text1"/>
          <w:sz w:val="22"/>
          <w:szCs w:val="22"/>
          <w:shd w:val="clear" w:color="auto" w:fill="FBFBFB"/>
        </w:rPr>
      </w:pPr>
      <w:r w:rsidRPr="001E7994">
        <w:rPr>
          <w:color w:val="000000" w:themeColor="text1"/>
          <w:sz w:val="22"/>
          <w:szCs w:val="22"/>
          <w:shd w:val="clear" w:color="auto" w:fill="FBFBFB"/>
        </w:rPr>
        <w:t>OP = Performance of KALRO</w:t>
      </w:r>
      <w:r w:rsidR="00DA00C2" w:rsidRPr="001E7994">
        <w:rPr>
          <w:color w:val="000000" w:themeColor="text1"/>
          <w:sz w:val="22"/>
          <w:szCs w:val="22"/>
          <w:shd w:val="clear" w:color="auto" w:fill="FBFBFB"/>
        </w:rPr>
        <w:t xml:space="preserve"> (independent variable)</w:t>
      </w:r>
    </w:p>
    <w:p w14:paraId="0DF03AFB" w14:textId="01E4043B" w:rsidR="008E2324" w:rsidRPr="001E7994" w:rsidRDefault="005464BA" w:rsidP="005464BA">
      <w:pPr>
        <w:spacing w:line="360" w:lineRule="auto"/>
        <w:jc w:val="both"/>
        <w:rPr>
          <w:color w:val="000000" w:themeColor="text1"/>
          <w:sz w:val="22"/>
          <w:szCs w:val="22"/>
        </w:rPr>
      </w:pPr>
      <w:r w:rsidRPr="001E7994">
        <w:rPr>
          <w:color w:val="000000" w:themeColor="text1"/>
          <w:sz w:val="22"/>
          <w:szCs w:val="22"/>
        </w:rPr>
        <w:t>CL = Corporate Leadership</w:t>
      </w:r>
      <w:r w:rsidR="00F41635" w:rsidRPr="001E7994">
        <w:rPr>
          <w:color w:val="000000" w:themeColor="text1"/>
          <w:sz w:val="22"/>
          <w:szCs w:val="22"/>
        </w:rPr>
        <w:t xml:space="preserve"> (</w:t>
      </w:r>
      <w:r w:rsidR="00DA00C2" w:rsidRPr="001E7994">
        <w:rPr>
          <w:color w:val="000000" w:themeColor="text1"/>
          <w:sz w:val="22"/>
          <w:szCs w:val="22"/>
        </w:rPr>
        <w:t>dependent variable</w:t>
      </w:r>
      <w:r w:rsidR="00F41635" w:rsidRPr="001E7994">
        <w:rPr>
          <w:color w:val="000000" w:themeColor="text1"/>
          <w:sz w:val="22"/>
          <w:szCs w:val="22"/>
        </w:rPr>
        <w:t>)</w:t>
      </w:r>
    </w:p>
    <w:p w14:paraId="455BA8FD" w14:textId="1D4B86F3" w:rsidR="008E2324" w:rsidRPr="001E7994" w:rsidRDefault="005464BA" w:rsidP="005464BA">
      <w:pPr>
        <w:spacing w:line="360" w:lineRule="auto"/>
        <w:jc w:val="both"/>
        <w:rPr>
          <w:color w:val="000000" w:themeColor="text1"/>
          <w:sz w:val="22"/>
          <w:szCs w:val="22"/>
          <w:shd w:val="clear" w:color="auto" w:fill="FBFBFB"/>
        </w:rPr>
      </w:pPr>
      <w:r w:rsidRPr="001E7994">
        <w:rPr>
          <w:color w:val="000000" w:themeColor="text1"/>
          <w:sz w:val="22"/>
          <w:szCs w:val="22"/>
        </w:rPr>
        <w:t>SL</w:t>
      </w:r>
      <w:r w:rsidRPr="001E7994">
        <w:rPr>
          <w:color w:val="000000" w:themeColor="text1"/>
          <w:sz w:val="22"/>
          <w:szCs w:val="22"/>
          <w:shd w:val="clear" w:color="auto" w:fill="FBFBFB"/>
        </w:rPr>
        <w:t xml:space="preserve"> = Strategic Linkages</w:t>
      </w:r>
      <w:r w:rsidR="00F41635" w:rsidRPr="001E7994">
        <w:rPr>
          <w:color w:val="000000" w:themeColor="text1"/>
          <w:sz w:val="22"/>
          <w:szCs w:val="22"/>
          <w:shd w:val="clear" w:color="auto" w:fill="FBFBFB"/>
        </w:rPr>
        <w:t xml:space="preserve"> (moderator)</w:t>
      </w:r>
    </w:p>
    <w:p w14:paraId="06843187" w14:textId="28927B5F" w:rsidR="008E2324" w:rsidRPr="001E7994" w:rsidRDefault="005464BA" w:rsidP="005464BA">
      <w:pPr>
        <w:spacing w:line="360" w:lineRule="auto"/>
        <w:jc w:val="both"/>
        <w:rPr>
          <w:color w:val="000000" w:themeColor="text1"/>
          <w:sz w:val="22"/>
          <w:szCs w:val="22"/>
          <w:shd w:val="clear" w:color="auto" w:fill="FBFBFB"/>
        </w:rPr>
      </w:pPr>
      <w:r w:rsidRPr="001E7994">
        <w:rPr>
          <w:color w:val="000000" w:themeColor="text1"/>
          <w:sz w:val="22"/>
          <w:szCs w:val="22"/>
          <w:shd w:val="clear" w:color="auto" w:fill="FBFBFB"/>
        </w:rPr>
        <w:t xml:space="preserve">CL*SL = </w:t>
      </w:r>
      <w:r w:rsidR="003F64F9" w:rsidRPr="001E7994">
        <w:rPr>
          <w:color w:val="000000" w:themeColor="text1"/>
          <w:sz w:val="22"/>
          <w:szCs w:val="22"/>
          <w:shd w:val="clear" w:color="auto" w:fill="FBFBFB"/>
        </w:rPr>
        <w:t>interaction term of c</w:t>
      </w:r>
      <w:r w:rsidRPr="001E7994">
        <w:rPr>
          <w:color w:val="000000" w:themeColor="text1"/>
          <w:sz w:val="22"/>
          <w:szCs w:val="22"/>
          <w:shd w:val="clear" w:color="auto" w:fill="FBFBFB"/>
        </w:rPr>
        <w:t xml:space="preserve">orporate </w:t>
      </w:r>
      <w:r w:rsidR="003F64F9" w:rsidRPr="001E7994">
        <w:rPr>
          <w:color w:val="000000" w:themeColor="text1"/>
          <w:sz w:val="22"/>
          <w:szCs w:val="22"/>
          <w:shd w:val="clear" w:color="auto" w:fill="FBFBFB"/>
        </w:rPr>
        <w:t>l</w:t>
      </w:r>
      <w:r w:rsidRPr="001E7994">
        <w:rPr>
          <w:color w:val="000000" w:themeColor="text1"/>
          <w:sz w:val="22"/>
          <w:szCs w:val="22"/>
          <w:shd w:val="clear" w:color="auto" w:fill="FBFBFB"/>
        </w:rPr>
        <w:t xml:space="preserve">eadership </w:t>
      </w:r>
      <w:r w:rsidR="003F64F9" w:rsidRPr="001E7994">
        <w:rPr>
          <w:color w:val="000000" w:themeColor="text1"/>
          <w:sz w:val="22"/>
          <w:szCs w:val="22"/>
          <w:shd w:val="clear" w:color="auto" w:fill="FBFBFB"/>
        </w:rPr>
        <w:t>and</w:t>
      </w:r>
      <w:r w:rsidRPr="001E7994">
        <w:rPr>
          <w:color w:val="000000" w:themeColor="text1"/>
          <w:sz w:val="22"/>
          <w:szCs w:val="22"/>
          <w:shd w:val="clear" w:color="auto" w:fill="FBFBFB"/>
        </w:rPr>
        <w:t xml:space="preserve"> </w:t>
      </w:r>
      <w:r w:rsidR="003F64F9" w:rsidRPr="001E7994">
        <w:rPr>
          <w:color w:val="000000" w:themeColor="text1"/>
          <w:sz w:val="22"/>
          <w:szCs w:val="22"/>
          <w:shd w:val="clear" w:color="auto" w:fill="FBFBFB"/>
        </w:rPr>
        <w:t>s</w:t>
      </w:r>
      <w:r w:rsidRPr="001E7994">
        <w:rPr>
          <w:color w:val="000000" w:themeColor="text1"/>
          <w:sz w:val="22"/>
          <w:szCs w:val="22"/>
          <w:shd w:val="clear" w:color="auto" w:fill="FBFBFB"/>
        </w:rPr>
        <w:t xml:space="preserve">trategic </w:t>
      </w:r>
      <w:r w:rsidR="003F64F9" w:rsidRPr="001E7994">
        <w:rPr>
          <w:color w:val="000000" w:themeColor="text1"/>
          <w:sz w:val="22"/>
          <w:szCs w:val="22"/>
          <w:shd w:val="clear" w:color="auto" w:fill="FBFBFB"/>
        </w:rPr>
        <w:t>l</w:t>
      </w:r>
      <w:r w:rsidRPr="001E7994">
        <w:rPr>
          <w:color w:val="000000" w:themeColor="text1"/>
          <w:sz w:val="22"/>
          <w:szCs w:val="22"/>
          <w:shd w:val="clear" w:color="auto" w:fill="FBFBFB"/>
        </w:rPr>
        <w:t>inkages</w:t>
      </w:r>
    </w:p>
    <w:p w14:paraId="2A5EA33F" w14:textId="597EA402" w:rsidR="008E2324" w:rsidRPr="001E7994" w:rsidRDefault="003F64F9" w:rsidP="005464BA">
      <w:pPr>
        <w:spacing w:line="360" w:lineRule="auto"/>
        <w:jc w:val="both"/>
        <w:rPr>
          <w:color w:val="000000" w:themeColor="text1"/>
          <w:sz w:val="22"/>
          <w:szCs w:val="22"/>
        </w:rPr>
      </w:pPr>
      <w:r w:rsidRPr="001E7994">
        <w:rPr>
          <w:color w:val="000000" w:themeColor="text1"/>
          <w:sz w:val="22"/>
          <w:szCs w:val="22"/>
        </w:rPr>
        <w:sym w:font="Symbol" w:char="F062"/>
      </w:r>
      <w:r w:rsidR="00B45395" w:rsidRPr="001E7994">
        <w:rPr>
          <w:color w:val="000000" w:themeColor="text1"/>
          <w:sz w:val="22"/>
          <w:szCs w:val="22"/>
          <w:vertAlign w:val="subscript"/>
        </w:rPr>
        <w:t>a</w:t>
      </w:r>
      <w:r w:rsidR="000F245A" w:rsidRPr="001E7994">
        <w:rPr>
          <w:color w:val="000000" w:themeColor="text1"/>
          <w:sz w:val="22"/>
          <w:szCs w:val="22"/>
          <w:vertAlign w:val="subscript"/>
        </w:rPr>
        <w:t xml:space="preserve"> – c</w:t>
      </w:r>
      <w:r w:rsidR="005464BA" w:rsidRPr="001E7994">
        <w:rPr>
          <w:color w:val="000000" w:themeColor="text1"/>
          <w:sz w:val="22"/>
          <w:szCs w:val="22"/>
          <w:vertAlign w:val="subscript"/>
        </w:rPr>
        <w:t xml:space="preserve"> </w:t>
      </w:r>
      <w:r w:rsidR="005464BA" w:rsidRPr="001E7994">
        <w:rPr>
          <w:color w:val="000000" w:themeColor="text1"/>
          <w:sz w:val="22"/>
          <w:szCs w:val="22"/>
        </w:rPr>
        <w:t>= Constant</w:t>
      </w:r>
      <w:r w:rsidR="00DA00C2" w:rsidRPr="001E7994">
        <w:rPr>
          <w:color w:val="000000" w:themeColor="text1"/>
          <w:sz w:val="22"/>
          <w:szCs w:val="22"/>
        </w:rPr>
        <w:t xml:space="preserve">, </w:t>
      </w:r>
      <w:r w:rsidR="003A55D1" w:rsidRPr="001E7994">
        <w:rPr>
          <w:color w:val="000000" w:themeColor="text1"/>
          <w:sz w:val="22"/>
          <w:szCs w:val="22"/>
          <w:lang w:val="en-GB"/>
        </w:rPr>
        <w:t xml:space="preserve">representing </w:t>
      </w:r>
      <w:r w:rsidR="00DA00C2" w:rsidRPr="001E7994">
        <w:rPr>
          <w:color w:val="000000" w:themeColor="text1"/>
          <w:sz w:val="22"/>
          <w:szCs w:val="22"/>
        </w:rPr>
        <w:t>expected values of OP when CL and SL are equal to zero.</w:t>
      </w:r>
    </w:p>
    <w:p w14:paraId="6D48C914" w14:textId="21D73E52" w:rsidR="008E2324" w:rsidRPr="001E7994" w:rsidRDefault="005464BA" w:rsidP="005464BA">
      <w:pPr>
        <w:spacing w:line="360" w:lineRule="auto"/>
        <w:jc w:val="both"/>
        <w:rPr>
          <w:color w:val="000000" w:themeColor="text1"/>
          <w:sz w:val="22"/>
          <w:szCs w:val="22"/>
          <w:lang w:val="fr-FR"/>
        </w:rPr>
      </w:pPr>
      <w:r w:rsidRPr="001E7994">
        <w:rPr>
          <w:color w:val="000000" w:themeColor="text1"/>
          <w:sz w:val="22"/>
          <w:szCs w:val="22"/>
        </w:rPr>
        <w:t>β</w:t>
      </w:r>
      <w:r w:rsidRPr="001E7994">
        <w:rPr>
          <w:color w:val="000000" w:themeColor="text1"/>
          <w:sz w:val="22"/>
          <w:szCs w:val="22"/>
          <w:vertAlign w:val="subscript"/>
        </w:rPr>
        <w:t>1</w:t>
      </w:r>
      <w:r w:rsidRPr="001E7994">
        <w:rPr>
          <w:color w:val="000000" w:themeColor="text1"/>
          <w:sz w:val="22"/>
          <w:szCs w:val="22"/>
          <w:lang w:val="fr-FR"/>
        </w:rPr>
        <w:t xml:space="preserve"> = </w:t>
      </w:r>
      <w:r w:rsidRPr="001E7994">
        <w:rPr>
          <w:color w:val="000000" w:themeColor="text1"/>
          <w:sz w:val="22"/>
          <w:szCs w:val="22"/>
          <w:shd w:val="clear" w:color="auto" w:fill="FBFBFB"/>
        </w:rPr>
        <w:t>m</w:t>
      </w:r>
      <w:r w:rsidRPr="001E7994">
        <w:rPr>
          <w:color w:val="000000" w:themeColor="text1"/>
          <w:sz w:val="22"/>
          <w:szCs w:val="22"/>
          <w:lang w:val="fr-FR"/>
        </w:rPr>
        <w:t>ain effect of CL on OP</w:t>
      </w:r>
      <w:r w:rsidR="00D66ADF" w:rsidRPr="001E7994">
        <w:rPr>
          <w:color w:val="000000" w:themeColor="text1"/>
          <w:sz w:val="22"/>
          <w:szCs w:val="22"/>
          <w:lang w:val="fr-FR"/>
        </w:rPr>
        <w:t xml:space="preserve">, </w:t>
      </w:r>
      <w:r w:rsidR="003A55D1" w:rsidRPr="001E7994">
        <w:rPr>
          <w:color w:val="000000" w:themeColor="text1"/>
          <w:sz w:val="22"/>
          <w:szCs w:val="22"/>
          <w:lang w:val="en-GB"/>
        </w:rPr>
        <w:t xml:space="preserve">representing </w:t>
      </w:r>
      <w:r w:rsidR="00D66ADF" w:rsidRPr="001E7994">
        <w:rPr>
          <w:color w:val="000000" w:themeColor="text1"/>
          <w:sz w:val="22"/>
          <w:szCs w:val="22"/>
          <w:shd w:val="clear" w:color="auto" w:fill="FBFBFB"/>
        </w:rPr>
        <w:t>expected change in OP for a unit increase in CL.</w:t>
      </w:r>
    </w:p>
    <w:p w14:paraId="18F6650E" w14:textId="151D5875" w:rsidR="008E2324" w:rsidRPr="001E7994" w:rsidRDefault="005464BA" w:rsidP="005464BA">
      <w:pPr>
        <w:spacing w:line="360" w:lineRule="auto"/>
        <w:jc w:val="both"/>
        <w:rPr>
          <w:color w:val="000000" w:themeColor="text1"/>
          <w:sz w:val="22"/>
          <w:szCs w:val="22"/>
          <w:lang w:val="fr-FR"/>
        </w:rPr>
      </w:pPr>
      <w:r w:rsidRPr="001E7994">
        <w:rPr>
          <w:color w:val="000000" w:themeColor="text1"/>
          <w:sz w:val="22"/>
          <w:szCs w:val="22"/>
        </w:rPr>
        <w:t>β</w:t>
      </w:r>
      <w:r w:rsidR="005E6FC3" w:rsidRPr="001E7994">
        <w:rPr>
          <w:color w:val="000000" w:themeColor="text1"/>
          <w:sz w:val="22"/>
          <w:szCs w:val="22"/>
          <w:vertAlign w:val="subscript"/>
        </w:rPr>
        <w:t>2</w:t>
      </w:r>
      <w:r w:rsidRPr="001E7994">
        <w:rPr>
          <w:color w:val="000000" w:themeColor="text1"/>
          <w:sz w:val="22"/>
          <w:szCs w:val="22"/>
          <w:lang w:val="fr-FR"/>
        </w:rPr>
        <w:t xml:space="preserve"> = main influence of SL on OP</w:t>
      </w:r>
      <w:r w:rsidR="00C82E2A" w:rsidRPr="001E7994">
        <w:rPr>
          <w:color w:val="000000" w:themeColor="text1"/>
          <w:sz w:val="22"/>
          <w:szCs w:val="22"/>
          <w:lang w:val="fr-FR"/>
        </w:rPr>
        <w:t xml:space="preserve">, </w:t>
      </w:r>
      <w:r w:rsidR="003A55D1" w:rsidRPr="001E7994">
        <w:rPr>
          <w:color w:val="000000" w:themeColor="text1"/>
          <w:sz w:val="22"/>
          <w:szCs w:val="22"/>
          <w:lang w:val="en-GB"/>
        </w:rPr>
        <w:t xml:space="preserve">representing </w:t>
      </w:r>
      <w:r w:rsidR="00C82E2A" w:rsidRPr="001E7994">
        <w:rPr>
          <w:color w:val="000000" w:themeColor="text1"/>
          <w:sz w:val="22"/>
          <w:szCs w:val="22"/>
          <w:lang w:val="fr-FR"/>
        </w:rPr>
        <w:t>expected change in OP for a unit change in SL.</w:t>
      </w:r>
    </w:p>
    <w:p w14:paraId="1800F8C4" w14:textId="0144CFF3" w:rsidR="008E2324" w:rsidRPr="001E7994" w:rsidRDefault="005464BA" w:rsidP="005464BA">
      <w:pPr>
        <w:spacing w:line="360" w:lineRule="auto"/>
        <w:jc w:val="both"/>
        <w:rPr>
          <w:color w:val="000000" w:themeColor="text1"/>
          <w:sz w:val="22"/>
          <w:szCs w:val="22"/>
          <w:lang w:val="en-GB"/>
        </w:rPr>
      </w:pPr>
      <w:r w:rsidRPr="001E7994">
        <w:rPr>
          <w:color w:val="000000" w:themeColor="text1"/>
          <w:sz w:val="22"/>
          <w:szCs w:val="22"/>
          <w:lang w:val="en-GB"/>
        </w:rPr>
        <w:t>β</w:t>
      </w:r>
      <w:r w:rsidR="005E6FC3" w:rsidRPr="001E7994">
        <w:rPr>
          <w:color w:val="000000" w:themeColor="text1"/>
          <w:sz w:val="22"/>
          <w:szCs w:val="22"/>
          <w:vertAlign w:val="subscript"/>
          <w:lang w:val="en-GB"/>
        </w:rPr>
        <w:t>3</w:t>
      </w:r>
      <w:r w:rsidRPr="001E7994">
        <w:rPr>
          <w:color w:val="000000" w:themeColor="text1"/>
          <w:sz w:val="22"/>
          <w:szCs w:val="22"/>
          <w:lang w:val="en-GB"/>
        </w:rPr>
        <w:t xml:space="preserve"> = interaction effect of CL and SL</w:t>
      </w:r>
      <w:r w:rsidR="003A55D1" w:rsidRPr="001E7994">
        <w:rPr>
          <w:color w:val="000000" w:themeColor="text1"/>
          <w:sz w:val="22"/>
          <w:szCs w:val="22"/>
          <w:lang w:val="en-GB"/>
        </w:rPr>
        <w:t xml:space="preserve">, representing likely change in </w:t>
      </w:r>
      <w:r w:rsidR="003A55D1" w:rsidRPr="001E7994">
        <w:rPr>
          <w:color w:val="000000" w:themeColor="text1"/>
          <w:sz w:val="22"/>
          <w:szCs w:val="22"/>
        </w:rPr>
        <w:t>β</w:t>
      </w:r>
      <w:r w:rsidR="003A55D1" w:rsidRPr="001E7994">
        <w:rPr>
          <w:color w:val="000000" w:themeColor="text1"/>
          <w:sz w:val="22"/>
          <w:szCs w:val="22"/>
          <w:vertAlign w:val="subscript"/>
        </w:rPr>
        <w:t>1</w:t>
      </w:r>
      <w:r w:rsidR="003A55D1" w:rsidRPr="001E7994">
        <w:rPr>
          <w:color w:val="000000" w:themeColor="text1"/>
          <w:sz w:val="22"/>
          <w:szCs w:val="22"/>
          <w:lang w:val="fr-FR"/>
        </w:rPr>
        <w:t xml:space="preserve"> </w:t>
      </w:r>
      <w:r w:rsidR="003A55D1" w:rsidRPr="001E7994">
        <w:rPr>
          <w:color w:val="000000" w:themeColor="text1"/>
          <w:sz w:val="22"/>
          <w:szCs w:val="22"/>
          <w:lang w:val="en-GB"/>
        </w:rPr>
        <w:t>for unit increase in SL.</w:t>
      </w:r>
    </w:p>
    <w:p w14:paraId="7E010E7B" w14:textId="78543876" w:rsidR="005464BA" w:rsidRPr="001E7994" w:rsidRDefault="00000000" w:rsidP="005464BA">
      <w:pPr>
        <w:spacing w:line="360" w:lineRule="auto"/>
        <w:jc w:val="both"/>
        <w:rPr>
          <w:color w:val="000000" w:themeColor="text1"/>
          <w:sz w:val="22"/>
          <w:szCs w:val="22"/>
          <w:shd w:val="clear" w:color="auto" w:fill="FBFBFB"/>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e</m:t>
            </m:r>
          </m:e>
          <m:sub>
            <m:r>
              <w:rPr>
                <w:rFonts w:ascii="Cambria Math" w:hAnsi="Cambria Math"/>
                <w:color w:val="000000" w:themeColor="text1"/>
                <w:sz w:val="22"/>
                <w:szCs w:val="22"/>
              </w:rPr>
              <m:t>1</m:t>
            </m:r>
          </m:sub>
        </m:sSub>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-e</m:t>
            </m:r>
          </m:e>
          <m:sub>
            <m:r>
              <w:rPr>
                <w:rFonts w:ascii="Cambria Math" w:hAnsi="Cambria Math"/>
                <w:color w:val="000000" w:themeColor="text1"/>
                <w:sz w:val="22"/>
                <w:szCs w:val="22"/>
              </w:rPr>
              <m:t>3</m:t>
            </m:r>
          </m:sub>
        </m:sSub>
      </m:oMath>
      <w:r w:rsidR="005464BA" w:rsidRPr="001E7994">
        <w:rPr>
          <w:color w:val="000000" w:themeColor="text1"/>
          <w:sz w:val="22"/>
          <w:szCs w:val="22"/>
          <w:shd w:val="clear" w:color="auto" w:fill="FBFBFB"/>
        </w:rPr>
        <w:t xml:space="preserve"> = error term. </w:t>
      </w:r>
    </w:p>
    <w:p w14:paraId="09957F58" w14:textId="77777777" w:rsidR="005464BA" w:rsidRPr="001E7994" w:rsidRDefault="005464BA" w:rsidP="005464BA">
      <w:pPr>
        <w:pStyle w:val="ListParagraph"/>
        <w:spacing w:line="360" w:lineRule="auto"/>
        <w:ind w:left="0"/>
        <w:jc w:val="both"/>
        <w:rPr>
          <w:color w:val="000000" w:themeColor="text1"/>
        </w:rPr>
      </w:pPr>
    </w:p>
    <w:p w14:paraId="5892A47F" w14:textId="4E461C14" w:rsidR="00977A6D" w:rsidRPr="001E7994" w:rsidRDefault="00977A6D" w:rsidP="005464BA">
      <w:pPr>
        <w:pStyle w:val="ListParagraph"/>
        <w:spacing w:line="360" w:lineRule="auto"/>
        <w:ind w:left="0"/>
        <w:jc w:val="both"/>
        <w:rPr>
          <w:color w:val="000000" w:themeColor="text1"/>
        </w:rPr>
      </w:pPr>
      <w:r w:rsidRPr="001E7994">
        <w:rPr>
          <w:color w:val="000000" w:themeColor="text1"/>
        </w:rPr>
        <w:t>Model 15 introduce</w:t>
      </w:r>
      <w:r w:rsidR="00752B1A" w:rsidRPr="001E7994">
        <w:rPr>
          <w:color w:val="000000" w:themeColor="text1"/>
        </w:rPr>
        <w:t>d</w:t>
      </w:r>
      <w:r w:rsidRPr="001E7994">
        <w:rPr>
          <w:color w:val="000000" w:themeColor="text1"/>
        </w:rPr>
        <w:t xml:space="preserve"> a new element by incorporating interaction between CL and SL (CL*SL). This interaction </w:t>
      </w:r>
      <w:r w:rsidR="00752B1A" w:rsidRPr="001E7994">
        <w:rPr>
          <w:color w:val="000000" w:themeColor="text1"/>
        </w:rPr>
        <w:t>wa</w:t>
      </w:r>
      <w:r w:rsidRPr="001E7994">
        <w:rPr>
          <w:color w:val="000000" w:themeColor="text1"/>
        </w:rPr>
        <w:t xml:space="preserve">s represented by transformation from linear equation (14) to non-linear equation (15), achieved by combining CL and SL (i.e., CL*SL). Only one of the three types of moderating effects based on theoretical assumptions was observed in this study, specifically the enhancing effect. The study did not find evidence to support the idea that strategic linkages had a buffering or antagonistic effect on </w:t>
      </w:r>
      <w:r w:rsidR="008F6476" w:rsidRPr="001E7994">
        <w:rPr>
          <w:color w:val="000000" w:themeColor="text1"/>
        </w:rPr>
        <w:t xml:space="preserve">the relationship between </w:t>
      </w:r>
      <w:r w:rsidRPr="001E7994">
        <w:rPr>
          <w:color w:val="000000" w:themeColor="text1"/>
        </w:rPr>
        <w:t>corporate leadership</w:t>
      </w:r>
      <w:r w:rsidR="008F6476" w:rsidRPr="001E7994">
        <w:rPr>
          <w:color w:val="000000" w:themeColor="text1"/>
        </w:rPr>
        <w:t xml:space="preserve"> and organizational performance</w:t>
      </w:r>
      <w:r w:rsidRPr="001E7994">
        <w:rPr>
          <w:color w:val="000000" w:themeColor="text1"/>
        </w:rPr>
        <w:t>.</w:t>
      </w:r>
    </w:p>
    <w:p w14:paraId="735ABE10" w14:textId="77777777" w:rsidR="005464BA" w:rsidRPr="001E7994" w:rsidRDefault="005464BA" w:rsidP="005464BA">
      <w:pPr>
        <w:spacing w:line="360" w:lineRule="auto"/>
        <w:jc w:val="both"/>
        <w:rPr>
          <w:color w:val="000000" w:themeColor="text1"/>
        </w:rPr>
      </w:pPr>
    </w:p>
    <w:p w14:paraId="7B3A66EB" w14:textId="77777777" w:rsidR="005464BA" w:rsidRPr="001E7994" w:rsidRDefault="005464BA" w:rsidP="00ED0807">
      <w:pPr>
        <w:pStyle w:val="Heading3"/>
        <w:numPr>
          <w:ilvl w:val="0"/>
          <w:numId w:val="11"/>
        </w:numPr>
        <w:spacing w:before="0" w:beforeAutospacing="0" w:after="0" w:afterAutospacing="0" w:line="360" w:lineRule="auto"/>
        <w:rPr>
          <w:color w:val="000000" w:themeColor="text1"/>
          <w:sz w:val="24"/>
        </w:rPr>
      </w:pPr>
      <w:r w:rsidRPr="001E7994">
        <w:rPr>
          <w:color w:val="000000" w:themeColor="text1"/>
          <w:sz w:val="24"/>
        </w:rPr>
        <w:t>Moderated Mediation Model</w:t>
      </w:r>
    </w:p>
    <w:p w14:paraId="7930A981" w14:textId="77777777" w:rsidR="00A12B30" w:rsidRPr="001E7994" w:rsidRDefault="002775FF" w:rsidP="00A90E87">
      <w:pPr>
        <w:autoSpaceDE w:val="0"/>
        <w:autoSpaceDN w:val="0"/>
        <w:adjustRightInd w:val="0"/>
        <w:spacing w:line="360" w:lineRule="auto"/>
        <w:jc w:val="both"/>
        <w:rPr>
          <w:color w:val="000000" w:themeColor="text1"/>
        </w:rPr>
      </w:pPr>
      <w:r w:rsidRPr="001E7994">
        <w:rPr>
          <w:color w:val="000000" w:themeColor="text1"/>
        </w:rPr>
        <w:t xml:space="preserve">Moderated mediation offers researchers insight into the conditions under which a specific variable influences the occurrence of a relationship between two other variables. This approach aids in determining the nature of the relationship pattern among the study variables. In this study, moderated mediation was posited to manifest when corporate leadership (CL) in KALRO is linked to its performance (OP) through policy implementation (PI) across all levels (CL → PI → OP), and this relationship is </w:t>
      </w:r>
      <w:r w:rsidRPr="001E7994">
        <w:rPr>
          <w:color w:val="000000" w:themeColor="text1"/>
        </w:rPr>
        <w:lastRenderedPageBreak/>
        <w:t xml:space="preserve">further enhanced by the presence of diverse strategic linkages (SL). To assess direct and indirect </w:t>
      </w:r>
      <w:r w:rsidR="0071766F" w:rsidRPr="001E7994">
        <w:rPr>
          <w:color w:val="000000" w:themeColor="text1"/>
        </w:rPr>
        <w:t>moderated mediation</w:t>
      </w:r>
      <w:r w:rsidRPr="001E7994">
        <w:rPr>
          <w:color w:val="000000" w:themeColor="text1"/>
        </w:rPr>
        <w:t xml:space="preserve"> effects, Hayes' PROCESS macro and AMOS in SPSS were employed. </w:t>
      </w:r>
    </w:p>
    <w:p w14:paraId="6B9CE468" w14:textId="77777777" w:rsidR="00A12B30" w:rsidRPr="001E7994" w:rsidRDefault="00A12B30" w:rsidP="00A90E87">
      <w:pPr>
        <w:autoSpaceDE w:val="0"/>
        <w:autoSpaceDN w:val="0"/>
        <w:adjustRightInd w:val="0"/>
        <w:spacing w:line="360" w:lineRule="auto"/>
        <w:jc w:val="both"/>
        <w:rPr>
          <w:color w:val="000000" w:themeColor="text1"/>
        </w:rPr>
      </w:pPr>
    </w:p>
    <w:p w14:paraId="6B98D4F7" w14:textId="5C20CE49" w:rsidR="00C82844" w:rsidRPr="001E7994" w:rsidRDefault="002775FF" w:rsidP="00A90E87">
      <w:pPr>
        <w:autoSpaceDE w:val="0"/>
        <w:autoSpaceDN w:val="0"/>
        <w:adjustRightInd w:val="0"/>
        <w:spacing w:line="360" w:lineRule="auto"/>
        <w:jc w:val="both"/>
        <w:rPr>
          <w:color w:val="000000" w:themeColor="text1"/>
        </w:rPr>
      </w:pPr>
      <w:r w:rsidRPr="001E7994">
        <w:rPr>
          <w:color w:val="000000" w:themeColor="text1"/>
        </w:rPr>
        <w:t xml:space="preserve">Hayes (2022) bootstrap resampling for </w:t>
      </w:r>
      <w:r w:rsidR="0071766F" w:rsidRPr="001E7994">
        <w:rPr>
          <w:color w:val="000000" w:themeColor="text1"/>
        </w:rPr>
        <w:t>moderated mediation</w:t>
      </w:r>
      <w:r w:rsidRPr="001E7994">
        <w:rPr>
          <w:color w:val="000000" w:themeColor="text1"/>
        </w:rPr>
        <w:t xml:space="preserve"> utilized a minimum number of resamples, ensuring a bias-corrected 95% confidence interval at each level of the moderator. </w:t>
      </w:r>
      <w:r w:rsidR="00C82844" w:rsidRPr="001E7994">
        <w:rPr>
          <w:color w:val="000000" w:themeColor="text1"/>
          <w:shd w:val="clear" w:color="auto" w:fill="FBFBFB"/>
        </w:rPr>
        <w:t>Bootstrap of 5,000 was set in this analysis. In this study, multiple samples were drawn with replacement from the observed data, with each bootstrap sample considered a "replica" of the original dataset. Bootstrap resampling for moderated mediation examined how the moderator influenced the indirect effect of corporate leadership on organizational performance through policy implementation. This approach was employed to estimate confidence intervals for the mediated effect at various moderator levels, generating a distribution of indirect effects.</w:t>
      </w:r>
    </w:p>
    <w:p w14:paraId="69484E44" w14:textId="77777777" w:rsidR="00C82844" w:rsidRPr="001E7994" w:rsidRDefault="00C82844" w:rsidP="00A90E87">
      <w:pPr>
        <w:autoSpaceDE w:val="0"/>
        <w:autoSpaceDN w:val="0"/>
        <w:adjustRightInd w:val="0"/>
        <w:spacing w:line="360" w:lineRule="auto"/>
        <w:jc w:val="both"/>
        <w:rPr>
          <w:color w:val="000000" w:themeColor="text1"/>
        </w:rPr>
      </w:pPr>
    </w:p>
    <w:p w14:paraId="683D79FB" w14:textId="1DAC2DD6" w:rsidR="002775FF" w:rsidRPr="001E7994" w:rsidRDefault="002775FF" w:rsidP="00A90E87">
      <w:pPr>
        <w:autoSpaceDE w:val="0"/>
        <w:autoSpaceDN w:val="0"/>
        <w:adjustRightInd w:val="0"/>
        <w:spacing w:line="360" w:lineRule="auto"/>
        <w:jc w:val="both"/>
        <w:rPr>
          <w:color w:val="000000" w:themeColor="text1"/>
        </w:rPr>
      </w:pPr>
      <w:r w:rsidRPr="001E7994">
        <w:rPr>
          <w:color w:val="000000" w:themeColor="text1"/>
        </w:rPr>
        <w:t xml:space="preserve">The mediator-moderator relationship was depicted in the conditional model, where predictors, explanatory, or independent variables were represented with arrows pointing away from the boxes, while the outcome, predictor, or dependent variable had arrows pointing toward the box (see Figure </w:t>
      </w:r>
      <w:r w:rsidR="00D040CE" w:rsidRPr="001E7994">
        <w:rPr>
          <w:color w:val="000000" w:themeColor="text1"/>
        </w:rPr>
        <w:t>5</w:t>
      </w:r>
      <w:r w:rsidRPr="001E7994">
        <w:rPr>
          <w:color w:val="000000" w:themeColor="text1"/>
        </w:rPr>
        <w:t>).</w:t>
      </w:r>
    </w:p>
    <w:p w14:paraId="59CCE337" w14:textId="77777777" w:rsidR="00A90E87" w:rsidRPr="001E7994" w:rsidRDefault="00A90E87" w:rsidP="00A90E87">
      <w:pPr>
        <w:rPr>
          <w:color w:val="000000" w:themeColor="text1"/>
        </w:rPr>
      </w:pPr>
      <w:r w:rsidRPr="001E7994">
        <w:rPr>
          <w:noProof/>
          <w:color w:val="000000" w:themeColor="text1"/>
        </w:rPr>
        <mc:AlternateContent>
          <mc:Choice Requires="wps">
            <w:drawing>
              <wp:anchor distT="0" distB="0" distL="114300" distR="114300" simplePos="0" relativeHeight="252134400" behindDoc="0" locked="0" layoutInCell="1" allowOverlap="1" wp14:anchorId="67A4B6F3" wp14:editId="350B8795">
                <wp:simplePos x="0" y="0"/>
                <wp:positionH relativeFrom="column">
                  <wp:posOffset>2813050</wp:posOffset>
                </wp:positionH>
                <wp:positionV relativeFrom="paragraph">
                  <wp:posOffset>123825</wp:posOffset>
                </wp:positionV>
                <wp:extent cx="509905" cy="303530"/>
                <wp:effectExtent l="0" t="0" r="0" b="6350"/>
                <wp:wrapNone/>
                <wp:docPr id="101" name="Rounded Rectangle 101"/>
                <wp:cNvGraphicFramePr/>
                <a:graphic xmlns:a="http://schemas.openxmlformats.org/drawingml/2006/main">
                  <a:graphicData uri="http://schemas.microsoft.com/office/word/2010/wordprocessingShape">
                    <wps:wsp>
                      <wps:cNvSpPr/>
                      <wps:spPr>
                        <a:xfrm>
                          <a:off x="0" y="0"/>
                          <a:ext cx="509905" cy="3035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A74D527" w14:textId="3BA41F5D" w:rsidR="007420DE" w:rsidRPr="000C633D" w:rsidRDefault="00000000" w:rsidP="00A90E87">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PI</m:t>
                                    </m:r>
                                  </m:sub>
                                </m:sSub>
                              </m:oMath>
                            </m:oMathPara>
                          </w:p>
                        </w:txbxContent>
                      </wps:txbx>
                      <wps:bodyPr rot="0" spcFirstLastPara="0" vertOverflow="overflow" horzOverflow="overflow" vert="horz" wrap="none" lIns="91440" tIns="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A4B6F3" id="Rounded Rectangle 101" o:spid="_x0000_s1056" style="position:absolute;margin-left:221.5pt;margin-top:9.75pt;width:40.15pt;height:23.9pt;z-index:2521344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" fillcolor="white [3201]" stroked="f" strokeweight="1pt">
                <v:stroke joinstyle="miter"/>
                <v:textbox inset=",0,,7.2pt">
                  <w:txbxContent>
                    <w:p w14:paraId="5A74D527" w14:textId="3BA41F5D" w:rsidR="007420DE" w:rsidRPr="000C633D" w:rsidRDefault="00000000" w:rsidP="00A90E87">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PI</m:t>
                              </m:r>
                            </m:sub>
                          </m:sSub>
                        </m:oMath>
                      </m:oMathPara>
                    </w:p>
                  </w:txbxContent>
                </v:textbox>
              </v:roundrect>
            </w:pict>
          </mc:Fallback>
        </mc:AlternateContent>
      </w:r>
      <w:r w:rsidRPr="001E7994">
        <w:rPr>
          <w:noProof/>
          <w:color w:val="000000" w:themeColor="text1"/>
        </w:rPr>
        <mc:AlternateContent>
          <mc:Choice Requires="wps">
            <w:drawing>
              <wp:anchor distT="0" distB="0" distL="114300" distR="114300" simplePos="0" relativeHeight="252133376" behindDoc="0" locked="0" layoutInCell="1" allowOverlap="1" wp14:anchorId="165D29E9" wp14:editId="0F1D8DC3">
                <wp:simplePos x="0" y="0"/>
                <wp:positionH relativeFrom="column">
                  <wp:posOffset>2987675</wp:posOffset>
                </wp:positionH>
                <wp:positionV relativeFrom="paragraph">
                  <wp:posOffset>440055</wp:posOffset>
                </wp:positionV>
                <wp:extent cx="0" cy="264795"/>
                <wp:effectExtent l="63500" t="12700" r="50800" b="27305"/>
                <wp:wrapNone/>
                <wp:docPr id="100" name="Straight Connector 100"/>
                <wp:cNvGraphicFramePr/>
                <a:graphic xmlns:a="http://schemas.openxmlformats.org/drawingml/2006/main">
                  <a:graphicData uri="http://schemas.microsoft.com/office/word/2010/wordprocessingShape">
                    <wps:wsp>
                      <wps:cNvCnPr/>
                      <wps:spPr>
                        <a:xfrm flipH="1" flipV="1">
                          <a:off x="0" y="0"/>
                          <a:ext cx="0" cy="264795"/>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F619A1" id="Straight Connector 100" o:spid="_x0000_s1026" style="position:absolute;flip:x y;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25pt,34.65pt" to="235.2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" strokecolor="black [3213]" strokeweight="1.5pt">
                <v:stroke dashstyle="3 1" startarrow="classic" joinstyle="miter"/>
              </v:line>
            </w:pict>
          </mc:Fallback>
        </mc:AlternateContent>
      </w:r>
    </w:p>
    <w:p w14:paraId="243595DD" w14:textId="77777777" w:rsidR="00A90E87" w:rsidRPr="001E7994" w:rsidRDefault="00A90E87" w:rsidP="00A90E87">
      <w:pPr>
        <w:rPr>
          <w:color w:val="000000" w:themeColor="text1"/>
        </w:rPr>
      </w:pPr>
    </w:p>
    <w:p w14:paraId="36C313CE" w14:textId="77777777" w:rsidR="00A90E87" w:rsidRPr="001E7994" w:rsidRDefault="00A90E87" w:rsidP="00A90E87">
      <w:pPr>
        <w:rPr>
          <w:color w:val="000000" w:themeColor="text1"/>
        </w:rPr>
      </w:pPr>
      <w:r w:rsidRPr="001E7994">
        <w:rPr>
          <w:noProof/>
          <w:color w:val="000000" w:themeColor="text1"/>
        </w:rPr>
        <mc:AlternateContent>
          <mc:Choice Requires="wps">
            <w:drawing>
              <wp:anchor distT="0" distB="0" distL="114300" distR="114300" simplePos="0" relativeHeight="252135424" behindDoc="0" locked="0" layoutInCell="1" allowOverlap="1" wp14:anchorId="7BD43B91" wp14:editId="17FE1FB1">
                <wp:simplePos x="0" y="0"/>
                <wp:positionH relativeFrom="column">
                  <wp:posOffset>3066415</wp:posOffset>
                </wp:positionH>
                <wp:positionV relativeFrom="paragraph">
                  <wp:posOffset>36512</wp:posOffset>
                </wp:positionV>
                <wp:extent cx="181610" cy="264795"/>
                <wp:effectExtent l="0" t="0" r="0" b="1905"/>
                <wp:wrapNone/>
                <wp:docPr id="102" name="Rounded Rectangle 102"/>
                <wp:cNvGraphicFramePr/>
                <a:graphic xmlns:a="http://schemas.openxmlformats.org/drawingml/2006/main">
                  <a:graphicData uri="http://schemas.microsoft.com/office/word/2010/wordprocessingShape">
                    <wps:wsp>
                      <wps:cNvSpPr/>
                      <wps:spPr>
                        <a:xfrm>
                          <a:off x="0" y="0"/>
                          <a:ext cx="181610" cy="264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F221EB2" w14:textId="77777777" w:rsidR="007420DE" w:rsidRPr="000C633D" w:rsidRDefault="007420DE" w:rsidP="00A90E87">
                            <w:pPr>
                              <w:ind w:left="-144"/>
                              <w:rPr>
                                <w:sz w:val="11"/>
                                <w:vertAlign w:val="subscript"/>
                              </w:rPr>
                            </w:pPr>
                            <w:r>
                              <w:rPr>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D43B91" id="Rounded Rectangle 102" o:spid="_x0000_s1057" style="position:absolute;margin-left:241.45pt;margin-top:2.85pt;width:14.3pt;height:20.85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" fillcolor="white [3201]" stroked="f" strokeweight="1pt">
                <v:stroke joinstyle="miter"/>
                <v:textbox>
                  <w:txbxContent>
                    <w:p w14:paraId="4F221EB2" w14:textId="77777777" w:rsidR="007420DE" w:rsidRPr="000C633D" w:rsidRDefault="007420DE" w:rsidP="00A90E87">
                      <w:pPr>
                        <w:ind w:left="-144"/>
                        <w:rPr>
                          <w:sz w:val="11"/>
                          <w:vertAlign w:val="subscript"/>
                        </w:rPr>
                      </w:pPr>
                      <w:r>
                        <w:rPr>
                          <w:sz w:val="20"/>
                        </w:rPr>
                        <w:t>1</w:t>
                      </w:r>
                    </w:p>
                  </w:txbxContent>
                </v:textbox>
              </v:roundrect>
            </w:pict>
          </mc:Fallback>
        </mc:AlternateContent>
      </w:r>
    </w:p>
    <w:p w14:paraId="74DB9B7A" w14:textId="77777777" w:rsidR="00A90E87" w:rsidRPr="001E7994" w:rsidRDefault="00A90E87" w:rsidP="00A90E87">
      <w:pPr>
        <w:rPr>
          <w:color w:val="000000" w:themeColor="text1"/>
        </w:rPr>
      </w:pPr>
      <w:r w:rsidRPr="001E7994">
        <w:rPr>
          <w:noProof/>
          <w:color w:val="000000" w:themeColor="text1"/>
          <w:sz w:val="20"/>
          <w:szCs w:val="20"/>
        </w:rPr>
        <mc:AlternateContent>
          <mc:Choice Requires="wps">
            <w:drawing>
              <wp:anchor distT="0" distB="0" distL="114300" distR="114300" simplePos="0" relativeHeight="252125184" behindDoc="0" locked="0" layoutInCell="1" allowOverlap="1" wp14:anchorId="0B128014" wp14:editId="5FC82A46">
                <wp:simplePos x="0" y="0"/>
                <wp:positionH relativeFrom="column">
                  <wp:posOffset>4195445</wp:posOffset>
                </wp:positionH>
                <wp:positionV relativeFrom="paragraph">
                  <wp:posOffset>85566</wp:posOffset>
                </wp:positionV>
                <wp:extent cx="509905" cy="303530"/>
                <wp:effectExtent l="0" t="0" r="0" b="6350"/>
                <wp:wrapNone/>
                <wp:docPr id="82" name="Rounded Rectangle 82"/>
                <wp:cNvGraphicFramePr/>
                <a:graphic xmlns:a="http://schemas.openxmlformats.org/drawingml/2006/main">
                  <a:graphicData uri="http://schemas.microsoft.com/office/word/2010/wordprocessingShape">
                    <wps:wsp>
                      <wps:cNvSpPr/>
                      <wps:spPr>
                        <a:xfrm>
                          <a:off x="0" y="0"/>
                          <a:ext cx="509905" cy="3035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B007139" w14:textId="77777777" w:rsidR="007420DE" w:rsidRPr="000C633D" w:rsidRDefault="00000000" w:rsidP="00A90E87">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OP</m:t>
                                    </m:r>
                                  </m:sub>
                                </m:sSub>
                              </m:oMath>
                            </m:oMathPara>
                          </w:p>
                        </w:txbxContent>
                      </wps:txbx>
                      <wps:bodyPr rot="0" spcFirstLastPara="0" vertOverflow="overflow" horzOverflow="overflow" vert="horz" wrap="none" lIns="91440" tIns="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128014" id="Rounded Rectangle 82" o:spid="_x0000_s1058" style="position:absolute;margin-left:330.35pt;margin-top:6.75pt;width:40.15pt;height:23.9pt;z-index:2521251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" fillcolor="white [3201]" stroked="f" strokeweight="1pt">
                <v:stroke joinstyle="miter"/>
                <v:textbox inset=",0,,7.2pt">
                  <w:txbxContent>
                    <w:p w14:paraId="6B007139" w14:textId="77777777" w:rsidR="007420DE" w:rsidRPr="000C633D" w:rsidRDefault="00000000" w:rsidP="00A90E87">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OP</m:t>
                              </m:r>
                            </m:sub>
                          </m:sSub>
                        </m:oMath>
                      </m:oMathPara>
                    </w:p>
                  </w:txbxContent>
                </v:textbox>
              </v:roundrect>
            </w:pict>
          </mc:Fallback>
        </mc:AlternateContent>
      </w:r>
      <w:r w:rsidRPr="001E7994">
        <w:rPr>
          <w:noProof/>
          <w:color w:val="000000" w:themeColor="text1"/>
        </w:rPr>
        <mc:AlternateContent>
          <mc:Choice Requires="wps">
            <w:drawing>
              <wp:anchor distT="0" distB="0" distL="114300" distR="114300" simplePos="0" relativeHeight="252128256" behindDoc="0" locked="0" layoutInCell="1" allowOverlap="1" wp14:anchorId="1D0AA350" wp14:editId="3C27EC69">
                <wp:simplePos x="0" y="0"/>
                <wp:positionH relativeFrom="column">
                  <wp:posOffset>2595880</wp:posOffset>
                </wp:positionH>
                <wp:positionV relativeFrom="paragraph">
                  <wp:posOffset>162719</wp:posOffset>
                </wp:positionV>
                <wp:extent cx="785495" cy="261620"/>
                <wp:effectExtent l="0" t="0" r="14605" b="17780"/>
                <wp:wrapNone/>
                <wp:docPr id="95" name="Rectangle 95"/>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B047A64" w14:textId="77777777" w:rsidR="007420DE" w:rsidRPr="0073720A" w:rsidRDefault="007420DE" w:rsidP="00A90E87">
                            <w:pPr>
                              <w:jc w:val="center"/>
                              <w:rPr>
                                <w:sz w:val="20"/>
                              </w:rPr>
                            </w:pPr>
                            <w:r>
                              <w:rPr>
                                <w:sz w:val="20"/>
                              </w:rPr>
                              <w:t>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0AA350" id="Rectangle 95" o:spid="_x0000_s1059" style="position:absolute;margin-left:204.4pt;margin-top:12.8pt;width:61.85pt;height:20.6pt;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" filled="f" strokecolor="black [3213]" strokeweight="1pt">
                <v:stroke endarrow="classic"/>
                <v:textbox>
                  <w:txbxContent>
                    <w:p w14:paraId="0B047A64" w14:textId="77777777" w:rsidR="007420DE" w:rsidRPr="0073720A" w:rsidRDefault="007420DE" w:rsidP="00A90E87">
                      <w:pPr>
                        <w:jc w:val="center"/>
                        <w:rPr>
                          <w:sz w:val="20"/>
                        </w:rPr>
                      </w:pPr>
                      <w:r>
                        <w:rPr>
                          <w:sz w:val="20"/>
                        </w:rPr>
                        <w:t>PI</w:t>
                      </w:r>
                    </w:p>
                  </w:txbxContent>
                </v:textbox>
              </v:rect>
            </w:pict>
          </mc:Fallback>
        </mc:AlternateContent>
      </w:r>
    </w:p>
    <w:p w14:paraId="27E888C3" w14:textId="77777777" w:rsidR="00A90E87" w:rsidRPr="001E7994" w:rsidRDefault="00A90E87" w:rsidP="00A90E87">
      <w:pPr>
        <w:rPr>
          <w:color w:val="000000" w:themeColor="text1"/>
        </w:rPr>
      </w:pPr>
      <w:r w:rsidRPr="001E7994">
        <w:rPr>
          <w:noProof/>
          <w:color w:val="000000" w:themeColor="text1"/>
        </w:rPr>
        <mc:AlternateContent>
          <mc:Choice Requires="wps">
            <w:drawing>
              <wp:anchor distT="0" distB="0" distL="114300" distR="114300" simplePos="0" relativeHeight="252129280" behindDoc="0" locked="0" layoutInCell="1" allowOverlap="1" wp14:anchorId="62A54266" wp14:editId="78F11D1E">
                <wp:simplePos x="0" y="0"/>
                <wp:positionH relativeFrom="column">
                  <wp:posOffset>3381851</wp:posOffset>
                </wp:positionH>
                <wp:positionV relativeFrom="paragraph">
                  <wp:posOffset>104458</wp:posOffset>
                </wp:positionV>
                <wp:extent cx="671513" cy="514350"/>
                <wp:effectExtent l="0" t="0" r="52705" b="31750"/>
                <wp:wrapNone/>
                <wp:docPr id="96" name="Straight Connector 96"/>
                <wp:cNvGraphicFramePr/>
                <a:graphic xmlns:a="http://schemas.openxmlformats.org/drawingml/2006/main">
                  <a:graphicData uri="http://schemas.microsoft.com/office/word/2010/wordprocessingShape">
                    <wps:wsp>
                      <wps:cNvCnPr/>
                      <wps:spPr>
                        <a:xfrm>
                          <a:off x="0" y="0"/>
                          <a:ext cx="671513" cy="51435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2F0CBD" id="Straight Connector 96" o:spid="_x0000_s1026" style="position:absolute;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3pt,8.25pt" to="319.2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" strokecolor="black [3213]" strokeweight="1pt">
                <v:stroke endarrow="classic"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131328" behindDoc="0" locked="0" layoutInCell="1" allowOverlap="1" wp14:anchorId="54F6EE79" wp14:editId="20278B6C">
                <wp:simplePos x="0" y="0"/>
                <wp:positionH relativeFrom="column">
                  <wp:posOffset>1810227</wp:posOffset>
                </wp:positionH>
                <wp:positionV relativeFrom="paragraph">
                  <wp:posOffset>104934</wp:posOffset>
                </wp:positionV>
                <wp:extent cx="782638" cy="431165"/>
                <wp:effectExtent l="0" t="25400" r="30480" b="13335"/>
                <wp:wrapNone/>
                <wp:docPr id="98" name="Straight Connector 98"/>
                <wp:cNvGraphicFramePr/>
                <a:graphic xmlns:a="http://schemas.openxmlformats.org/drawingml/2006/main">
                  <a:graphicData uri="http://schemas.microsoft.com/office/word/2010/wordprocessingShape">
                    <wps:wsp>
                      <wps:cNvCnPr/>
                      <wps:spPr>
                        <a:xfrm flipV="1">
                          <a:off x="0" y="0"/>
                          <a:ext cx="782638" cy="431165"/>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67583E" id="Straight Connector 98" o:spid="_x0000_s1026" style="position:absolute;flip:y;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55pt,8.25pt" to="204.2pt,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" strokecolor="black [3213]" strokeweight="1pt">
                <v:stroke endarrow="classic" joinstyle="miter"/>
              </v:line>
            </w:pict>
          </mc:Fallback>
        </mc:AlternateContent>
      </w:r>
    </w:p>
    <w:p w14:paraId="1ED37AFB" w14:textId="77777777" w:rsidR="00A90E87" w:rsidRPr="001E7994" w:rsidRDefault="00A90E87" w:rsidP="00A90E87">
      <w:pPr>
        <w:rPr>
          <w:color w:val="000000" w:themeColor="text1"/>
        </w:rPr>
      </w:pPr>
      <w:r w:rsidRPr="001E7994">
        <w:rPr>
          <w:noProof/>
          <w:color w:val="000000" w:themeColor="text1"/>
          <w:sz w:val="20"/>
          <w:szCs w:val="20"/>
        </w:rPr>
        <mc:AlternateContent>
          <mc:Choice Requires="wps">
            <w:drawing>
              <wp:anchor distT="0" distB="0" distL="114300" distR="114300" simplePos="0" relativeHeight="252127232" behindDoc="0" locked="0" layoutInCell="1" allowOverlap="1" wp14:anchorId="281C848E" wp14:editId="6915F8A6">
                <wp:simplePos x="0" y="0"/>
                <wp:positionH relativeFrom="column">
                  <wp:posOffset>4448810</wp:posOffset>
                </wp:positionH>
                <wp:positionV relativeFrom="paragraph">
                  <wp:posOffset>40640</wp:posOffset>
                </wp:positionV>
                <wp:extent cx="181610" cy="264795"/>
                <wp:effectExtent l="0" t="0" r="0" b="1905"/>
                <wp:wrapNone/>
                <wp:docPr id="89" name="Rounded Rectangle 89"/>
                <wp:cNvGraphicFramePr/>
                <a:graphic xmlns:a="http://schemas.openxmlformats.org/drawingml/2006/main">
                  <a:graphicData uri="http://schemas.microsoft.com/office/word/2010/wordprocessingShape">
                    <wps:wsp>
                      <wps:cNvSpPr/>
                      <wps:spPr>
                        <a:xfrm>
                          <a:off x="0" y="0"/>
                          <a:ext cx="181610" cy="264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5D80A58" w14:textId="77777777" w:rsidR="007420DE" w:rsidRPr="000C633D" w:rsidRDefault="007420DE" w:rsidP="00A90E87">
                            <w:pPr>
                              <w:ind w:left="-144"/>
                              <w:rPr>
                                <w:sz w:val="11"/>
                                <w:vertAlign w:val="subscript"/>
                              </w:rPr>
                            </w:pPr>
                            <w:r>
                              <w:rPr>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1C848E" id="Rounded Rectangle 89" o:spid="_x0000_s1060" style="position:absolute;margin-left:350.3pt;margin-top:3.2pt;width:14.3pt;height:20.85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" fillcolor="white [3201]" stroked="f" strokeweight="1pt">
                <v:stroke joinstyle="miter"/>
                <v:textbox>
                  <w:txbxContent>
                    <w:p w14:paraId="45D80A58" w14:textId="77777777" w:rsidR="007420DE" w:rsidRPr="000C633D" w:rsidRDefault="007420DE" w:rsidP="00A90E87">
                      <w:pPr>
                        <w:ind w:left="-144"/>
                        <w:rPr>
                          <w:sz w:val="11"/>
                          <w:vertAlign w:val="subscript"/>
                        </w:rPr>
                      </w:pPr>
                      <w:r>
                        <w:rPr>
                          <w:sz w:val="20"/>
                        </w:rPr>
                        <w:t>1</w:t>
                      </w:r>
                    </w:p>
                  </w:txbxContent>
                </v:textbox>
              </v:roundrect>
            </w:pict>
          </mc:Fallback>
        </mc:AlternateContent>
      </w:r>
      <w:r w:rsidRPr="001E7994">
        <w:rPr>
          <w:noProof/>
          <w:color w:val="000000" w:themeColor="text1"/>
          <w:sz w:val="20"/>
          <w:szCs w:val="20"/>
        </w:rPr>
        <mc:AlternateContent>
          <mc:Choice Requires="wps">
            <w:drawing>
              <wp:anchor distT="0" distB="0" distL="114300" distR="114300" simplePos="0" relativeHeight="252115968" behindDoc="0" locked="0" layoutInCell="1" allowOverlap="1" wp14:anchorId="0AF0F9EF" wp14:editId="59B10271">
                <wp:simplePos x="0" y="0"/>
                <wp:positionH relativeFrom="column">
                  <wp:posOffset>4370070</wp:posOffset>
                </wp:positionH>
                <wp:positionV relativeFrom="paragraph">
                  <wp:posOffset>38576</wp:posOffset>
                </wp:positionV>
                <wp:extent cx="0" cy="264795"/>
                <wp:effectExtent l="63500" t="12700" r="50800" b="27305"/>
                <wp:wrapNone/>
                <wp:docPr id="90" name="Straight Connector 90"/>
                <wp:cNvGraphicFramePr/>
                <a:graphic xmlns:a="http://schemas.openxmlformats.org/drawingml/2006/main">
                  <a:graphicData uri="http://schemas.microsoft.com/office/word/2010/wordprocessingShape">
                    <wps:wsp>
                      <wps:cNvCnPr/>
                      <wps:spPr>
                        <a:xfrm flipH="1" flipV="1">
                          <a:off x="0" y="0"/>
                          <a:ext cx="0" cy="264795"/>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A86A8E" id="Straight Connector 90" o:spid="_x0000_s1026" style="position:absolute;flip:x y;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1pt,3.05pt" to="344.1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" strokecolor="black [3213]" strokeweight="1.5pt">
                <v:stroke dashstyle="3 1" startarrow="classic" joinstyle="miter"/>
              </v:line>
            </w:pict>
          </mc:Fallback>
        </mc:AlternateContent>
      </w:r>
      <w:r w:rsidRPr="001E7994">
        <w:rPr>
          <w:noProof/>
          <w:color w:val="000000" w:themeColor="text1"/>
        </w:rPr>
        <mc:AlternateContent>
          <mc:Choice Requires="wps">
            <w:drawing>
              <wp:anchor distT="0" distB="0" distL="114300" distR="114300" simplePos="0" relativeHeight="252130304" behindDoc="0" locked="0" layoutInCell="1" allowOverlap="1" wp14:anchorId="76B780DD" wp14:editId="78D799FD">
                <wp:simplePos x="0" y="0"/>
                <wp:positionH relativeFrom="column">
                  <wp:posOffset>3574097</wp:posOffset>
                </wp:positionH>
                <wp:positionV relativeFrom="paragraph">
                  <wp:posOffset>16986</wp:posOffset>
                </wp:positionV>
                <wp:extent cx="366395" cy="280670"/>
                <wp:effectExtent l="0" t="0" r="1270" b="0"/>
                <wp:wrapNone/>
                <wp:docPr id="97" name="Rounded Rectangle 97"/>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0C11BEC5" w14:textId="77777777" w:rsidR="007420DE" w:rsidRPr="000C633D" w:rsidRDefault="007420DE" w:rsidP="00A90E87">
                            <w:pPr>
                              <w:jc w:val="center"/>
                              <w:rPr>
                                <w:sz w:val="11"/>
                                <w:vertAlign w:val="subscript"/>
                              </w:rPr>
                            </w:pPr>
                            <w:r>
                              <w:rPr>
                                <w:sz w:val="20"/>
                              </w:rPr>
                              <w:t>a</w:t>
                            </w:r>
                            <w:r>
                              <w:rPr>
                                <w:sz w:val="20"/>
                                <w:vertAlign w:val="subscript"/>
                              </w:rPr>
                              <w:t>1</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B780DD" id="Rounded Rectangle 97" o:spid="_x0000_s1061" style="position:absolute;margin-left:281.4pt;margin-top:1.35pt;width:28.85pt;height:22.1pt;z-index:2521303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" fillcolor="white [3201]" stroked="f" strokeweight="1pt">
                <v:stroke joinstyle="miter"/>
                <v:textbox inset="0,0,0,7.2pt">
                  <w:txbxContent>
                    <w:p w14:paraId="0C11BEC5" w14:textId="77777777" w:rsidR="007420DE" w:rsidRPr="000C633D" w:rsidRDefault="007420DE" w:rsidP="00A90E87">
                      <w:pPr>
                        <w:jc w:val="center"/>
                        <w:rPr>
                          <w:sz w:val="11"/>
                          <w:vertAlign w:val="subscript"/>
                        </w:rPr>
                      </w:pPr>
                      <w:r>
                        <w:rPr>
                          <w:sz w:val="20"/>
                        </w:rPr>
                        <w:t>a</w:t>
                      </w:r>
                      <w:r>
                        <w:rPr>
                          <w:sz w:val="20"/>
                          <w:vertAlign w:val="subscript"/>
                        </w:rPr>
                        <w:t>1</w:t>
                      </w:r>
                    </w:p>
                  </w:txbxContent>
                </v:textbox>
              </v:roundrect>
            </w:pict>
          </mc:Fallback>
        </mc:AlternateContent>
      </w:r>
      <w:r w:rsidRPr="001E7994">
        <w:rPr>
          <w:noProof/>
          <w:color w:val="000000" w:themeColor="text1"/>
          <w:sz w:val="18"/>
          <w:szCs w:val="18"/>
        </w:rPr>
        <mc:AlternateContent>
          <mc:Choice Requires="wps">
            <w:drawing>
              <wp:anchor distT="0" distB="0" distL="114300" distR="114300" simplePos="0" relativeHeight="252120064" behindDoc="0" locked="0" layoutInCell="1" allowOverlap="1" wp14:anchorId="023B7AEC" wp14:editId="3EE75486">
                <wp:simplePos x="0" y="0"/>
                <wp:positionH relativeFrom="column">
                  <wp:posOffset>4053205</wp:posOffset>
                </wp:positionH>
                <wp:positionV relativeFrom="paragraph">
                  <wp:posOffset>320040</wp:posOffset>
                </wp:positionV>
                <wp:extent cx="590550" cy="392430"/>
                <wp:effectExtent l="0" t="0" r="19050" b="13970"/>
                <wp:wrapNone/>
                <wp:docPr id="87" name="Rectangle 87"/>
                <wp:cNvGraphicFramePr/>
                <a:graphic xmlns:a="http://schemas.openxmlformats.org/drawingml/2006/main">
                  <a:graphicData uri="http://schemas.microsoft.com/office/word/2010/wordprocessingShape">
                    <wps:wsp>
                      <wps:cNvSpPr/>
                      <wps:spPr>
                        <a:xfrm>
                          <a:off x="0" y="0"/>
                          <a:ext cx="590550" cy="39243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1FD03527" w14:textId="77777777" w:rsidR="007420DE" w:rsidRPr="0073720A" w:rsidRDefault="007420DE" w:rsidP="00A90E87">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3B7AEC" id="Rectangle 87" o:spid="_x0000_s1062" style="position:absolute;margin-left:319.15pt;margin-top:25.2pt;width:46.5pt;height:30.9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" filled="f" strokecolor="black [3213]" strokeweight="1pt">
                <v:stroke endarrow="classic"/>
                <v:textbox>
                  <w:txbxContent>
                    <w:p w14:paraId="1FD03527" w14:textId="77777777" w:rsidR="007420DE" w:rsidRPr="0073720A" w:rsidRDefault="007420DE" w:rsidP="00A90E87">
                      <w:pPr>
                        <w:jc w:val="center"/>
                        <w:rPr>
                          <w:sz w:val="20"/>
                        </w:rPr>
                      </w:pPr>
                      <w:r>
                        <w:rPr>
                          <w:sz w:val="20"/>
                        </w:rPr>
                        <w:t>OP</w:t>
                      </w:r>
                    </w:p>
                  </w:txbxContent>
                </v:textbox>
              </v:rect>
            </w:pict>
          </mc:Fallback>
        </mc:AlternateContent>
      </w:r>
      <w:r w:rsidRPr="001E7994">
        <w:rPr>
          <w:noProof/>
          <w:color w:val="000000" w:themeColor="text1"/>
          <w:sz w:val="20"/>
          <w:szCs w:val="20"/>
        </w:rPr>
        <mc:AlternateContent>
          <mc:Choice Requires="wps">
            <w:drawing>
              <wp:anchor distT="0" distB="0" distL="114300" distR="114300" simplePos="0" relativeHeight="252132352" behindDoc="0" locked="0" layoutInCell="1" allowOverlap="1" wp14:anchorId="4BA279A4" wp14:editId="332154B5">
                <wp:simplePos x="0" y="0"/>
                <wp:positionH relativeFrom="column">
                  <wp:posOffset>2130902</wp:posOffset>
                </wp:positionH>
                <wp:positionV relativeFrom="paragraph">
                  <wp:posOffset>20002</wp:posOffset>
                </wp:positionV>
                <wp:extent cx="192881" cy="300037"/>
                <wp:effectExtent l="0" t="0" r="0" b="5080"/>
                <wp:wrapNone/>
                <wp:docPr id="99" name="Rounded Rectangle 99"/>
                <wp:cNvGraphicFramePr/>
                <a:graphic xmlns:a="http://schemas.openxmlformats.org/drawingml/2006/main">
                  <a:graphicData uri="http://schemas.microsoft.com/office/word/2010/wordprocessingShape">
                    <wps:wsp>
                      <wps:cNvSpPr/>
                      <wps:spPr>
                        <a:xfrm>
                          <a:off x="0" y="0"/>
                          <a:ext cx="192881" cy="300037"/>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1193EBBE" w14:textId="77777777" w:rsidR="007420DE" w:rsidRPr="000C633D" w:rsidRDefault="007420DE" w:rsidP="00A90E87">
                            <w:pPr>
                              <w:jc w:val="center"/>
                              <w:rPr>
                                <w:sz w:val="11"/>
                                <w:vertAlign w:val="subscript"/>
                              </w:rPr>
                            </w:pPr>
                            <w:r>
                              <w:rPr>
                                <w:sz w:val="20"/>
                              </w:rPr>
                              <w:t>a</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A279A4" id="Rounded Rectangle 99" o:spid="_x0000_s1063" style="position:absolute;margin-left:167.8pt;margin-top:1.55pt;width:15.2pt;height:23.6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" fillcolor="white [3201]" stroked="f" strokeweight="1pt">
                <v:stroke joinstyle="miter"/>
                <v:textbox inset="0,0,0,7.2pt">
                  <w:txbxContent>
                    <w:p w14:paraId="1193EBBE" w14:textId="77777777" w:rsidR="007420DE" w:rsidRPr="000C633D" w:rsidRDefault="007420DE" w:rsidP="00A90E87">
                      <w:pPr>
                        <w:jc w:val="center"/>
                        <w:rPr>
                          <w:sz w:val="11"/>
                          <w:vertAlign w:val="subscript"/>
                        </w:rPr>
                      </w:pPr>
                      <w:r>
                        <w:rPr>
                          <w:sz w:val="20"/>
                        </w:rPr>
                        <w:t>a</w:t>
                      </w:r>
                    </w:p>
                  </w:txbxContent>
                </v:textbox>
              </v:roundrect>
            </w:pict>
          </mc:Fallback>
        </mc:AlternateContent>
      </w:r>
    </w:p>
    <w:p w14:paraId="3221B65E" w14:textId="77777777" w:rsidR="00A90E87" w:rsidRPr="001E7994" w:rsidRDefault="00A90E87" w:rsidP="00A90E87">
      <w:pPr>
        <w:rPr>
          <w:color w:val="000000" w:themeColor="text1"/>
        </w:rPr>
      </w:pPr>
    </w:p>
    <w:p w14:paraId="525DFD0E" w14:textId="77777777" w:rsidR="00A90E87" w:rsidRPr="001E7994" w:rsidRDefault="00A90E87" w:rsidP="00A90E87">
      <w:pPr>
        <w:jc w:val="both"/>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124160" behindDoc="0" locked="0" layoutInCell="1" allowOverlap="1" wp14:anchorId="20BB6C36" wp14:editId="51331FE5">
                <wp:simplePos x="0" y="0"/>
                <wp:positionH relativeFrom="column">
                  <wp:posOffset>2854484</wp:posOffset>
                </wp:positionH>
                <wp:positionV relativeFrom="paragraph">
                  <wp:posOffset>28734</wp:posOffset>
                </wp:positionV>
                <wp:extent cx="366395" cy="319405"/>
                <wp:effectExtent l="0" t="0" r="0" b="0"/>
                <wp:wrapNone/>
                <wp:docPr id="91" name="Rounded Rectangle 91"/>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2C791F1" w14:textId="77777777" w:rsidR="007420DE" w:rsidRPr="000C633D" w:rsidRDefault="007420DE" w:rsidP="00A90E87">
                            <w:pPr>
                              <w:jc w:val="center"/>
                              <w:rPr>
                                <w:sz w:val="11"/>
                                <w:vertAlign w:val="subscript"/>
                              </w:rPr>
                            </w:pPr>
                            <w:r>
                              <w:rPr>
                                <w:sz w:val="20"/>
                              </w:rPr>
                              <w:t>b</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BB6C36" id="Rounded Rectangle 91" o:spid="_x0000_s1064" style="position:absolute;left:0;text-align:left;margin-left:224.75pt;margin-top:2.25pt;width:28.85pt;height:25.15pt;z-index:2521241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" fillcolor="white [3201]" stroked="f" strokeweight="1pt">
                <v:stroke joinstyle="miter"/>
                <v:textbox inset="0,0,0,7.2pt">
                  <w:txbxContent>
                    <w:p w14:paraId="72C791F1" w14:textId="77777777" w:rsidR="007420DE" w:rsidRPr="000C633D" w:rsidRDefault="007420DE" w:rsidP="00A90E87">
                      <w:pPr>
                        <w:jc w:val="center"/>
                        <w:rPr>
                          <w:sz w:val="11"/>
                          <w:vertAlign w:val="subscript"/>
                        </w:rPr>
                      </w:pPr>
                      <w:r>
                        <w:rPr>
                          <w:sz w:val="20"/>
                        </w:rPr>
                        <w:t>b</w:t>
                      </w:r>
                    </w:p>
                  </w:txbxContent>
                </v:textbox>
              </v:roundrect>
            </w:pict>
          </mc:Fallback>
        </mc:AlternateContent>
      </w:r>
      <w:r w:rsidRPr="001E7994">
        <w:rPr>
          <w:noProof/>
          <w:color w:val="000000" w:themeColor="text1"/>
          <w:sz w:val="18"/>
          <w:szCs w:val="18"/>
        </w:rPr>
        <mc:AlternateContent>
          <mc:Choice Requires="wps">
            <w:drawing>
              <wp:anchor distT="0" distB="0" distL="114300" distR="114300" simplePos="0" relativeHeight="252116992" behindDoc="0" locked="0" layoutInCell="1" allowOverlap="1" wp14:anchorId="315B6A96" wp14:editId="1B14C088">
                <wp:simplePos x="0" y="0"/>
                <wp:positionH relativeFrom="column">
                  <wp:posOffset>1353185</wp:posOffset>
                </wp:positionH>
                <wp:positionV relativeFrom="paragraph">
                  <wp:posOffset>15398</wp:posOffset>
                </wp:positionV>
                <wp:extent cx="777875" cy="261620"/>
                <wp:effectExtent l="0" t="0" r="9525" b="17780"/>
                <wp:wrapNone/>
                <wp:docPr id="83" name="Rectangle 83"/>
                <wp:cNvGraphicFramePr/>
                <a:graphic xmlns:a="http://schemas.openxmlformats.org/drawingml/2006/main">
                  <a:graphicData uri="http://schemas.microsoft.com/office/word/2010/wordprocessingShape">
                    <wps:wsp>
                      <wps:cNvSpPr/>
                      <wps:spPr>
                        <a:xfrm>
                          <a:off x="0" y="0"/>
                          <a:ext cx="77787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6D36B40C" w14:textId="77777777" w:rsidR="007420DE" w:rsidRPr="0073720A" w:rsidRDefault="007420DE" w:rsidP="00A90E87">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B6A96" id="Rectangle 83" o:spid="_x0000_s1065" style="position:absolute;left:0;text-align:left;margin-left:106.55pt;margin-top:1.2pt;width:61.25pt;height:20.6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" filled="f" strokecolor="black [3213]" strokeweight="1pt">
                <v:stroke endarrow="classic"/>
                <v:textbox>
                  <w:txbxContent>
                    <w:p w14:paraId="6D36B40C" w14:textId="77777777" w:rsidR="007420DE" w:rsidRPr="0073720A" w:rsidRDefault="007420DE" w:rsidP="00A90E87">
                      <w:pPr>
                        <w:jc w:val="center"/>
                        <w:rPr>
                          <w:sz w:val="20"/>
                        </w:rPr>
                      </w:pPr>
                      <w:r>
                        <w:rPr>
                          <w:sz w:val="20"/>
                        </w:rPr>
                        <w:t>CL</w:t>
                      </w:r>
                    </w:p>
                  </w:txbxContent>
                </v:textbox>
              </v:rect>
            </w:pict>
          </mc:Fallback>
        </mc:AlternateContent>
      </w:r>
      <w:r w:rsidRPr="001E7994">
        <w:rPr>
          <w:noProof/>
          <w:color w:val="000000" w:themeColor="text1"/>
          <w:sz w:val="18"/>
          <w:szCs w:val="18"/>
        </w:rPr>
        <mc:AlternateContent>
          <mc:Choice Requires="wps">
            <w:drawing>
              <wp:anchor distT="0" distB="0" distL="114300" distR="114300" simplePos="0" relativeHeight="252119040" behindDoc="0" locked="0" layoutInCell="1" allowOverlap="1" wp14:anchorId="062AD230" wp14:editId="33CE386E">
                <wp:simplePos x="0" y="0"/>
                <wp:positionH relativeFrom="column">
                  <wp:posOffset>1367155</wp:posOffset>
                </wp:positionH>
                <wp:positionV relativeFrom="paragraph">
                  <wp:posOffset>1034415</wp:posOffset>
                </wp:positionV>
                <wp:extent cx="785495" cy="261620"/>
                <wp:effectExtent l="0" t="0" r="14605" b="17780"/>
                <wp:wrapNone/>
                <wp:docPr id="84" name="Rectangle 84"/>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66A626F8" w14:textId="5025C4D1" w:rsidR="007420DE" w:rsidRPr="0073720A" w:rsidRDefault="007420DE" w:rsidP="00A90E87">
                            <w:pPr>
                              <w:jc w:val="center"/>
                              <w:rPr>
                                <w:sz w:val="20"/>
                              </w:rPr>
                            </w:pPr>
                            <w:r>
                              <w:rPr>
                                <w:sz w:val="20"/>
                              </w:rPr>
                              <w:t>PI*SL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2AD230" id="Rectangle 84" o:spid="_x0000_s1066" style="position:absolute;left:0;text-align:left;margin-left:107.65pt;margin-top:81.45pt;width:61.85pt;height:20.6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" filled="f" strokecolor="black [3213]" strokeweight="1pt">
                <v:stroke endarrow="classic"/>
                <v:textbox>
                  <w:txbxContent>
                    <w:p w14:paraId="66A626F8" w14:textId="5025C4D1" w:rsidR="007420DE" w:rsidRPr="0073720A" w:rsidRDefault="007420DE" w:rsidP="00A90E87">
                      <w:pPr>
                        <w:jc w:val="center"/>
                        <w:rPr>
                          <w:sz w:val="20"/>
                        </w:rPr>
                      </w:pPr>
                      <w:r>
                        <w:rPr>
                          <w:sz w:val="20"/>
                        </w:rPr>
                        <w:t>PI*SL</w:t>
                      </w:r>
                    </w:p>
                  </w:txbxContent>
                </v:textbox>
              </v:rect>
            </w:pict>
          </mc:Fallback>
        </mc:AlternateContent>
      </w:r>
      <w:r w:rsidRPr="001E7994">
        <w:rPr>
          <w:noProof/>
          <w:color w:val="000000" w:themeColor="text1"/>
          <w:sz w:val="18"/>
          <w:szCs w:val="18"/>
        </w:rPr>
        <mc:AlternateContent>
          <mc:Choice Requires="wps">
            <w:drawing>
              <wp:anchor distT="0" distB="0" distL="114300" distR="114300" simplePos="0" relativeHeight="252118016" behindDoc="0" locked="0" layoutInCell="1" allowOverlap="1" wp14:anchorId="0957A842" wp14:editId="02DEACB8">
                <wp:simplePos x="0" y="0"/>
                <wp:positionH relativeFrom="column">
                  <wp:posOffset>1345565</wp:posOffset>
                </wp:positionH>
                <wp:positionV relativeFrom="paragraph">
                  <wp:posOffset>562610</wp:posOffset>
                </wp:positionV>
                <wp:extent cx="785495" cy="261620"/>
                <wp:effectExtent l="0" t="0" r="14605" b="17780"/>
                <wp:wrapNone/>
                <wp:docPr id="86" name="Rectangle 86"/>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F31E69E" w14:textId="3770DEA7" w:rsidR="007420DE" w:rsidRPr="0073720A" w:rsidRDefault="007420DE" w:rsidP="00A90E87">
                            <w:pPr>
                              <w:jc w:val="center"/>
                              <w:rPr>
                                <w:sz w:val="20"/>
                              </w:rPr>
                            </w:pPr>
                            <w:r>
                              <w:rPr>
                                <w:sz w:val="20"/>
                              </w:rPr>
                              <w:t>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57A842" id="Rectangle 86" o:spid="_x0000_s1067" style="position:absolute;left:0;text-align:left;margin-left:105.95pt;margin-top:44.3pt;width:61.85pt;height:20.6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" filled="f" strokecolor="black [3213]" strokeweight="1pt">
                <v:stroke endarrow="classic"/>
                <v:textbox>
                  <w:txbxContent>
                    <w:p w14:paraId="0F31E69E" w14:textId="3770DEA7" w:rsidR="007420DE" w:rsidRPr="0073720A" w:rsidRDefault="007420DE" w:rsidP="00A90E87">
                      <w:pPr>
                        <w:jc w:val="center"/>
                        <w:rPr>
                          <w:sz w:val="20"/>
                        </w:rPr>
                      </w:pPr>
                      <w:r>
                        <w:rPr>
                          <w:sz w:val="20"/>
                        </w:rPr>
                        <w:t>SL</w:t>
                      </w:r>
                    </w:p>
                  </w:txbxContent>
                </v:textbox>
              </v:rect>
            </w:pict>
          </mc:Fallback>
        </mc:AlternateContent>
      </w:r>
    </w:p>
    <w:p w14:paraId="7AC1D1CE" w14:textId="77777777" w:rsidR="00A90E87" w:rsidRPr="001E7994" w:rsidRDefault="00A90E87" w:rsidP="00A90E87">
      <w:pPr>
        <w:jc w:val="both"/>
        <w:rPr>
          <w:color w:val="000000" w:themeColor="text1"/>
          <w:sz w:val="20"/>
          <w:szCs w:val="20"/>
        </w:rPr>
      </w:pPr>
      <w:r w:rsidRPr="001E7994">
        <w:rPr>
          <w:noProof/>
          <w:color w:val="000000" w:themeColor="text1"/>
          <w:sz w:val="20"/>
          <w:szCs w:val="20"/>
        </w:rPr>
        <mc:AlternateContent>
          <mc:Choice Requires="wps">
            <w:drawing>
              <wp:anchor distT="0" distB="0" distL="114300" distR="114300" simplePos="0" relativeHeight="252122112" behindDoc="0" locked="0" layoutInCell="1" allowOverlap="1" wp14:anchorId="3394BFEC" wp14:editId="6C939999">
                <wp:simplePos x="0" y="0"/>
                <wp:positionH relativeFrom="column">
                  <wp:posOffset>2160270</wp:posOffset>
                </wp:positionH>
                <wp:positionV relativeFrom="paragraph">
                  <wp:posOffset>130015</wp:posOffset>
                </wp:positionV>
                <wp:extent cx="1892776" cy="877253"/>
                <wp:effectExtent l="0" t="25400" r="38100" b="24765"/>
                <wp:wrapNone/>
                <wp:docPr id="85" name="Straight Connector 85"/>
                <wp:cNvGraphicFramePr/>
                <a:graphic xmlns:a="http://schemas.openxmlformats.org/drawingml/2006/main">
                  <a:graphicData uri="http://schemas.microsoft.com/office/word/2010/wordprocessingShape">
                    <wps:wsp>
                      <wps:cNvCnPr/>
                      <wps:spPr>
                        <a:xfrm flipV="1">
                          <a:off x="0" y="0"/>
                          <a:ext cx="1892776" cy="877253"/>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1B16B5" id="Straight Connector 85" o:spid="_x0000_s1026" style="position:absolute;flip:y;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1pt,10.25pt" to="319.15pt,7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" strokecolor="black [3213]" strokeweight="1pt">
                <v:stroke endarrow="classic"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121088" behindDoc="0" locked="0" layoutInCell="1" allowOverlap="1" wp14:anchorId="757883C1" wp14:editId="2B638903">
                <wp:simplePos x="0" y="0"/>
                <wp:positionH relativeFrom="column">
                  <wp:posOffset>2124550</wp:posOffset>
                </wp:positionH>
                <wp:positionV relativeFrom="paragraph">
                  <wp:posOffset>75565</wp:posOffset>
                </wp:positionV>
                <wp:extent cx="1928495" cy="485775"/>
                <wp:effectExtent l="0" t="38100" r="1905" b="22225"/>
                <wp:wrapNone/>
                <wp:docPr id="93" name="Straight Connector 93"/>
                <wp:cNvGraphicFramePr/>
                <a:graphic xmlns:a="http://schemas.openxmlformats.org/drawingml/2006/main">
                  <a:graphicData uri="http://schemas.microsoft.com/office/word/2010/wordprocessingShape">
                    <wps:wsp>
                      <wps:cNvCnPr/>
                      <wps:spPr>
                        <a:xfrm flipV="1">
                          <a:off x="0" y="0"/>
                          <a:ext cx="1928495" cy="485775"/>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DFEDD0" id="Straight Connector 93" o:spid="_x0000_s1026" style="position:absolute;flip:y;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5.95pt" to="319.15pt,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" strokecolor="black [3213]" strokeweight="1pt">
                <v:stroke endarrow="classic"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114944" behindDoc="0" locked="0" layoutInCell="1" allowOverlap="1" wp14:anchorId="248C0259" wp14:editId="2A42C409">
                <wp:simplePos x="0" y="0"/>
                <wp:positionH relativeFrom="column">
                  <wp:posOffset>2124551</wp:posOffset>
                </wp:positionH>
                <wp:positionV relativeFrom="paragraph">
                  <wp:posOffset>11272</wp:posOffset>
                </wp:positionV>
                <wp:extent cx="1928813" cy="0"/>
                <wp:effectExtent l="0" t="63500" r="0" b="76200"/>
                <wp:wrapNone/>
                <wp:docPr id="88" name="Straight Connector 88"/>
                <wp:cNvGraphicFramePr/>
                <a:graphic xmlns:a="http://schemas.openxmlformats.org/drawingml/2006/main">
                  <a:graphicData uri="http://schemas.microsoft.com/office/word/2010/wordprocessingShape">
                    <wps:wsp>
                      <wps:cNvCnPr/>
                      <wps:spPr>
                        <a:xfrm>
                          <a:off x="0" y="0"/>
                          <a:ext cx="1928813"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381DD2" id="Straight Connector 88" o:spid="_x0000_s1026" style="position:absolute;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9pt" to="319.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" strokecolor="black [3213]" strokeweight="1pt">
                <v:stroke endarrow="classic" joinstyle="miter"/>
              </v:line>
            </w:pict>
          </mc:Fallback>
        </mc:AlternateContent>
      </w:r>
    </w:p>
    <w:p w14:paraId="789AD63A" w14:textId="77777777" w:rsidR="00A90E87" w:rsidRPr="001E7994" w:rsidRDefault="00A90E87" w:rsidP="00A90E87">
      <w:pPr>
        <w:jc w:val="both"/>
        <w:rPr>
          <w:color w:val="000000" w:themeColor="text1"/>
          <w:sz w:val="20"/>
          <w:szCs w:val="20"/>
        </w:rPr>
      </w:pPr>
      <w:r w:rsidRPr="001E7994">
        <w:rPr>
          <w:noProof/>
          <w:color w:val="000000" w:themeColor="text1"/>
        </w:rPr>
        <mc:AlternateContent>
          <mc:Choice Requires="wps">
            <w:drawing>
              <wp:anchor distT="0" distB="0" distL="114300" distR="114300" simplePos="0" relativeHeight="252138496" behindDoc="0" locked="0" layoutInCell="1" allowOverlap="1" wp14:anchorId="5E674D7B" wp14:editId="3C145B13">
                <wp:simplePos x="0" y="0"/>
                <wp:positionH relativeFrom="column">
                  <wp:posOffset>4387691</wp:posOffset>
                </wp:positionH>
                <wp:positionV relativeFrom="paragraph">
                  <wp:posOffset>140335</wp:posOffset>
                </wp:positionV>
                <wp:extent cx="138748" cy="264795"/>
                <wp:effectExtent l="0" t="0" r="1270" b="1905"/>
                <wp:wrapNone/>
                <wp:docPr id="105" name="Rounded Rectangle 105"/>
                <wp:cNvGraphicFramePr/>
                <a:graphic xmlns:a="http://schemas.openxmlformats.org/drawingml/2006/main">
                  <a:graphicData uri="http://schemas.microsoft.com/office/word/2010/wordprocessingShape">
                    <wps:wsp>
                      <wps:cNvSpPr/>
                      <wps:spPr>
                        <a:xfrm>
                          <a:off x="0" y="0"/>
                          <a:ext cx="138748" cy="264795"/>
                        </a:xfrm>
                        <a:prstGeom prst="roundRect">
                          <a:avLst>
                            <a:gd name="adj" fmla="val 4866"/>
                          </a:avLst>
                        </a:prstGeom>
                        <a:ln>
                          <a:noFill/>
                        </a:ln>
                      </wps:spPr>
                      <wps:style>
                        <a:lnRef idx="2">
                          <a:schemeClr val="accent6"/>
                        </a:lnRef>
                        <a:fillRef idx="1">
                          <a:schemeClr val="lt1"/>
                        </a:fillRef>
                        <a:effectRef idx="0">
                          <a:schemeClr val="accent6"/>
                        </a:effectRef>
                        <a:fontRef idx="minor">
                          <a:schemeClr val="dk1"/>
                        </a:fontRef>
                      </wps:style>
                      <wps:txbx>
                        <w:txbxContent>
                          <w:p w14:paraId="0868EBCE" w14:textId="77777777" w:rsidR="007420DE" w:rsidRPr="000C633D" w:rsidRDefault="007420DE" w:rsidP="00A90E87">
                            <w:pPr>
                              <w:ind w:left="-144"/>
                              <w:rPr>
                                <w:sz w:val="11"/>
                                <w:vertAlign w:val="subscript"/>
                              </w:rPr>
                            </w:pPr>
                            <w:r>
                              <w:rPr>
                                <w:sz w:val="20"/>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674D7B" id="Rounded Rectangle 105" o:spid="_x0000_s1068" style="position:absolute;left:0;text-align:left;margin-left:345.5pt;margin-top:11.05pt;width:10.95pt;height:20.85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189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" fillcolor="white [3201]" stroked="f" strokeweight="1pt">
                <v:stroke joinstyle="miter"/>
                <v:textbox>
                  <w:txbxContent>
                    <w:p w14:paraId="0868EBCE" w14:textId="77777777" w:rsidR="007420DE" w:rsidRPr="000C633D" w:rsidRDefault="007420DE" w:rsidP="00A90E87">
                      <w:pPr>
                        <w:ind w:left="-144"/>
                        <w:rPr>
                          <w:sz w:val="11"/>
                          <w:vertAlign w:val="subscript"/>
                        </w:rPr>
                      </w:pPr>
                      <w:r>
                        <w:rPr>
                          <w:sz w:val="20"/>
                        </w:rPr>
                        <w:t>c</w:t>
                      </w:r>
                    </w:p>
                  </w:txbxContent>
                </v:textbox>
              </v:roundrect>
            </w:pict>
          </mc:Fallback>
        </mc:AlternateContent>
      </w:r>
      <w:r w:rsidRPr="001E7994">
        <w:rPr>
          <w:noProof/>
          <w:color w:val="000000" w:themeColor="text1"/>
        </w:rPr>
        <mc:AlternateContent>
          <mc:Choice Requires="wps">
            <w:drawing>
              <wp:anchor distT="0" distB="0" distL="114300" distR="114300" simplePos="0" relativeHeight="252136448" behindDoc="0" locked="0" layoutInCell="1" allowOverlap="1" wp14:anchorId="73F6B740" wp14:editId="5AE0F9CD">
                <wp:simplePos x="0" y="0"/>
                <wp:positionH relativeFrom="column">
                  <wp:posOffset>4367689</wp:posOffset>
                </wp:positionH>
                <wp:positionV relativeFrom="paragraph">
                  <wp:posOffset>68580</wp:posOffset>
                </wp:positionV>
                <wp:extent cx="0" cy="393383"/>
                <wp:effectExtent l="38100" t="25400" r="38100" b="13335"/>
                <wp:wrapNone/>
                <wp:docPr id="103" name="Straight Connector 103"/>
                <wp:cNvGraphicFramePr/>
                <a:graphic xmlns:a="http://schemas.openxmlformats.org/drawingml/2006/main">
                  <a:graphicData uri="http://schemas.microsoft.com/office/word/2010/wordprocessingShape">
                    <wps:wsp>
                      <wps:cNvCnPr/>
                      <wps:spPr>
                        <a:xfrm>
                          <a:off x="0" y="0"/>
                          <a:ext cx="0" cy="393383"/>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1F1DFC" id="Straight Connector 103" o:spid="_x0000_s1026" style="position:absolute;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9pt,5.4pt" to="343.9pt,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" strokecolor="black [3213]" strokeweight="1.5pt">
                <v:stroke dashstyle="3 1" startarrow="classic" joinstyle="miter"/>
              </v:line>
            </w:pict>
          </mc:Fallback>
        </mc:AlternateContent>
      </w:r>
      <w:r w:rsidRPr="001E7994">
        <w:rPr>
          <w:noProof/>
          <w:color w:val="000000" w:themeColor="text1"/>
          <w:sz w:val="20"/>
          <w:szCs w:val="20"/>
        </w:rPr>
        <mc:AlternateContent>
          <mc:Choice Requires="wps">
            <w:drawing>
              <wp:anchor distT="0" distB="0" distL="114300" distR="114300" simplePos="0" relativeHeight="252123136" behindDoc="0" locked="0" layoutInCell="1" allowOverlap="1" wp14:anchorId="03DC0884" wp14:editId="2B3F57AB">
                <wp:simplePos x="0" y="0"/>
                <wp:positionH relativeFrom="column">
                  <wp:posOffset>2851467</wp:posOffset>
                </wp:positionH>
                <wp:positionV relativeFrom="paragraph">
                  <wp:posOffset>132715</wp:posOffset>
                </wp:positionV>
                <wp:extent cx="366395" cy="280670"/>
                <wp:effectExtent l="0" t="0" r="1270" b="0"/>
                <wp:wrapNone/>
                <wp:docPr id="92" name="Rounded Rectangle 92"/>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C2AFE5A" w14:textId="77777777" w:rsidR="007420DE" w:rsidRPr="000C633D" w:rsidRDefault="007420DE" w:rsidP="00A90E87">
                            <w:pPr>
                              <w:jc w:val="center"/>
                              <w:rPr>
                                <w:sz w:val="11"/>
                                <w:vertAlign w:val="subscript"/>
                              </w:rPr>
                            </w:pPr>
                            <w:r>
                              <w:rPr>
                                <w:sz w:val="20"/>
                              </w:rPr>
                              <w:t>a</w:t>
                            </w:r>
                            <w:r>
                              <w:rPr>
                                <w:sz w:val="20"/>
                                <w:vertAlign w:val="subscript"/>
                              </w:rPr>
                              <w:t>2</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DC0884" id="Rounded Rectangle 92" o:spid="_x0000_s1069" style="position:absolute;left:0;text-align:left;margin-left:224.5pt;margin-top:10.45pt;width:28.85pt;height:22.1pt;z-index:2521231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" fillcolor="white [3201]" stroked="f" strokeweight="1pt">
                <v:stroke joinstyle="miter"/>
                <v:textbox inset="0,0,0,7.2pt">
                  <w:txbxContent>
                    <w:p w14:paraId="3C2AFE5A" w14:textId="77777777" w:rsidR="007420DE" w:rsidRPr="000C633D" w:rsidRDefault="007420DE" w:rsidP="00A90E87">
                      <w:pPr>
                        <w:jc w:val="center"/>
                        <w:rPr>
                          <w:sz w:val="11"/>
                          <w:vertAlign w:val="subscript"/>
                        </w:rPr>
                      </w:pPr>
                      <w:r>
                        <w:rPr>
                          <w:sz w:val="20"/>
                        </w:rPr>
                        <w:t>a</w:t>
                      </w:r>
                      <w:r>
                        <w:rPr>
                          <w:sz w:val="20"/>
                          <w:vertAlign w:val="subscript"/>
                        </w:rPr>
                        <w:t>2</w:t>
                      </w:r>
                    </w:p>
                  </w:txbxContent>
                </v:textbox>
              </v:roundrect>
            </w:pict>
          </mc:Fallback>
        </mc:AlternateContent>
      </w:r>
    </w:p>
    <w:p w14:paraId="67195BCA" w14:textId="77777777" w:rsidR="00A90E87" w:rsidRPr="001E7994" w:rsidRDefault="00A90E87" w:rsidP="00A90E87">
      <w:pPr>
        <w:jc w:val="both"/>
        <w:rPr>
          <w:color w:val="000000" w:themeColor="text1"/>
          <w:sz w:val="18"/>
          <w:szCs w:val="18"/>
        </w:rPr>
      </w:pPr>
    </w:p>
    <w:p w14:paraId="52E343CD" w14:textId="77777777" w:rsidR="00A90E87" w:rsidRPr="001E7994" w:rsidRDefault="00A90E87" w:rsidP="00A90E87">
      <w:pPr>
        <w:rPr>
          <w:color w:val="000000" w:themeColor="text1"/>
        </w:rPr>
      </w:pPr>
      <w:r w:rsidRPr="001E7994">
        <w:rPr>
          <w:noProof/>
          <w:color w:val="000000" w:themeColor="text1"/>
          <w:sz w:val="20"/>
          <w:szCs w:val="20"/>
        </w:rPr>
        <mc:AlternateContent>
          <mc:Choice Requires="wps">
            <w:drawing>
              <wp:anchor distT="0" distB="0" distL="114300" distR="114300" simplePos="0" relativeHeight="252126208" behindDoc="0" locked="0" layoutInCell="1" allowOverlap="1" wp14:anchorId="3812F8F0" wp14:editId="4AE4E368">
                <wp:simplePos x="0" y="0"/>
                <wp:positionH relativeFrom="column">
                  <wp:posOffset>2853055</wp:posOffset>
                </wp:positionH>
                <wp:positionV relativeFrom="paragraph">
                  <wp:posOffset>124143</wp:posOffset>
                </wp:positionV>
                <wp:extent cx="359251" cy="292894"/>
                <wp:effectExtent l="0" t="0" r="0" b="0"/>
                <wp:wrapNone/>
                <wp:docPr id="94" name="Rounded Rectangle 94"/>
                <wp:cNvGraphicFramePr/>
                <a:graphic xmlns:a="http://schemas.openxmlformats.org/drawingml/2006/main">
                  <a:graphicData uri="http://schemas.microsoft.com/office/word/2010/wordprocessingShape">
                    <wps:wsp>
                      <wps:cNvSpPr/>
                      <wps:spPr>
                        <a:xfrm>
                          <a:off x="0" y="0"/>
                          <a:ext cx="359251" cy="2928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86C853B" w14:textId="77777777" w:rsidR="007420DE" w:rsidRPr="000C633D" w:rsidRDefault="007420DE" w:rsidP="00A90E87">
                            <w:pPr>
                              <w:jc w:val="center"/>
                              <w:rPr>
                                <w:sz w:val="11"/>
                                <w:vertAlign w:val="subscript"/>
                              </w:rPr>
                            </w:pPr>
                            <w:r>
                              <w:rPr>
                                <w:sz w:val="20"/>
                              </w:rPr>
                              <w:t>a</w:t>
                            </w:r>
                            <w:r>
                              <w:rPr>
                                <w:sz w:val="20"/>
                                <w:vertAlign w:val="subscript"/>
                              </w:rPr>
                              <w:t>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12F8F0" id="Rounded Rectangle 94" o:spid="_x0000_s1070" style="position:absolute;margin-left:224.65pt;margin-top:9.8pt;width:28.3pt;height:23.05pt;z-index:2521262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" fillcolor="white [3201]" stroked="f" strokeweight="1pt">
                <v:stroke joinstyle="miter"/>
                <v:textbox inset="0,0,0,7.2pt">
                  <w:txbxContent>
                    <w:p w14:paraId="586C853B" w14:textId="77777777" w:rsidR="007420DE" w:rsidRPr="000C633D" w:rsidRDefault="007420DE" w:rsidP="00A90E87">
                      <w:pPr>
                        <w:jc w:val="center"/>
                        <w:rPr>
                          <w:sz w:val="11"/>
                          <w:vertAlign w:val="subscript"/>
                        </w:rPr>
                      </w:pPr>
                      <w:r>
                        <w:rPr>
                          <w:sz w:val="20"/>
                        </w:rPr>
                        <w:t>a</w:t>
                      </w:r>
                      <w:r>
                        <w:rPr>
                          <w:sz w:val="20"/>
                          <w:vertAlign w:val="subscript"/>
                        </w:rPr>
                        <w:t>3</w:t>
                      </w:r>
                    </w:p>
                  </w:txbxContent>
                </v:textbox>
              </v:roundrect>
            </w:pict>
          </mc:Fallback>
        </mc:AlternateContent>
      </w:r>
    </w:p>
    <w:p w14:paraId="73ACED21" w14:textId="77777777" w:rsidR="00A90E87" w:rsidRPr="001E7994" w:rsidRDefault="00A90E87" w:rsidP="00A90E87">
      <w:pPr>
        <w:rPr>
          <w:color w:val="000000" w:themeColor="text1"/>
        </w:rPr>
      </w:pPr>
      <w:r w:rsidRPr="001E7994">
        <w:rPr>
          <w:noProof/>
          <w:color w:val="000000" w:themeColor="text1"/>
        </w:rPr>
        <mc:AlternateContent>
          <mc:Choice Requires="wps">
            <w:drawing>
              <wp:anchor distT="0" distB="0" distL="114300" distR="114300" simplePos="0" relativeHeight="252137472" behindDoc="0" locked="0" layoutInCell="1" allowOverlap="1" wp14:anchorId="49F4ECEA" wp14:editId="5431A892">
                <wp:simplePos x="0" y="0"/>
                <wp:positionH relativeFrom="column">
                  <wp:posOffset>4003358</wp:posOffset>
                </wp:positionH>
                <wp:positionV relativeFrom="paragraph">
                  <wp:posOffset>23019</wp:posOffset>
                </wp:positionV>
                <wp:extent cx="785653" cy="392430"/>
                <wp:effectExtent l="0" t="0" r="14605" b="13970"/>
                <wp:wrapNone/>
                <wp:docPr id="104" name="Rectangle 104"/>
                <wp:cNvGraphicFramePr/>
                <a:graphic xmlns:a="http://schemas.openxmlformats.org/drawingml/2006/main">
                  <a:graphicData uri="http://schemas.microsoft.com/office/word/2010/wordprocessingShape">
                    <wps:wsp>
                      <wps:cNvSpPr/>
                      <wps:spPr>
                        <a:xfrm>
                          <a:off x="0" y="0"/>
                          <a:ext cx="785653" cy="392430"/>
                        </a:xfrm>
                        <a:prstGeom prst="rect">
                          <a:avLst/>
                        </a:prstGeom>
                        <a:ln w="15875">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txbx>
                        <w:txbxContent>
                          <w:p w14:paraId="56400DA9" w14:textId="2629205B" w:rsidR="007420DE" w:rsidRPr="0073720A" w:rsidRDefault="007420DE" w:rsidP="00A90E87">
                            <w:pPr>
                              <w:jc w:val="center"/>
                              <w:rPr>
                                <w:sz w:val="20"/>
                              </w:rPr>
                            </w:pPr>
                            <w:r>
                              <w:rPr>
                                <w:sz w:val="20"/>
                              </w:rPr>
                              <w:t>CL*SL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F4ECEA" id="Rectangle 104" o:spid="_x0000_s1071" style="position:absolute;margin-left:315.25pt;margin-top:1.8pt;width:61.85pt;height:30.9pt;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" filled="f" strokecolor="black [3213]" strokeweight="1.25pt">
                <v:stroke dashstyle="3 1" endarrow="classic"/>
                <v:textbox>
                  <w:txbxContent>
                    <w:p w14:paraId="56400DA9" w14:textId="2629205B" w:rsidR="007420DE" w:rsidRPr="0073720A" w:rsidRDefault="007420DE" w:rsidP="00A90E87">
                      <w:pPr>
                        <w:jc w:val="center"/>
                        <w:rPr>
                          <w:sz w:val="20"/>
                        </w:rPr>
                      </w:pPr>
                      <w:r>
                        <w:rPr>
                          <w:sz w:val="20"/>
                        </w:rPr>
                        <w:t>CL*SL</w:t>
                      </w:r>
                    </w:p>
                  </w:txbxContent>
                </v:textbox>
              </v:rect>
            </w:pict>
          </mc:Fallback>
        </mc:AlternateContent>
      </w:r>
    </w:p>
    <w:p w14:paraId="4C120D23" w14:textId="77777777" w:rsidR="00A90E87" w:rsidRPr="001E7994" w:rsidRDefault="00A90E87" w:rsidP="00A90E87">
      <w:pPr>
        <w:rPr>
          <w:color w:val="000000" w:themeColor="text1"/>
        </w:rPr>
      </w:pPr>
    </w:p>
    <w:p w14:paraId="6B8EE52F" w14:textId="77777777" w:rsidR="00A90E87" w:rsidRPr="001E7994" w:rsidRDefault="00A90E87" w:rsidP="00A90E87">
      <w:pPr>
        <w:pStyle w:val="ListParagraph"/>
        <w:spacing w:line="360" w:lineRule="auto"/>
        <w:ind w:left="0"/>
        <w:jc w:val="both"/>
        <w:rPr>
          <w:color w:val="000000" w:themeColor="text1"/>
        </w:rPr>
      </w:pPr>
    </w:p>
    <w:p w14:paraId="63FB245F" w14:textId="77777777" w:rsidR="00A90E87" w:rsidRPr="001E7994" w:rsidRDefault="00A90E87" w:rsidP="00A90E87">
      <w:pPr>
        <w:pStyle w:val="ListParagraph"/>
        <w:spacing w:line="360" w:lineRule="auto"/>
        <w:ind w:left="0"/>
        <w:jc w:val="both"/>
        <w:rPr>
          <w:color w:val="000000" w:themeColor="text1"/>
        </w:rPr>
      </w:pPr>
    </w:p>
    <w:p w14:paraId="34AF4AB9" w14:textId="0DEB8341" w:rsidR="00A90E87" w:rsidRPr="001E7994" w:rsidRDefault="00A90E87" w:rsidP="004B57B7">
      <w:pPr>
        <w:pStyle w:val="Caption"/>
      </w:pPr>
      <w:bookmarkStart w:id="64" w:name="_Toc131937044"/>
      <w:bookmarkStart w:id="65" w:name="_Toc168760376"/>
      <w:r w:rsidRPr="001E7994">
        <w:t xml:space="preserve">Figure </w:t>
      </w:r>
      <w:r w:rsidRPr="001E7994">
        <w:fldChar w:fldCharType="begin"/>
      </w:r>
      <w:r w:rsidRPr="001E7994">
        <w:instrText xml:space="preserve"> SEQ Figure \* ARABIC </w:instrText>
      </w:r>
      <w:r w:rsidRPr="001E7994">
        <w:fldChar w:fldCharType="separate"/>
      </w:r>
      <w:r w:rsidR="00F210D2">
        <w:rPr>
          <w:noProof/>
        </w:rPr>
        <w:t>5</w:t>
      </w:r>
      <w:r w:rsidRPr="001E7994">
        <w:fldChar w:fldCharType="end"/>
      </w:r>
      <w:r w:rsidRPr="001E7994">
        <w:t xml:space="preserve">: Statistical diagram of mediation </w:t>
      </w:r>
      <w:bookmarkEnd w:id="64"/>
      <w:r w:rsidR="009F25BE" w:rsidRPr="001E7994">
        <w:t>model.</w:t>
      </w:r>
      <w:bookmarkEnd w:id="65"/>
    </w:p>
    <w:p w14:paraId="43D25880" w14:textId="77777777" w:rsidR="00A90E87" w:rsidRPr="001E7994" w:rsidRDefault="00A90E87" w:rsidP="00A90E87">
      <w:pPr>
        <w:pStyle w:val="ListParagraph"/>
        <w:spacing w:line="360" w:lineRule="auto"/>
        <w:ind w:left="0"/>
        <w:jc w:val="both"/>
        <w:rPr>
          <w:color w:val="000000" w:themeColor="text1"/>
        </w:rPr>
      </w:pPr>
    </w:p>
    <w:p w14:paraId="33906BE6" w14:textId="790CE71A" w:rsidR="00C37769" w:rsidRPr="001E7994" w:rsidRDefault="00AF7A02" w:rsidP="00990E8F">
      <w:pPr>
        <w:spacing w:line="360" w:lineRule="auto"/>
        <w:jc w:val="both"/>
        <w:rPr>
          <w:color w:val="000000" w:themeColor="text1"/>
        </w:rPr>
      </w:pPr>
      <w:r w:rsidRPr="001E7994">
        <w:rPr>
          <w:color w:val="000000" w:themeColor="text1"/>
        </w:rPr>
        <w:t xml:space="preserve">The </w:t>
      </w:r>
      <w:r w:rsidRPr="001E7994">
        <w:rPr>
          <w:color w:val="000000" w:themeColor="text1"/>
          <w:shd w:val="clear" w:color="auto" w:fill="FBFBFB"/>
        </w:rPr>
        <w:t xml:space="preserve">moderated mediation effect was ascertained through the application of multiple regression and structural equation modeling to scrutinize the null hypothesis in the event of significant interactions outlined in the subsequent equations. The predicted </w:t>
      </w:r>
      <w:r w:rsidRPr="001E7994">
        <w:rPr>
          <w:color w:val="000000" w:themeColor="text1"/>
          <w:shd w:val="clear" w:color="auto" w:fill="FBFBFB"/>
        </w:rPr>
        <w:lastRenderedPageBreak/>
        <w:t xml:space="preserve">causal relationships between corporate leadership (CL) and the </w:t>
      </w:r>
      <w:r w:rsidR="00256C11" w:rsidRPr="001E7994">
        <w:rPr>
          <w:color w:val="000000" w:themeColor="text1"/>
          <w:shd w:val="clear" w:color="auto" w:fill="FBFBFB"/>
        </w:rPr>
        <w:t xml:space="preserve">organizational </w:t>
      </w:r>
      <w:r w:rsidRPr="001E7994">
        <w:rPr>
          <w:color w:val="000000" w:themeColor="text1"/>
          <w:shd w:val="clear" w:color="auto" w:fill="FBFBFB"/>
        </w:rPr>
        <w:t>performance of KALRO (OP)</w:t>
      </w:r>
      <w:r w:rsidR="00256C11" w:rsidRPr="001E7994">
        <w:rPr>
          <w:color w:val="000000" w:themeColor="text1"/>
          <w:shd w:val="clear" w:color="auto" w:fill="FBFBFB"/>
        </w:rPr>
        <w:t xml:space="preserve">, through </w:t>
      </w:r>
      <w:r w:rsidRPr="001E7994">
        <w:rPr>
          <w:color w:val="000000" w:themeColor="text1"/>
          <w:shd w:val="clear" w:color="auto" w:fill="FBFBFB"/>
        </w:rPr>
        <w:t>the mediator (</w:t>
      </w:r>
      <w:r w:rsidR="00256C11" w:rsidRPr="001E7994">
        <w:rPr>
          <w:color w:val="000000" w:themeColor="text1"/>
          <w:shd w:val="clear" w:color="auto" w:fill="FBFBFB"/>
        </w:rPr>
        <w:t xml:space="preserve">policy implementation - </w:t>
      </w:r>
      <w:r w:rsidRPr="001E7994">
        <w:rPr>
          <w:color w:val="000000" w:themeColor="text1"/>
          <w:shd w:val="clear" w:color="auto" w:fill="FBFBFB"/>
        </w:rPr>
        <w:t>PI) and moderator (</w:t>
      </w:r>
      <w:r w:rsidR="00256C11" w:rsidRPr="001E7994">
        <w:rPr>
          <w:color w:val="000000" w:themeColor="text1"/>
          <w:shd w:val="clear" w:color="auto" w:fill="FBFBFB"/>
        </w:rPr>
        <w:t xml:space="preserve">strategic linkages - </w:t>
      </w:r>
      <w:r w:rsidRPr="001E7994">
        <w:rPr>
          <w:color w:val="000000" w:themeColor="text1"/>
          <w:shd w:val="clear" w:color="auto" w:fill="FBFBFB"/>
        </w:rPr>
        <w:t xml:space="preserve">SL) were elucidated utilizing two moderation models, namely Model </w:t>
      </w:r>
      <w:r w:rsidR="00256C11" w:rsidRPr="001E7994">
        <w:rPr>
          <w:color w:val="000000" w:themeColor="text1"/>
          <w:shd w:val="clear" w:color="auto" w:fill="FBFBFB"/>
        </w:rPr>
        <w:t>12</w:t>
      </w:r>
      <w:r w:rsidRPr="001E7994">
        <w:rPr>
          <w:color w:val="000000" w:themeColor="text1"/>
          <w:shd w:val="clear" w:color="auto" w:fill="FBFBFB"/>
        </w:rPr>
        <w:t xml:space="preserve"> and Model </w:t>
      </w:r>
      <w:r w:rsidR="00256C11" w:rsidRPr="001E7994">
        <w:rPr>
          <w:color w:val="000000" w:themeColor="text1"/>
          <w:shd w:val="clear" w:color="auto" w:fill="FBFBFB"/>
        </w:rPr>
        <w:t>13</w:t>
      </w:r>
      <w:r w:rsidRPr="001E7994">
        <w:rPr>
          <w:color w:val="000000" w:themeColor="text1"/>
          <w:shd w:val="clear" w:color="auto" w:fill="FBFBFB"/>
        </w:rPr>
        <w:t>.</w:t>
      </w:r>
      <w:r w:rsidR="00A71682" w:rsidRPr="001E7994">
        <w:rPr>
          <w:color w:val="000000" w:themeColor="text1"/>
          <w:shd w:val="clear" w:color="auto" w:fill="FBFBFB"/>
        </w:rPr>
        <w:t xml:space="preserve"> </w:t>
      </w:r>
      <w:r w:rsidR="00645C1B" w:rsidRPr="00990E8F">
        <w:rPr>
          <w:color w:val="000000" w:themeColor="text1"/>
        </w:rPr>
        <w:t>Similarly, b</w:t>
      </w:r>
      <w:r w:rsidR="00C37769" w:rsidRPr="001E7994">
        <w:rPr>
          <w:color w:val="000000" w:themeColor="text1"/>
        </w:rPr>
        <w:t xml:space="preserve">ased on Figure </w:t>
      </w:r>
      <w:r w:rsidR="00645C1B" w:rsidRPr="001E7994">
        <w:rPr>
          <w:color w:val="000000" w:themeColor="text1"/>
        </w:rPr>
        <w:t>5</w:t>
      </w:r>
      <w:r w:rsidR="00C37769" w:rsidRPr="001E7994">
        <w:rPr>
          <w:color w:val="000000" w:themeColor="text1"/>
        </w:rPr>
        <w:t>, a model was created using three observed variables: PI, CL, and the interaction term CL*PI. These variables were used to predict organizational performance</w:t>
      </w:r>
      <w:r w:rsidR="001E39D1" w:rsidRPr="001E7994">
        <w:rPr>
          <w:color w:val="000000" w:themeColor="text1"/>
        </w:rPr>
        <w:t xml:space="preserve"> using</w:t>
      </w:r>
      <w:r w:rsidR="00C37769" w:rsidRPr="001E7994">
        <w:rPr>
          <w:color w:val="000000" w:themeColor="text1"/>
        </w:rPr>
        <w:t xml:space="preserve"> the</w:t>
      </w:r>
      <w:r w:rsidR="001E39D1" w:rsidRPr="001E7994">
        <w:rPr>
          <w:color w:val="000000" w:themeColor="text1"/>
        </w:rPr>
        <w:t>se</w:t>
      </w:r>
      <w:r w:rsidR="00C37769" w:rsidRPr="001E7994">
        <w:rPr>
          <w:color w:val="000000" w:themeColor="text1"/>
        </w:rPr>
        <w:t xml:space="preserve"> models:</w:t>
      </w:r>
    </w:p>
    <w:p w14:paraId="18BD0F66" w14:textId="7F0ACE2C" w:rsidR="005464BA" w:rsidRPr="001E7994" w:rsidRDefault="005464BA" w:rsidP="005464BA">
      <w:pPr>
        <w:pStyle w:val="ListParagraph"/>
        <w:spacing w:line="360" w:lineRule="auto"/>
        <w:rPr>
          <w:color w:val="000000" w:themeColor="text1"/>
        </w:rPr>
      </w:pPr>
      <w:r w:rsidRPr="001E7994">
        <w:rPr>
          <w:color w:val="000000" w:themeColor="text1"/>
        </w:rPr>
        <w:fldChar w:fldCharType="begin"/>
      </w:r>
      <w:r w:rsidRPr="001E7994">
        <w:rPr>
          <w:color w:val="000000" w:themeColor="text1"/>
        </w:rPr>
        <w:instrText xml:space="preserve"> QUOTE </w:instrText>
      </w:r>
      <m:oMath>
        <m:sSub>
          <m:sSubPr>
            <m:ctrlPr>
              <w:rPr>
                <w:rFonts w:ascii="Cambria Math" w:hAnsi="Cambria Math"/>
                <w:i/>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t</m:t>
            </m:r>
          </m:sub>
        </m:sSub>
        <m:r>
          <m:rPr>
            <m:sty m:val="p"/>
          </m:rPr>
          <w:rPr>
            <w:rFonts w:ascii="Cambria Math" w:hAnsi="Cambria Math"/>
            <w:color w:val="000000" w:themeColor="text1"/>
          </w:rPr>
          <m:t>=</m:t>
        </m:r>
        <m:sSub>
          <m:sSubPr>
            <m:ctrlPr>
              <w:rPr>
                <w:rFonts w:ascii="Cambria Math" w:hAnsi="Cambria Math"/>
                <w:i/>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3</m:t>
            </m:r>
          </m:sub>
        </m:sSub>
        <m:r>
          <m:rPr>
            <m:sty m:val="p"/>
          </m:rPr>
          <w:rPr>
            <w:rFonts w:ascii="Cambria Math" w:hAnsi="Cambria Math"/>
            <w:color w:val="000000" w:themeColor="text1"/>
          </w:rPr>
          <m:t>+</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1</m:t>
            </m:r>
          </m:sub>
        </m:sSub>
        <m:sSub>
          <m:sSubPr>
            <m:ctrlPr>
              <w:rPr>
                <w:rFonts w:ascii="Cambria Math" w:hAnsi="Cambria Math"/>
                <w:i/>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p</m:t>
            </m:r>
          </m:sub>
        </m:sSub>
        <m:r>
          <m:rPr>
            <m:sty m:val="p"/>
          </m:rPr>
          <w:rPr>
            <w:rFonts w:ascii="Cambria Math" w:hAnsi="Cambria Math"/>
            <w:color w:val="000000" w:themeColor="text1"/>
          </w:rPr>
          <m:t>+</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2</m:t>
            </m:r>
          </m:sub>
        </m:sSub>
        <m:sSub>
          <m:sSubPr>
            <m:ctrlPr>
              <w:rPr>
                <w:rFonts w:ascii="Cambria Math" w:hAnsi="Cambria Math"/>
                <w:i/>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d</m:t>
            </m:r>
          </m:sub>
        </m:sSub>
        <m:r>
          <m:rPr>
            <m:sty m:val="p"/>
          </m:rPr>
          <w:rPr>
            <w:rFonts w:ascii="Cambria Math" w:hAnsi="Cambria Math"/>
            <w:color w:val="000000" w:themeColor="text1"/>
          </w:rPr>
          <m:t>+</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3</m:t>
            </m:r>
          </m:sub>
        </m:sSub>
        <m:sSub>
          <m:sSubPr>
            <m:ctrlPr>
              <w:rPr>
                <w:rFonts w:ascii="Cambria Math" w:hAnsi="Cambria Math"/>
                <w:i/>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p</m:t>
            </m:r>
          </m:sub>
        </m:sSub>
        <m:r>
          <m:rPr>
            <m:sty m:val="p"/>
          </m:rPr>
          <w:rPr>
            <w:rFonts w:ascii="Cambria Math" w:hAnsi="Cambria Math"/>
            <w:color w:val="000000" w:themeColor="text1"/>
          </w:rPr>
          <m:t>*</m:t>
        </m:r>
        <m:sSub>
          <m:sSubPr>
            <m:ctrlPr>
              <w:rPr>
                <w:rFonts w:ascii="Cambria Math" w:hAnsi="Cambria Math"/>
                <w:i/>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d</m:t>
            </m:r>
          </m:sub>
        </m:sSub>
        <m:r>
          <m:rPr>
            <m:sty m:val="p"/>
          </m:rPr>
          <w:rPr>
            <w:rFonts w:ascii="Cambria Math" w:hAnsi="Cambria Math"/>
            <w:color w:val="000000" w:themeColor="text1"/>
          </w:rPr>
          <m:t>+</m:t>
        </m:r>
        <m:sSub>
          <m:sSubPr>
            <m:ctrlPr>
              <w:rPr>
                <w:rFonts w:ascii="Cambria Math" w:hAnsi="Cambria Math"/>
                <w:i/>
                <w:color w:val="000000" w:themeColor="text1"/>
              </w:rPr>
            </m:ctrlPr>
          </m:sSubPr>
          <m:e>
            <m:sSub>
              <m:sSubPr>
                <m:ctrlPr>
                  <w:rPr>
                    <w:rFonts w:ascii="Cambria Math" w:hAnsi="Cambria Math"/>
                    <w:i/>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m</m:t>
                </m:r>
              </m:sub>
            </m:sSub>
            <m:r>
              <m:rPr>
                <m:sty m:val="p"/>
              </m:rPr>
              <w:rPr>
                <w:rFonts w:ascii="Cambria Math" w:hAnsi="Cambria Math"/>
                <w:color w:val="000000" w:themeColor="text1"/>
              </w:rPr>
              <m:t>+e</m:t>
            </m:r>
          </m:e>
          <m:sub>
            <m:r>
              <m:rPr>
                <m:sty m:val="p"/>
              </m:rPr>
              <w:rPr>
                <w:rFonts w:ascii="Cambria Math" w:hAnsi="Cambria Math"/>
                <w:color w:val="000000" w:themeColor="text1"/>
              </w:rPr>
              <m:t>St</m:t>
            </m:r>
          </m:sub>
        </m:sSub>
      </m:oMath>
      <w:r w:rsidRPr="001E7994">
        <w:rPr>
          <w:color w:val="000000" w:themeColor="text1"/>
        </w:rPr>
        <w:instrText xml:space="preserve"> </w:instrText>
      </w:r>
      <w:r w:rsidRPr="001E7994">
        <w:rPr>
          <w:color w:val="000000" w:themeColor="text1"/>
        </w:rPr>
        <w:fldChar w:fldCharType="separate"/>
      </w:r>
      <w:r w:rsidRPr="001E7994">
        <w:rPr>
          <w:color w:val="000000" w:themeColor="text1"/>
        </w:rPr>
        <w:fldChar w:fldCharType="begin"/>
      </w:r>
      <w:r w:rsidRPr="001E7994">
        <w:rPr>
          <w:color w:val="000000" w:themeColor="text1"/>
        </w:rPr>
        <w:instrText xml:space="preserve"> QUOTE </w:instrText>
      </w:r>
      <m:oMath>
        <m:r>
          <m:rPr>
            <m:sty m:val="p"/>
          </m:rPr>
          <w:rPr>
            <w:rFonts w:ascii="Cambria Math" w:hAnsi="Cambria Math"/>
            <w:color w:val="000000" w:themeColor="text1"/>
          </w:rPr>
          <m:t>CG=</m:t>
        </m:r>
        <m:sSub>
          <m:sSubPr>
            <m:ctrlPr>
              <w:rPr>
                <w:rFonts w:ascii="Cambria Math" w:hAnsi="Cambria Math"/>
                <w:i/>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3</m:t>
            </m:r>
          </m:sub>
        </m:sSub>
        <m:r>
          <m:rPr>
            <m:sty m:val="p"/>
          </m:rPr>
          <w:rPr>
            <w:rFonts w:ascii="Cambria Math" w:hAnsi="Cambria Math"/>
            <w:color w:val="000000" w:themeColor="text1"/>
          </w:rPr>
          <m:t>+</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1</m:t>
            </m:r>
          </m:sub>
        </m:sSub>
        <m:r>
          <m:rPr>
            <m:sty m:val="p"/>
          </m:rPr>
          <w:rPr>
            <w:rFonts w:ascii="Cambria Math" w:hAnsi="Cambria Math"/>
            <w:color w:val="000000" w:themeColor="text1"/>
          </w:rPr>
          <m:t>SL+</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2</m:t>
            </m:r>
          </m:sub>
        </m:sSub>
        <m:r>
          <m:rPr>
            <m:sty m:val="p"/>
          </m:rPr>
          <w:rPr>
            <w:rFonts w:ascii="Cambria Math" w:hAnsi="Cambria Math"/>
            <w:color w:val="000000" w:themeColor="text1"/>
          </w:rPr>
          <m:t>SI+</m:t>
        </m:r>
        <m:sSub>
          <m:sSubPr>
            <m:ctrlPr>
              <w:rPr>
                <w:rFonts w:ascii="Cambria Math" w:hAnsi="Cambria Math"/>
                <w:i/>
                <w:color w:val="000000" w:themeColor="text1"/>
              </w:rPr>
            </m:ctrlPr>
          </m:sSubPr>
          <m:e>
            <m:sSup>
              <m:sSupPr>
                <m:ctrlPr>
                  <w:rPr>
                    <w:rFonts w:ascii="Cambria Math" w:hAnsi="Cambria Math"/>
                    <w:i/>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3</m:t>
            </m:r>
          </m:sub>
        </m:sSub>
        <m:r>
          <m:rPr>
            <m:sty m:val="p"/>
          </m:rPr>
          <w:rPr>
            <w:rFonts w:ascii="Cambria Math" w:hAnsi="Cambria Math"/>
            <w:color w:val="000000" w:themeColor="text1"/>
          </w:rPr>
          <m:t>SL*SI+</m:t>
        </m:r>
        <m:sSub>
          <m:sSubPr>
            <m:ctrlPr>
              <w:rPr>
                <w:rFonts w:ascii="Cambria Math" w:hAnsi="Cambria Math"/>
                <w:i/>
                <w:color w:val="000000" w:themeColor="text1"/>
              </w:rPr>
            </m:ctrlPr>
          </m:sSubPr>
          <m:e>
            <m:sSub>
              <m:sSubPr>
                <m:ctrlPr>
                  <w:rPr>
                    <w:rFonts w:ascii="Cambria Math" w:hAnsi="Cambria Math"/>
                    <w:i/>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m</m:t>
                </m:r>
              </m:sub>
            </m:sSub>
            <m:r>
              <m:rPr>
                <m:sty m:val="p"/>
              </m:rPr>
              <w:rPr>
                <w:rFonts w:ascii="Cambria Math" w:hAnsi="Cambria Math"/>
                <w:color w:val="000000" w:themeColor="text1"/>
              </w:rPr>
              <m:t>+e</m:t>
            </m:r>
          </m:e>
          <m:sub>
            <m:r>
              <m:rPr>
                <m:sty m:val="p"/>
              </m:rPr>
              <w:rPr>
                <w:rFonts w:ascii="Cambria Math" w:hAnsi="Cambria Math"/>
                <w:color w:val="000000" w:themeColor="text1"/>
              </w:rPr>
              <m:t>CG</m:t>
            </m:r>
          </m:sub>
        </m:sSub>
      </m:oMath>
      <w:r w:rsidRPr="001E7994">
        <w:rPr>
          <w:color w:val="000000" w:themeColor="text1"/>
        </w:rPr>
        <w:instrText xml:space="preserve"> </w:instrText>
      </w:r>
      <w:r w:rsidRPr="001E7994">
        <w:rPr>
          <w:color w:val="000000" w:themeColor="text1"/>
        </w:rPr>
        <w:fldChar w:fldCharType="separate"/>
      </w:r>
      <w:r w:rsidRPr="001E7994">
        <w:rPr>
          <w:color w:val="000000" w:themeColor="text1"/>
        </w:rPr>
        <w:br/>
      </w:r>
      <m:oMath>
        <m:r>
          <m:rPr>
            <m:sty m:val="p"/>
          </m:rPr>
          <w:rPr>
            <w:rFonts w:ascii="Cambria Math" w:hAnsi="Cambria Math"/>
            <w:color w:val="000000" w:themeColor="text1"/>
          </w:rPr>
          <m:t>OP=</m:t>
        </m:r>
        <m:sSub>
          <m:sSubPr>
            <m:ctrlPr>
              <w:rPr>
                <w:rFonts w:ascii="Cambria Math" w:hAnsi="Cambria Math"/>
                <w:i/>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OP</m:t>
            </m:r>
          </m:sub>
        </m:sSub>
        <m:r>
          <m:rPr>
            <m:sty m:val="p"/>
          </m:rPr>
          <w:rPr>
            <w:rFonts w:ascii="Cambria Math" w:hAnsi="Cambria Math"/>
            <w:color w:val="000000" w:themeColor="text1"/>
          </w:rPr>
          <m:t>+bCL+</m:t>
        </m:r>
        <m:sSub>
          <m:sSubPr>
            <m:ctrlPr>
              <w:rPr>
                <w:rFonts w:ascii="Cambria Math" w:hAnsi="Cambria Math"/>
                <w:i/>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PI+</m:t>
        </m:r>
        <m:sSub>
          <m:sSubPr>
            <m:ctrlPr>
              <w:rPr>
                <w:rFonts w:ascii="Cambria Math" w:hAnsi="Cambria Math"/>
                <w:i/>
                <w:color w:val="000000" w:themeColor="text1"/>
              </w:rPr>
            </m:ctrlPr>
          </m:sSubPr>
          <m:e>
            <m:sSub>
              <m:sSubPr>
                <m:ctrlPr>
                  <w:rPr>
                    <w:rFonts w:ascii="Cambria Math" w:hAnsi="Cambria Math"/>
                    <w:i/>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2</m:t>
                </m:r>
              </m:sub>
            </m:sSub>
            <m:r>
              <m:rPr>
                <m:sty m:val="p"/>
              </m:rPr>
              <w:rPr>
                <w:rFonts w:ascii="Cambria Math" w:hAnsi="Cambria Math"/>
                <w:color w:val="000000" w:themeColor="text1"/>
              </w:rPr>
              <m:t>SL + a</m:t>
            </m:r>
          </m:e>
          <m:sub>
            <m:r>
              <m:rPr>
                <m:sty m:val="p"/>
              </m:rPr>
              <w:rPr>
                <w:rFonts w:ascii="Cambria Math" w:hAnsi="Cambria Math"/>
                <w:color w:val="000000" w:themeColor="text1"/>
              </w:rPr>
              <m:t>3</m:t>
            </m:r>
          </m:sub>
        </m:sSub>
        <m:r>
          <m:rPr>
            <m:sty m:val="p"/>
          </m:rPr>
          <w:rPr>
            <w:rFonts w:ascii="Cambria Math" w:hAnsi="Cambria Math"/>
            <w:color w:val="000000" w:themeColor="text1"/>
          </w:rPr>
          <m:t>PI*SL+</m:t>
        </m:r>
        <m:sSub>
          <m:sSubPr>
            <m:ctrlPr>
              <w:rPr>
                <w:rFonts w:ascii="Cambria Math" w:hAnsi="Cambria Math"/>
                <w:i/>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OP</m:t>
            </m:r>
          </m:sub>
        </m:sSub>
      </m:oMath>
      <w:r w:rsidRPr="001E7994">
        <w:rPr>
          <w:color w:val="000000" w:themeColor="text1"/>
        </w:rPr>
        <w:fldChar w:fldCharType="end"/>
      </w:r>
      <w:r w:rsidRPr="001E7994">
        <w:rPr>
          <w:color w:val="000000" w:themeColor="text1"/>
        </w:rPr>
        <w:fldChar w:fldCharType="end"/>
      </w:r>
      <w:r w:rsidRPr="001E7994">
        <w:rPr>
          <w:color w:val="000000" w:themeColor="text1"/>
        </w:rPr>
        <w:t xml:space="preserve"> …………......…..…..(</w:t>
      </w:r>
      <w:r w:rsidR="00D0278B" w:rsidRPr="001E7994">
        <w:rPr>
          <w:color w:val="000000" w:themeColor="text1"/>
        </w:rPr>
        <w:t>12</w:t>
      </w:r>
      <w:r w:rsidRPr="001E7994">
        <w:rPr>
          <w:color w:val="000000" w:themeColor="text1"/>
        </w:rPr>
        <w:t>)</w:t>
      </w:r>
    </w:p>
    <w:p w14:paraId="280473A7" w14:textId="442906A2" w:rsidR="005464BA" w:rsidRPr="001E7994" w:rsidRDefault="005464BA" w:rsidP="005464BA">
      <w:pPr>
        <w:autoSpaceDE w:val="0"/>
        <w:autoSpaceDN w:val="0"/>
        <w:adjustRightInd w:val="0"/>
        <w:spacing w:line="360" w:lineRule="auto"/>
        <w:ind w:left="720"/>
        <w:jc w:val="both"/>
        <w:rPr>
          <w:color w:val="000000" w:themeColor="text1"/>
        </w:rPr>
      </w:pPr>
      <w:r w:rsidRPr="001E7994">
        <w:rPr>
          <w:color w:val="000000" w:themeColor="text1"/>
        </w:rPr>
        <w:fldChar w:fldCharType="begin"/>
      </w:r>
      <w:r w:rsidRPr="001E7994">
        <w:rPr>
          <w:color w:val="000000" w:themeColor="text1"/>
        </w:rPr>
        <w:instrText xml:space="preserve"> QUOTE </w:instrText>
      </w:r>
      <m:oMath>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t</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3</m:t>
            </m:r>
          </m:sub>
        </m:sSub>
        <m:r>
          <m:rPr>
            <m:sty m:val="p"/>
          </m:rPr>
          <w:rPr>
            <w:rFonts w:ascii="Cambria Math" w:hAnsi="Cambria Math"/>
            <w:color w:val="000000" w:themeColor="text1"/>
          </w:rPr>
          <m:t>+</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1</m:t>
            </m:r>
          </m:sub>
        </m:sSub>
        <m:sSub>
          <m:sSubPr>
            <m:ctrlPr>
              <w:rPr>
                <w:rFonts w:ascii="Cambria Math" w:hAnsi="Cambria Math"/>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p</m:t>
            </m:r>
          </m:sub>
        </m:sSub>
        <m:r>
          <m:rPr>
            <m:sty m:val="p"/>
          </m:rPr>
          <w:rPr>
            <w:rFonts w:ascii="Cambria Math" w:hAnsi="Cambria Math"/>
            <w:color w:val="000000" w:themeColor="text1"/>
          </w:rPr>
          <m:t>+</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2</m:t>
            </m:r>
          </m:sub>
        </m:sSub>
        <m:sSub>
          <m:sSubPr>
            <m:ctrlPr>
              <w:rPr>
                <w:rFonts w:ascii="Cambria Math" w:hAnsi="Cambria Math"/>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d</m:t>
            </m:r>
          </m:sub>
        </m:sSub>
        <m:r>
          <m:rPr>
            <m:sty m:val="p"/>
          </m:rPr>
          <w:rPr>
            <w:rFonts w:ascii="Cambria Math" w:hAnsi="Cambria Math"/>
            <w:color w:val="000000" w:themeColor="text1"/>
          </w:rPr>
          <m:t>+</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3</m:t>
            </m:r>
          </m:sub>
        </m:sSub>
        <m:sSub>
          <m:sSubPr>
            <m:ctrlPr>
              <w:rPr>
                <w:rFonts w:ascii="Cambria Math" w:hAnsi="Cambria Math"/>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p</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d</m:t>
            </m:r>
          </m:sub>
        </m:sSub>
        <m:r>
          <m:rPr>
            <m:sty m:val="p"/>
          </m:rPr>
          <w:rPr>
            <w:rFonts w:ascii="Cambria Math" w:hAnsi="Cambria Math"/>
            <w:color w:val="000000" w:themeColor="text1"/>
          </w:rPr>
          <m:t>+</m:t>
        </m:r>
        <m:sSub>
          <m:sSubPr>
            <m:ctrlPr>
              <w:rPr>
                <w:rFonts w:ascii="Cambria Math" w:hAnsi="Cambria Math"/>
                <w:color w:val="000000" w:themeColor="text1"/>
              </w:rPr>
            </m:ctrlPr>
          </m:sSubPr>
          <m:e>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m</m:t>
                </m:r>
              </m:sub>
            </m:sSub>
            <m:r>
              <m:rPr>
                <m:sty m:val="p"/>
              </m:rPr>
              <w:rPr>
                <w:rFonts w:ascii="Cambria Math" w:hAnsi="Cambria Math"/>
                <w:color w:val="000000" w:themeColor="text1"/>
              </w:rPr>
              <m:t>+e</m:t>
            </m:r>
          </m:e>
          <m:sub>
            <m:r>
              <m:rPr>
                <m:sty m:val="p"/>
              </m:rPr>
              <w:rPr>
                <w:rFonts w:ascii="Cambria Math" w:hAnsi="Cambria Math"/>
                <w:color w:val="000000" w:themeColor="text1"/>
              </w:rPr>
              <m:t>St</m:t>
            </m:r>
          </m:sub>
        </m:sSub>
      </m:oMath>
      <w:r w:rsidRPr="001E7994">
        <w:rPr>
          <w:color w:val="000000" w:themeColor="text1"/>
        </w:rPr>
        <w:instrText xml:space="preserve"> </w:instrText>
      </w:r>
      <w:r w:rsidRPr="001E7994">
        <w:rPr>
          <w:color w:val="000000" w:themeColor="text1"/>
        </w:rPr>
        <w:fldChar w:fldCharType="separate"/>
      </w:r>
      <w:r w:rsidRPr="001E7994">
        <w:rPr>
          <w:color w:val="000000" w:themeColor="text1"/>
        </w:rPr>
        <w:fldChar w:fldCharType="begin"/>
      </w:r>
      <w:r w:rsidRPr="001E7994">
        <w:rPr>
          <w:color w:val="000000" w:themeColor="text1"/>
        </w:rPr>
        <w:instrText xml:space="preserve"> QUOTE </w:instrText>
      </w:r>
      <m:oMath>
        <m:r>
          <m:rPr>
            <m:sty m:val="p"/>
          </m:rPr>
          <w:rPr>
            <w:rFonts w:ascii="Cambria Math" w:hAnsi="Cambria Math"/>
            <w:color w:val="000000" w:themeColor="text1"/>
          </w:rPr>
          <m:t>CG=</m:t>
        </m:r>
        <m:sSub>
          <m:sSubPr>
            <m:ctrlPr>
              <w:rPr>
                <w:rFonts w:ascii="Cambria Math" w:hAnsi="Cambria Math"/>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3</m:t>
            </m:r>
          </m:sub>
        </m:sSub>
        <m:r>
          <m:rPr>
            <m:sty m:val="p"/>
          </m:rPr>
          <w:rPr>
            <w:rFonts w:ascii="Cambria Math" w:hAnsi="Cambria Math"/>
            <w:color w:val="000000" w:themeColor="text1"/>
          </w:rPr>
          <m:t>+</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1</m:t>
            </m:r>
          </m:sub>
        </m:sSub>
        <m:r>
          <m:rPr>
            <m:sty m:val="p"/>
          </m:rPr>
          <w:rPr>
            <w:rFonts w:ascii="Cambria Math" w:hAnsi="Cambria Math"/>
            <w:color w:val="000000" w:themeColor="text1"/>
          </w:rPr>
          <m:t>SL+</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2</m:t>
            </m:r>
          </m:sub>
        </m:sSub>
        <m:r>
          <m:rPr>
            <m:sty m:val="p"/>
          </m:rPr>
          <w:rPr>
            <w:rFonts w:ascii="Cambria Math" w:hAnsi="Cambria Math"/>
            <w:color w:val="000000" w:themeColor="text1"/>
          </w:rPr>
          <m:t>SI+</m:t>
        </m:r>
        <m:sSub>
          <m:sSubPr>
            <m:ctrlPr>
              <w:rPr>
                <w:rFonts w:ascii="Cambria Math" w:hAnsi="Cambria Math"/>
                <w:color w:val="000000" w:themeColor="text1"/>
              </w:rPr>
            </m:ctrlPr>
          </m:sSubPr>
          <m:e>
            <m:sSup>
              <m:sSupPr>
                <m:ctrlPr>
                  <w:rPr>
                    <w:rFonts w:ascii="Cambria Math" w:hAnsi="Cambria Math"/>
                    <w:color w:val="000000" w:themeColor="text1"/>
                  </w:rPr>
                </m:ctrlPr>
              </m:sSupPr>
              <m:e>
                <m:r>
                  <m:rPr>
                    <m:sty m:val="p"/>
                  </m:rPr>
                  <w:rPr>
                    <w:rFonts w:ascii="Cambria Math" w:hAnsi="Cambria Math"/>
                    <w:color w:val="000000" w:themeColor="text1"/>
                  </w:rPr>
                  <m:t>c</m:t>
                </m:r>
              </m:e>
              <m:sup>
                <m:r>
                  <m:rPr>
                    <m:sty m:val="p"/>
                  </m:rPr>
                  <w:rPr>
                    <w:rFonts w:ascii="Cambria Math" w:hAnsi="Cambria Math"/>
                    <w:color w:val="000000" w:themeColor="text1"/>
                  </w:rPr>
                  <m:t>'</m:t>
                </m:r>
              </m:sup>
            </m:sSup>
          </m:e>
          <m:sub>
            <m:r>
              <m:rPr>
                <m:sty m:val="p"/>
              </m:rPr>
              <w:rPr>
                <w:rFonts w:ascii="Cambria Math" w:hAnsi="Cambria Math"/>
                <w:color w:val="000000" w:themeColor="text1"/>
              </w:rPr>
              <m:t>3</m:t>
            </m:r>
          </m:sub>
        </m:sSub>
        <m:r>
          <m:rPr>
            <m:sty m:val="p"/>
          </m:rPr>
          <w:rPr>
            <w:rFonts w:ascii="Cambria Math" w:hAnsi="Cambria Math"/>
            <w:color w:val="000000" w:themeColor="text1"/>
          </w:rPr>
          <m:t>SL*SI+</m:t>
        </m:r>
        <m:sSub>
          <m:sSubPr>
            <m:ctrlPr>
              <w:rPr>
                <w:rFonts w:ascii="Cambria Math" w:hAnsi="Cambria Math"/>
                <w:color w:val="000000" w:themeColor="text1"/>
              </w:rPr>
            </m:ctrlPr>
          </m:sSubPr>
          <m:e>
            <m:sSub>
              <m:sSubPr>
                <m:ctrlPr>
                  <w:rPr>
                    <w:rFonts w:ascii="Cambria Math" w:hAnsi="Cambria Math"/>
                    <w:color w:val="000000" w:themeColor="text1"/>
                  </w:rPr>
                </m:ctrlPr>
              </m:sSubPr>
              <m:e>
                <m:r>
                  <m:rPr>
                    <m:sty m:val="p"/>
                  </m:rPr>
                  <w:rPr>
                    <w:rFonts w:ascii="Cambria Math" w:hAnsi="Cambria Math"/>
                    <w:color w:val="000000" w:themeColor="text1"/>
                  </w:rPr>
                  <m:t>b</m:t>
                </m:r>
              </m:e>
              <m:sub>
                <m:r>
                  <m:rPr>
                    <m:sty m:val="p"/>
                  </m:rPr>
                  <w:rPr>
                    <w:rFonts w:ascii="Cambria Math" w:hAnsi="Cambria Math"/>
                    <w:color w:val="000000" w:themeColor="text1"/>
                  </w:rPr>
                  <m:t>m</m:t>
                </m:r>
              </m:sub>
            </m:sSub>
            <m:r>
              <m:rPr>
                <m:sty m:val="p"/>
              </m:rPr>
              <w:rPr>
                <w:rFonts w:ascii="Cambria Math" w:hAnsi="Cambria Math"/>
                <w:color w:val="000000" w:themeColor="text1"/>
              </w:rPr>
              <m:t>+e</m:t>
            </m:r>
          </m:e>
          <m:sub>
            <m:r>
              <m:rPr>
                <m:sty m:val="p"/>
              </m:rPr>
              <w:rPr>
                <w:rFonts w:ascii="Cambria Math" w:hAnsi="Cambria Math"/>
                <w:color w:val="000000" w:themeColor="text1"/>
              </w:rPr>
              <m:t>CG</m:t>
            </m:r>
          </m:sub>
        </m:sSub>
      </m:oMath>
      <w:r w:rsidRPr="001E7994">
        <w:rPr>
          <w:color w:val="000000" w:themeColor="text1"/>
        </w:rPr>
        <w:instrText xml:space="preserve"> </w:instrText>
      </w:r>
      <w:r w:rsidRPr="001E7994">
        <w:rPr>
          <w:color w:val="000000" w:themeColor="text1"/>
        </w:rPr>
        <w:fldChar w:fldCharType="separate"/>
      </w:r>
      <w:r w:rsidRPr="001E7994">
        <w:rPr>
          <w:color w:val="000000" w:themeColor="text1"/>
        </w:rPr>
        <w:br/>
      </w:r>
      <m:oMath>
        <m:r>
          <m:rPr>
            <m:sty m:val="p"/>
          </m:rPr>
          <w:rPr>
            <w:rFonts w:ascii="Cambria Math" w:hAnsi="Cambria Math"/>
            <w:color w:val="000000" w:themeColor="text1"/>
          </w:rPr>
          <m:t>OP=</m:t>
        </m:r>
        <m:sSub>
          <m:sSubPr>
            <m:ctrlPr>
              <w:rPr>
                <w:rFonts w:ascii="Cambria Math" w:hAnsi="Cambria Math"/>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1</m:t>
            </m:r>
          </m:sub>
        </m:sSub>
        <m:r>
          <m:rPr>
            <m:sty m:val="p"/>
          </m:rPr>
          <w:rPr>
            <w:rFonts w:ascii="Cambria Math" w:hAnsi="Cambria Math"/>
            <w:color w:val="000000" w:themeColor="text1"/>
          </w:rPr>
          <m:t>CL+</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2</m:t>
            </m:r>
          </m:sub>
        </m:sSub>
        <m:r>
          <m:rPr>
            <m:sty m:val="p"/>
          </m:rPr>
          <w:rPr>
            <w:rFonts w:ascii="Cambria Math" w:hAnsi="Cambria Math"/>
            <w:color w:val="000000" w:themeColor="text1"/>
          </w:rPr>
          <m:t>SL+</m:t>
        </m:r>
        <m:sSub>
          <m:sSubPr>
            <m:ctrlPr>
              <w:rPr>
                <w:rFonts w:ascii="Cambria Math" w:hAnsi="Cambria Math"/>
                <w:color w:val="000000" w:themeColor="text1"/>
              </w:rPr>
            </m:ctrlPr>
          </m:sSubPr>
          <m:e>
            <m:r>
              <m:rPr>
                <m:sty m:val="p"/>
              </m:rPr>
              <w:rPr>
                <w:rFonts w:ascii="Cambria Math" w:hAnsi="Cambria Math"/>
                <w:color w:val="000000" w:themeColor="text1"/>
              </w:rPr>
              <m:t>a</m:t>
            </m:r>
          </m:e>
          <m:sub>
            <m:r>
              <m:rPr>
                <m:sty m:val="p"/>
              </m:rPr>
              <w:rPr>
                <w:rFonts w:ascii="Cambria Math" w:hAnsi="Cambria Math"/>
                <w:color w:val="000000" w:themeColor="text1"/>
              </w:rPr>
              <m:t>3</m:t>
            </m:r>
          </m:sub>
        </m:sSub>
        <m:r>
          <m:rPr>
            <m:sty m:val="p"/>
          </m:rPr>
          <w:rPr>
            <w:rFonts w:ascii="Cambria Math" w:hAnsi="Cambria Math"/>
            <w:color w:val="000000" w:themeColor="text1"/>
          </w:rPr>
          <m:t>CL*SL+</m:t>
        </m:r>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OP</m:t>
            </m:r>
          </m:sub>
        </m:sSub>
      </m:oMath>
      <w:r w:rsidRPr="001E7994">
        <w:rPr>
          <w:color w:val="000000" w:themeColor="text1"/>
        </w:rPr>
        <w:fldChar w:fldCharType="end"/>
      </w:r>
      <w:r w:rsidRPr="001E7994">
        <w:rPr>
          <w:color w:val="000000" w:themeColor="text1"/>
        </w:rPr>
        <w:fldChar w:fldCharType="end"/>
      </w:r>
      <w:r w:rsidRPr="001E7994">
        <w:rPr>
          <w:color w:val="000000" w:themeColor="text1"/>
        </w:rPr>
        <w:t>……………...…………..…..(</w:t>
      </w:r>
      <w:r w:rsidR="00D0278B" w:rsidRPr="001E7994">
        <w:rPr>
          <w:color w:val="000000" w:themeColor="text1"/>
        </w:rPr>
        <w:t>13</w:t>
      </w:r>
      <w:r w:rsidRPr="001E7994">
        <w:rPr>
          <w:color w:val="000000" w:themeColor="text1"/>
        </w:rPr>
        <w:t>)</w:t>
      </w:r>
    </w:p>
    <w:p w14:paraId="4DD59EF7" w14:textId="77777777" w:rsidR="005464BA" w:rsidRPr="001E7994" w:rsidRDefault="005464BA" w:rsidP="005464BA">
      <w:pPr>
        <w:autoSpaceDE w:val="0"/>
        <w:autoSpaceDN w:val="0"/>
        <w:adjustRightInd w:val="0"/>
        <w:spacing w:line="360" w:lineRule="auto"/>
        <w:ind w:left="720"/>
        <w:jc w:val="both"/>
        <w:rPr>
          <w:color w:val="000000" w:themeColor="text1"/>
        </w:rPr>
      </w:pPr>
    </w:p>
    <w:p w14:paraId="174046A5" w14:textId="77777777" w:rsidR="005464BA" w:rsidRPr="001E7994" w:rsidRDefault="005464BA" w:rsidP="005464BA">
      <w:pPr>
        <w:pStyle w:val="ListParagraph"/>
        <w:spacing w:line="360" w:lineRule="auto"/>
        <w:ind w:left="0"/>
        <w:rPr>
          <w:color w:val="000000" w:themeColor="text1"/>
        </w:rPr>
      </w:pPr>
      <w:r w:rsidRPr="001E7994">
        <w:rPr>
          <w:color w:val="000000" w:themeColor="text1"/>
        </w:rPr>
        <w:t>Where:</w:t>
      </w:r>
    </w:p>
    <w:p w14:paraId="17E2E469" w14:textId="77777777" w:rsidR="005464BA" w:rsidRPr="001E7994" w:rsidRDefault="00000000" w:rsidP="005464BA">
      <w:pPr>
        <w:spacing w:line="360" w:lineRule="auto"/>
        <w:jc w:val="both"/>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shd w:val="clear" w:color="auto" w:fill="FBFBFB"/>
              </w:rPr>
              <m:t>i</m:t>
            </m:r>
          </m:e>
          <m:sub>
            <m:r>
              <m:rPr>
                <m:sty m:val="p"/>
              </m:rPr>
              <w:rPr>
                <w:rFonts w:ascii="Cambria Math" w:hAnsi="Cambria Math"/>
                <w:color w:val="000000" w:themeColor="text1"/>
              </w:rPr>
              <m:t>OP</m:t>
            </m:r>
          </m:sub>
        </m:sSub>
      </m:oMath>
      <w:r w:rsidR="005464BA" w:rsidRPr="001E7994">
        <w:rPr>
          <w:color w:val="000000" w:themeColor="text1"/>
          <w:vertAlign w:val="subscript"/>
        </w:rPr>
        <w:t xml:space="preserve"> </w:t>
      </w:r>
      <w:r w:rsidR="005464BA" w:rsidRPr="001E7994">
        <w:rPr>
          <w:color w:val="000000" w:themeColor="text1"/>
        </w:rPr>
        <w:t>= regression constant or intercept for predictor OP</w:t>
      </w:r>
    </w:p>
    <w:p w14:paraId="76615A05" w14:textId="77777777" w:rsidR="005464BA" w:rsidRPr="001E7994" w:rsidRDefault="00000000" w:rsidP="005464BA">
      <w:pPr>
        <w:spacing w:line="360" w:lineRule="auto"/>
        <w:jc w:val="both"/>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shd w:val="clear" w:color="auto" w:fill="FBFBFB"/>
              </w:rPr>
              <m:t>a</m:t>
            </m:r>
          </m:e>
          <m:sub>
            <m:r>
              <m:rPr>
                <m:sty m:val="p"/>
              </m:rPr>
              <w:rPr>
                <w:rFonts w:ascii="Cambria Math" w:hAnsi="Cambria Math"/>
                <w:color w:val="000000" w:themeColor="text1"/>
              </w:rPr>
              <m:t>1</m:t>
            </m:r>
          </m:sub>
        </m:sSub>
      </m:oMath>
      <w:r w:rsidR="005464BA" w:rsidRPr="001E7994">
        <w:rPr>
          <w:color w:val="000000" w:themeColor="text1"/>
          <w:vertAlign w:val="subscript"/>
        </w:rPr>
        <w:t xml:space="preserve">, </w:t>
      </w:r>
      <m:oMath>
        <m:sSub>
          <m:sSubPr>
            <m:ctrlPr>
              <w:rPr>
                <w:rFonts w:ascii="Cambria Math" w:hAnsi="Cambria Math"/>
                <w:i/>
                <w:color w:val="000000" w:themeColor="text1"/>
              </w:rPr>
            </m:ctrlPr>
          </m:sSubPr>
          <m:e>
            <m:r>
              <w:rPr>
                <w:rFonts w:ascii="Cambria Math" w:hAnsi="Cambria Math"/>
                <w:color w:val="000000" w:themeColor="text1"/>
                <w:shd w:val="clear" w:color="auto" w:fill="FBFBFB"/>
              </w:rPr>
              <m:t>a</m:t>
            </m:r>
          </m:e>
          <m:sub>
            <m:r>
              <m:rPr>
                <m:sty m:val="p"/>
              </m:rPr>
              <w:rPr>
                <w:rFonts w:ascii="Cambria Math" w:hAnsi="Cambria Math"/>
                <w:color w:val="000000" w:themeColor="text1"/>
              </w:rPr>
              <m:t>2</m:t>
            </m:r>
          </m:sub>
        </m:sSub>
      </m:oMath>
      <w:r w:rsidR="005464BA" w:rsidRPr="001E7994">
        <w:rPr>
          <w:color w:val="000000" w:themeColor="text1"/>
          <w:vertAlign w:val="subscript"/>
        </w:rPr>
        <w:t>,</w:t>
      </w:r>
      <w:r w:rsidR="005464BA" w:rsidRPr="001E7994">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shd w:val="clear" w:color="auto" w:fill="FBFBFB"/>
              </w:rPr>
              <m:t>a</m:t>
            </m:r>
          </m:e>
          <m:sub>
            <m:r>
              <m:rPr>
                <m:sty m:val="p"/>
              </m:rPr>
              <w:rPr>
                <w:rFonts w:ascii="Cambria Math" w:hAnsi="Cambria Math"/>
                <w:color w:val="000000" w:themeColor="text1"/>
              </w:rPr>
              <m:t>3</m:t>
            </m:r>
          </m:sub>
        </m:sSub>
      </m:oMath>
      <w:r w:rsidR="005464BA" w:rsidRPr="001E7994">
        <w:rPr>
          <w:color w:val="000000" w:themeColor="text1"/>
        </w:rPr>
        <w:t>= regression coefficients for each variable estimated from data</w:t>
      </w:r>
    </w:p>
    <w:p w14:paraId="0FC775C5" w14:textId="77777777" w:rsidR="005464BA" w:rsidRPr="001E7994" w:rsidRDefault="00000000" w:rsidP="005464BA">
      <w:pPr>
        <w:spacing w:line="360" w:lineRule="auto"/>
        <w:jc w:val="both"/>
        <w:rPr>
          <w:color w:val="000000" w:themeColor="text1"/>
          <w:shd w:val="clear" w:color="auto" w:fill="FBFBFB"/>
        </w:rPr>
      </w:pPr>
      <m:oMath>
        <m:sSub>
          <m:sSubPr>
            <m:ctrlPr>
              <w:rPr>
                <w:rFonts w:ascii="Cambria Math" w:hAnsi="Cambria Math"/>
                <w:i/>
                <w:color w:val="000000" w:themeColor="text1"/>
              </w:rPr>
            </m:ctrlPr>
          </m:sSubPr>
          <m:e>
            <m:r>
              <w:rPr>
                <w:rFonts w:ascii="Cambria Math" w:hAnsi="Cambria Math"/>
                <w:color w:val="000000" w:themeColor="text1"/>
                <w:shd w:val="clear" w:color="auto" w:fill="FBFBFB"/>
              </w:rPr>
              <m:t>e</m:t>
            </m:r>
          </m:e>
          <m:sub>
            <m:r>
              <m:rPr>
                <m:sty m:val="p"/>
              </m:rPr>
              <w:rPr>
                <w:rFonts w:ascii="Cambria Math" w:hAnsi="Cambria Math"/>
                <w:color w:val="000000" w:themeColor="text1"/>
              </w:rPr>
              <m:t>OP</m:t>
            </m:r>
          </m:sub>
        </m:sSub>
      </m:oMath>
      <w:r w:rsidR="005464BA" w:rsidRPr="001E7994">
        <w:rPr>
          <w:color w:val="000000" w:themeColor="text1"/>
          <w:shd w:val="clear" w:color="auto" w:fill="FBFBFB"/>
        </w:rPr>
        <w:t xml:space="preserve"> = predictor’s error term, taken as 1 since errors in estimation get weight of 1. </w:t>
      </w:r>
    </w:p>
    <w:p w14:paraId="71FDB518" w14:textId="77777777" w:rsidR="005464BA" w:rsidRPr="001E7994" w:rsidRDefault="005464BA" w:rsidP="005464BA">
      <w:pPr>
        <w:pStyle w:val="ListParagraph"/>
        <w:spacing w:line="360" w:lineRule="auto"/>
        <w:ind w:left="0"/>
        <w:jc w:val="both"/>
        <w:rPr>
          <w:color w:val="000000" w:themeColor="text1"/>
        </w:rPr>
      </w:pPr>
    </w:p>
    <w:bookmarkEnd w:id="13"/>
    <w:bookmarkEnd w:id="14"/>
    <w:p w14:paraId="3ACB8FAD" w14:textId="4569C069" w:rsidR="00E71DB8" w:rsidRPr="001E7994" w:rsidRDefault="00E71DB8" w:rsidP="00E71DB8">
      <w:pPr>
        <w:autoSpaceDE w:val="0"/>
        <w:autoSpaceDN w:val="0"/>
        <w:adjustRightInd w:val="0"/>
        <w:spacing w:line="360" w:lineRule="auto"/>
        <w:jc w:val="both"/>
        <w:rPr>
          <w:color w:val="000000" w:themeColor="text1"/>
        </w:rPr>
      </w:pPr>
      <w:r w:rsidRPr="001E7994">
        <w:rPr>
          <w:color w:val="000000" w:themeColor="text1"/>
        </w:rPr>
        <w:t xml:space="preserve">Table </w:t>
      </w:r>
      <w:r w:rsidR="00D21071" w:rsidRPr="001E7994">
        <w:rPr>
          <w:color w:val="000000" w:themeColor="text1"/>
        </w:rPr>
        <w:t xml:space="preserve">5 </w:t>
      </w:r>
      <w:r w:rsidRPr="001E7994">
        <w:rPr>
          <w:color w:val="000000" w:themeColor="text1"/>
        </w:rPr>
        <w:t>provides a summary of research objectives, proposed hypotheses, expected analytical models, and suggested interpretations of anticipated results.</w:t>
      </w:r>
    </w:p>
    <w:p w14:paraId="775BCC8D" w14:textId="101E5F15" w:rsidR="0037357C" w:rsidRDefault="0037357C" w:rsidP="00E91716">
      <w:pPr>
        <w:pStyle w:val="ListParagraph"/>
        <w:spacing w:line="360" w:lineRule="auto"/>
        <w:ind w:left="0"/>
        <w:jc w:val="both"/>
        <w:rPr>
          <w:color w:val="000000" w:themeColor="text1"/>
        </w:rPr>
      </w:pPr>
      <w:r>
        <w:rPr>
          <w:color w:val="000000" w:themeColor="text1"/>
        </w:rPr>
        <w:br w:type="page"/>
      </w:r>
    </w:p>
    <w:p w14:paraId="31E5E244" w14:textId="7059785D" w:rsidR="00011181" w:rsidRPr="001E7994" w:rsidRDefault="00166A3B" w:rsidP="004B57B7">
      <w:pPr>
        <w:pStyle w:val="Caption"/>
      </w:pPr>
      <w:bookmarkStart w:id="66" w:name="_Toc168759616"/>
      <w:r w:rsidRPr="001E7994">
        <w:lastRenderedPageBreak/>
        <w:t xml:space="preserve">Table </w:t>
      </w:r>
      <w:r w:rsidRPr="001E7994">
        <w:fldChar w:fldCharType="begin"/>
      </w:r>
      <w:r w:rsidRPr="001E7994">
        <w:instrText xml:space="preserve"> SEQ Table \* ARABIC </w:instrText>
      </w:r>
      <w:r w:rsidRPr="001E7994">
        <w:fldChar w:fldCharType="separate"/>
      </w:r>
      <w:r w:rsidR="00F210D2">
        <w:rPr>
          <w:noProof/>
        </w:rPr>
        <w:t>5</w:t>
      </w:r>
      <w:r w:rsidRPr="001E7994">
        <w:fldChar w:fldCharType="end"/>
      </w:r>
      <w:r w:rsidR="00874FDE" w:rsidRPr="001E7994">
        <w:t xml:space="preserve">: </w:t>
      </w:r>
      <w:bookmarkStart w:id="67" w:name="_Toc81823573"/>
      <w:r w:rsidR="00DD3D9D" w:rsidRPr="001E7994">
        <w:t xml:space="preserve">Summary of </w:t>
      </w:r>
      <w:r w:rsidR="00EF00BB" w:rsidRPr="001E7994">
        <w:t xml:space="preserve">Objectives, </w:t>
      </w:r>
      <w:r w:rsidR="00011181" w:rsidRPr="001E7994">
        <w:t>Hypothes</w:t>
      </w:r>
      <w:r w:rsidR="00DD3D9D" w:rsidRPr="001E7994">
        <w:t>e</w:t>
      </w:r>
      <w:r w:rsidR="00011181" w:rsidRPr="001E7994">
        <w:t>s</w:t>
      </w:r>
      <w:bookmarkEnd w:id="67"/>
      <w:r w:rsidR="00EF00BB" w:rsidRPr="001E7994">
        <w:t>, Analysis and Model Estimation</w:t>
      </w:r>
      <w:bookmarkEnd w:id="66"/>
    </w:p>
    <w:tbl>
      <w:tblPr>
        <w:tblW w:w="5208" w:type="pct"/>
        <w:tblLayout w:type="fixed"/>
        <w:tblLook w:val="04A0" w:firstRow="1" w:lastRow="0" w:firstColumn="1" w:lastColumn="0" w:noHBand="0" w:noVBand="1"/>
      </w:tblPr>
      <w:tblGrid>
        <w:gridCol w:w="1987"/>
        <w:gridCol w:w="1905"/>
        <w:gridCol w:w="2154"/>
        <w:gridCol w:w="2599"/>
      </w:tblGrid>
      <w:tr w:rsidR="009E5FCB" w:rsidRPr="001E7994" w14:paraId="2A2F31C7" w14:textId="77777777" w:rsidTr="00342766">
        <w:trPr>
          <w:tblHeader/>
        </w:trPr>
        <w:tc>
          <w:tcPr>
            <w:tcW w:w="1149" w:type="pct"/>
            <w:tcBorders>
              <w:top w:val="single" w:sz="4" w:space="0" w:color="auto"/>
              <w:bottom w:val="single" w:sz="4" w:space="0" w:color="auto"/>
            </w:tcBorders>
            <w:shd w:val="clear" w:color="auto" w:fill="auto"/>
          </w:tcPr>
          <w:p w14:paraId="5E09D8F7" w14:textId="77777777" w:rsidR="00A13870" w:rsidRPr="001E7994" w:rsidRDefault="00A13870" w:rsidP="00342766">
            <w:pPr>
              <w:autoSpaceDE w:val="0"/>
              <w:autoSpaceDN w:val="0"/>
              <w:adjustRightInd w:val="0"/>
              <w:jc w:val="both"/>
              <w:rPr>
                <w:b/>
                <w:color w:val="000000" w:themeColor="text1"/>
                <w:sz w:val="19"/>
                <w:szCs w:val="19"/>
              </w:rPr>
            </w:pPr>
            <w:r w:rsidRPr="001E7994">
              <w:rPr>
                <w:b/>
                <w:color w:val="000000" w:themeColor="text1"/>
                <w:sz w:val="19"/>
                <w:szCs w:val="19"/>
              </w:rPr>
              <w:t>Research Objectives</w:t>
            </w:r>
          </w:p>
        </w:tc>
        <w:tc>
          <w:tcPr>
            <w:tcW w:w="1102" w:type="pct"/>
            <w:tcBorders>
              <w:top w:val="single" w:sz="4" w:space="0" w:color="auto"/>
              <w:bottom w:val="single" w:sz="4" w:space="0" w:color="auto"/>
            </w:tcBorders>
            <w:shd w:val="clear" w:color="auto" w:fill="auto"/>
          </w:tcPr>
          <w:p w14:paraId="3AD55379" w14:textId="77777777" w:rsidR="00A13870" w:rsidRPr="001E7994" w:rsidRDefault="00A13870" w:rsidP="00342766">
            <w:pPr>
              <w:autoSpaceDE w:val="0"/>
              <w:autoSpaceDN w:val="0"/>
              <w:adjustRightInd w:val="0"/>
              <w:jc w:val="both"/>
              <w:rPr>
                <w:b/>
                <w:color w:val="000000" w:themeColor="text1"/>
                <w:sz w:val="19"/>
                <w:szCs w:val="19"/>
              </w:rPr>
            </w:pPr>
            <w:r w:rsidRPr="001E7994">
              <w:rPr>
                <w:b/>
                <w:color w:val="000000" w:themeColor="text1"/>
                <w:sz w:val="19"/>
                <w:szCs w:val="19"/>
              </w:rPr>
              <w:t xml:space="preserve">Hypotheses </w:t>
            </w:r>
          </w:p>
        </w:tc>
        <w:tc>
          <w:tcPr>
            <w:tcW w:w="1246" w:type="pct"/>
            <w:tcBorders>
              <w:top w:val="single" w:sz="4" w:space="0" w:color="auto"/>
              <w:bottom w:val="single" w:sz="4" w:space="0" w:color="auto"/>
            </w:tcBorders>
            <w:shd w:val="clear" w:color="auto" w:fill="auto"/>
          </w:tcPr>
          <w:p w14:paraId="24F01756" w14:textId="77777777" w:rsidR="00A13870" w:rsidRPr="001E7994" w:rsidRDefault="00A13870" w:rsidP="00342766">
            <w:pPr>
              <w:autoSpaceDE w:val="0"/>
              <w:autoSpaceDN w:val="0"/>
              <w:adjustRightInd w:val="0"/>
              <w:jc w:val="both"/>
              <w:rPr>
                <w:b/>
                <w:color w:val="000000" w:themeColor="text1"/>
                <w:sz w:val="19"/>
                <w:szCs w:val="19"/>
              </w:rPr>
            </w:pPr>
            <w:r w:rsidRPr="001E7994">
              <w:rPr>
                <w:b/>
                <w:color w:val="000000" w:themeColor="text1"/>
                <w:sz w:val="19"/>
                <w:szCs w:val="19"/>
              </w:rPr>
              <w:t xml:space="preserve">Analytical Model </w:t>
            </w:r>
          </w:p>
        </w:tc>
        <w:tc>
          <w:tcPr>
            <w:tcW w:w="1504" w:type="pct"/>
            <w:tcBorders>
              <w:top w:val="single" w:sz="4" w:space="0" w:color="auto"/>
              <w:bottom w:val="single" w:sz="4" w:space="0" w:color="auto"/>
            </w:tcBorders>
            <w:shd w:val="clear" w:color="auto" w:fill="auto"/>
          </w:tcPr>
          <w:p w14:paraId="29BBF192" w14:textId="77777777" w:rsidR="00A13870" w:rsidRPr="001E7994" w:rsidRDefault="00A13870" w:rsidP="00342766">
            <w:pPr>
              <w:autoSpaceDE w:val="0"/>
              <w:autoSpaceDN w:val="0"/>
              <w:adjustRightInd w:val="0"/>
              <w:jc w:val="both"/>
              <w:rPr>
                <w:b/>
                <w:color w:val="000000" w:themeColor="text1"/>
                <w:sz w:val="19"/>
                <w:szCs w:val="19"/>
              </w:rPr>
            </w:pPr>
            <w:r w:rsidRPr="001E7994">
              <w:rPr>
                <w:b/>
                <w:color w:val="000000" w:themeColor="text1"/>
                <w:sz w:val="19"/>
                <w:szCs w:val="19"/>
              </w:rPr>
              <w:t>Interpretation of Results</w:t>
            </w:r>
          </w:p>
        </w:tc>
      </w:tr>
      <w:tr w:rsidR="009E5FCB" w:rsidRPr="001E7994" w14:paraId="6E90436C" w14:textId="77777777" w:rsidTr="00342766">
        <w:tc>
          <w:tcPr>
            <w:tcW w:w="1149" w:type="pct"/>
            <w:tcBorders>
              <w:top w:val="single" w:sz="4" w:space="0" w:color="auto"/>
            </w:tcBorders>
            <w:shd w:val="clear" w:color="auto" w:fill="auto"/>
          </w:tcPr>
          <w:p w14:paraId="6F955A8F" w14:textId="77777777" w:rsidR="00A13870" w:rsidRPr="001E7994" w:rsidRDefault="00A13870" w:rsidP="005D270F">
            <w:pPr>
              <w:pStyle w:val="ListParagraph"/>
              <w:numPr>
                <w:ilvl w:val="0"/>
                <w:numId w:val="48"/>
              </w:numPr>
              <w:ind w:left="209" w:hanging="101"/>
              <w:rPr>
                <w:color w:val="000000" w:themeColor="text1"/>
                <w:sz w:val="19"/>
                <w:szCs w:val="19"/>
              </w:rPr>
            </w:pPr>
            <w:r w:rsidRPr="001E7994">
              <w:rPr>
                <w:color w:val="000000" w:themeColor="text1"/>
                <w:sz w:val="19"/>
                <w:szCs w:val="19"/>
              </w:rPr>
              <w:t>To establish the effect of corporate leadership on performance of KALRO</w:t>
            </w:r>
          </w:p>
        </w:tc>
        <w:tc>
          <w:tcPr>
            <w:tcW w:w="1102" w:type="pct"/>
            <w:tcBorders>
              <w:top w:val="single" w:sz="4" w:space="0" w:color="auto"/>
            </w:tcBorders>
            <w:shd w:val="clear" w:color="auto" w:fill="auto"/>
          </w:tcPr>
          <w:p w14:paraId="4FC013CA" w14:textId="77777777" w:rsidR="00A13870" w:rsidRPr="001E7994" w:rsidRDefault="00A13870" w:rsidP="00342766">
            <w:pPr>
              <w:rPr>
                <w:color w:val="000000" w:themeColor="text1"/>
                <w:sz w:val="19"/>
                <w:szCs w:val="19"/>
              </w:rPr>
            </w:pPr>
            <w:r w:rsidRPr="001E7994">
              <w:rPr>
                <w:b/>
                <w:color w:val="000000" w:themeColor="text1"/>
                <w:sz w:val="19"/>
                <w:szCs w:val="19"/>
              </w:rPr>
              <w:t>H</w:t>
            </w:r>
            <w:r w:rsidRPr="001E7994">
              <w:rPr>
                <w:b/>
                <w:color w:val="000000" w:themeColor="text1"/>
                <w:sz w:val="19"/>
                <w:szCs w:val="19"/>
                <w:vertAlign w:val="subscript"/>
              </w:rPr>
              <w:t>01</w:t>
            </w:r>
            <w:r w:rsidRPr="001E7994">
              <w:rPr>
                <w:b/>
                <w:color w:val="000000" w:themeColor="text1"/>
                <w:sz w:val="19"/>
                <w:szCs w:val="19"/>
              </w:rPr>
              <w:t>:</w:t>
            </w:r>
            <w:r w:rsidRPr="001E7994">
              <w:rPr>
                <w:color w:val="000000" w:themeColor="text1"/>
                <w:sz w:val="19"/>
                <w:szCs w:val="19"/>
              </w:rPr>
              <w:t xml:space="preserve"> There is no significant relationship</w:t>
            </w:r>
            <w:r w:rsidRPr="001E7994" w:rsidDel="00495209">
              <w:rPr>
                <w:color w:val="000000" w:themeColor="text1"/>
                <w:sz w:val="19"/>
                <w:szCs w:val="19"/>
              </w:rPr>
              <w:t xml:space="preserve"> </w:t>
            </w:r>
            <w:r w:rsidRPr="001E7994">
              <w:rPr>
                <w:color w:val="000000" w:themeColor="text1"/>
                <w:sz w:val="19"/>
                <w:szCs w:val="19"/>
              </w:rPr>
              <w:t>between corporate leadership and performance of KALRO.</w:t>
            </w:r>
          </w:p>
        </w:tc>
        <w:tc>
          <w:tcPr>
            <w:tcW w:w="1246" w:type="pct"/>
            <w:tcBorders>
              <w:top w:val="single" w:sz="4" w:space="0" w:color="auto"/>
            </w:tcBorders>
            <w:shd w:val="clear" w:color="auto" w:fill="auto"/>
          </w:tcPr>
          <w:p w14:paraId="16C3FF55" w14:textId="77777777" w:rsidR="00A13870" w:rsidRPr="001E7994" w:rsidRDefault="00A13870" w:rsidP="00342766">
            <w:pPr>
              <w:rPr>
                <w:color w:val="000000" w:themeColor="text1"/>
                <w:sz w:val="19"/>
                <w:szCs w:val="19"/>
              </w:rPr>
            </w:pPr>
            <w:r w:rsidRPr="001E7994">
              <w:rPr>
                <w:color w:val="000000" w:themeColor="text1"/>
                <w:sz w:val="19"/>
                <w:szCs w:val="19"/>
              </w:rPr>
              <w:t>Simple regression model:</w:t>
            </w:r>
          </w:p>
          <w:p w14:paraId="78271646" w14:textId="77777777" w:rsidR="00A13870" w:rsidRPr="001E7994" w:rsidRDefault="00A13870" w:rsidP="00342766">
            <w:pPr>
              <w:rPr>
                <w:color w:val="000000" w:themeColor="text1"/>
                <w:sz w:val="19"/>
                <w:szCs w:val="19"/>
              </w:rPr>
            </w:pPr>
            <w:r w:rsidRPr="001E7994">
              <w:rPr>
                <w:color w:val="000000" w:themeColor="text1"/>
                <w:sz w:val="19"/>
                <w:szCs w:val="19"/>
              </w:rPr>
              <w:t xml:space="preserve"> </w:t>
            </w:r>
          </w:p>
          <w:p w14:paraId="0E8E76B1" w14:textId="4C96CCFE" w:rsidR="00A13870" w:rsidRPr="001E7994" w:rsidRDefault="00086C63" w:rsidP="00342766">
            <w:pPr>
              <w:jc w:val="both"/>
              <w:rPr>
                <w:color w:val="000000" w:themeColor="text1"/>
                <w:sz w:val="19"/>
                <w:szCs w:val="19"/>
              </w:rPr>
            </w:pPr>
            <m:oMath>
              <m:r>
                <w:rPr>
                  <w:rFonts w:ascii="Cambria Math" w:hAnsi="Cambria Math"/>
                  <w:color w:val="000000" w:themeColor="text1"/>
                  <w:sz w:val="19"/>
                  <w:szCs w:val="19"/>
                  <w:shd w:val="clear" w:color="auto" w:fill="FBFBFB"/>
                </w:rPr>
                <m:t>OP</m:t>
              </m:r>
              <m:r>
                <m:rPr>
                  <m:sty m:val="p"/>
                </m:rPr>
                <w:rPr>
                  <w:rFonts w:ascii="Cambria Math" w:hAnsi="Cambria Math"/>
                  <w:color w:val="000000" w:themeColor="text1"/>
                  <w:sz w:val="19"/>
                  <w:szCs w:val="19"/>
                  <w:shd w:val="clear" w:color="auto" w:fill="FBFBFB"/>
                </w:rPr>
                <m:t>=</m:t>
              </m:r>
              <m:sSub>
                <m:sSubPr>
                  <m:ctrlPr>
                    <w:rPr>
                      <w:rFonts w:ascii="Cambria Math" w:hAnsi="Cambria Math"/>
                      <w:color w:val="000000" w:themeColor="text1"/>
                      <w:sz w:val="19"/>
                      <w:szCs w:val="19"/>
                      <w:shd w:val="clear" w:color="auto" w:fill="FBFBFB"/>
                    </w:rPr>
                  </m:ctrlPr>
                </m:sSubPr>
                <m:e>
                  <m:r>
                    <w:rPr>
                      <w:rFonts w:ascii="Cambria Math" w:hAnsi="Cambria Math"/>
                      <w:color w:val="000000" w:themeColor="text1"/>
                      <w:sz w:val="19"/>
                      <w:szCs w:val="19"/>
                      <w:shd w:val="clear" w:color="auto" w:fill="FBFBFB"/>
                    </w:rPr>
                    <m:t>β</m:t>
                  </m:r>
                </m:e>
                <m:sub>
                  <m:r>
                    <m:rPr>
                      <m:sty m:val="p"/>
                    </m:rPr>
                    <w:rPr>
                      <w:rFonts w:ascii="Cambria Math" w:hAnsi="Cambria Math"/>
                      <w:color w:val="000000" w:themeColor="text1"/>
                      <w:sz w:val="19"/>
                      <w:szCs w:val="19"/>
                      <w:shd w:val="clear" w:color="auto" w:fill="FBFBFB"/>
                    </w:rPr>
                    <m:t>0</m:t>
                  </m:r>
                </m:sub>
              </m:sSub>
              <m:r>
                <m:rPr>
                  <m:sty m:val="p"/>
                </m:rPr>
                <w:rPr>
                  <w:rFonts w:ascii="Cambria Math" w:hAnsi="Cambria Math"/>
                  <w:color w:val="000000" w:themeColor="text1"/>
                  <w:sz w:val="19"/>
                  <w:szCs w:val="19"/>
                  <w:shd w:val="clear" w:color="auto" w:fill="FBFBFB"/>
                </w:rPr>
                <m:t>+</m:t>
              </m:r>
              <m:sSub>
                <m:sSubPr>
                  <m:ctrlPr>
                    <w:rPr>
                      <w:rFonts w:ascii="Cambria Math" w:hAnsi="Cambria Math"/>
                      <w:color w:val="000000" w:themeColor="text1"/>
                      <w:sz w:val="19"/>
                      <w:szCs w:val="19"/>
                      <w:shd w:val="clear" w:color="auto" w:fill="FBFBFB"/>
                    </w:rPr>
                  </m:ctrlPr>
                </m:sSubPr>
                <m:e>
                  <m:r>
                    <w:rPr>
                      <w:rFonts w:ascii="Cambria Math" w:hAnsi="Cambria Math"/>
                      <w:color w:val="000000" w:themeColor="text1"/>
                      <w:sz w:val="19"/>
                      <w:szCs w:val="19"/>
                      <w:shd w:val="clear" w:color="auto" w:fill="FBFBFB"/>
                    </w:rPr>
                    <m:t>β</m:t>
                  </m:r>
                </m:e>
                <m:sub>
                  <m:r>
                    <m:rPr>
                      <m:sty m:val="p"/>
                    </m:rPr>
                    <w:rPr>
                      <w:rFonts w:ascii="Cambria Math" w:hAnsi="Cambria Math"/>
                      <w:color w:val="000000" w:themeColor="text1"/>
                      <w:sz w:val="19"/>
                      <w:szCs w:val="19"/>
                      <w:shd w:val="clear" w:color="auto" w:fill="FBFBFB"/>
                    </w:rPr>
                    <m:t>1</m:t>
                  </m:r>
                </m:sub>
              </m:sSub>
              <m:r>
                <w:rPr>
                  <w:rFonts w:ascii="Cambria Math" w:hAnsi="Cambria Math"/>
                  <w:color w:val="000000" w:themeColor="text1"/>
                  <w:sz w:val="19"/>
                  <w:szCs w:val="19"/>
                  <w:shd w:val="clear" w:color="auto" w:fill="FBFBFB"/>
                </w:rPr>
                <m:t>CL</m:t>
              </m:r>
              <m:r>
                <m:rPr>
                  <m:sty m:val="p"/>
                </m:rPr>
                <w:rPr>
                  <w:rFonts w:ascii="Cambria Math" w:hAnsi="Cambria Math"/>
                  <w:color w:val="000000" w:themeColor="text1"/>
                  <w:sz w:val="19"/>
                  <w:szCs w:val="19"/>
                  <w:shd w:val="clear" w:color="auto" w:fill="FBFBFB"/>
                </w:rPr>
                <m:t>+</m:t>
              </m:r>
              <m:r>
                <w:rPr>
                  <w:rFonts w:ascii="Cambria Math" w:hAnsi="Cambria Math"/>
                  <w:color w:val="000000" w:themeColor="text1"/>
                  <w:sz w:val="19"/>
                  <w:szCs w:val="19"/>
                  <w:shd w:val="clear" w:color="auto" w:fill="FBFBFB"/>
                </w:rPr>
                <m:t>ε</m:t>
              </m:r>
            </m:oMath>
            <w:r w:rsidRPr="001E7994">
              <w:rPr>
                <w:iCs/>
                <w:color w:val="000000" w:themeColor="text1"/>
                <w:sz w:val="19"/>
                <w:szCs w:val="19"/>
                <w:shd w:val="clear" w:color="auto" w:fill="FBFBFB"/>
              </w:rPr>
              <w:t xml:space="preserve"> </w:t>
            </w:r>
            <w:r w:rsidR="00447396" w:rsidRPr="001E7994">
              <w:rPr>
                <w:iCs/>
                <w:color w:val="000000" w:themeColor="text1"/>
                <w:sz w:val="19"/>
                <w:szCs w:val="19"/>
                <w:shd w:val="clear" w:color="auto" w:fill="FBFBFB"/>
              </w:rPr>
              <w:t>…… (6)</w:t>
            </w:r>
          </w:p>
        </w:tc>
        <w:tc>
          <w:tcPr>
            <w:tcW w:w="1504" w:type="pct"/>
            <w:tcBorders>
              <w:top w:val="single" w:sz="4" w:space="0" w:color="auto"/>
            </w:tcBorders>
            <w:shd w:val="clear" w:color="auto" w:fill="auto"/>
          </w:tcPr>
          <w:p w14:paraId="0A6C1023" w14:textId="77777777" w:rsidR="00A13870" w:rsidRPr="001E7994" w:rsidRDefault="00A13870" w:rsidP="00342766">
            <w:pPr>
              <w:rPr>
                <w:color w:val="000000" w:themeColor="text1"/>
                <w:sz w:val="19"/>
                <w:szCs w:val="19"/>
              </w:rPr>
            </w:pPr>
            <w:r w:rsidRPr="001E7994">
              <w:rPr>
                <w:color w:val="000000" w:themeColor="text1"/>
                <w:sz w:val="19"/>
                <w:szCs w:val="19"/>
              </w:rPr>
              <w:t xml:space="preserve">P-value </w:t>
            </w:r>
            <w:r w:rsidRPr="001E7994">
              <w:rPr>
                <w:rStyle w:val="hgkelc"/>
                <w:color w:val="000000" w:themeColor="text1"/>
                <w:sz w:val="19"/>
                <w:szCs w:val="19"/>
                <w:lang w:val="en"/>
              </w:rPr>
              <w:t>≤</w:t>
            </w:r>
            <w:r w:rsidRPr="001E7994">
              <w:rPr>
                <w:rStyle w:val="hgkelc"/>
                <w:b/>
                <w:bCs/>
                <w:color w:val="000000" w:themeColor="text1"/>
                <w:sz w:val="19"/>
                <w:szCs w:val="19"/>
                <w:lang w:val="en"/>
              </w:rPr>
              <w:t xml:space="preserve"> </w:t>
            </w:r>
            <w:r w:rsidRPr="001E7994">
              <w:rPr>
                <w:color w:val="000000" w:themeColor="text1"/>
                <w:sz w:val="19"/>
                <w:szCs w:val="19"/>
              </w:rPr>
              <w:t>0.05, reject null hypothesis.</w:t>
            </w:r>
          </w:p>
          <w:p w14:paraId="6EB3CC27" w14:textId="77777777" w:rsidR="00A13870" w:rsidRPr="001E7994" w:rsidRDefault="00A13870" w:rsidP="00342766">
            <w:pPr>
              <w:rPr>
                <w:color w:val="000000" w:themeColor="text1"/>
                <w:sz w:val="19"/>
                <w:szCs w:val="19"/>
              </w:rPr>
            </w:pPr>
            <w:r w:rsidRPr="001E7994">
              <w:rPr>
                <w:color w:val="000000" w:themeColor="text1"/>
                <w:sz w:val="19"/>
                <w:szCs w:val="19"/>
              </w:rPr>
              <w:t>R</w:t>
            </w:r>
            <w:r w:rsidRPr="001E7994">
              <w:rPr>
                <w:color w:val="000000" w:themeColor="text1"/>
                <w:sz w:val="19"/>
                <w:szCs w:val="19"/>
                <w:vertAlign w:val="superscript"/>
              </w:rPr>
              <w:t>2</w:t>
            </w:r>
            <w:r w:rsidRPr="001E7994">
              <w:rPr>
                <w:color w:val="000000" w:themeColor="text1"/>
                <w:sz w:val="19"/>
                <w:szCs w:val="19"/>
              </w:rPr>
              <w:t xml:space="preserve"> </w:t>
            </w:r>
            <w:r w:rsidRPr="001E7994">
              <w:rPr>
                <w:color w:val="000000" w:themeColor="text1"/>
                <w:sz w:val="19"/>
                <w:szCs w:val="19"/>
                <w:shd w:val="clear" w:color="auto" w:fill="FFFFFF"/>
              </w:rPr>
              <w:t>≥</w:t>
            </w:r>
            <w:r w:rsidRPr="001E7994">
              <w:rPr>
                <w:color w:val="000000" w:themeColor="text1"/>
                <w:sz w:val="19"/>
                <w:szCs w:val="19"/>
              </w:rPr>
              <w:t xml:space="preserve"> 0.7 shows good model fit.</w:t>
            </w:r>
          </w:p>
          <w:p w14:paraId="02ABF247" w14:textId="77777777" w:rsidR="00A13870" w:rsidRPr="001E7994" w:rsidRDefault="00A13870" w:rsidP="00342766">
            <w:pPr>
              <w:rPr>
                <w:color w:val="000000" w:themeColor="text1"/>
                <w:sz w:val="19"/>
                <w:szCs w:val="19"/>
              </w:rPr>
            </w:pPr>
            <w:r w:rsidRPr="001E7994">
              <w:rPr>
                <w:color w:val="000000" w:themeColor="text1"/>
                <w:sz w:val="19"/>
                <w:szCs w:val="19"/>
              </w:rPr>
              <w:t>F-test = overall significance.</w:t>
            </w:r>
          </w:p>
          <w:p w14:paraId="197A35E2" w14:textId="77777777" w:rsidR="00A13870" w:rsidRPr="001E7994" w:rsidRDefault="00A13870" w:rsidP="00342766">
            <w:pPr>
              <w:rPr>
                <w:color w:val="000000" w:themeColor="text1"/>
                <w:sz w:val="19"/>
                <w:szCs w:val="19"/>
              </w:rPr>
            </w:pPr>
            <w:r w:rsidRPr="001E7994">
              <w:rPr>
                <w:color w:val="000000" w:themeColor="text1"/>
                <w:sz w:val="19"/>
                <w:szCs w:val="19"/>
              </w:rPr>
              <w:t>T-test = individual significance</w:t>
            </w:r>
          </w:p>
          <w:p w14:paraId="0071D967" w14:textId="77777777" w:rsidR="00A13870" w:rsidRPr="001E7994" w:rsidRDefault="00A13870" w:rsidP="00342766">
            <w:pPr>
              <w:rPr>
                <w:color w:val="000000" w:themeColor="text1"/>
                <w:sz w:val="19"/>
                <w:szCs w:val="19"/>
              </w:rPr>
            </w:pPr>
            <w:r w:rsidRPr="001E7994">
              <w:rPr>
                <w:color w:val="000000" w:themeColor="text1"/>
                <w:sz w:val="19"/>
                <w:szCs w:val="19"/>
              </w:rPr>
              <w:t>VIF &lt;10 &amp; tolerance level &gt;0 shows no multicollinearity.</w:t>
            </w:r>
          </w:p>
          <w:p w14:paraId="2AADF4AC" w14:textId="77777777" w:rsidR="00A13870" w:rsidRPr="001E7994" w:rsidRDefault="00A13870" w:rsidP="00342766">
            <w:pPr>
              <w:rPr>
                <w:color w:val="000000" w:themeColor="text1"/>
                <w:sz w:val="19"/>
                <w:szCs w:val="19"/>
              </w:rPr>
            </w:pPr>
          </w:p>
        </w:tc>
      </w:tr>
      <w:tr w:rsidR="009E5FCB" w:rsidRPr="001E7994" w14:paraId="6EF299B9" w14:textId="77777777" w:rsidTr="00342766">
        <w:tc>
          <w:tcPr>
            <w:tcW w:w="1149" w:type="pct"/>
            <w:shd w:val="clear" w:color="auto" w:fill="auto"/>
          </w:tcPr>
          <w:p w14:paraId="2F7782E1" w14:textId="77777777" w:rsidR="00A13870" w:rsidRPr="001E7994" w:rsidRDefault="00A13870" w:rsidP="005D270F">
            <w:pPr>
              <w:pStyle w:val="ListParagraph"/>
              <w:numPr>
                <w:ilvl w:val="0"/>
                <w:numId w:val="48"/>
              </w:numPr>
              <w:ind w:left="209" w:hanging="101"/>
              <w:rPr>
                <w:color w:val="000000" w:themeColor="text1"/>
                <w:sz w:val="19"/>
                <w:szCs w:val="19"/>
              </w:rPr>
            </w:pPr>
            <w:r w:rsidRPr="001E7994">
              <w:rPr>
                <w:color w:val="000000" w:themeColor="text1"/>
                <w:sz w:val="19"/>
                <w:szCs w:val="19"/>
              </w:rPr>
              <w:t>To evaluate the mediating effect of policy implementation on the relationship between corporate leadership and performance of KALRO</w:t>
            </w:r>
          </w:p>
        </w:tc>
        <w:tc>
          <w:tcPr>
            <w:tcW w:w="1102" w:type="pct"/>
            <w:shd w:val="clear" w:color="auto" w:fill="auto"/>
          </w:tcPr>
          <w:p w14:paraId="16E4BE8B" w14:textId="77777777" w:rsidR="00A13870" w:rsidRPr="001E7994" w:rsidRDefault="00A13870" w:rsidP="00342766">
            <w:pPr>
              <w:rPr>
                <w:color w:val="000000" w:themeColor="text1"/>
                <w:sz w:val="19"/>
                <w:szCs w:val="19"/>
              </w:rPr>
            </w:pPr>
            <w:r w:rsidRPr="001E7994">
              <w:rPr>
                <w:b/>
                <w:color w:val="000000" w:themeColor="text1"/>
                <w:sz w:val="19"/>
                <w:szCs w:val="19"/>
              </w:rPr>
              <w:t>H</w:t>
            </w:r>
            <w:r w:rsidRPr="001E7994">
              <w:rPr>
                <w:b/>
                <w:color w:val="000000" w:themeColor="text1"/>
                <w:sz w:val="19"/>
                <w:szCs w:val="19"/>
                <w:vertAlign w:val="subscript"/>
              </w:rPr>
              <w:t>02</w:t>
            </w:r>
            <w:r w:rsidRPr="001E7994">
              <w:rPr>
                <w:color w:val="000000" w:themeColor="text1"/>
                <w:sz w:val="19"/>
                <w:szCs w:val="19"/>
              </w:rPr>
              <w:t>: There is no significant mediating effect</w:t>
            </w:r>
            <w:r w:rsidRPr="001E7994" w:rsidDel="00A779AE">
              <w:rPr>
                <w:color w:val="000000" w:themeColor="text1"/>
                <w:sz w:val="19"/>
                <w:szCs w:val="19"/>
              </w:rPr>
              <w:t xml:space="preserve"> </w:t>
            </w:r>
            <w:r w:rsidRPr="001E7994">
              <w:rPr>
                <w:color w:val="000000" w:themeColor="text1"/>
                <w:sz w:val="19"/>
                <w:szCs w:val="19"/>
              </w:rPr>
              <w:t>of policy implementation on the relationship between corporate leadership and performance of KALRO.</w:t>
            </w:r>
          </w:p>
        </w:tc>
        <w:tc>
          <w:tcPr>
            <w:tcW w:w="1246" w:type="pct"/>
            <w:shd w:val="clear" w:color="auto" w:fill="auto"/>
          </w:tcPr>
          <w:p w14:paraId="606E94F0" w14:textId="77777777" w:rsidR="00A13870" w:rsidRPr="001E7994" w:rsidRDefault="00A13870" w:rsidP="00342766">
            <w:pPr>
              <w:rPr>
                <w:color w:val="000000" w:themeColor="text1"/>
                <w:sz w:val="19"/>
                <w:szCs w:val="19"/>
              </w:rPr>
            </w:pPr>
            <w:r w:rsidRPr="001E7994">
              <w:rPr>
                <w:color w:val="000000" w:themeColor="text1"/>
                <w:sz w:val="19"/>
                <w:szCs w:val="19"/>
              </w:rPr>
              <w:t>Regression analysis for mediation:</w:t>
            </w:r>
          </w:p>
          <w:p w14:paraId="5D5D9294" w14:textId="77777777" w:rsidR="005328DA" w:rsidRPr="001E7994" w:rsidRDefault="005328DA" w:rsidP="00342766">
            <w:pPr>
              <w:rPr>
                <w:color w:val="000000" w:themeColor="text1"/>
                <w:sz w:val="19"/>
                <w:szCs w:val="19"/>
              </w:rPr>
            </w:pPr>
          </w:p>
          <w:p w14:paraId="49FB5A75" w14:textId="78416BC7" w:rsidR="005328DA" w:rsidRPr="001E7994" w:rsidRDefault="005328DA" w:rsidP="00342766">
            <w:pPr>
              <w:jc w:val="both"/>
              <w:rPr>
                <w:color w:val="000000" w:themeColor="text1"/>
                <w:sz w:val="19"/>
                <w:szCs w:val="19"/>
                <w:shd w:val="clear" w:color="auto" w:fill="FBFBFB"/>
              </w:rPr>
            </w:pPr>
            <w:r w:rsidRPr="001E7994">
              <w:rPr>
                <w:color w:val="000000" w:themeColor="text1"/>
                <w:sz w:val="19"/>
                <w:szCs w:val="19"/>
              </w:rPr>
              <w:t xml:space="preserve">Step 1: </w:t>
            </w:r>
            <w:r w:rsidR="00AB2FA4" w:rsidRPr="001E7994">
              <w:rPr>
                <w:color w:val="000000" w:themeColor="text1"/>
                <w:sz w:val="19"/>
                <w:szCs w:val="19"/>
              </w:rPr>
              <w:t>T</w:t>
            </w:r>
            <w:r w:rsidRPr="001E7994">
              <w:rPr>
                <w:color w:val="000000" w:themeColor="text1"/>
                <w:sz w:val="19"/>
                <w:szCs w:val="19"/>
                <w:shd w:val="clear" w:color="auto" w:fill="FBFBFB"/>
              </w:rPr>
              <w:t xml:space="preserve">esting </w:t>
            </w:r>
            <m:oMath>
              <m:sSub>
                <m:sSubPr>
                  <m:ctrlPr>
                    <w:rPr>
                      <w:rFonts w:ascii="Cambria Math" w:hAnsi="Cambria Math"/>
                      <w:i/>
                      <w:color w:val="000000" w:themeColor="text1"/>
                      <w:sz w:val="19"/>
                      <w:szCs w:val="19"/>
                      <w:shd w:val="clear" w:color="auto" w:fill="FBFBFB"/>
                    </w:rPr>
                  </m:ctrlPr>
                </m:sSubPr>
                <m:e>
                  <m:r>
                    <w:rPr>
                      <w:rFonts w:ascii="Cambria Math" w:hAnsi="Cambria Math"/>
                      <w:color w:val="000000" w:themeColor="text1"/>
                      <w:sz w:val="19"/>
                      <w:szCs w:val="19"/>
                      <w:shd w:val="clear" w:color="auto" w:fill="FBFBFB"/>
                    </w:rPr>
                    <m:t>H</m:t>
                  </m:r>
                </m:e>
                <m:sub>
                  <m:r>
                    <w:rPr>
                      <w:rFonts w:ascii="Cambria Math" w:hAnsi="Cambria Math"/>
                      <w:color w:val="000000" w:themeColor="text1"/>
                      <w:sz w:val="19"/>
                      <w:szCs w:val="19"/>
                      <w:shd w:val="clear" w:color="auto" w:fill="FBFBFB"/>
                    </w:rPr>
                    <m:t>01</m:t>
                  </m:r>
                </m:sub>
              </m:sSub>
            </m:oMath>
          </w:p>
          <w:p w14:paraId="4ACA2101" w14:textId="0B32FF9F" w:rsidR="005328DA" w:rsidRPr="001E7994" w:rsidRDefault="005328DA" w:rsidP="00342766">
            <w:pPr>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0</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1</m:t>
                  </m:r>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1</m:t>
                  </m:r>
                </m:sub>
              </m:sSub>
            </m:oMath>
            <w:r w:rsidRPr="001E7994">
              <w:rPr>
                <w:color w:val="000000" w:themeColor="text1"/>
                <w:sz w:val="19"/>
                <w:szCs w:val="19"/>
              </w:rPr>
              <w:t xml:space="preserve"> …</w:t>
            </w:r>
            <w:r w:rsidR="004451D9" w:rsidRPr="001E7994">
              <w:rPr>
                <w:color w:val="000000" w:themeColor="text1"/>
                <w:sz w:val="19"/>
                <w:szCs w:val="19"/>
              </w:rPr>
              <w:t>…………</w:t>
            </w:r>
            <w:r w:rsidRPr="001E7994">
              <w:rPr>
                <w:color w:val="000000" w:themeColor="text1"/>
                <w:sz w:val="19"/>
                <w:szCs w:val="19"/>
              </w:rPr>
              <w:t>. (</w:t>
            </w:r>
            <w:r w:rsidR="00447396" w:rsidRPr="001E7994">
              <w:rPr>
                <w:color w:val="000000" w:themeColor="text1"/>
                <w:sz w:val="19"/>
                <w:szCs w:val="19"/>
              </w:rPr>
              <w:t>6</w:t>
            </w:r>
            <w:r w:rsidRPr="001E7994">
              <w:rPr>
                <w:color w:val="000000" w:themeColor="text1"/>
                <w:sz w:val="19"/>
                <w:szCs w:val="19"/>
              </w:rPr>
              <w:t>)</w:t>
            </w:r>
          </w:p>
          <w:p w14:paraId="47610FC9" w14:textId="77777777" w:rsidR="005328DA" w:rsidRPr="001E7994" w:rsidRDefault="005328DA" w:rsidP="00342766">
            <w:pPr>
              <w:jc w:val="both"/>
              <w:rPr>
                <w:color w:val="000000" w:themeColor="text1"/>
                <w:sz w:val="19"/>
                <w:szCs w:val="19"/>
              </w:rPr>
            </w:pPr>
          </w:p>
          <w:p w14:paraId="71A7657D" w14:textId="00D09E2B" w:rsidR="005328DA" w:rsidRPr="001E7994" w:rsidRDefault="005328DA" w:rsidP="00342766">
            <w:pPr>
              <w:jc w:val="both"/>
              <w:rPr>
                <w:color w:val="000000" w:themeColor="text1"/>
                <w:sz w:val="19"/>
                <w:szCs w:val="19"/>
                <w:shd w:val="clear" w:color="auto" w:fill="FBFBFB"/>
              </w:rPr>
            </w:pPr>
            <w:r w:rsidRPr="001E7994">
              <w:rPr>
                <w:color w:val="000000" w:themeColor="text1"/>
                <w:sz w:val="19"/>
                <w:szCs w:val="19"/>
              </w:rPr>
              <w:t xml:space="preserve">Step 2: </w:t>
            </w:r>
            <w:r w:rsidR="00AB2FA4" w:rsidRPr="001E7994">
              <w:rPr>
                <w:color w:val="000000" w:themeColor="text1"/>
                <w:sz w:val="19"/>
                <w:szCs w:val="19"/>
              </w:rPr>
              <w:t>T</w:t>
            </w:r>
            <w:r w:rsidRPr="001E7994">
              <w:rPr>
                <w:color w:val="000000" w:themeColor="text1"/>
                <w:sz w:val="19"/>
                <w:szCs w:val="19"/>
              </w:rPr>
              <w:t xml:space="preserve">esting </w:t>
            </w:r>
            <m:oMath>
              <m:sSub>
                <m:sSubPr>
                  <m:ctrlPr>
                    <w:rPr>
                      <w:rFonts w:ascii="Cambria Math" w:hAnsi="Cambria Math"/>
                      <w:i/>
                      <w:color w:val="000000" w:themeColor="text1"/>
                      <w:sz w:val="19"/>
                      <w:szCs w:val="19"/>
                      <w:shd w:val="clear" w:color="auto" w:fill="FBFBFB"/>
                    </w:rPr>
                  </m:ctrlPr>
                </m:sSubPr>
                <m:e>
                  <m:r>
                    <w:rPr>
                      <w:rFonts w:ascii="Cambria Math" w:hAnsi="Cambria Math"/>
                      <w:color w:val="000000" w:themeColor="text1"/>
                      <w:sz w:val="19"/>
                      <w:szCs w:val="19"/>
                      <w:shd w:val="clear" w:color="auto" w:fill="FBFBFB"/>
                    </w:rPr>
                    <m:t>H</m:t>
                  </m:r>
                </m:e>
                <m:sub>
                  <m:r>
                    <w:rPr>
                      <w:rFonts w:ascii="Cambria Math" w:hAnsi="Cambria Math"/>
                      <w:color w:val="000000" w:themeColor="text1"/>
                      <w:sz w:val="19"/>
                      <w:szCs w:val="19"/>
                      <w:shd w:val="clear" w:color="auto" w:fill="FBFBFB"/>
                    </w:rPr>
                    <m:t>02</m:t>
                  </m:r>
                </m:sub>
              </m:sSub>
            </m:oMath>
          </w:p>
          <w:p w14:paraId="3DED5396" w14:textId="6EFFB9ED" w:rsidR="005328DA" w:rsidRPr="001E7994" w:rsidRDefault="005328DA" w:rsidP="00342766">
            <w:pPr>
              <w:tabs>
                <w:tab w:val="left" w:pos="1515"/>
              </w:tabs>
              <w:autoSpaceDE w:val="0"/>
              <w:autoSpaceDN w:val="0"/>
              <w:adjustRightInd w:val="0"/>
              <w:jc w:val="both"/>
              <w:rPr>
                <w:color w:val="000000" w:themeColor="text1"/>
                <w:sz w:val="19"/>
                <w:szCs w:val="19"/>
              </w:rPr>
            </w:pPr>
            <m:oMath>
              <m:r>
                <w:rPr>
                  <w:rFonts w:ascii="Cambria Math" w:hAnsi="Cambria Math"/>
                  <w:color w:val="000000" w:themeColor="text1"/>
                  <w:sz w:val="19"/>
                  <w:szCs w:val="19"/>
                </w:rPr>
                <m:t>PI=</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a</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2</m:t>
                  </m:r>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2</m:t>
                  </m:r>
                </m:sub>
              </m:sSub>
            </m:oMath>
            <w:r w:rsidR="00AB2FA4" w:rsidRPr="001E7994">
              <w:rPr>
                <w:color w:val="000000" w:themeColor="text1"/>
                <w:sz w:val="19"/>
                <w:szCs w:val="19"/>
              </w:rPr>
              <w:t xml:space="preserve"> </w:t>
            </w:r>
            <w:r w:rsidR="004451D9" w:rsidRPr="001E7994">
              <w:rPr>
                <w:color w:val="000000" w:themeColor="text1"/>
                <w:sz w:val="19"/>
                <w:szCs w:val="19"/>
              </w:rPr>
              <w:t>…………..</w:t>
            </w:r>
            <w:r w:rsidRPr="001E7994">
              <w:rPr>
                <w:color w:val="000000" w:themeColor="text1"/>
                <w:sz w:val="19"/>
                <w:szCs w:val="19"/>
              </w:rPr>
              <w:t>...  (</w:t>
            </w:r>
            <w:r w:rsidR="00F95EF0" w:rsidRPr="001E7994">
              <w:rPr>
                <w:color w:val="000000" w:themeColor="text1"/>
                <w:sz w:val="19"/>
                <w:szCs w:val="19"/>
              </w:rPr>
              <w:t>7</w:t>
            </w:r>
            <w:r w:rsidRPr="001E7994">
              <w:rPr>
                <w:color w:val="000000" w:themeColor="text1"/>
                <w:sz w:val="19"/>
                <w:szCs w:val="19"/>
              </w:rPr>
              <w:t>)</w:t>
            </w:r>
          </w:p>
          <w:p w14:paraId="54AC7FFA" w14:textId="77777777" w:rsidR="005328DA" w:rsidRPr="001E7994" w:rsidRDefault="005328DA" w:rsidP="00342766">
            <w:pPr>
              <w:tabs>
                <w:tab w:val="left" w:pos="1515"/>
              </w:tabs>
              <w:autoSpaceDE w:val="0"/>
              <w:autoSpaceDN w:val="0"/>
              <w:adjustRightInd w:val="0"/>
              <w:jc w:val="both"/>
              <w:rPr>
                <w:color w:val="000000" w:themeColor="text1"/>
                <w:sz w:val="19"/>
                <w:szCs w:val="19"/>
              </w:rPr>
            </w:pPr>
          </w:p>
          <w:p w14:paraId="78B67588" w14:textId="41682C6F" w:rsidR="005328DA" w:rsidRPr="001E7994" w:rsidRDefault="005328DA" w:rsidP="00342766">
            <w:pPr>
              <w:tabs>
                <w:tab w:val="left" w:pos="1515"/>
              </w:tabs>
              <w:autoSpaceDE w:val="0"/>
              <w:autoSpaceDN w:val="0"/>
              <w:adjustRightInd w:val="0"/>
              <w:jc w:val="both"/>
              <w:rPr>
                <w:color w:val="000000" w:themeColor="text1"/>
                <w:sz w:val="19"/>
                <w:szCs w:val="19"/>
              </w:rPr>
            </w:pPr>
            <w:r w:rsidRPr="001E7994">
              <w:rPr>
                <w:color w:val="000000" w:themeColor="text1"/>
                <w:sz w:val="19"/>
                <w:szCs w:val="19"/>
              </w:rPr>
              <w:t xml:space="preserve">Step 3: </w:t>
            </w:r>
            <w:r w:rsidR="00A92C86" w:rsidRPr="001E7994">
              <w:rPr>
                <w:color w:val="000000" w:themeColor="text1"/>
                <w:sz w:val="19"/>
                <w:szCs w:val="19"/>
              </w:rPr>
              <w:t>T</w:t>
            </w:r>
            <w:r w:rsidRPr="001E7994">
              <w:rPr>
                <w:color w:val="000000" w:themeColor="text1"/>
                <w:sz w:val="19"/>
                <w:szCs w:val="19"/>
                <w:shd w:val="clear" w:color="auto" w:fill="FBFBFB"/>
              </w:rPr>
              <w:t xml:space="preserve">esting </w:t>
            </w:r>
            <m:oMath>
              <m:sSub>
                <m:sSubPr>
                  <m:ctrlPr>
                    <w:rPr>
                      <w:rFonts w:ascii="Cambria Math" w:hAnsi="Cambria Math"/>
                      <w:i/>
                      <w:color w:val="000000" w:themeColor="text1"/>
                      <w:sz w:val="19"/>
                      <w:szCs w:val="19"/>
                      <w:shd w:val="clear" w:color="auto" w:fill="FBFBFB"/>
                    </w:rPr>
                  </m:ctrlPr>
                </m:sSubPr>
                <m:e>
                  <m:r>
                    <w:rPr>
                      <w:rFonts w:ascii="Cambria Math" w:hAnsi="Cambria Math"/>
                      <w:color w:val="000000" w:themeColor="text1"/>
                      <w:sz w:val="19"/>
                      <w:szCs w:val="19"/>
                      <w:shd w:val="clear" w:color="auto" w:fill="FBFBFB"/>
                    </w:rPr>
                    <m:t>H</m:t>
                  </m:r>
                </m:e>
                <m:sub>
                  <m:r>
                    <w:rPr>
                      <w:rFonts w:ascii="Cambria Math" w:hAnsi="Cambria Math"/>
                      <w:color w:val="000000" w:themeColor="text1"/>
                      <w:sz w:val="19"/>
                      <w:szCs w:val="19"/>
                      <w:shd w:val="clear" w:color="auto" w:fill="FBFBFB"/>
                    </w:rPr>
                    <m:t>04</m:t>
                  </m:r>
                </m:sub>
              </m:sSub>
            </m:oMath>
          </w:p>
          <w:p w14:paraId="0AC7C8D6" w14:textId="638CB95F" w:rsidR="005328DA" w:rsidRPr="001E7994" w:rsidRDefault="005328DA" w:rsidP="00342766">
            <w:pPr>
              <w:tabs>
                <w:tab w:val="left" w:pos="1590"/>
              </w:tabs>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b</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3</m:t>
                  </m:r>
                </m:sub>
              </m:sSub>
              <m:r>
                <w:rPr>
                  <w:rFonts w:ascii="Cambria Math" w:hAnsi="Cambria Math"/>
                  <w:color w:val="000000" w:themeColor="text1"/>
                  <w:sz w:val="19"/>
                  <w:szCs w:val="19"/>
                </w:rPr>
                <m:t>PI+</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3</m:t>
                  </m:r>
                </m:sub>
              </m:sSub>
            </m:oMath>
            <w:r w:rsidR="00D3747A" w:rsidRPr="001E7994">
              <w:rPr>
                <w:color w:val="000000" w:themeColor="text1"/>
                <w:sz w:val="19"/>
                <w:szCs w:val="19"/>
              </w:rPr>
              <w:t xml:space="preserve"> </w:t>
            </w:r>
            <w:r w:rsidR="004451D9" w:rsidRPr="001E7994">
              <w:rPr>
                <w:color w:val="000000" w:themeColor="text1"/>
                <w:sz w:val="19"/>
                <w:szCs w:val="19"/>
              </w:rPr>
              <w:t>…………..</w:t>
            </w:r>
            <w:r w:rsidRPr="001E7994">
              <w:rPr>
                <w:color w:val="000000" w:themeColor="text1"/>
                <w:sz w:val="19"/>
                <w:szCs w:val="19"/>
              </w:rPr>
              <w:t>..  (</w:t>
            </w:r>
            <w:r w:rsidR="00F95EF0" w:rsidRPr="001E7994">
              <w:rPr>
                <w:color w:val="000000" w:themeColor="text1"/>
                <w:sz w:val="19"/>
                <w:szCs w:val="19"/>
              </w:rPr>
              <w:t>8</w:t>
            </w:r>
            <w:r w:rsidRPr="001E7994">
              <w:rPr>
                <w:color w:val="000000" w:themeColor="text1"/>
                <w:sz w:val="19"/>
                <w:szCs w:val="19"/>
              </w:rPr>
              <w:t>)</w:t>
            </w:r>
          </w:p>
          <w:p w14:paraId="2D7078E8" w14:textId="77777777" w:rsidR="005328DA" w:rsidRPr="001E7994" w:rsidRDefault="005328DA" w:rsidP="00342766">
            <w:pPr>
              <w:autoSpaceDE w:val="0"/>
              <w:autoSpaceDN w:val="0"/>
              <w:adjustRightInd w:val="0"/>
              <w:jc w:val="both"/>
              <w:rPr>
                <w:color w:val="000000" w:themeColor="text1"/>
                <w:sz w:val="19"/>
                <w:szCs w:val="19"/>
              </w:rPr>
            </w:pPr>
          </w:p>
          <w:p w14:paraId="4EDB3AD7" w14:textId="2499F5B8" w:rsidR="005328DA" w:rsidRPr="001E7994" w:rsidRDefault="00D3747A" w:rsidP="00342766">
            <w:pPr>
              <w:autoSpaceDE w:val="0"/>
              <w:autoSpaceDN w:val="0"/>
              <w:adjustRightInd w:val="0"/>
              <w:jc w:val="both"/>
              <w:rPr>
                <w:color w:val="000000" w:themeColor="text1"/>
                <w:sz w:val="19"/>
                <w:szCs w:val="19"/>
              </w:rPr>
            </w:pPr>
            <w:r w:rsidRPr="001E7994">
              <w:rPr>
                <w:color w:val="000000" w:themeColor="text1"/>
                <w:sz w:val="19"/>
                <w:szCs w:val="19"/>
              </w:rPr>
              <w:t xml:space="preserve">Significant </w:t>
            </w:r>
            <w:r w:rsidR="005328DA" w:rsidRPr="001E7994">
              <w:rPr>
                <w:color w:val="000000" w:themeColor="text1"/>
                <w:sz w:val="19"/>
                <w:szCs w:val="19"/>
              </w:rPr>
              <w:t>Steps 1 - 3:</w:t>
            </w:r>
          </w:p>
          <w:p w14:paraId="4B6D2CC9" w14:textId="77777777" w:rsidR="005328DA" w:rsidRPr="001E7994" w:rsidRDefault="005328DA" w:rsidP="00342766">
            <w:pPr>
              <w:autoSpaceDE w:val="0"/>
              <w:autoSpaceDN w:val="0"/>
              <w:adjustRightInd w:val="0"/>
              <w:jc w:val="both"/>
              <w:rPr>
                <w:color w:val="000000" w:themeColor="text1"/>
                <w:sz w:val="19"/>
                <w:szCs w:val="19"/>
              </w:rPr>
            </w:pPr>
          </w:p>
          <w:p w14:paraId="365BFD54" w14:textId="25FD79A9" w:rsidR="005328DA" w:rsidRPr="001E7994" w:rsidRDefault="005328DA" w:rsidP="00342766">
            <w:pPr>
              <w:autoSpaceDE w:val="0"/>
              <w:autoSpaceDN w:val="0"/>
              <w:adjustRightInd w:val="0"/>
              <w:jc w:val="both"/>
              <w:rPr>
                <w:color w:val="000000" w:themeColor="text1"/>
                <w:sz w:val="19"/>
                <w:szCs w:val="19"/>
              </w:rPr>
            </w:pPr>
            <w:r w:rsidRPr="001E7994">
              <w:rPr>
                <w:color w:val="000000" w:themeColor="text1"/>
                <w:sz w:val="19"/>
                <w:szCs w:val="19"/>
              </w:rPr>
              <w:t xml:space="preserve">Step 4: </w:t>
            </w:r>
            <w:r w:rsidR="003C270F" w:rsidRPr="001E7994">
              <w:rPr>
                <w:color w:val="000000" w:themeColor="text1"/>
                <w:sz w:val="19"/>
                <w:szCs w:val="19"/>
              </w:rPr>
              <w:t>P</w:t>
            </w:r>
            <w:r w:rsidRPr="001E7994">
              <w:rPr>
                <w:color w:val="000000" w:themeColor="text1"/>
                <w:sz w:val="19"/>
                <w:szCs w:val="19"/>
              </w:rPr>
              <w:t>redicting OP</w:t>
            </w:r>
          </w:p>
          <w:p w14:paraId="1106F742" w14:textId="28B07084" w:rsidR="005328DA" w:rsidRPr="001E7994" w:rsidRDefault="005328DA" w:rsidP="00342766">
            <w:pPr>
              <w:tabs>
                <w:tab w:val="left" w:pos="1470"/>
              </w:tabs>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c</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sSup>
                    <m:sSupPr>
                      <m:ctrlPr>
                        <w:rPr>
                          <w:rFonts w:ascii="Cambria Math" w:hAnsi="Cambria Math"/>
                          <w:i/>
                          <w:color w:val="000000" w:themeColor="text1"/>
                          <w:sz w:val="19"/>
                          <w:szCs w:val="19"/>
                        </w:rPr>
                      </m:ctrlPr>
                    </m:sSupPr>
                    <m:e>
                      <m:r>
                        <w:rPr>
                          <w:rFonts w:ascii="Cambria Math" w:hAnsi="Cambria Math"/>
                          <w:color w:val="000000" w:themeColor="text1"/>
                          <w:sz w:val="19"/>
                          <w:szCs w:val="19"/>
                        </w:rPr>
                        <m:t>1</m:t>
                      </m:r>
                    </m:e>
                    <m:sup>
                      <m:r>
                        <w:rPr>
                          <w:rFonts w:ascii="Cambria Math" w:hAnsi="Cambria Math"/>
                          <w:color w:val="000000" w:themeColor="text1"/>
                          <w:sz w:val="19"/>
                          <w:szCs w:val="19"/>
                        </w:rPr>
                        <m:t>'</m:t>
                      </m:r>
                    </m:sup>
                  </m:sSup>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4</m:t>
                  </m:r>
                </m:sub>
              </m:sSub>
              <m:r>
                <w:rPr>
                  <w:rFonts w:ascii="Cambria Math" w:hAnsi="Cambria Math"/>
                  <w:color w:val="000000" w:themeColor="text1"/>
                  <w:sz w:val="19"/>
                  <w:szCs w:val="19"/>
                </w:rPr>
                <m:t>PI+</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4</m:t>
                  </m:r>
                </m:sub>
              </m:sSub>
            </m:oMath>
            <w:r w:rsidR="009338AF" w:rsidRPr="001E7994">
              <w:rPr>
                <w:color w:val="000000" w:themeColor="text1"/>
                <w:sz w:val="19"/>
                <w:szCs w:val="19"/>
              </w:rPr>
              <w:t xml:space="preserve"> </w:t>
            </w:r>
            <w:r w:rsidRPr="001E7994">
              <w:rPr>
                <w:color w:val="000000" w:themeColor="text1"/>
                <w:sz w:val="19"/>
                <w:szCs w:val="19"/>
              </w:rPr>
              <w:t>…...........  (</w:t>
            </w:r>
            <w:r w:rsidR="00F95EF0" w:rsidRPr="001E7994">
              <w:rPr>
                <w:color w:val="000000" w:themeColor="text1"/>
                <w:sz w:val="19"/>
                <w:szCs w:val="19"/>
              </w:rPr>
              <w:t>9</w:t>
            </w:r>
            <w:r w:rsidRPr="001E7994">
              <w:rPr>
                <w:color w:val="000000" w:themeColor="text1"/>
                <w:sz w:val="19"/>
                <w:szCs w:val="19"/>
              </w:rPr>
              <w:t>)</w:t>
            </w:r>
          </w:p>
          <w:p w14:paraId="03037BAF" w14:textId="77777777" w:rsidR="00A13870" w:rsidRPr="001E7994" w:rsidRDefault="00A13870" w:rsidP="00342766">
            <w:pPr>
              <w:rPr>
                <w:color w:val="000000" w:themeColor="text1"/>
                <w:sz w:val="19"/>
                <w:szCs w:val="19"/>
              </w:rPr>
            </w:pPr>
          </w:p>
        </w:tc>
        <w:tc>
          <w:tcPr>
            <w:tcW w:w="1504" w:type="pct"/>
            <w:shd w:val="clear" w:color="auto" w:fill="auto"/>
          </w:tcPr>
          <w:p w14:paraId="37ACA139" w14:textId="77777777" w:rsidR="00A13870" w:rsidRPr="001E7994" w:rsidRDefault="00A13870" w:rsidP="00342766">
            <w:pPr>
              <w:rPr>
                <w:color w:val="000000" w:themeColor="text1"/>
                <w:sz w:val="19"/>
                <w:szCs w:val="19"/>
              </w:rPr>
            </w:pPr>
            <w:r w:rsidRPr="001E7994">
              <w:rPr>
                <w:color w:val="000000" w:themeColor="text1"/>
                <w:sz w:val="19"/>
                <w:szCs w:val="19"/>
              </w:rPr>
              <w:t xml:space="preserve">P-value </w:t>
            </w:r>
            <w:r w:rsidRPr="001E7994">
              <w:rPr>
                <w:rStyle w:val="hgkelc"/>
                <w:color w:val="000000" w:themeColor="text1"/>
                <w:sz w:val="19"/>
                <w:szCs w:val="19"/>
                <w:lang w:val="en"/>
              </w:rPr>
              <w:t>≤</w:t>
            </w:r>
            <w:r w:rsidRPr="001E7994">
              <w:rPr>
                <w:rStyle w:val="hgkelc"/>
                <w:b/>
                <w:bCs/>
                <w:color w:val="000000" w:themeColor="text1"/>
                <w:sz w:val="19"/>
                <w:szCs w:val="19"/>
                <w:lang w:val="en"/>
              </w:rPr>
              <w:t xml:space="preserve"> </w:t>
            </w:r>
            <w:r w:rsidRPr="001E7994">
              <w:rPr>
                <w:color w:val="000000" w:themeColor="text1"/>
                <w:sz w:val="19"/>
                <w:szCs w:val="19"/>
              </w:rPr>
              <w:t>0.05, reject null hypothesis.</w:t>
            </w:r>
          </w:p>
          <w:p w14:paraId="74B1C778" w14:textId="77777777" w:rsidR="00A13870" w:rsidRPr="001E7994" w:rsidRDefault="00A13870" w:rsidP="00342766">
            <w:pPr>
              <w:rPr>
                <w:color w:val="000000" w:themeColor="text1"/>
                <w:sz w:val="19"/>
                <w:szCs w:val="19"/>
              </w:rPr>
            </w:pPr>
            <w:r w:rsidRPr="001E7994">
              <w:rPr>
                <w:color w:val="000000" w:themeColor="text1"/>
                <w:sz w:val="19"/>
                <w:szCs w:val="19"/>
              </w:rPr>
              <w:t>R</w:t>
            </w:r>
            <w:r w:rsidRPr="001E7994">
              <w:rPr>
                <w:color w:val="000000" w:themeColor="text1"/>
                <w:sz w:val="19"/>
                <w:szCs w:val="19"/>
                <w:vertAlign w:val="superscript"/>
              </w:rPr>
              <w:t>2</w:t>
            </w:r>
            <w:r w:rsidRPr="001E7994">
              <w:rPr>
                <w:color w:val="000000" w:themeColor="text1"/>
                <w:sz w:val="19"/>
                <w:szCs w:val="19"/>
              </w:rPr>
              <w:t xml:space="preserve"> </w:t>
            </w:r>
            <w:r w:rsidRPr="001E7994">
              <w:rPr>
                <w:color w:val="000000" w:themeColor="text1"/>
                <w:sz w:val="19"/>
                <w:szCs w:val="19"/>
                <w:shd w:val="clear" w:color="auto" w:fill="FFFFFF"/>
              </w:rPr>
              <w:t>≥</w:t>
            </w:r>
            <w:r w:rsidRPr="001E7994">
              <w:rPr>
                <w:color w:val="000000" w:themeColor="text1"/>
                <w:sz w:val="19"/>
                <w:szCs w:val="19"/>
              </w:rPr>
              <w:t xml:space="preserve"> 0.7 shows good model fit.</w:t>
            </w:r>
          </w:p>
          <w:p w14:paraId="633E4D8A" w14:textId="77777777" w:rsidR="00A13870" w:rsidRPr="001E7994" w:rsidRDefault="00A13870" w:rsidP="00342766">
            <w:pPr>
              <w:rPr>
                <w:color w:val="000000" w:themeColor="text1"/>
                <w:sz w:val="19"/>
                <w:szCs w:val="19"/>
              </w:rPr>
            </w:pPr>
            <w:r w:rsidRPr="001E7994">
              <w:rPr>
                <w:color w:val="000000" w:themeColor="text1"/>
                <w:sz w:val="19"/>
                <w:szCs w:val="19"/>
              </w:rPr>
              <w:t>F-test = overall significance.</w:t>
            </w:r>
          </w:p>
          <w:p w14:paraId="68318637" w14:textId="77777777" w:rsidR="00A13870" w:rsidRPr="001E7994" w:rsidRDefault="00A13870" w:rsidP="00342766">
            <w:pPr>
              <w:rPr>
                <w:color w:val="000000" w:themeColor="text1"/>
                <w:sz w:val="19"/>
                <w:szCs w:val="19"/>
              </w:rPr>
            </w:pPr>
            <w:r w:rsidRPr="001E7994">
              <w:rPr>
                <w:color w:val="000000" w:themeColor="text1"/>
                <w:sz w:val="19"/>
                <w:szCs w:val="19"/>
              </w:rPr>
              <w:t>T-test = individual significance</w:t>
            </w:r>
          </w:p>
          <w:p w14:paraId="4EF6D913" w14:textId="77777777" w:rsidR="00A13870" w:rsidRPr="001E7994" w:rsidRDefault="00A13870" w:rsidP="00342766">
            <w:pPr>
              <w:rPr>
                <w:color w:val="000000" w:themeColor="text1"/>
                <w:sz w:val="19"/>
                <w:szCs w:val="19"/>
              </w:rPr>
            </w:pPr>
            <w:r w:rsidRPr="001E7994">
              <w:rPr>
                <w:color w:val="000000" w:themeColor="text1"/>
                <w:sz w:val="19"/>
                <w:szCs w:val="19"/>
              </w:rPr>
              <w:t>VIF &lt;10 &amp; tolerance level &gt;0 shows no multicollinearity</w:t>
            </w:r>
          </w:p>
        </w:tc>
      </w:tr>
      <w:tr w:rsidR="009E5FCB" w:rsidRPr="001E7994" w14:paraId="732D0D2E" w14:textId="77777777" w:rsidTr="00342766">
        <w:tc>
          <w:tcPr>
            <w:tcW w:w="1149" w:type="pct"/>
            <w:shd w:val="clear" w:color="auto" w:fill="auto"/>
          </w:tcPr>
          <w:p w14:paraId="6C0036A8" w14:textId="77777777" w:rsidR="00A13870" w:rsidRPr="001E7994" w:rsidRDefault="00A13870" w:rsidP="005D270F">
            <w:pPr>
              <w:pStyle w:val="ListParagraph"/>
              <w:numPr>
                <w:ilvl w:val="0"/>
                <w:numId w:val="48"/>
              </w:numPr>
              <w:ind w:left="209" w:hanging="101"/>
              <w:rPr>
                <w:color w:val="000000" w:themeColor="text1"/>
                <w:sz w:val="19"/>
                <w:szCs w:val="19"/>
              </w:rPr>
            </w:pPr>
            <w:r w:rsidRPr="001E7994">
              <w:rPr>
                <w:color w:val="000000" w:themeColor="text1"/>
                <w:sz w:val="19"/>
                <w:szCs w:val="19"/>
              </w:rPr>
              <w:t>To examine the moderating effect of strategic linkages on the relationship between corporate leadership and performance of KALRO</w:t>
            </w:r>
          </w:p>
        </w:tc>
        <w:tc>
          <w:tcPr>
            <w:tcW w:w="1102" w:type="pct"/>
            <w:shd w:val="clear" w:color="auto" w:fill="auto"/>
          </w:tcPr>
          <w:p w14:paraId="5F3DACF6" w14:textId="77777777" w:rsidR="00A13870" w:rsidRPr="001E7994" w:rsidRDefault="00A13870" w:rsidP="00342766">
            <w:pPr>
              <w:rPr>
                <w:color w:val="000000" w:themeColor="text1"/>
                <w:sz w:val="19"/>
                <w:szCs w:val="19"/>
              </w:rPr>
            </w:pPr>
            <w:r w:rsidRPr="001E7994">
              <w:rPr>
                <w:b/>
                <w:color w:val="000000" w:themeColor="text1"/>
                <w:sz w:val="19"/>
                <w:szCs w:val="19"/>
              </w:rPr>
              <w:t>H</w:t>
            </w:r>
            <w:r w:rsidRPr="001E7994">
              <w:rPr>
                <w:b/>
                <w:color w:val="000000" w:themeColor="text1"/>
                <w:sz w:val="19"/>
                <w:szCs w:val="19"/>
                <w:vertAlign w:val="subscript"/>
              </w:rPr>
              <w:t>03</w:t>
            </w:r>
            <w:r w:rsidRPr="001E7994">
              <w:rPr>
                <w:color w:val="000000" w:themeColor="text1"/>
                <w:sz w:val="19"/>
                <w:szCs w:val="19"/>
              </w:rPr>
              <w:t>: There is no significant moderating effect of strategic linkages on the relationship between corporate leadership and performance of KALRO.</w:t>
            </w:r>
          </w:p>
        </w:tc>
        <w:tc>
          <w:tcPr>
            <w:tcW w:w="1246" w:type="pct"/>
            <w:shd w:val="clear" w:color="auto" w:fill="auto"/>
          </w:tcPr>
          <w:p w14:paraId="5C2142CA" w14:textId="77777777" w:rsidR="00A13870" w:rsidRPr="001E7994" w:rsidRDefault="00A13870" w:rsidP="00342766">
            <w:pPr>
              <w:rPr>
                <w:color w:val="000000" w:themeColor="text1"/>
                <w:sz w:val="19"/>
                <w:szCs w:val="19"/>
              </w:rPr>
            </w:pPr>
            <w:r w:rsidRPr="001E7994">
              <w:rPr>
                <w:color w:val="000000" w:themeColor="text1"/>
                <w:sz w:val="19"/>
                <w:szCs w:val="19"/>
              </w:rPr>
              <w:t>Regression analysis for moderation:</w:t>
            </w:r>
          </w:p>
          <w:p w14:paraId="215555E7" w14:textId="77777777" w:rsidR="00990304" w:rsidRPr="001E7994" w:rsidRDefault="00990304" w:rsidP="00342766">
            <w:pPr>
              <w:rPr>
                <w:color w:val="000000" w:themeColor="text1"/>
                <w:sz w:val="19"/>
                <w:szCs w:val="19"/>
              </w:rPr>
            </w:pPr>
          </w:p>
          <w:p w14:paraId="3F799579" w14:textId="4C0D0D4E" w:rsidR="00990304" w:rsidRPr="001E7994" w:rsidRDefault="00990304" w:rsidP="00342766">
            <w:pPr>
              <w:tabs>
                <w:tab w:val="left" w:pos="1470"/>
              </w:tabs>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a</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1</m:t>
                  </m:r>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1</m:t>
                  </m:r>
                </m:sub>
              </m:sSub>
            </m:oMath>
            <w:r w:rsidRPr="001E7994">
              <w:rPr>
                <w:color w:val="000000" w:themeColor="text1"/>
                <w:sz w:val="19"/>
                <w:szCs w:val="19"/>
              </w:rPr>
              <w:t xml:space="preserve"> </w:t>
            </w:r>
            <w:r w:rsidR="004451D9" w:rsidRPr="001E7994">
              <w:rPr>
                <w:color w:val="000000" w:themeColor="text1"/>
                <w:sz w:val="19"/>
                <w:szCs w:val="19"/>
              </w:rPr>
              <w:t>……………….</w:t>
            </w:r>
            <w:r w:rsidRPr="001E7994">
              <w:rPr>
                <w:color w:val="000000" w:themeColor="text1"/>
                <w:sz w:val="19"/>
                <w:szCs w:val="19"/>
              </w:rPr>
              <w:t>… (</w:t>
            </w:r>
            <w:r w:rsidR="00447396" w:rsidRPr="001E7994">
              <w:rPr>
                <w:color w:val="000000" w:themeColor="text1"/>
                <w:sz w:val="19"/>
                <w:szCs w:val="19"/>
              </w:rPr>
              <w:t>6</w:t>
            </w:r>
            <w:r w:rsidRPr="001E7994">
              <w:rPr>
                <w:color w:val="000000" w:themeColor="text1"/>
                <w:sz w:val="19"/>
                <w:szCs w:val="19"/>
              </w:rPr>
              <w:t>)</w:t>
            </w:r>
          </w:p>
          <w:p w14:paraId="36681454" w14:textId="13D94D39" w:rsidR="00990304" w:rsidRPr="001E7994" w:rsidRDefault="00990304" w:rsidP="00342766">
            <w:pPr>
              <w:tabs>
                <w:tab w:val="left" w:pos="1470"/>
              </w:tabs>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b</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1</m:t>
                  </m:r>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3</m:t>
                  </m:r>
                </m:sub>
              </m:sSub>
              <m:r>
                <w:rPr>
                  <w:rFonts w:ascii="Cambria Math" w:hAnsi="Cambria Math"/>
                  <w:color w:val="000000" w:themeColor="text1"/>
                  <w:sz w:val="19"/>
                  <w:szCs w:val="19"/>
                </w:rPr>
                <m:t>SL+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2</m:t>
                  </m:r>
                </m:sub>
              </m:sSub>
            </m:oMath>
            <w:r w:rsidRPr="001E7994">
              <w:rPr>
                <w:color w:val="000000" w:themeColor="text1"/>
                <w:sz w:val="19"/>
                <w:szCs w:val="19"/>
              </w:rPr>
              <w:t>............  (</w:t>
            </w:r>
            <w:r w:rsidR="00F95EF0" w:rsidRPr="001E7994">
              <w:rPr>
                <w:color w:val="000000" w:themeColor="text1"/>
                <w:sz w:val="19"/>
                <w:szCs w:val="19"/>
              </w:rPr>
              <w:t>10</w:t>
            </w:r>
            <w:r w:rsidRPr="001E7994">
              <w:rPr>
                <w:color w:val="000000" w:themeColor="text1"/>
                <w:sz w:val="19"/>
                <w:szCs w:val="19"/>
              </w:rPr>
              <w:t>)</w:t>
            </w:r>
          </w:p>
          <w:p w14:paraId="51E0BE65" w14:textId="1274524F" w:rsidR="00990304" w:rsidRPr="001E7994" w:rsidRDefault="00990304" w:rsidP="00342766">
            <w:pPr>
              <w:autoSpaceDE w:val="0"/>
              <w:autoSpaceDN w:val="0"/>
              <w:adjustRightInd w:val="0"/>
              <w:jc w:val="both"/>
              <w:rPr>
                <w:color w:val="000000" w:themeColor="text1"/>
                <w:sz w:val="19"/>
                <w:szCs w:val="19"/>
              </w:rPr>
            </w:pPr>
            <m:oMath>
              <m: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c</m:t>
                  </m:r>
                </m:sub>
              </m:sSub>
              <m: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1</m:t>
                  </m:r>
                </m:sub>
              </m:sSub>
              <m:r>
                <w:rPr>
                  <w:rFonts w:ascii="Cambria Math" w:hAnsi="Cambria Math"/>
                  <w:color w:val="000000" w:themeColor="text1"/>
                  <w:sz w:val="19"/>
                  <w:szCs w:val="19"/>
                </w:rPr>
                <m:t>CL+</m:t>
              </m:r>
              <m:sSub>
                <m:sSubPr>
                  <m:ctrlPr>
                    <w:rPr>
                      <w:rFonts w:ascii="Cambria Math" w:hAnsi="Cambria Math"/>
                      <w:i/>
                      <w:color w:val="000000" w:themeColor="text1"/>
                      <w:sz w:val="19"/>
                      <w:szCs w:val="19"/>
                    </w:rPr>
                  </m:ctrlPr>
                </m:sSubPr>
                <m:e>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β</m:t>
                      </m:r>
                    </m:e>
                    <m:sub>
                      <m:r>
                        <w:rPr>
                          <w:rFonts w:ascii="Cambria Math" w:hAnsi="Cambria Math"/>
                          <w:color w:val="000000" w:themeColor="text1"/>
                          <w:sz w:val="19"/>
                          <w:szCs w:val="19"/>
                        </w:rPr>
                        <m:t>3</m:t>
                      </m:r>
                    </m:sub>
                  </m:sSub>
                  <m:r>
                    <w:rPr>
                      <w:rFonts w:ascii="Cambria Math" w:hAnsi="Cambria Math"/>
                      <w:color w:val="000000" w:themeColor="text1"/>
                      <w:sz w:val="19"/>
                      <w:szCs w:val="19"/>
                    </w:rPr>
                    <m:t>SL+ β</m:t>
                  </m:r>
                </m:e>
                <m:sub>
                  <m:r>
                    <w:rPr>
                      <w:rFonts w:ascii="Cambria Math" w:hAnsi="Cambria Math"/>
                      <w:color w:val="000000" w:themeColor="text1"/>
                      <w:sz w:val="19"/>
                      <w:szCs w:val="19"/>
                    </w:rPr>
                    <m:t>4</m:t>
                  </m:r>
                </m:sub>
              </m:sSub>
              <m:r>
                <w:rPr>
                  <w:rFonts w:ascii="Cambria Math" w:hAnsi="Cambria Math"/>
                  <w:color w:val="000000" w:themeColor="text1"/>
                  <w:sz w:val="19"/>
                  <w:szCs w:val="19"/>
                </w:rPr>
                <m:t>(CL*SL)+</m:t>
              </m:r>
              <m:sSub>
                <m:sSubPr>
                  <m:ctrlPr>
                    <w:rPr>
                      <w:rFonts w:ascii="Cambria Math" w:hAnsi="Cambria Math"/>
                      <w:i/>
                      <w:color w:val="000000" w:themeColor="text1"/>
                      <w:sz w:val="19"/>
                      <w:szCs w:val="19"/>
                    </w:rPr>
                  </m:ctrlPr>
                </m:sSubPr>
                <m:e>
                  <m:r>
                    <w:rPr>
                      <w:rFonts w:ascii="Cambria Math" w:hAnsi="Cambria Math"/>
                      <w:color w:val="000000" w:themeColor="text1"/>
                      <w:sz w:val="19"/>
                      <w:szCs w:val="19"/>
                    </w:rPr>
                    <m:t>e</m:t>
                  </m:r>
                </m:e>
                <m:sub>
                  <m:r>
                    <w:rPr>
                      <w:rFonts w:ascii="Cambria Math" w:hAnsi="Cambria Math"/>
                      <w:color w:val="000000" w:themeColor="text1"/>
                      <w:sz w:val="19"/>
                      <w:szCs w:val="19"/>
                    </w:rPr>
                    <m:t>3</m:t>
                  </m:r>
                </m:sub>
              </m:sSub>
            </m:oMath>
            <w:r w:rsidR="00852B3E" w:rsidRPr="001E7994">
              <w:rPr>
                <w:color w:val="000000" w:themeColor="text1"/>
                <w:sz w:val="19"/>
                <w:szCs w:val="19"/>
              </w:rPr>
              <w:t xml:space="preserve"> </w:t>
            </w:r>
            <w:r w:rsidRPr="001E7994">
              <w:rPr>
                <w:color w:val="000000" w:themeColor="text1"/>
                <w:sz w:val="19"/>
                <w:szCs w:val="19"/>
              </w:rPr>
              <w:t>…</w:t>
            </w:r>
            <w:r w:rsidR="004451D9" w:rsidRPr="001E7994">
              <w:rPr>
                <w:color w:val="000000" w:themeColor="text1"/>
                <w:sz w:val="19"/>
                <w:szCs w:val="19"/>
              </w:rPr>
              <w:t>…………</w:t>
            </w:r>
            <w:r w:rsidRPr="001E7994">
              <w:rPr>
                <w:color w:val="000000" w:themeColor="text1"/>
                <w:sz w:val="19"/>
                <w:szCs w:val="19"/>
              </w:rPr>
              <w:t>.... (</w:t>
            </w:r>
            <w:r w:rsidR="00F95EF0" w:rsidRPr="001E7994">
              <w:rPr>
                <w:color w:val="000000" w:themeColor="text1"/>
                <w:sz w:val="19"/>
                <w:szCs w:val="19"/>
              </w:rPr>
              <w:t>11</w:t>
            </w:r>
            <w:r w:rsidRPr="001E7994">
              <w:rPr>
                <w:color w:val="000000" w:themeColor="text1"/>
                <w:sz w:val="19"/>
                <w:szCs w:val="19"/>
              </w:rPr>
              <w:t>)</w:t>
            </w:r>
          </w:p>
          <w:p w14:paraId="7184CDCF" w14:textId="521464CC" w:rsidR="00A13870" w:rsidRPr="001E7994" w:rsidRDefault="00A13870" w:rsidP="00342766">
            <w:pPr>
              <w:rPr>
                <w:color w:val="000000" w:themeColor="text1"/>
                <w:sz w:val="19"/>
                <w:szCs w:val="19"/>
              </w:rPr>
            </w:pPr>
          </w:p>
        </w:tc>
        <w:tc>
          <w:tcPr>
            <w:tcW w:w="1504" w:type="pct"/>
            <w:shd w:val="clear" w:color="auto" w:fill="auto"/>
          </w:tcPr>
          <w:p w14:paraId="0ED883B7" w14:textId="77777777" w:rsidR="00A13870" w:rsidRPr="001E7994" w:rsidRDefault="00A13870" w:rsidP="00342766">
            <w:pPr>
              <w:rPr>
                <w:color w:val="000000" w:themeColor="text1"/>
                <w:sz w:val="19"/>
                <w:szCs w:val="19"/>
                <w:lang w:eastAsia="en-CA"/>
              </w:rPr>
            </w:pPr>
            <w:r w:rsidRPr="001E7994">
              <w:rPr>
                <w:color w:val="000000" w:themeColor="text1"/>
                <w:sz w:val="19"/>
                <w:szCs w:val="19"/>
                <w:lang w:eastAsia="en-CA"/>
              </w:rPr>
              <w:t xml:space="preserve">Moderator influence occurs if interaction term shows significant variance in the dependent variable. </w:t>
            </w:r>
          </w:p>
          <w:p w14:paraId="2341C20C" w14:textId="77777777" w:rsidR="00A13870" w:rsidRPr="001E7994" w:rsidRDefault="00A13870" w:rsidP="00342766">
            <w:pPr>
              <w:rPr>
                <w:color w:val="000000" w:themeColor="text1"/>
                <w:sz w:val="19"/>
                <w:szCs w:val="19"/>
                <w:lang w:eastAsia="en-CA"/>
              </w:rPr>
            </w:pPr>
            <w:r w:rsidRPr="001E7994">
              <w:rPr>
                <w:color w:val="000000" w:themeColor="text1"/>
                <w:sz w:val="19"/>
                <w:szCs w:val="19"/>
              </w:rPr>
              <w:t xml:space="preserve">P-value </w:t>
            </w:r>
            <w:r w:rsidRPr="001E7994">
              <w:rPr>
                <w:rStyle w:val="hgkelc"/>
                <w:color w:val="000000" w:themeColor="text1"/>
                <w:sz w:val="19"/>
                <w:szCs w:val="19"/>
                <w:lang w:val="en"/>
              </w:rPr>
              <w:t>≤</w:t>
            </w:r>
            <w:r w:rsidRPr="001E7994">
              <w:rPr>
                <w:rStyle w:val="hgkelc"/>
                <w:b/>
                <w:bCs/>
                <w:color w:val="000000" w:themeColor="text1"/>
                <w:sz w:val="19"/>
                <w:szCs w:val="19"/>
                <w:lang w:val="en"/>
              </w:rPr>
              <w:t xml:space="preserve"> </w:t>
            </w:r>
            <w:r w:rsidRPr="001E7994">
              <w:rPr>
                <w:color w:val="000000" w:themeColor="text1"/>
                <w:sz w:val="19"/>
                <w:szCs w:val="19"/>
              </w:rPr>
              <w:t>0.05, reject null hypothesis.</w:t>
            </w:r>
          </w:p>
          <w:p w14:paraId="2CBE1389" w14:textId="77777777" w:rsidR="00A13870" w:rsidRPr="001E7994" w:rsidRDefault="00A13870" w:rsidP="00342766">
            <w:pPr>
              <w:autoSpaceDE w:val="0"/>
              <w:autoSpaceDN w:val="0"/>
              <w:adjustRightInd w:val="0"/>
              <w:rPr>
                <w:color w:val="000000" w:themeColor="text1"/>
                <w:sz w:val="19"/>
                <w:szCs w:val="19"/>
                <w:lang w:eastAsia="en-CA"/>
              </w:rPr>
            </w:pPr>
            <w:r w:rsidRPr="001E7994">
              <w:rPr>
                <w:color w:val="000000" w:themeColor="text1"/>
                <w:sz w:val="19"/>
                <w:szCs w:val="19"/>
                <w:lang w:eastAsia="en-CA"/>
              </w:rPr>
              <w:t>Larger ∆R</w:t>
            </w:r>
            <w:r w:rsidRPr="001E7994">
              <w:rPr>
                <w:color w:val="000000" w:themeColor="text1"/>
                <w:sz w:val="19"/>
                <w:szCs w:val="19"/>
                <w:vertAlign w:val="superscript"/>
                <w:lang w:eastAsia="en-CA"/>
              </w:rPr>
              <w:t>2</w:t>
            </w:r>
            <w:r w:rsidRPr="001E7994">
              <w:rPr>
                <w:color w:val="000000" w:themeColor="text1"/>
                <w:sz w:val="19"/>
                <w:szCs w:val="19"/>
                <w:lang w:eastAsia="en-CA"/>
              </w:rPr>
              <w:t xml:space="preserve"> = enhanced moderation</w:t>
            </w:r>
          </w:p>
          <w:p w14:paraId="13004C0F" w14:textId="77777777" w:rsidR="00A13870" w:rsidRPr="001E7994" w:rsidRDefault="00A13870" w:rsidP="00342766">
            <w:pPr>
              <w:autoSpaceDE w:val="0"/>
              <w:autoSpaceDN w:val="0"/>
              <w:adjustRightInd w:val="0"/>
              <w:rPr>
                <w:color w:val="000000" w:themeColor="text1"/>
                <w:sz w:val="19"/>
                <w:szCs w:val="19"/>
                <w:lang w:eastAsia="en-CA"/>
              </w:rPr>
            </w:pPr>
            <w:r w:rsidRPr="001E7994">
              <w:rPr>
                <w:color w:val="000000" w:themeColor="text1"/>
                <w:sz w:val="19"/>
                <w:szCs w:val="19"/>
                <w:lang w:eastAsia="en-CA"/>
              </w:rPr>
              <w:t>Reduced ∆R</w:t>
            </w:r>
            <w:r w:rsidRPr="001E7994">
              <w:rPr>
                <w:color w:val="000000" w:themeColor="text1"/>
                <w:sz w:val="19"/>
                <w:szCs w:val="19"/>
                <w:vertAlign w:val="superscript"/>
                <w:lang w:eastAsia="en-CA"/>
              </w:rPr>
              <w:t>2</w:t>
            </w:r>
            <w:r w:rsidRPr="001E7994">
              <w:rPr>
                <w:color w:val="000000" w:themeColor="text1"/>
                <w:sz w:val="19"/>
                <w:szCs w:val="19"/>
                <w:lang w:eastAsia="en-CA"/>
              </w:rPr>
              <w:t xml:space="preserve"> = buffered/weak moderation.</w:t>
            </w:r>
          </w:p>
          <w:p w14:paraId="7FB3C253" w14:textId="77777777" w:rsidR="00A13870" w:rsidRPr="001E7994" w:rsidRDefault="00A13870" w:rsidP="00342766">
            <w:pPr>
              <w:autoSpaceDE w:val="0"/>
              <w:autoSpaceDN w:val="0"/>
              <w:adjustRightInd w:val="0"/>
              <w:rPr>
                <w:color w:val="000000" w:themeColor="text1"/>
                <w:sz w:val="19"/>
                <w:szCs w:val="19"/>
                <w:lang w:eastAsia="en-CA"/>
              </w:rPr>
            </w:pPr>
            <w:r w:rsidRPr="001E7994">
              <w:rPr>
                <w:color w:val="000000" w:themeColor="text1"/>
                <w:sz w:val="19"/>
                <w:szCs w:val="19"/>
              </w:rPr>
              <w:t>VIF &lt;10 &amp; tolerance level &gt;0 shows no multicollinearity.</w:t>
            </w:r>
          </w:p>
          <w:p w14:paraId="2E32EFFA" w14:textId="77777777" w:rsidR="00A13870" w:rsidRPr="001E7994" w:rsidRDefault="00A13870" w:rsidP="00342766">
            <w:pPr>
              <w:autoSpaceDE w:val="0"/>
              <w:autoSpaceDN w:val="0"/>
              <w:adjustRightInd w:val="0"/>
              <w:rPr>
                <w:color w:val="000000" w:themeColor="text1"/>
                <w:sz w:val="19"/>
                <w:szCs w:val="19"/>
              </w:rPr>
            </w:pPr>
          </w:p>
        </w:tc>
      </w:tr>
      <w:tr w:rsidR="00F52E63" w:rsidRPr="00F52E63" w14:paraId="3994DE8B" w14:textId="77777777" w:rsidTr="00342766">
        <w:tc>
          <w:tcPr>
            <w:tcW w:w="1149" w:type="pct"/>
            <w:tcBorders>
              <w:bottom w:val="single" w:sz="4" w:space="0" w:color="auto"/>
            </w:tcBorders>
            <w:shd w:val="clear" w:color="auto" w:fill="auto"/>
          </w:tcPr>
          <w:p w14:paraId="225F82DE" w14:textId="157FE27C" w:rsidR="00A13870" w:rsidRPr="001E7994" w:rsidRDefault="00A13870" w:rsidP="005D270F">
            <w:pPr>
              <w:pStyle w:val="ListParagraph"/>
              <w:numPr>
                <w:ilvl w:val="0"/>
                <w:numId w:val="48"/>
              </w:numPr>
              <w:ind w:left="209" w:hanging="101"/>
              <w:rPr>
                <w:color w:val="000000" w:themeColor="text1"/>
                <w:sz w:val="19"/>
                <w:szCs w:val="19"/>
              </w:rPr>
            </w:pPr>
            <w:r w:rsidRPr="001E7994">
              <w:rPr>
                <w:color w:val="000000" w:themeColor="text1"/>
                <w:sz w:val="19"/>
                <w:szCs w:val="19"/>
              </w:rPr>
              <w:t xml:space="preserve">To assess </w:t>
            </w:r>
            <w:r w:rsidR="0071766F" w:rsidRPr="001E7994">
              <w:rPr>
                <w:color w:val="000000" w:themeColor="text1"/>
                <w:sz w:val="19"/>
                <w:szCs w:val="19"/>
              </w:rPr>
              <w:t>moderated mediation</w:t>
            </w:r>
            <w:r w:rsidRPr="001E7994">
              <w:rPr>
                <w:color w:val="000000" w:themeColor="text1"/>
                <w:sz w:val="19"/>
                <w:szCs w:val="19"/>
              </w:rPr>
              <w:t xml:space="preserve"> effect of </w:t>
            </w:r>
            <w:r w:rsidR="00924BCC" w:rsidRPr="001E7994">
              <w:rPr>
                <w:color w:val="000000" w:themeColor="text1"/>
                <w:sz w:val="19"/>
                <w:szCs w:val="19"/>
              </w:rPr>
              <w:t xml:space="preserve">strategic linkages and </w:t>
            </w:r>
            <w:r w:rsidRPr="001E7994">
              <w:rPr>
                <w:color w:val="000000" w:themeColor="text1"/>
                <w:sz w:val="19"/>
                <w:szCs w:val="19"/>
              </w:rPr>
              <w:t>policy implementation on the relationship between corporate leadership and performance of KALRO</w:t>
            </w:r>
          </w:p>
        </w:tc>
        <w:tc>
          <w:tcPr>
            <w:tcW w:w="1102" w:type="pct"/>
            <w:tcBorders>
              <w:bottom w:val="single" w:sz="4" w:space="0" w:color="auto"/>
            </w:tcBorders>
            <w:shd w:val="clear" w:color="auto" w:fill="auto"/>
          </w:tcPr>
          <w:p w14:paraId="452C3A84" w14:textId="05592A5F" w:rsidR="00A13870" w:rsidRPr="001E7994" w:rsidRDefault="00A13870" w:rsidP="00342766">
            <w:pPr>
              <w:autoSpaceDE w:val="0"/>
              <w:autoSpaceDN w:val="0"/>
              <w:adjustRightInd w:val="0"/>
              <w:rPr>
                <w:color w:val="000000" w:themeColor="text1"/>
                <w:sz w:val="19"/>
                <w:szCs w:val="19"/>
              </w:rPr>
            </w:pPr>
            <w:r w:rsidRPr="001E7994">
              <w:rPr>
                <w:b/>
                <w:color w:val="000000" w:themeColor="text1"/>
                <w:sz w:val="19"/>
                <w:szCs w:val="19"/>
              </w:rPr>
              <w:t>H</w:t>
            </w:r>
            <w:r w:rsidRPr="001E7994">
              <w:rPr>
                <w:b/>
                <w:color w:val="000000" w:themeColor="text1"/>
                <w:sz w:val="19"/>
                <w:szCs w:val="19"/>
                <w:vertAlign w:val="subscript"/>
              </w:rPr>
              <w:t>04</w:t>
            </w:r>
            <w:r w:rsidRPr="001E7994">
              <w:rPr>
                <w:color w:val="000000" w:themeColor="text1"/>
                <w:sz w:val="19"/>
                <w:szCs w:val="19"/>
              </w:rPr>
              <w:t xml:space="preserve">: There is no significant </w:t>
            </w:r>
            <w:r w:rsidR="0071766F" w:rsidRPr="001E7994">
              <w:rPr>
                <w:color w:val="000000" w:themeColor="text1"/>
                <w:sz w:val="19"/>
                <w:szCs w:val="19"/>
              </w:rPr>
              <w:t>moderated mediation</w:t>
            </w:r>
            <w:r w:rsidRPr="001E7994">
              <w:rPr>
                <w:color w:val="000000" w:themeColor="text1"/>
                <w:sz w:val="19"/>
                <w:szCs w:val="19"/>
              </w:rPr>
              <w:t xml:space="preserve"> effect of strategic linkages and policy implementation on the relationship between corporate leadership and performance of KALRO.</w:t>
            </w:r>
          </w:p>
          <w:p w14:paraId="4CCDB8D0" w14:textId="77777777" w:rsidR="00A13870" w:rsidRPr="001E7994" w:rsidRDefault="00A13870" w:rsidP="00342766">
            <w:pPr>
              <w:autoSpaceDE w:val="0"/>
              <w:autoSpaceDN w:val="0"/>
              <w:adjustRightInd w:val="0"/>
              <w:rPr>
                <w:color w:val="000000" w:themeColor="text1"/>
                <w:sz w:val="19"/>
                <w:szCs w:val="19"/>
              </w:rPr>
            </w:pPr>
          </w:p>
        </w:tc>
        <w:tc>
          <w:tcPr>
            <w:tcW w:w="1246" w:type="pct"/>
            <w:tcBorders>
              <w:bottom w:val="single" w:sz="4" w:space="0" w:color="auto"/>
            </w:tcBorders>
            <w:shd w:val="clear" w:color="auto" w:fill="auto"/>
          </w:tcPr>
          <w:p w14:paraId="0B37DBC2" w14:textId="4EE71AB0" w:rsidR="00A13870" w:rsidRPr="001E7994" w:rsidRDefault="0071766F" w:rsidP="00342766">
            <w:pPr>
              <w:autoSpaceDE w:val="0"/>
              <w:autoSpaceDN w:val="0"/>
              <w:adjustRightInd w:val="0"/>
              <w:rPr>
                <w:color w:val="000000" w:themeColor="text1"/>
                <w:sz w:val="19"/>
                <w:szCs w:val="19"/>
              </w:rPr>
            </w:pPr>
            <w:r w:rsidRPr="001E7994">
              <w:rPr>
                <w:color w:val="000000" w:themeColor="text1"/>
                <w:sz w:val="19"/>
                <w:szCs w:val="19"/>
              </w:rPr>
              <w:t>Moderated mediation</w:t>
            </w:r>
            <w:r w:rsidR="00A13870" w:rsidRPr="001E7994">
              <w:rPr>
                <w:color w:val="000000" w:themeColor="text1"/>
                <w:sz w:val="19"/>
                <w:szCs w:val="19"/>
              </w:rPr>
              <w:t xml:space="preserve"> effect model:</w:t>
            </w:r>
          </w:p>
          <w:p w14:paraId="66AB99A2" w14:textId="138668EF" w:rsidR="00007453" w:rsidRPr="001E7994" w:rsidRDefault="00007453" w:rsidP="00342766">
            <w:pPr>
              <w:pStyle w:val="ListParagraph"/>
              <w:ind w:left="0"/>
              <w:rPr>
                <w:color w:val="000000" w:themeColor="text1"/>
                <w:sz w:val="19"/>
                <w:szCs w:val="19"/>
              </w:rPr>
            </w:pPr>
            <w:r w:rsidRPr="001E7994">
              <w:rPr>
                <w:color w:val="000000" w:themeColor="text1"/>
                <w:sz w:val="19"/>
                <w:szCs w:val="19"/>
              </w:rPr>
              <w:fldChar w:fldCharType="begin"/>
            </w:r>
            <w:r w:rsidRPr="001E7994">
              <w:rPr>
                <w:color w:val="000000" w:themeColor="text1"/>
                <w:sz w:val="19"/>
                <w:szCs w:val="19"/>
              </w:rPr>
              <w:instrText xml:space="preserve"> QUOTE </w:instrText>
            </w:r>
            <m:oMath>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S</m:t>
                  </m:r>
                </m:e>
                <m:sub>
                  <m:r>
                    <m:rPr>
                      <m:sty m:val="p"/>
                    </m:rPr>
                    <w:rPr>
                      <w:rFonts w:ascii="Cambria Math" w:hAnsi="Cambria Math"/>
                      <w:color w:val="000000" w:themeColor="text1"/>
                      <w:sz w:val="19"/>
                      <w:szCs w:val="19"/>
                    </w:rPr>
                    <m:t>t</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1</m:t>
                  </m:r>
                </m:sub>
              </m:sSub>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p</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2</m:t>
                  </m:r>
                </m:sub>
              </m:sSub>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d</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3</m:t>
                  </m:r>
                </m:sub>
              </m:sSub>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p</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d</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b</m:t>
                      </m:r>
                    </m:e>
                    <m:sub>
                      <m:r>
                        <m:rPr>
                          <m:sty m:val="p"/>
                        </m:rPr>
                        <w:rPr>
                          <w:rFonts w:ascii="Cambria Math" w:hAnsi="Cambria Math"/>
                          <w:color w:val="000000" w:themeColor="text1"/>
                          <w:sz w:val="19"/>
                          <w:szCs w:val="19"/>
                        </w:rPr>
                        <m:t>m</m:t>
                      </m:r>
                    </m:sub>
                  </m:sSub>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St</m:t>
                  </m:r>
                </m:sub>
              </m:sSub>
            </m:oMath>
            <w:r w:rsidRPr="001E7994">
              <w:rPr>
                <w:color w:val="000000" w:themeColor="text1"/>
                <w:sz w:val="19"/>
                <w:szCs w:val="19"/>
              </w:rPr>
              <w:instrText xml:space="preserve"> </w:instrText>
            </w:r>
            <w:r w:rsidRPr="001E7994">
              <w:rPr>
                <w:color w:val="000000" w:themeColor="text1"/>
                <w:sz w:val="19"/>
                <w:szCs w:val="19"/>
              </w:rPr>
              <w:fldChar w:fldCharType="separate"/>
            </w:r>
            <w:r w:rsidRPr="001E7994">
              <w:rPr>
                <w:color w:val="000000" w:themeColor="text1"/>
                <w:sz w:val="19"/>
                <w:szCs w:val="19"/>
              </w:rPr>
              <w:fldChar w:fldCharType="begin"/>
            </w:r>
            <w:r w:rsidRPr="001E7994">
              <w:rPr>
                <w:color w:val="000000" w:themeColor="text1"/>
                <w:sz w:val="19"/>
                <w:szCs w:val="19"/>
              </w:rPr>
              <w:instrText xml:space="preserve"> QUOTE </w:instrText>
            </w:r>
            <m:oMath>
              <m:r>
                <m:rPr>
                  <m:sty m:val="p"/>
                </m:rPr>
                <w:rPr>
                  <w:rFonts w:ascii="Cambria Math" w:hAnsi="Cambria Math"/>
                  <w:color w:val="000000" w:themeColor="text1"/>
                  <w:sz w:val="19"/>
                  <w:szCs w:val="19"/>
                </w:rPr>
                <m:t>CG=</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1</m:t>
                  </m:r>
                </m:sub>
              </m:sSub>
              <m:r>
                <m:rPr>
                  <m:sty m:val="p"/>
                </m:rPr>
                <w:rPr>
                  <w:rFonts w:ascii="Cambria Math" w:hAnsi="Cambria Math"/>
                  <w:color w:val="000000" w:themeColor="text1"/>
                  <w:sz w:val="19"/>
                  <w:szCs w:val="19"/>
                </w:rPr>
                <m:t>SL+</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2</m:t>
                  </m:r>
                </m:sub>
              </m:sSub>
              <m:r>
                <m:rPr>
                  <m:sty m:val="p"/>
                </m:rPr>
                <w:rPr>
                  <w:rFonts w:ascii="Cambria Math" w:hAnsi="Cambria Math"/>
                  <w:color w:val="000000" w:themeColor="text1"/>
                  <w:sz w:val="19"/>
                  <w:szCs w:val="19"/>
                </w:rPr>
                <m:t>SI+</m:t>
              </m:r>
              <m:sSub>
                <m:sSubPr>
                  <m:ctrlPr>
                    <w:rPr>
                      <w:rFonts w:ascii="Cambria Math" w:hAnsi="Cambria Math"/>
                      <w:i/>
                      <w:color w:val="000000" w:themeColor="text1"/>
                      <w:sz w:val="19"/>
                      <w:szCs w:val="19"/>
                    </w:rPr>
                  </m:ctrlPr>
                </m:sSubPr>
                <m:e>
                  <m:sSup>
                    <m:sSupPr>
                      <m:ctrlPr>
                        <w:rPr>
                          <w:rFonts w:ascii="Cambria Math" w:hAnsi="Cambria Math"/>
                          <w:i/>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SL*SI+</m:t>
              </m:r>
              <m:sSub>
                <m:sSubPr>
                  <m:ctrlPr>
                    <w:rPr>
                      <w:rFonts w:ascii="Cambria Math" w:hAnsi="Cambria Math"/>
                      <w:i/>
                      <w:color w:val="000000" w:themeColor="text1"/>
                      <w:sz w:val="19"/>
                      <w:szCs w:val="19"/>
                    </w:rPr>
                  </m:ctrlPr>
                </m:sSubPr>
                <m:e>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b</m:t>
                      </m:r>
                    </m:e>
                    <m:sub>
                      <m:r>
                        <m:rPr>
                          <m:sty m:val="p"/>
                        </m:rPr>
                        <w:rPr>
                          <w:rFonts w:ascii="Cambria Math" w:hAnsi="Cambria Math"/>
                          <w:color w:val="000000" w:themeColor="text1"/>
                          <w:sz w:val="19"/>
                          <w:szCs w:val="19"/>
                        </w:rPr>
                        <m:t>m</m:t>
                      </m:r>
                    </m:sub>
                  </m:sSub>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CG</m:t>
                  </m:r>
                </m:sub>
              </m:sSub>
            </m:oMath>
            <w:r w:rsidRPr="001E7994">
              <w:rPr>
                <w:color w:val="000000" w:themeColor="text1"/>
                <w:sz w:val="19"/>
                <w:szCs w:val="19"/>
              </w:rPr>
              <w:instrText xml:space="preserve"> </w:instrText>
            </w:r>
            <w:r w:rsidRPr="001E7994">
              <w:rPr>
                <w:color w:val="000000" w:themeColor="text1"/>
                <w:sz w:val="19"/>
                <w:szCs w:val="19"/>
              </w:rPr>
              <w:fldChar w:fldCharType="separate"/>
            </w:r>
            <w:r w:rsidRPr="001E7994">
              <w:rPr>
                <w:color w:val="000000" w:themeColor="text1"/>
                <w:sz w:val="19"/>
                <w:szCs w:val="19"/>
              </w:rPr>
              <w:br/>
            </w:r>
            <m:oMath>
              <m:r>
                <m:rPr>
                  <m:sty m:val="p"/>
                </m:rPr>
                <w:rPr>
                  <w:rFonts w:ascii="Cambria Math" w:hAnsi="Cambria Math"/>
                  <w:color w:val="000000" w:themeColor="text1"/>
                  <w:sz w:val="19"/>
                  <w:szCs w:val="19"/>
                </w:rPr>
                <m:t>OP=</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OP</m:t>
                  </m:r>
                </m:sub>
              </m:sSub>
              <m:r>
                <m:rPr>
                  <m:sty m:val="p"/>
                </m:rPr>
                <w:rPr>
                  <w:rFonts w:ascii="Cambria Math" w:hAnsi="Cambria Math"/>
                  <w:color w:val="000000" w:themeColor="text1"/>
                  <w:sz w:val="19"/>
                  <w:szCs w:val="19"/>
                </w:rPr>
                <m:t>+bCL+</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a</m:t>
                  </m:r>
                </m:e>
                <m:sub>
                  <m:r>
                    <m:rPr>
                      <m:sty m:val="p"/>
                    </m:rPr>
                    <w:rPr>
                      <w:rFonts w:ascii="Cambria Math" w:hAnsi="Cambria Math"/>
                      <w:color w:val="000000" w:themeColor="text1"/>
                      <w:sz w:val="19"/>
                      <w:szCs w:val="19"/>
                    </w:rPr>
                    <m:t>1</m:t>
                  </m:r>
                </m:sub>
              </m:sSub>
              <m:r>
                <m:rPr>
                  <m:sty m:val="p"/>
                </m:rPr>
                <w:rPr>
                  <w:rFonts w:ascii="Cambria Math" w:hAnsi="Cambria Math"/>
                  <w:color w:val="000000" w:themeColor="text1"/>
                  <w:sz w:val="19"/>
                  <w:szCs w:val="19"/>
                </w:rPr>
                <m:t>PI+</m:t>
              </m:r>
              <m:sSub>
                <m:sSubPr>
                  <m:ctrlPr>
                    <w:rPr>
                      <w:rFonts w:ascii="Cambria Math" w:hAnsi="Cambria Math"/>
                      <w:i/>
                      <w:color w:val="000000" w:themeColor="text1"/>
                      <w:sz w:val="19"/>
                      <w:szCs w:val="19"/>
                    </w:rPr>
                  </m:ctrlPr>
                </m:sSubPr>
                <m:e>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a</m:t>
                      </m:r>
                    </m:e>
                    <m:sub>
                      <m:r>
                        <m:rPr>
                          <m:sty m:val="p"/>
                        </m:rPr>
                        <w:rPr>
                          <w:rFonts w:ascii="Cambria Math" w:hAnsi="Cambria Math"/>
                          <w:color w:val="000000" w:themeColor="text1"/>
                          <w:sz w:val="19"/>
                          <w:szCs w:val="19"/>
                        </w:rPr>
                        <m:t>2</m:t>
                      </m:r>
                    </m:sub>
                  </m:sSub>
                  <m:r>
                    <m:rPr>
                      <m:sty m:val="p"/>
                    </m:rPr>
                    <w:rPr>
                      <w:rFonts w:ascii="Cambria Math" w:hAnsi="Cambria Math"/>
                      <w:color w:val="000000" w:themeColor="text1"/>
                      <w:sz w:val="19"/>
                      <w:szCs w:val="19"/>
                    </w:rPr>
                    <m:t>SL + a</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PI*SL+</m:t>
              </m:r>
              <m:sSub>
                <m:sSubPr>
                  <m:ctrlPr>
                    <w:rPr>
                      <w:rFonts w:ascii="Cambria Math" w:hAnsi="Cambria Math"/>
                      <w:i/>
                      <w:color w:val="000000" w:themeColor="text1"/>
                      <w:sz w:val="19"/>
                      <w:szCs w:val="19"/>
                    </w:rPr>
                  </m:ctrlPr>
                </m:sSubPr>
                <m:e>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1</m:t>
                  </m:r>
                </m:sub>
              </m:sSub>
            </m:oMath>
            <w:r w:rsidRPr="001E7994">
              <w:rPr>
                <w:color w:val="000000" w:themeColor="text1"/>
                <w:sz w:val="19"/>
                <w:szCs w:val="19"/>
              </w:rPr>
              <w:fldChar w:fldCharType="end"/>
            </w:r>
            <w:r w:rsidRPr="001E7994">
              <w:rPr>
                <w:color w:val="000000" w:themeColor="text1"/>
                <w:sz w:val="19"/>
                <w:szCs w:val="19"/>
              </w:rPr>
              <w:fldChar w:fldCharType="end"/>
            </w:r>
            <w:r w:rsidRPr="001E7994">
              <w:rPr>
                <w:color w:val="000000" w:themeColor="text1"/>
                <w:sz w:val="19"/>
                <w:szCs w:val="19"/>
              </w:rPr>
              <w:t xml:space="preserve"> ……......…..…..(</w:t>
            </w:r>
            <w:r w:rsidR="00F95EF0" w:rsidRPr="001E7994">
              <w:rPr>
                <w:color w:val="000000" w:themeColor="text1"/>
                <w:sz w:val="19"/>
                <w:szCs w:val="19"/>
              </w:rPr>
              <w:t>12</w:t>
            </w:r>
            <w:r w:rsidRPr="001E7994">
              <w:rPr>
                <w:color w:val="000000" w:themeColor="text1"/>
                <w:sz w:val="19"/>
                <w:szCs w:val="19"/>
              </w:rPr>
              <w:t>)</w:t>
            </w:r>
          </w:p>
          <w:p w14:paraId="6031BBC2" w14:textId="573570EB" w:rsidR="00007453" w:rsidRPr="001E7994" w:rsidRDefault="00007453" w:rsidP="00342766">
            <w:pPr>
              <w:autoSpaceDE w:val="0"/>
              <w:autoSpaceDN w:val="0"/>
              <w:adjustRightInd w:val="0"/>
              <w:jc w:val="both"/>
              <w:rPr>
                <w:color w:val="000000" w:themeColor="text1"/>
                <w:sz w:val="19"/>
                <w:szCs w:val="19"/>
              </w:rPr>
            </w:pPr>
            <w:r w:rsidRPr="001E7994">
              <w:rPr>
                <w:color w:val="000000" w:themeColor="text1"/>
                <w:sz w:val="19"/>
                <w:szCs w:val="19"/>
              </w:rPr>
              <w:fldChar w:fldCharType="begin"/>
            </w:r>
            <w:r w:rsidRPr="001E7994">
              <w:rPr>
                <w:color w:val="000000" w:themeColor="text1"/>
                <w:sz w:val="19"/>
                <w:szCs w:val="19"/>
              </w:rPr>
              <w:instrText xml:space="preserve"> QUOTE </w:instrText>
            </w:r>
            <m:oMath>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S</m:t>
                  </m:r>
                </m:e>
                <m:sub>
                  <m:r>
                    <m:rPr>
                      <m:sty m:val="p"/>
                    </m:rPr>
                    <w:rPr>
                      <w:rFonts w:ascii="Cambria Math" w:hAnsi="Cambria Math"/>
                      <w:color w:val="000000" w:themeColor="text1"/>
                      <w:sz w:val="19"/>
                      <w:szCs w:val="19"/>
                    </w:rPr>
                    <m:t>t</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1</m:t>
                  </m:r>
                </m:sub>
              </m:sSub>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p</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2</m:t>
                  </m:r>
                </m:sub>
              </m:sSub>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d</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3</m:t>
                  </m:r>
                </m:sub>
              </m:sSub>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p</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L</m:t>
                  </m:r>
                </m:e>
                <m:sub>
                  <m:r>
                    <m:rPr>
                      <m:sty m:val="p"/>
                    </m:rPr>
                    <w:rPr>
                      <w:rFonts w:ascii="Cambria Math" w:hAnsi="Cambria Math"/>
                      <w:color w:val="000000" w:themeColor="text1"/>
                      <w:sz w:val="19"/>
                      <w:szCs w:val="19"/>
                    </w:rPr>
                    <m:t>d</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b</m:t>
                      </m:r>
                    </m:e>
                    <m:sub>
                      <m:r>
                        <m:rPr>
                          <m:sty m:val="p"/>
                        </m:rPr>
                        <w:rPr>
                          <w:rFonts w:ascii="Cambria Math" w:hAnsi="Cambria Math"/>
                          <w:color w:val="000000" w:themeColor="text1"/>
                          <w:sz w:val="19"/>
                          <w:szCs w:val="19"/>
                        </w:rPr>
                        <m:t>m</m:t>
                      </m:r>
                    </m:sub>
                  </m:sSub>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St</m:t>
                  </m:r>
                </m:sub>
              </m:sSub>
            </m:oMath>
            <w:r w:rsidRPr="001E7994">
              <w:rPr>
                <w:color w:val="000000" w:themeColor="text1"/>
                <w:sz w:val="19"/>
                <w:szCs w:val="19"/>
              </w:rPr>
              <w:instrText xml:space="preserve"> </w:instrText>
            </w:r>
            <w:r w:rsidRPr="001E7994">
              <w:rPr>
                <w:color w:val="000000" w:themeColor="text1"/>
                <w:sz w:val="19"/>
                <w:szCs w:val="19"/>
              </w:rPr>
              <w:fldChar w:fldCharType="separate"/>
            </w:r>
            <w:r w:rsidRPr="001E7994">
              <w:rPr>
                <w:color w:val="000000" w:themeColor="text1"/>
                <w:sz w:val="19"/>
                <w:szCs w:val="19"/>
              </w:rPr>
              <w:fldChar w:fldCharType="begin"/>
            </w:r>
            <w:r w:rsidRPr="001E7994">
              <w:rPr>
                <w:color w:val="000000" w:themeColor="text1"/>
                <w:sz w:val="19"/>
                <w:szCs w:val="19"/>
              </w:rPr>
              <w:instrText xml:space="preserve"> QUOTE </w:instrText>
            </w:r>
            <m:oMath>
              <m:r>
                <m:rPr>
                  <m:sty m:val="p"/>
                </m:rPr>
                <w:rPr>
                  <w:rFonts w:ascii="Cambria Math" w:hAnsi="Cambria Math"/>
                  <w:color w:val="000000" w:themeColor="text1"/>
                  <w:sz w:val="19"/>
                  <w:szCs w:val="19"/>
                </w:rPr>
                <m:t>CG=</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1</m:t>
                  </m:r>
                </m:sub>
              </m:sSub>
              <m:r>
                <m:rPr>
                  <m:sty m:val="p"/>
                </m:rPr>
                <w:rPr>
                  <w:rFonts w:ascii="Cambria Math" w:hAnsi="Cambria Math"/>
                  <w:color w:val="000000" w:themeColor="text1"/>
                  <w:sz w:val="19"/>
                  <w:szCs w:val="19"/>
                </w:rPr>
                <m:t>SL+</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2</m:t>
                  </m:r>
                </m:sub>
              </m:sSub>
              <m:r>
                <m:rPr>
                  <m:sty m:val="p"/>
                </m:rPr>
                <w:rPr>
                  <w:rFonts w:ascii="Cambria Math" w:hAnsi="Cambria Math"/>
                  <w:color w:val="000000" w:themeColor="text1"/>
                  <w:sz w:val="19"/>
                  <w:szCs w:val="19"/>
                </w:rPr>
                <m:t>SI+</m:t>
              </m:r>
              <m:sSub>
                <m:sSubPr>
                  <m:ctrlPr>
                    <w:rPr>
                      <w:rFonts w:ascii="Cambria Math" w:hAnsi="Cambria Math"/>
                      <w:color w:val="000000" w:themeColor="text1"/>
                      <w:sz w:val="19"/>
                      <w:szCs w:val="19"/>
                    </w:rPr>
                  </m:ctrlPr>
                </m:sSubPr>
                <m:e>
                  <m:sSup>
                    <m:sSupPr>
                      <m:ctrlPr>
                        <w:rPr>
                          <w:rFonts w:ascii="Cambria Math" w:hAnsi="Cambria Math"/>
                          <w:color w:val="000000" w:themeColor="text1"/>
                          <w:sz w:val="19"/>
                          <w:szCs w:val="19"/>
                        </w:rPr>
                      </m:ctrlPr>
                    </m:sSupPr>
                    <m:e>
                      <m:r>
                        <m:rPr>
                          <m:sty m:val="p"/>
                        </m:rPr>
                        <w:rPr>
                          <w:rFonts w:ascii="Cambria Math" w:hAnsi="Cambria Math"/>
                          <w:color w:val="000000" w:themeColor="text1"/>
                          <w:sz w:val="19"/>
                          <w:szCs w:val="19"/>
                        </w:rPr>
                        <m:t>c</m:t>
                      </m:r>
                    </m:e>
                    <m:sup>
                      <m:r>
                        <m:rPr>
                          <m:sty m:val="p"/>
                        </m:rPr>
                        <w:rPr>
                          <w:rFonts w:ascii="Cambria Math" w:hAnsi="Cambria Math"/>
                          <w:color w:val="000000" w:themeColor="text1"/>
                          <w:sz w:val="19"/>
                          <w:szCs w:val="19"/>
                        </w:rPr>
                        <m:t>'</m:t>
                      </m:r>
                    </m:sup>
                  </m:sSup>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SL*SI+</m:t>
              </m:r>
              <m:sSub>
                <m:sSubPr>
                  <m:ctrlPr>
                    <w:rPr>
                      <w:rFonts w:ascii="Cambria Math" w:hAnsi="Cambria Math"/>
                      <w:color w:val="000000" w:themeColor="text1"/>
                      <w:sz w:val="19"/>
                      <w:szCs w:val="19"/>
                    </w:rPr>
                  </m:ctrlPr>
                </m:sSubPr>
                <m:e>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b</m:t>
                      </m:r>
                    </m:e>
                    <m:sub>
                      <m:r>
                        <m:rPr>
                          <m:sty m:val="p"/>
                        </m:rPr>
                        <w:rPr>
                          <w:rFonts w:ascii="Cambria Math" w:hAnsi="Cambria Math"/>
                          <w:color w:val="000000" w:themeColor="text1"/>
                          <w:sz w:val="19"/>
                          <w:szCs w:val="19"/>
                        </w:rPr>
                        <m:t>m</m:t>
                      </m:r>
                    </m:sub>
                  </m:sSub>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CG</m:t>
                  </m:r>
                </m:sub>
              </m:sSub>
            </m:oMath>
            <w:r w:rsidRPr="001E7994">
              <w:rPr>
                <w:color w:val="000000" w:themeColor="text1"/>
                <w:sz w:val="19"/>
                <w:szCs w:val="19"/>
              </w:rPr>
              <w:instrText xml:space="preserve"> </w:instrText>
            </w:r>
            <w:r w:rsidRPr="001E7994">
              <w:rPr>
                <w:color w:val="000000" w:themeColor="text1"/>
                <w:sz w:val="19"/>
                <w:szCs w:val="19"/>
              </w:rPr>
              <w:fldChar w:fldCharType="separate"/>
            </w:r>
            <w:r w:rsidRPr="001E7994">
              <w:rPr>
                <w:color w:val="000000" w:themeColor="text1"/>
                <w:sz w:val="19"/>
                <w:szCs w:val="19"/>
              </w:rPr>
              <w:br/>
            </w:r>
            <m:oMath>
              <m:r>
                <m:rPr>
                  <m:sty m:val="p"/>
                </m:rPr>
                <w:rPr>
                  <w:rFonts w:ascii="Cambria Math" w:hAnsi="Cambria Math"/>
                  <w:color w:val="000000" w:themeColor="text1"/>
                  <w:sz w:val="19"/>
                  <w:szCs w:val="19"/>
                </w:rPr>
                <m:t>OP=</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i</m:t>
                  </m:r>
                </m:e>
                <m:sub>
                  <m:r>
                    <m:rPr>
                      <m:sty m:val="p"/>
                    </m:rPr>
                    <w:rPr>
                      <w:rFonts w:ascii="Cambria Math" w:hAnsi="Cambria Math"/>
                      <w:color w:val="000000" w:themeColor="text1"/>
                      <w:sz w:val="19"/>
                      <w:szCs w:val="19"/>
                    </w:rPr>
                    <m:t>OP</m:t>
                  </m:r>
                </m:sub>
              </m:sSub>
              <m:r>
                <m:rPr>
                  <m:sty m:val="p"/>
                </m:rPr>
                <w:rPr>
                  <w:rFonts w:ascii="Cambria Math" w:hAnsi="Cambria Math"/>
                  <w:color w:val="000000" w:themeColor="text1"/>
                  <w:sz w:val="19"/>
                  <w:szCs w:val="19"/>
                </w:rPr>
                <m:t>+</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a</m:t>
                  </m:r>
                </m:e>
                <m:sub>
                  <m:r>
                    <m:rPr>
                      <m:sty m:val="p"/>
                    </m:rPr>
                    <w:rPr>
                      <w:rFonts w:ascii="Cambria Math" w:hAnsi="Cambria Math"/>
                      <w:color w:val="000000" w:themeColor="text1"/>
                      <w:sz w:val="19"/>
                      <w:szCs w:val="19"/>
                    </w:rPr>
                    <m:t>1</m:t>
                  </m:r>
                </m:sub>
              </m:sSub>
              <m:r>
                <m:rPr>
                  <m:sty m:val="p"/>
                </m:rPr>
                <w:rPr>
                  <w:rFonts w:ascii="Cambria Math" w:hAnsi="Cambria Math"/>
                  <w:color w:val="000000" w:themeColor="text1"/>
                  <w:sz w:val="19"/>
                  <w:szCs w:val="19"/>
                </w:rPr>
                <m:t>CL+</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a</m:t>
                  </m:r>
                </m:e>
                <m:sub>
                  <m:r>
                    <m:rPr>
                      <m:sty m:val="p"/>
                    </m:rPr>
                    <w:rPr>
                      <w:rFonts w:ascii="Cambria Math" w:hAnsi="Cambria Math"/>
                      <w:color w:val="000000" w:themeColor="text1"/>
                      <w:sz w:val="19"/>
                      <w:szCs w:val="19"/>
                    </w:rPr>
                    <m:t>2</m:t>
                  </m:r>
                </m:sub>
              </m:sSub>
              <m:r>
                <m:rPr>
                  <m:sty m:val="p"/>
                </m:rPr>
                <w:rPr>
                  <w:rFonts w:ascii="Cambria Math" w:hAnsi="Cambria Math"/>
                  <w:color w:val="000000" w:themeColor="text1"/>
                  <w:sz w:val="19"/>
                  <w:szCs w:val="19"/>
                </w:rPr>
                <m:t>SL+</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a</m:t>
                  </m:r>
                </m:e>
                <m:sub>
                  <m:r>
                    <m:rPr>
                      <m:sty m:val="p"/>
                    </m:rPr>
                    <w:rPr>
                      <w:rFonts w:ascii="Cambria Math" w:hAnsi="Cambria Math"/>
                      <w:color w:val="000000" w:themeColor="text1"/>
                      <w:sz w:val="19"/>
                      <w:szCs w:val="19"/>
                    </w:rPr>
                    <m:t>3</m:t>
                  </m:r>
                </m:sub>
              </m:sSub>
              <m:r>
                <m:rPr>
                  <m:sty m:val="p"/>
                </m:rPr>
                <w:rPr>
                  <w:rFonts w:ascii="Cambria Math" w:hAnsi="Cambria Math"/>
                  <w:color w:val="000000" w:themeColor="text1"/>
                  <w:sz w:val="19"/>
                  <w:szCs w:val="19"/>
                </w:rPr>
                <m:t>CL*SL+</m:t>
              </m:r>
              <m:sSub>
                <m:sSubPr>
                  <m:ctrlPr>
                    <w:rPr>
                      <w:rFonts w:ascii="Cambria Math" w:hAnsi="Cambria Math"/>
                      <w:color w:val="000000" w:themeColor="text1"/>
                      <w:sz w:val="19"/>
                      <w:szCs w:val="19"/>
                    </w:rPr>
                  </m:ctrlPr>
                </m:sSubPr>
                <m:e>
                  <m:r>
                    <m:rPr>
                      <m:sty m:val="p"/>
                    </m:rPr>
                    <w:rPr>
                      <w:rFonts w:ascii="Cambria Math" w:hAnsi="Cambria Math"/>
                      <w:color w:val="000000" w:themeColor="text1"/>
                      <w:sz w:val="19"/>
                      <w:szCs w:val="19"/>
                    </w:rPr>
                    <m:t>e</m:t>
                  </m:r>
                </m:e>
                <m:sub>
                  <m:r>
                    <m:rPr>
                      <m:sty m:val="p"/>
                    </m:rPr>
                    <w:rPr>
                      <w:rFonts w:ascii="Cambria Math" w:hAnsi="Cambria Math"/>
                      <w:color w:val="000000" w:themeColor="text1"/>
                      <w:sz w:val="19"/>
                      <w:szCs w:val="19"/>
                    </w:rPr>
                    <m:t>OP</m:t>
                  </m:r>
                </m:sub>
              </m:sSub>
            </m:oMath>
            <w:r w:rsidRPr="001E7994">
              <w:rPr>
                <w:color w:val="000000" w:themeColor="text1"/>
                <w:sz w:val="19"/>
                <w:szCs w:val="19"/>
              </w:rPr>
              <w:fldChar w:fldCharType="end"/>
            </w:r>
            <w:r w:rsidRPr="001E7994">
              <w:rPr>
                <w:color w:val="000000" w:themeColor="text1"/>
                <w:sz w:val="19"/>
                <w:szCs w:val="19"/>
              </w:rPr>
              <w:fldChar w:fldCharType="end"/>
            </w:r>
            <w:r w:rsidRPr="001E7994">
              <w:rPr>
                <w:color w:val="000000" w:themeColor="text1"/>
                <w:sz w:val="19"/>
                <w:szCs w:val="19"/>
              </w:rPr>
              <w:t>………..…..(</w:t>
            </w:r>
            <w:r w:rsidR="00F95EF0" w:rsidRPr="001E7994">
              <w:rPr>
                <w:color w:val="000000" w:themeColor="text1"/>
                <w:sz w:val="19"/>
                <w:szCs w:val="19"/>
              </w:rPr>
              <w:t>13</w:t>
            </w:r>
            <w:r w:rsidRPr="001E7994">
              <w:rPr>
                <w:color w:val="000000" w:themeColor="text1"/>
                <w:sz w:val="19"/>
                <w:szCs w:val="19"/>
              </w:rPr>
              <w:t>)</w:t>
            </w:r>
          </w:p>
          <w:p w14:paraId="1BF25427" w14:textId="660B9DA4" w:rsidR="00A13870" w:rsidRPr="001E7994" w:rsidRDefault="00A13870" w:rsidP="00342766">
            <w:pPr>
              <w:tabs>
                <w:tab w:val="left" w:pos="1470"/>
              </w:tabs>
              <w:autoSpaceDE w:val="0"/>
              <w:autoSpaceDN w:val="0"/>
              <w:adjustRightInd w:val="0"/>
              <w:jc w:val="both"/>
              <w:rPr>
                <w:color w:val="000000" w:themeColor="text1"/>
                <w:sz w:val="19"/>
                <w:szCs w:val="19"/>
              </w:rPr>
            </w:pPr>
          </w:p>
        </w:tc>
        <w:tc>
          <w:tcPr>
            <w:tcW w:w="1504" w:type="pct"/>
            <w:tcBorders>
              <w:bottom w:val="single" w:sz="4" w:space="0" w:color="auto"/>
            </w:tcBorders>
            <w:shd w:val="clear" w:color="auto" w:fill="auto"/>
          </w:tcPr>
          <w:p w14:paraId="3A93223A" w14:textId="77777777" w:rsidR="00A13870" w:rsidRPr="001E7994" w:rsidRDefault="00A13870" w:rsidP="00342766">
            <w:pPr>
              <w:rPr>
                <w:color w:val="000000" w:themeColor="text1"/>
                <w:sz w:val="19"/>
                <w:szCs w:val="19"/>
              </w:rPr>
            </w:pPr>
            <w:r w:rsidRPr="001E7994">
              <w:rPr>
                <w:color w:val="000000" w:themeColor="text1"/>
                <w:sz w:val="19"/>
                <w:szCs w:val="19"/>
                <w:lang w:eastAsia="en-CA"/>
              </w:rPr>
              <w:t>Inferred conditional indirect effect on level of moderator variable if a null of 0.000 falls outside lower (BootLLCI) and upper boundary (BootULCI) of 95% confidence interval.</w:t>
            </w:r>
          </w:p>
        </w:tc>
      </w:tr>
    </w:tbl>
    <w:p w14:paraId="3FC4053D" w14:textId="77777777" w:rsidR="00A13870" w:rsidRPr="001E7994" w:rsidRDefault="00A13870" w:rsidP="003E0EA3">
      <w:pPr>
        <w:spacing w:line="360" w:lineRule="auto"/>
        <w:jc w:val="both"/>
        <w:rPr>
          <w:color w:val="000000" w:themeColor="text1"/>
          <w:shd w:val="clear" w:color="auto" w:fill="FBFBFB"/>
        </w:rPr>
      </w:pPr>
    </w:p>
    <w:p w14:paraId="21ACFD6C" w14:textId="61013226" w:rsidR="003E0EA3" w:rsidRPr="001E7994" w:rsidRDefault="00886F20" w:rsidP="00ED0807">
      <w:pPr>
        <w:pStyle w:val="Heading2"/>
        <w:numPr>
          <w:ilvl w:val="0"/>
          <w:numId w:val="4"/>
        </w:numPr>
        <w:spacing w:before="0" w:line="360" w:lineRule="auto"/>
        <w:ind w:left="576" w:hanging="576"/>
        <w:rPr>
          <w:rFonts w:ascii="Times New Roman" w:hAnsi="Times New Roman" w:cs="Times New Roman"/>
          <w:b/>
          <w:color w:val="000000" w:themeColor="text1"/>
          <w:sz w:val="24"/>
          <w:szCs w:val="24"/>
        </w:rPr>
      </w:pPr>
      <w:bookmarkStart w:id="68" w:name="_Toc130910116"/>
      <w:bookmarkStart w:id="69" w:name="_Toc130910117"/>
      <w:bookmarkStart w:id="70" w:name="_Toc130910118"/>
      <w:bookmarkStart w:id="71" w:name="_Toc130910119"/>
      <w:bookmarkStart w:id="72" w:name="_Toc130910120"/>
      <w:bookmarkStart w:id="73" w:name="_Toc130910121"/>
      <w:bookmarkStart w:id="74" w:name="_Toc130910122"/>
      <w:bookmarkStart w:id="75" w:name="_Toc130910123"/>
      <w:bookmarkStart w:id="76" w:name="_Toc130910124"/>
      <w:bookmarkStart w:id="77" w:name="_Toc130910125"/>
      <w:bookmarkStart w:id="78" w:name="_Toc130910126"/>
      <w:bookmarkStart w:id="79" w:name="_Toc130910127"/>
      <w:bookmarkStart w:id="80" w:name="_Toc130910128"/>
      <w:bookmarkStart w:id="81" w:name="_Toc130910129"/>
      <w:bookmarkStart w:id="82" w:name="_Toc130910130"/>
      <w:bookmarkStart w:id="83" w:name="_Toc16875830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r w:rsidRPr="001E7994">
        <w:rPr>
          <w:rFonts w:ascii="Times New Roman" w:hAnsi="Times New Roman" w:cs="Times New Roman"/>
          <w:b/>
          <w:color w:val="000000" w:themeColor="text1"/>
          <w:sz w:val="24"/>
          <w:szCs w:val="24"/>
        </w:rPr>
        <w:lastRenderedPageBreak/>
        <w:t>Ethical Consideration</w:t>
      </w:r>
      <w:r w:rsidR="003E0EA3" w:rsidRPr="001E7994">
        <w:rPr>
          <w:rFonts w:ascii="Times New Roman" w:hAnsi="Times New Roman" w:cs="Times New Roman"/>
          <w:b/>
          <w:color w:val="000000" w:themeColor="text1"/>
          <w:sz w:val="24"/>
          <w:szCs w:val="24"/>
        </w:rPr>
        <w:t>s</w:t>
      </w:r>
      <w:bookmarkEnd w:id="83"/>
      <w:r w:rsidR="003E0EA3" w:rsidRPr="001E7994">
        <w:rPr>
          <w:rFonts w:ascii="Times New Roman" w:hAnsi="Times New Roman" w:cs="Times New Roman"/>
          <w:b/>
          <w:color w:val="000000" w:themeColor="text1"/>
          <w:sz w:val="24"/>
          <w:szCs w:val="24"/>
        </w:rPr>
        <w:t xml:space="preserve"> </w:t>
      </w:r>
    </w:p>
    <w:p w14:paraId="184AC9AE" w14:textId="3839D0A5" w:rsidR="005C7B11" w:rsidRPr="001E7994" w:rsidRDefault="000321CE" w:rsidP="00F5446C">
      <w:pPr>
        <w:autoSpaceDE w:val="0"/>
        <w:autoSpaceDN w:val="0"/>
        <w:adjustRightInd w:val="0"/>
        <w:spacing w:line="360" w:lineRule="auto"/>
        <w:jc w:val="both"/>
        <w:rPr>
          <w:color w:val="000000" w:themeColor="text1"/>
        </w:rPr>
      </w:pPr>
      <w:r w:rsidRPr="001E7994">
        <w:rPr>
          <w:rFonts w:eastAsiaTheme="minorHAnsi"/>
          <w:color w:val="000000" w:themeColor="text1"/>
        </w:rPr>
        <w:t>Given that ethical concerns in research are extremely critical, t</w:t>
      </w:r>
      <w:r w:rsidR="00750273" w:rsidRPr="001E7994">
        <w:rPr>
          <w:rFonts w:eastAsiaTheme="minorHAnsi"/>
          <w:color w:val="000000" w:themeColor="text1"/>
        </w:rPr>
        <w:t xml:space="preserve">he researcher </w:t>
      </w:r>
      <w:r w:rsidR="00D5540C" w:rsidRPr="001E7994">
        <w:rPr>
          <w:rFonts w:eastAsiaTheme="minorHAnsi"/>
          <w:color w:val="000000" w:themeColor="text1"/>
        </w:rPr>
        <w:t>was</w:t>
      </w:r>
      <w:r w:rsidR="00750273" w:rsidRPr="001E7994">
        <w:rPr>
          <w:rFonts w:eastAsiaTheme="minorHAnsi"/>
          <w:color w:val="000000" w:themeColor="text1"/>
        </w:rPr>
        <w:t xml:space="preserve"> guided by </w:t>
      </w:r>
      <w:r w:rsidR="0085171D" w:rsidRPr="001E7994">
        <w:rPr>
          <w:rFonts w:eastAsiaTheme="minorHAnsi"/>
          <w:color w:val="000000" w:themeColor="text1"/>
        </w:rPr>
        <w:t xml:space="preserve">universally acceptable </w:t>
      </w:r>
      <w:r w:rsidRPr="001E7994">
        <w:rPr>
          <w:rFonts w:eastAsiaTheme="minorHAnsi"/>
          <w:color w:val="000000" w:themeColor="text1"/>
        </w:rPr>
        <w:t>research approaches</w:t>
      </w:r>
      <w:r w:rsidR="00750273" w:rsidRPr="001E7994">
        <w:rPr>
          <w:rFonts w:eastAsiaTheme="minorHAnsi"/>
          <w:color w:val="000000" w:themeColor="text1"/>
        </w:rPr>
        <w:t xml:space="preserve"> of conducting such studies </w:t>
      </w:r>
      <w:r w:rsidRPr="001E7994">
        <w:rPr>
          <w:rFonts w:eastAsiaTheme="minorHAnsi"/>
          <w:color w:val="000000" w:themeColor="text1"/>
        </w:rPr>
        <w:t>(</w:t>
      </w:r>
      <w:r w:rsidR="005C7B11" w:rsidRPr="001E7994">
        <w:rPr>
          <w:color w:val="000000" w:themeColor="text1"/>
        </w:rPr>
        <w:t>Berg &amp; Lune, 2017</w:t>
      </w:r>
      <w:r w:rsidRPr="001E7994">
        <w:rPr>
          <w:color w:val="000000" w:themeColor="text1"/>
        </w:rPr>
        <w:t>).</w:t>
      </w:r>
      <w:r w:rsidR="004A58A7" w:rsidRPr="001E7994">
        <w:rPr>
          <w:color w:val="000000" w:themeColor="text1"/>
        </w:rPr>
        <w:t xml:space="preserve"> These include:</w:t>
      </w:r>
    </w:p>
    <w:p w14:paraId="1FE0472E" w14:textId="79AF262F" w:rsidR="00301E7F" w:rsidRPr="00990E8F" w:rsidRDefault="00301E7F" w:rsidP="00990E8F">
      <w:pPr>
        <w:autoSpaceDE w:val="0"/>
        <w:autoSpaceDN w:val="0"/>
        <w:adjustRightInd w:val="0"/>
        <w:spacing w:line="360" w:lineRule="auto"/>
        <w:jc w:val="both"/>
        <w:rPr>
          <w:rFonts w:eastAsiaTheme="minorHAnsi"/>
          <w:color w:val="000000" w:themeColor="text1"/>
        </w:rPr>
      </w:pPr>
    </w:p>
    <w:p w14:paraId="7A177158" w14:textId="77777777" w:rsidR="00301E7F" w:rsidRPr="00990E8F" w:rsidRDefault="00301E7F" w:rsidP="00990E8F">
      <w:pPr>
        <w:pStyle w:val="Heading3"/>
        <w:numPr>
          <w:ilvl w:val="0"/>
          <w:numId w:val="41"/>
        </w:numPr>
        <w:spacing w:before="0" w:beforeAutospacing="0" w:after="0" w:afterAutospacing="0" w:line="360" w:lineRule="auto"/>
        <w:rPr>
          <w:color w:val="000000" w:themeColor="text1"/>
        </w:rPr>
      </w:pPr>
      <w:r w:rsidRPr="00990E8F">
        <w:rPr>
          <w:color w:val="000000" w:themeColor="text1"/>
          <w:sz w:val="24"/>
          <w:szCs w:val="24"/>
        </w:rPr>
        <w:t>Privacy</w:t>
      </w:r>
    </w:p>
    <w:p w14:paraId="706441AA" w14:textId="77777777" w:rsidR="00301E7F" w:rsidRPr="00990E8F" w:rsidRDefault="00301E7F"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Privacy considerations were integrated into the research methodology from its inception. Official permission was sought and obtained from the relevant authorities, including the Management University of Africa (MUA) and the National Council of Science, Technology, and Innovation (NACOSTI), ensuring compliance with regulatory standards and protecting the privacy rights of both participants and institutions involved. Furthermore, any instances of conflict of interest were transparently addressed, with steps taken to mitigate their impact on the integrity of the study. The researcher also provided a formal Letter of Introduction (see Appendix 1), approved by MUA, as an additional measure to facilitate participants' engagement and uphold ethical standards throughout the research process. Through these comprehensive measures, the study not only upheld the ethical principles of informed consent, confidentiality, and privacy but also demonstrated a commitment to conducting research that respects the dignity and rights of all involved parties.</w:t>
      </w:r>
    </w:p>
    <w:p w14:paraId="075CE364" w14:textId="77777777" w:rsidR="00301E7F" w:rsidRPr="00990E8F" w:rsidRDefault="00301E7F" w:rsidP="00990E8F">
      <w:pPr>
        <w:autoSpaceDE w:val="0"/>
        <w:autoSpaceDN w:val="0"/>
        <w:adjustRightInd w:val="0"/>
        <w:spacing w:line="360" w:lineRule="auto"/>
        <w:jc w:val="both"/>
        <w:rPr>
          <w:rFonts w:eastAsiaTheme="minorHAnsi"/>
          <w:color w:val="000000" w:themeColor="text1"/>
        </w:rPr>
      </w:pPr>
    </w:p>
    <w:p w14:paraId="118C2802" w14:textId="77777777" w:rsidR="00301E7F" w:rsidRPr="00990E8F" w:rsidRDefault="00301E7F" w:rsidP="00990E8F">
      <w:pPr>
        <w:pStyle w:val="Heading3"/>
        <w:numPr>
          <w:ilvl w:val="0"/>
          <w:numId w:val="41"/>
        </w:numPr>
        <w:spacing w:before="0" w:beforeAutospacing="0" w:after="0" w:afterAutospacing="0" w:line="360" w:lineRule="auto"/>
        <w:rPr>
          <w:color w:val="000000" w:themeColor="text1"/>
        </w:rPr>
      </w:pPr>
      <w:r w:rsidRPr="00990E8F">
        <w:rPr>
          <w:color w:val="000000" w:themeColor="text1"/>
          <w:sz w:val="24"/>
          <w:szCs w:val="24"/>
        </w:rPr>
        <w:t>Informed Consent</w:t>
      </w:r>
    </w:p>
    <w:p w14:paraId="48E77C70" w14:textId="77777777" w:rsidR="00301E7F" w:rsidRPr="00990E8F" w:rsidRDefault="00301E7F"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The research process undertaken in this study was conducted with careful attention to the principles of informed consent, ensuring that participants were fully informed about the study's objectives, procedures, and potential consequences. Through the utilization of a Consent Form (see Appendix 2), respondents were provided with detailed information regarding their involvement, including their rights to access information and withdraw from the study at any time. This form served as a contractual agreement between the researcher and participants, affirming their consent while safeguarding their rights throughout the research process.</w:t>
      </w:r>
    </w:p>
    <w:p w14:paraId="739DB8DD" w14:textId="77777777" w:rsidR="00301E7F" w:rsidRPr="00990E8F" w:rsidRDefault="00301E7F" w:rsidP="00990E8F">
      <w:pPr>
        <w:autoSpaceDE w:val="0"/>
        <w:autoSpaceDN w:val="0"/>
        <w:adjustRightInd w:val="0"/>
        <w:spacing w:line="360" w:lineRule="auto"/>
        <w:jc w:val="both"/>
        <w:rPr>
          <w:rFonts w:eastAsiaTheme="minorHAnsi"/>
          <w:color w:val="000000" w:themeColor="text1"/>
        </w:rPr>
      </w:pPr>
    </w:p>
    <w:p w14:paraId="04C9F0DF" w14:textId="77777777" w:rsidR="00301E7F" w:rsidRPr="00990E8F" w:rsidRDefault="00301E7F" w:rsidP="00990E8F">
      <w:pPr>
        <w:pStyle w:val="Heading3"/>
        <w:numPr>
          <w:ilvl w:val="0"/>
          <w:numId w:val="41"/>
        </w:numPr>
        <w:spacing w:before="0" w:beforeAutospacing="0" w:after="0" w:afterAutospacing="0" w:line="360" w:lineRule="auto"/>
        <w:rPr>
          <w:color w:val="000000" w:themeColor="text1"/>
        </w:rPr>
      </w:pPr>
      <w:r w:rsidRPr="00990E8F">
        <w:rPr>
          <w:color w:val="000000" w:themeColor="text1"/>
          <w:sz w:val="24"/>
          <w:szCs w:val="24"/>
        </w:rPr>
        <w:t>Confidentiality</w:t>
      </w:r>
    </w:p>
    <w:p w14:paraId="522A54C8" w14:textId="77777777" w:rsidR="00301E7F" w:rsidRPr="00990E8F" w:rsidRDefault="00301E7F" w:rsidP="00990E8F">
      <w:pPr>
        <w:autoSpaceDE w:val="0"/>
        <w:autoSpaceDN w:val="0"/>
        <w:adjustRightInd w:val="0"/>
        <w:spacing w:line="360" w:lineRule="auto"/>
        <w:jc w:val="both"/>
        <w:rPr>
          <w:rFonts w:eastAsiaTheme="minorHAnsi"/>
          <w:color w:val="000000" w:themeColor="text1"/>
        </w:rPr>
      </w:pPr>
      <w:r w:rsidRPr="00990E8F">
        <w:rPr>
          <w:rFonts w:eastAsiaTheme="minorHAnsi"/>
          <w:color w:val="000000" w:themeColor="text1"/>
        </w:rPr>
        <w:t xml:space="preserve">Confidentiality was of utmost importance in maintaining the integrity and trustworthiness of the study. Measures were implemented to ensure the anonymity of respondents, with strict adherence to the exclusion of any self-identifying information. </w:t>
      </w:r>
      <w:r w:rsidRPr="00990E8F">
        <w:rPr>
          <w:rFonts w:eastAsiaTheme="minorHAnsi"/>
          <w:color w:val="000000" w:themeColor="text1"/>
        </w:rPr>
        <w:lastRenderedPageBreak/>
        <w:t>Additionally, efforts were made to mitigate potential risks of harm, with respondents being fully informed of any anticipated risks and reassured of their safety and privacy. By upholding confidentiality, the researcher aimed to foster an environment of openness and trust, encouraging participants to share their perspectives without fear of repercussions.</w:t>
      </w:r>
    </w:p>
    <w:p w14:paraId="03627451" w14:textId="77777777" w:rsidR="009B67B7" w:rsidRPr="001E7994" w:rsidRDefault="009B67B7" w:rsidP="00F5446C">
      <w:pPr>
        <w:autoSpaceDE w:val="0"/>
        <w:autoSpaceDN w:val="0"/>
        <w:adjustRightInd w:val="0"/>
        <w:spacing w:line="360" w:lineRule="auto"/>
        <w:jc w:val="both"/>
        <w:rPr>
          <w:rFonts w:eastAsiaTheme="minorHAnsi"/>
          <w:color w:val="000000" w:themeColor="text1"/>
        </w:rPr>
      </w:pPr>
    </w:p>
    <w:p w14:paraId="2F56420A" w14:textId="0FD4DD83" w:rsidR="009B67B7" w:rsidRPr="001E7994" w:rsidRDefault="009B67B7" w:rsidP="00ED0807">
      <w:pPr>
        <w:pStyle w:val="Heading2"/>
        <w:numPr>
          <w:ilvl w:val="0"/>
          <w:numId w:val="4"/>
        </w:numPr>
        <w:spacing w:before="0" w:line="360" w:lineRule="auto"/>
        <w:ind w:left="576" w:hanging="576"/>
        <w:rPr>
          <w:rFonts w:ascii="Times New Roman" w:hAnsi="Times New Roman" w:cs="Times New Roman"/>
          <w:b/>
          <w:color w:val="000000" w:themeColor="text1"/>
          <w:sz w:val="24"/>
          <w:szCs w:val="24"/>
        </w:rPr>
      </w:pPr>
      <w:bookmarkStart w:id="84" w:name="_Toc168758308"/>
      <w:r w:rsidRPr="001E7994">
        <w:rPr>
          <w:rFonts w:ascii="Times New Roman" w:hAnsi="Times New Roman" w:cs="Times New Roman"/>
          <w:b/>
          <w:color w:val="000000" w:themeColor="text1"/>
          <w:sz w:val="24"/>
          <w:szCs w:val="24"/>
        </w:rPr>
        <w:t>Chapter Summary</w:t>
      </w:r>
      <w:bookmarkEnd w:id="84"/>
    </w:p>
    <w:p w14:paraId="52069C0A" w14:textId="785FEEBE" w:rsidR="005E76C8" w:rsidRPr="001E7994" w:rsidRDefault="00D06EAA" w:rsidP="005E76C8">
      <w:pPr>
        <w:spacing w:line="360" w:lineRule="auto"/>
        <w:jc w:val="both"/>
        <w:rPr>
          <w:color w:val="000000" w:themeColor="text1"/>
        </w:rPr>
      </w:pPr>
      <w:r w:rsidRPr="001E7994">
        <w:rPr>
          <w:color w:val="000000" w:themeColor="text1"/>
        </w:rPr>
        <w:t>This chapter presented and discussed the study’s m</w:t>
      </w:r>
      <w:r w:rsidR="005E76C8" w:rsidRPr="001E7994">
        <w:rPr>
          <w:color w:val="000000" w:themeColor="text1"/>
        </w:rPr>
        <w:t xml:space="preserve">ethodological approaches including </w:t>
      </w:r>
      <w:r w:rsidR="0005067A" w:rsidRPr="001E7994">
        <w:rPr>
          <w:color w:val="000000" w:themeColor="text1"/>
        </w:rPr>
        <w:t xml:space="preserve">guiding </w:t>
      </w:r>
      <w:r w:rsidR="005E76C8" w:rsidRPr="001E7994">
        <w:rPr>
          <w:color w:val="000000" w:themeColor="text1"/>
        </w:rPr>
        <w:t>research philosophy, research design, target population, sample size, sampling technique, data collection and instruments</w:t>
      </w:r>
      <w:r w:rsidR="0005067A" w:rsidRPr="001E7994">
        <w:rPr>
          <w:color w:val="000000" w:themeColor="text1"/>
        </w:rPr>
        <w:t xml:space="preserve"> used in answering research questions</w:t>
      </w:r>
      <w:r w:rsidR="005E76C8" w:rsidRPr="001E7994">
        <w:rPr>
          <w:color w:val="000000" w:themeColor="text1"/>
        </w:rPr>
        <w:t>, data collection and analysis methods</w:t>
      </w:r>
      <w:r w:rsidR="0005067A" w:rsidRPr="001E7994">
        <w:rPr>
          <w:color w:val="000000" w:themeColor="text1"/>
        </w:rPr>
        <w:t xml:space="preserve"> designed to achieve the intended objectives of the study</w:t>
      </w:r>
      <w:r w:rsidR="005E76C8" w:rsidRPr="001E7994">
        <w:rPr>
          <w:color w:val="000000" w:themeColor="text1"/>
        </w:rPr>
        <w:t xml:space="preserve">, </w:t>
      </w:r>
      <w:r w:rsidR="0005067A" w:rsidRPr="001E7994">
        <w:rPr>
          <w:color w:val="000000" w:themeColor="text1"/>
        </w:rPr>
        <w:t xml:space="preserve">as well as </w:t>
      </w:r>
      <w:r w:rsidR="005E76C8" w:rsidRPr="001E7994">
        <w:rPr>
          <w:color w:val="000000" w:themeColor="text1"/>
        </w:rPr>
        <w:t>validity and reliability tests</w:t>
      </w:r>
      <w:r w:rsidRPr="001E7994">
        <w:rPr>
          <w:color w:val="000000" w:themeColor="text1"/>
        </w:rPr>
        <w:t xml:space="preserve"> </w:t>
      </w:r>
      <w:r w:rsidR="0005067A" w:rsidRPr="001E7994">
        <w:rPr>
          <w:color w:val="000000" w:themeColor="text1"/>
        </w:rPr>
        <w:t xml:space="preserve">and </w:t>
      </w:r>
      <w:r w:rsidR="005E76C8" w:rsidRPr="001E7994">
        <w:rPr>
          <w:color w:val="000000" w:themeColor="text1"/>
        </w:rPr>
        <w:t>ethical considerations.</w:t>
      </w:r>
    </w:p>
    <w:p w14:paraId="472117B0" w14:textId="77777777" w:rsidR="005E76C8" w:rsidRPr="001E7994" w:rsidRDefault="005E76C8" w:rsidP="00F5446C">
      <w:pPr>
        <w:autoSpaceDE w:val="0"/>
        <w:autoSpaceDN w:val="0"/>
        <w:adjustRightInd w:val="0"/>
        <w:spacing w:line="360" w:lineRule="auto"/>
        <w:jc w:val="both"/>
        <w:rPr>
          <w:rFonts w:eastAsiaTheme="minorHAnsi"/>
          <w:color w:val="000000" w:themeColor="text1"/>
        </w:rPr>
      </w:pPr>
    </w:p>
    <w:p w14:paraId="0EDC39F9" w14:textId="3667E24F" w:rsidR="0032404F" w:rsidRPr="001E7994" w:rsidRDefault="0032404F" w:rsidP="00F5446C">
      <w:pPr>
        <w:autoSpaceDE w:val="0"/>
        <w:autoSpaceDN w:val="0"/>
        <w:adjustRightInd w:val="0"/>
        <w:spacing w:line="360" w:lineRule="auto"/>
        <w:jc w:val="both"/>
        <w:rPr>
          <w:rFonts w:eastAsiaTheme="minorHAnsi"/>
          <w:color w:val="000000" w:themeColor="text1"/>
        </w:rPr>
      </w:pPr>
      <w:r w:rsidRPr="001E7994">
        <w:rPr>
          <w:rFonts w:eastAsiaTheme="minorHAnsi"/>
          <w:color w:val="000000" w:themeColor="text1"/>
        </w:rPr>
        <w:br w:type="page"/>
      </w:r>
    </w:p>
    <w:p w14:paraId="0B27078B" w14:textId="77777777" w:rsidR="003315BD" w:rsidRPr="001E7994" w:rsidRDefault="003315BD" w:rsidP="0032404F">
      <w:pPr>
        <w:pStyle w:val="Heading1"/>
        <w:spacing w:before="0" w:line="360" w:lineRule="auto"/>
        <w:jc w:val="center"/>
        <w:rPr>
          <w:rFonts w:ascii="Times New Roman" w:hAnsi="Times New Roman" w:cs="Times New Roman"/>
          <w:b/>
          <w:color w:val="000000" w:themeColor="text1"/>
          <w:sz w:val="24"/>
        </w:rPr>
        <w:sectPr w:rsidR="003315BD" w:rsidRPr="001E7994" w:rsidSect="00A444EC">
          <w:pgSz w:w="11900" w:h="16840"/>
          <w:pgMar w:top="1440" w:right="1440" w:bottom="1440" w:left="2160" w:header="432" w:footer="432" w:gutter="0"/>
          <w:cols w:space="708"/>
          <w:docGrid w:linePitch="360"/>
        </w:sectPr>
      </w:pPr>
    </w:p>
    <w:p w14:paraId="094AE54E" w14:textId="33680802" w:rsidR="0032404F" w:rsidRPr="001E7994" w:rsidRDefault="0032404F" w:rsidP="0032404F">
      <w:pPr>
        <w:pStyle w:val="Heading1"/>
        <w:spacing w:before="0" w:line="360" w:lineRule="auto"/>
        <w:jc w:val="center"/>
        <w:rPr>
          <w:rFonts w:ascii="Times New Roman" w:hAnsi="Times New Roman" w:cs="Times New Roman"/>
          <w:b/>
          <w:color w:val="000000" w:themeColor="text1"/>
          <w:sz w:val="24"/>
        </w:rPr>
      </w:pPr>
      <w:bookmarkStart w:id="85" w:name="_Toc168758309"/>
      <w:r w:rsidRPr="001E7994">
        <w:rPr>
          <w:rFonts w:ascii="Times New Roman" w:hAnsi="Times New Roman" w:cs="Times New Roman"/>
          <w:b/>
          <w:color w:val="000000" w:themeColor="text1"/>
          <w:sz w:val="24"/>
        </w:rPr>
        <w:lastRenderedPageBreak/>
        <w:t>CHAPTER FOUR</w:t>
      </w:r>
      <w:bookmarkEnd w:id="85"/>
    </w:p>
    <w:p w14:paraId="194B8EBF" w14:textId="4259085C" w:rsidR="0032404F" w:rsidRPr="001E7994" w:rsidRDefault="0032404F" w:rsidP="0032404F">
      <w:pPr>
        <w:pStyle w:val="Heading1"/>
        <w:spacing w:before="0" w:line="360" w:lineRule="auto"/>
        <w:jc w:val="center"/>
        <w:rPr>
          <w:b/>
          <w:color w:val="000000" w:themeColor="text1"/>
        </w:rPr>
      </w:pPr>
      <w:bookmarkStart w:id="86" w:name="_Toc168758310"/>
      <w:r w:rsidRPr="001E7994">
        <w:rPr>
          <w:rFonts w:ascii="Times New Roman" w:hAnsi="Times New Roman" w:cs="Times New Roman"/>
          <w:b/>
          <w:color w:val="000000" w:themeColor="text1"/>
          <w:sz w:val="24"/>
        </w:rPr>
        <w:t>DATA ANALYSIS, RESULTS AND DISCUSSIONS</w:t>
      </w:r>
      <w:bookmarkEnd w:id="86"/>
    </w:p>
    <w:p w14:paraId="02AFEBB7" w14:textId="77777777" w:rsidR="0032404F" w:rsidRPr="001E7994" w:rsidRDefault="0032404F" w:rsidP="0032404F">
      <w:pPr>
        <w:rPr>
          <w:color w:val="000000" w:themeColor="text1"/>
        </w:rPr>
      </w:pPr>
    </w:p>
    <w:p w14:paraId="31F2730B" w14:textId="77777777" w:rsidR="0032404F" w:rsidRPr="001E7994" w:rsidRDefault="0032404F" w:rsidP="00ED0807">
      <w:pPr>
        <w:pStyle w:val="Heading2"/>
        <w:numPr>
          <w:ilvl w:val="0"/>
          <w:numId w:val="39"/>
        </w:numPr>
        <w:spacing w:before="0" w:line="360" w:lineRule="auto"/>
        <w:rPr>
          <w:rFonts w:ascii="Times New Roman" w:hAnsi="Times New Roman" w:cs="Times New Roman"/>
          <w:b/>
          <w:color w:val="000000" w:themeColor="text1"/>
          <w:sz w:val="24"/>
        </w:rPr>
      </w:pPr>
      <w:bookmarkStart w:id="87" w:name="_Toc168758311"/>
      <w:r w:rsidRPr="001E7994">
        <w:rPr>
          <w:rFonts w:ascii="Times New Roman" w:hAnsi="Times New Roman" w:cs="Times New Roman"/>
          <w:b/>
          <w:color w:val="000000" w:themeColor="text1"/>
          <w:sz w:val="24"/>
        </w:rPr>
        <w:t>Introduction</w:t>
      </w:r>
      <w:bookmarkEnd w:id="87"/>
    </w:p>
    <w:p w14:paraId="67F31439" w14:textId="1C892214" w:rsidR="000C0354" w:rsidRPr="00990E8F" w:rsidRDefault="000C0354" w:rsidP="00990E8F">
      <w:pPr>
        <w:autoSpaceDE w:val="0"/>
        <w:autoSpaceDN w:val="0"/>
        <w:adjustRightInd w:val="0"/>
        <w:spacing w:line="360" w:lineRule="auto"/>
        <w:jc w:val="both"/>
        <w:rPr>
          <w:color w:val="000000" w:themeColor="text1"/>
        </w:rPr>
      </w:pPr>
      <w:r w:rsidRPr="00990E8F">
        <w:rPr>
          <w:color w:val="000000" w:themeColor="text1"/>
        </w:rPr>
        <w:t xml:space="preserve">The chapter offers a thorough data analysis overview, encompassing study findings on key indicators, questionnaire response rates, and respondent demographics. It includes descriptive stats (frequency, percentages, mean, and standard deviations) alongside qualitative and quantitative analyses. Practical steps in data analysis are summarized, with inferential statistics and hypothesis testing. Analysis tools include SPSS v27 for descriptive analysis, normality determination, and outlier identification, AMOS </w:t>
      </w:r>
      <w:r w:rsidR="0022676E" w:rsidRPr="001E7994">
        <w:rPr>
          <w:color w:val="000000" w:themeColor="text1"/>
        </w:rPr>
        <w:t xml:space="preserve">16.0 </w:t>
      </w:r>
      <w:r w:rsidRPr="00990E8F">
        <w:rPr>
          <w:color w:val="000000" w:themeColor="text1"/>
        </w:rPr>
        <w:t>for Confirmatory Factor Analysis and Structural Equation Modeling, and NVivo for qualitative data. Results are discussed based on study objectives and hypotheses.</w:t>
      </w:r>
    </w:p>
    <w:p w14:paraId="3D3CEABE" w14:textId="77777777" w:rsidR="00633F3F" w:rsidRPr="001E7994" w:rsidRDefault="00633F3F" w:rsidP="00645C52">
      <w:pPr>
        <w:autoSpaceDE w:val="0"/>
        <w:autoSpaceDN w:val="0"/>
        <w:adjustRightInd w:val="0"/>
        <w:spacing w:line="360" w:lineRule="auto"/>
        <w:jc w:val="both"/>
        <w:rPr>
          <w:color w:val="000000" w:themeColor="text1"/>
        </w:rPr>
      </w:pPr>
    </w:p>
    <w:p w14:paraId="7DDF7DB7" w14:textId="3604D41B" w:rsidR="006928FD" w:rsidRPr="001E7994" w:rsidRDefault="006928FD" w:rsidP="00ED0807">
      <w:pPr>
        <w:pStyle w:val="Heading2"/>
        <w:numPr>
          <w:ilvl w:val="0"/>
          <w:numId w:val="39"/>
        </w:numPr>
        <w:spacing w:before="0" w:line="360" w:lineRule="auto"/>
        <w:rPr>
          <w:rFonts w:ascii="Times New Roman" w:hAnsi="Times New Roman" w:cs="Times New Roman"/>
          <w:b/>
          <w:color w:val="000000" w:themeColor="text1"/>
          <w:sz w:val="24"/>
        </w:rPr>
      </w:pPr>
      <w:bookmarkStart w:id="88" w:name="_Toc168758312"/>
      <w:r w:rsidRPr="001E7994">
        <w:rPr>
          <w:rFonts w:ascii="Times New Roman" w:hAnsi="Times New Roman" w:cs="Times New Roman"/>
          <w:b/>
          <w:color w:val="000000" w:themeColor="text1"/>
          <w:sz w:val="24"/>
        </w:rPr>
        <w:t>Analysis of Response Rate</w:t>
      </w:r>
      <w:bookmarkEnd w:id="88"/>
    </w:p>
    <w:p w14:paraId="39B89B01" w14:textId="343A5F61" w:rsidR="00DB1972" w:rsidRPr="00990E8F" w:rsidRDefault="00DB1972" w:rsidP="00DB1972">
      <w:pPr>
        <w:autoSpaceDE w:val="0"/>
        <w:autoSpaceDN w:val="0"/>
        <w:adjustRightInd w:val="0"/>
        <w:spacing w:line="360" w:lineRule="auto"/>
        <w:jc w:val="both"/>
        <w:rPr>
          <w:color w:val="000000" w:themeColor="text1"/>
        </w:rPr>
      </w:pPr>
      <w:r w:rsidRPr="00990E8F">
        <w:rPr>
          <w:color w:val="000000" w:themeColor="text1"/>
        </w:rPr>
        <w:t>In any study, the response rate serves as a crucial metric for determining the representativeness of the data and justifying the inferences made (Blumenberg &amp; Barros, 2018; Ebert et al., 2018</w:t>
      </w:r>
      <w:r w:rsidR="00E22C30" w:rsidRPr="00990E8F">
        <w:rPr>
          <w:color w:val="000000" w:themeColor="text1"/>
        </w:rPr>
        <w:t>; Jos et al., 2021</w:t>
      </w:r>
      <w:r w:rsidRPr="00990E8F">
        <w:rPr>
          <w:color w:val="000000" w:themeColor="text1"/>
        </w:rPr>
        <w:t>). It forms the basis for the credibility of research results and determines how broadly applicable the findings are. A high response rate strengthens the statistical power of collected data and facilitates the reliable implementation of recommendations.</w:t>
      </w:r>
    </w:p>
    <w:p w14:paraId="21C9F01A" w14:textId="77777777" w:rsidR="00DB1972" w:rsidRPr="00990E8F" w:rsidRDefault="00DB1972" w:rsidP="00990E8F">
      <w:pPr>
        <w:autoSpaceDE w:val="0"/>
        <w:autoSpaceDN w:val="0"/>
        <w:adjustRightInd w:val="0"/>
        <w:spacing w:line="360" w:lineRule="auto"/>
        <w:jc w:val="both"/>
        <w:rPr>
          <w:color w:val="000000" w:themeColor="text1"/>
        </w:rPr>
      </w:pPr>
    </w:p>
    <w:p w14:paraId="247B2411" w14:textId="7EC22659" w:rsidR="00DB1972" w:rsidRPr="001E7994" w:rsidRDefault="00DB1972" w:rsidP="00DB1972">
      <w:pPr>
        <w:autoSpaceDE w:val="0"/>
        <w:autoSpaceDN w:val="0"/>
        <w:adjustRightInd w:val="0"/>
        <w:spacing w:line="360" w:lineRule="auto"/>
        <w:jc w:val="both"/>
        <w:rPr>
          <w:color w:val="000000" w:themeColor="text1"/>
        </w:rPr>
        <w:sectPr w:rsidR="00DB1972" w:rsidRPr="001E7994" w:rsidSect="009F1988">
          <w:pgSz w:w="11900" w:h="16840"/>
          <w:pgMar w:top="2160" w:right="1440" w:bottom="1440" w:left="2160" w:header="432" w:footer="432" w:gutter="0"/>
          <w:cols w:space="708"/>
          <w:docGrid w:linePitch="360"/>
        </w:sectPr>
      </w:pPr>
      <w:r w:rsidRPr="00990E8F">
        <w:rPr>
          <w:color w:val="000000" w:themeColor="text1"/>
        </w:rPr>
        <w:t xml:space="preserve">The study aimed to ascertain how many of the targeted respondents ultimately received and responded to the questionnaire. Table </w:t>
      </w:r>
      <w:r w:rsidR="003865E6">
        <w:rPr>
          <w:color w:val="000000" w:themeColor="text1"/>
        </w:rPr>
        <w:t>6</w:t>
      </w:r>
      <w:r w:rsidRPr="00990E8F">
        <w:rPr>
          <w:color w:val="000000" w:themeColor="text1"/>
        </w:rPr>
        <w:t xml:space="preserve"> illustrates the responses received from each of the targeted individuals. Notably, with a unit of observation of 248 and a response rate of 85.5%, the study aligns with the recommendation of Kumar and Choudhary (2021), and Luo (2020) of having a study target population ranging from 30 to 500 for scientific research. This unit of observation also meets the requirement for structural equation modeling (SEM), which necessitates at least 100 participants (Hair et al., 2017; Dash &amp; Paul, 2021). The high survey response rate is crucial as it enhances the reliability and validity of the study, bolstering credibility, generalizability, statistical power, external validity, and confidence. It mitigates non-response bias and supports ethical considerations, ensuring meaningful insights from the target population.</w:t>
      </w:r>
    </w:p>
    <w:p w14:paraId="52F3D0E2" w14:textId="7ED4C8A2" w:rsidR="00285483" w:rsidRPr="001E7994" w:rsidRDefault="00285483" w:rsidP="00285483">
      <w:pPr>
        <w:autoSpaceDE w:val="0"/>
        <w:autoSpaceDN w:val="0"/>
        <w:adjustRightInd w:val="0"/>
        <w:spacing w:line="360" w:lineRule="auto"/>
        <w:jc w:val="both"/>
        <w:rPr>
          <w:color w:val="000000" w:themeColor="text1"/>
        </w:rPr>
      </w:pPr>
      <w:r w:rsidRPr="001E7994">
        <w:rPr>
          <w:color w:val="000000" w:themeColor="text1"/>
        </w:rPr>
        <w:lastRenderedPageBreak/>
        <w:t>The findings demonstrate that 212 out of 248 questionnaires were satisfactorily filled out, resulting in a response rate of 85.5%</w:t>
      </w:r>
      <w:r w:rsidR="0047193D" w:rsidRPr="001E7994">
        <w:rPr>
          <w:color w:val="000000" w:themeColor="text1"/>
        </w:rPr>
        <w:t xml:space="preserve"> (Table </w:t>
      </w:r>
      <w:r w:rsidR="00670E56" w:rsidRPr="001E7994">
        <w:rPr>
          <w:color w:val="000000" w:themeColor="text1"/>
        </w:rPr>
        <w:t>6</w:t>
      </w:r>
      <w:r w:rsidR="0047193D" w:rsidRPr="001E7994">
        <w:rPr>
          <w:color w:val="000000" w:themeColor="text1"/>
        </w:rPr>
        <w:t>)</w:t>
      </w:r>
      <w:r w:rsidRPr="001E7994">
        <w:rPr>
          <w:color w:val="000000" w:themeColor="text1"/>
        </w:rPr>
        <w:t>. All submitted surveys were completed in their entirety, as the online survey instrument mandated that respondents provide answers to every question before submitting. This response rate exceeds the recommended threshold of 50% for studies of this nature</w:t>
      </w:r>
      <w:r w:rsidR="009D39AB" w:rsidRPr="001E7994">
        <w:rPr>
          <w:color w:val="000000" w:themeColor="text1"/>
        </w:rPr>
        <w:t xml:space="preserve"> (</w:t>
      </w:r>
      <w:r w:rsidR="0048356B" w:rsidRPr="001E7994">
        <w:rPr>
          <w:color w:val="000000" w:themeColor="text1"/>
        </w:rPr>
        <w:t>Dash &amp; Paul, 2021</w:t>
      </w:r>
      <w:r w:rsidR="009D39AB" w:rsidRPr="001E7994">
        <w:rPr>
          <w:color w:val="000000" w:themeColor="text1"/>
        </w:rPr>
        <w:t>)</w:t>
      </w:r>
      <w:r w:rsidRPr="001E7994">
        <w:rPr>
          <w:color w:val="000000" w:themeColor="text1"/>
        </w:rPr>
        <w:t xml:space="preserve">. The proactive act of distributing the Letter of Authority from Management University of Africa and the NACOSTI Approval certificate functioned as a preventive measure, which helped in ensuring fast responses to the inquiry. </w:t>
      </w:r>
    </w:p>
    <w:p w14:paraId="4F85B03E" w14:textId="77777777" w:rsidR="001633B4" w:rsidRPr="001E7994" w:rsidRDefault="001633B4" w:rsidP="00645C52">
      <w:pPr>
        <w:autoSpaceDE w:val="0"/>
        <w:autoSpaceDN w:val="0"/>
        <w:adjustRightInd w:val="0"/>
        <w:spacing w:line="360" w:lineRule="auto"/>
        <w:jc w:val="both"/>
        <w:rPr>
          <w:color w:val="000000" w:themeColor="text1"/>
        </w:rPr>
      </w:pPr>
    </w:p>
    <w:p w14:paraId="277BD503" w14:textId="16C151A9" w:rsidR="00531CF8" w:rsidRPr="001E7994" w:rsidRDefault="00531CF8" w:rsidP="004B57B7">
      <w:pPr>
        <w:pStyle w:val="Caption"/>
      </w:pPr>
      <w:bookmarkStart w:id="89" w:name="_Toc168759617"/>
      <w:r w:rsidRPr="001E7994">
        <w:t xml:space="preserve">Table </w:t>
      </w:r>
      <w:r w:rsidRPr="001E7994">
        <w:fldChar w:fldCharType="begin"/>
      </w:r>
      <w:r w:rsidRPr="001E7994">
        <w:instrText xml:space="preserve"> SEQ Table \* ARABIC </w:instrText>
      </w:r>
      <w:r w:rsidRPr="001E7994">
        <w:fldChar w:fldCharType="separate"/>
      </w:r>
      <w:r w:rsidR="00F210D2">
        <w:rPr>
          <w:noProof/>
        </w:rPr>
        <w:t>6</w:t>
      </w:r>
      <w:r w:rsidRPr="001E7994">
        <w:fldChar w:fldCharType="end"/>
      </w:r>
      <w:r w:rsidRPr="001E7994">
        <w:t xml:space="preserve">: </w:t>
      </w:r>
      <w:r w:rsidR="007403B9" w:rsidRPr="001E7994">
        <w:t>Response Rate</w:t>
      </w:r>
      <w:bookmarkEnd w:id="89"/>
    </w:p>
    <w:tbl>
      <w:tblPr>
        <w:tblStyle w:val="PlainTable22"/>
        <w:tblW w:w="7830" w:type="dxa"/>
        <w:tblLayout w:type="fixed"/>
        <w:tblLook w:val="04A0" w:firstRow="1" w:lastRow="0" w:firstColumn="1" w:lastColumn="0" w:noHBand="0" w:noVBand="1"/>
      </w:tblPr>
      <w:tblGrid>
        <w:gridCol w:w="2970"/>
        <w:gridCol w:w="1080"/>
        <w:gridCol w:w="1260"/>
        <w:gridCol w:w="2520"/>
      </w:tblGrid>
      <w:tr w:rsidR="009E5FCB" w:rsidRPr="001E7994" w14:paraId="0181FC05" w14:textId="0AD78AEB" w:rsidTr="00542078">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tcBorders>
          </w:tcPr>
          <w:p w14:paraId="642EC5F8" w14:textId="77777777" w:rsidR="00542078" w:rsidRPr="001E7994" w:rsidRDefault="00542078" w:rsidP="007E2D39">
            <w:pPr>
              <w:rPr>
                <w:b w:val="0"/>
                <w:bCs w:val="0"/>
                <w:color w:val="000000" w:themeColor="text1"/>
                <w:sz w:val="22"/>
                <w:szCs w:val="22"/>
              </w:rPr>
            </w:pPr>
            <w:r w:rsidRPr="001E7994">
              <w:rPr>
                <w:b w:val="0"/>
                <w:bCs w:val="0"/>
                <w:color w:val="000000" w:themeColor="text1"/>
                <w:sz w:val="22"/>
                <w:szCs w:val="22"/>
              </w:rPr>
              <w:t>Management Division</w:t>
            </w:r>
          </w:p>
        </w:tc>
        <w:tc>
          <w:tcPr>
            <w:tcW w:w="1080" w:type="dxa"/>
            <w:tcBorders>
              <w:top w:val="single" w:sz="4" w:space="0" w:color="auto"/>
            </w:tcBorders>
          </w:tcPr>
          <w:p w14:paraId="16EE445B" w14:textId="3032DAAF" w:rsidR="00542078" w:rsidRPr="001E7994" w:rsidRDefault="00542078"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Sample</w:t>
            </w:r>
          </w:p>
        </w:tc>
        <w:tc>
          <w:tcPr>
            <w:tcW w:w="1260" w:type="dxa"/>
            <w:tcBorders>
              <w:top w:val="single" w:sz="4" w:space="0" w:color="auto"/>
            </w:tcBorders>
          </w:tcPr>
          <w:p w14:paraId="6D5D809E" w14:textId="37F1410D" w:rsidR="00542078" w:rsidRPr="001E7994" w:rsidRDefault="00542078"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Received</w:t>
            </w:r>
          </w:p>
        </w:tc>
        <w:tc>
          <w:tcPr>
            <w:tcW w:w="2520" w:type="dxa"/>
            <w:tcBorders>
              <w:top w:val="single" w:sz="4" w:space="0" w:color="auto"/>
            </w:tcBorders>
          </w:tcPr>
          <w:p w14:paraId="5E0C4294" w14:textId="10F49F1C" w:rsidR="00542078" w:rsidRPr="001E7994" w:rsidRDefault="00542078"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Response Rate (%)</w:t>
            </w:r>
          </w:p>
        </w:tc>
      </w:tr>
      <w:tr w:rsidR="009E5FCB" w:rsidRPr="001E7994" w14:paraId="59AA880E" w14:textId="47E4B2CE" w:rsidTr="0054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nil"/>
            </w:tcBorders>
          </w:tcPr>
          <w:p w14:paraId="76BF36E2" w14:textId="77777777" w:rsidR="00542078" w:rsidRPr="001E7994" w:rsidRDefault="00542078" w:rsidP="007E2D39">
            <w:pPr>
              <w:rPr>
                <w:b w:val="0"/>
                <w:bCs w:val="0"/>
                <w:color w:val="000000" w:themeColor="text1"/>
                <w:sz w:val="22"/>
                <w:szCs w:val="22"/>
              </w:rPr>
            </w:pPr>
            <w:r w:rsidRPr="001E7994">
              <w:rPr>
                <w:b w:val="0"/>
                <w:bCs w:val="0"/>
                <w:color w:val="000000" w:themeColor="text1"/>
                <w:sz w:val="22"/>
                <w:szCs w:val="22"/>
              </w:rPr>
              <w:t>Board of Management</w:t>
            </w:r>
          </w:p>
        </w:tc>
        <w:tc>
          <w:tcPr>
            <w:tcW w:w="1080" w:type="dxa"/>
            <w:tcBorders>
              <w:top w:val="single" w:sz="4" w:space="0" w:color="auto"/>
              <w:bottom w:val="nil"/>
            </w:tcBorders>
          </w:tcPr>
          <w:p w14:paraId="20A981A0" w14:textId="18A8A687"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7</w:t>
            </w:r>
          </w:p>
        </w:tc>
        <w:tc>
          <w:tcPr>
            <w:tcW w:w="1260" w:type="dxa"/>
            <w:tcBorders>
              <w:top w:val="single" w:sz="4" w:space="0" w:color="auto"/>
              <w:bottom w:val="nil"/>
            </w:tcBorders>
          </w:tcPr>
          <w:p w14:paraId="3052B292" w14:textId="19094570"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5</w:t>
            </w:r>
          </w:p>
        </w:tc>
        <w:tc>
          <w:tcPr>
            <w:tcW w:w="2520" w:type="dxa"/>
            <w:tcBorders>
              <w:top w:val="single" w:sz="4" w:space="0" w:color="auto"/>
              <w:bottom w:val="nil"/>
            </w:tcBorders>
          </w:tcPr>
          <w:p w14:paraId="6CE0D53F" w14:textId="6249C200"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71.4</w:t>
            </w:r>
          </w:p>
        </w:tc>
      </w:tr>
      <w:tr w:rsidR="009E5FCB" w:rsidRPr="001E7994" w14:paraId="1B819429" w14:textId="114C41C3" w:rsidTr="00542078">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tcPr>
          <w:p w14:paraId="6FB9C688" w14:textId="77777777" w:rsidR="00542078" w:rsidRPr="001E7994" w:rsidRDefault="00542078" w:rsidP="007E2D39">
            <w:pPr>
              <w:rPr>
                <w:b w:val="0"/>
                <w:bCs w:val="0"/>
                <w:color w:val="000000" w:themeColor="text1"/>
                <w:sz w:val="22"/>
                <w:szCs w:val="22"/>
              </w:rPr>
            </w:pPr>
            <w:r w:rsidRPr="001E7994">
              <w:rPr>
                <w:b w:val="0"/>
                <w:bCs w:val="0"/>
                <w:color w:val="000000" w:themeColor="text1"/>
                <w:sz w:val="22"/>
                <w:szCs w:val="22"/>
              </w:rPr>
              <w:t>Directorate</w:t>
            </w:r>
            <w:r w:rsidRPr="001E7994" w:rsidDel="008302F6">
              <w:rPr>
                <w:b w:val="0"/>
                <w:bCs w:val="0"/>
                <w:color w:val="000000" w:themeColor="text1"/>
                <w:sz w:val="22"/>
                <w:szCs w:val="22"/>
              </w:rPr>
              <w:t xml:space="preserve"> </w:t>
            </w:r>
          </w:p>
        </w:tc>
        <w:tc>
          <w:tcPr>
            <w:tcW w:w="1080" w:type="dxa"/>
            <w:tcBorders>
              <w:top w:val="nil"/>
              <w:bottom w:val="nil"/>
            </w:tcBorders>
          </w:tcPr>
          <w:p w14:paraId="450237EE" w14:textId="5447DFF8"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3</w:t>
            </w:r>
          </w:p>
        </w:tc>
        <w:tc>
          <w:tcPr>
            <w:tcW w:w="1260" w:type="dxa"/>
            <w:tcBorders>
              <w:top w:val="nil"/>
              <w:bottom w:val="nil"/>
            </w:tcBorders>
          </w:tcPr>
          <w:p w14:paraId="6689EDE8" w14:textId="20B5BC32"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2</w:t>
            </w:r>
          </w:p>
        </w:tc>
        <w:tc>
          <w:tcPr>
            <w:tcW w:w="2520" w:type="dxa"/>
            <w:tcBorders>
              <w:top w:val="nil"/>
              <w:bottom w:val="nil"/>
            </w:tcBorders>
          </w:tcPr>
          <w:p w14:paraId="2C1BCA39" w14:textId="6FB93406"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66.7</w:t>
            </w:r>
          </w:p>
        </w:tc>
      </w:tr>
      <w:tr w:rsidR="009E5FCB" w:rsidRPr="001E7994" w14:paraId="0C46F145" w14:textId="12B074AB" w:rsidTr="0054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tcPr>
          <w:p w14:paraId="6FC7AEDB" w14:textId="77777777" w:rsidR="00542078" w:rsidRPr="001E7994" w:rsidDel="008302F6" w:rsidRDefault="00542078" w:rsidP="007E2D39">
            <w:pPr>
              <w:rPr>
                <w:b w:val="0"/>
                <w:bCs w:val="0"/>
                <w:color w:val="000000" w:themeColor="text1"/>
                <w:sz w:val="22"/>
                <w:szCs w:val="22"/>
              </w:rPr>
            </w:pPr>
            <w:r w:rsidRPr="001E7994">
              <w:rPr>
                <w:b w:val="0"/>
                <w:bCs w:val="0"/>
                <w:color w:val="000000" w:themeColor="text1"/>
                <w:sz w:val="22"/>
                <w:szCs w:val="22"/>
              </w:rPr>
              <w:t>Secretariat</w:t>
            </w:r>
          </w:p>
        </w:tc>
        <w:tc>
          <w:tcPr>
            <w:tcW w:w="1080" w:type="dxa"/>
            <w:tcBorders>
              <w:top w:val="nil"/>
              <w:bottom w:val="nil"/>
            </w:tcBorders>
          </w:tcPr>
          <w:p w14:paraId="5A8C07D6" w14:textId="0829361E"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17</w:t>
            </w:r>
          </w:p>
        </w:tc>
        <w:tc>
          <w:tcPr>
            <w:tcW w:w="1260" w:type="dxa"/>
            <w:tcBorders>
              <w:top w:val="nil"/>
              <w:bottom w:val="nil"/>
            </w:tcBorders>
          </w:tcPr>
          <w:p w14:paraId="37A85FD4" w14:textId="3C1D2532"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15</w:t>
            </w:r>
          </w:p>
        </w:tc>
        <w:tc>
          <w:tcPr>
            <w:tcW w:w="2520" w:type="dxa"/>
            <w:tcBorders>
              <w:top w:val="nil"/>
              <w:bottom w:val="nil"/>
            </w:tcBorders>
          </w:tcPr>
          <w:p w14:paraId="7A651E05" w14:textId="79F671DC"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88.2</w:t>
            </w:r>
          </w:p>
        </w:tc>
      </w:tr>
      <w:tr w:rsidR="009E5FCB" w:rsidRPr="001E7994" w14:paraId="2E45ACB9" w14:textId="294E5AB3" w:rsidTr="00542078">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tcPr>
          <w:p w14:paraId="3131FA72" w14:textId="77777777" w:rsidR="00542078" w:rsidRPr="001E7994" w:rsidDel="008302F6" w:rsidRDefault="00542078" w:rsidP="007E2D39">
            <w:pPr>
              <w:rPr>
                <w:b w:val="0"/>
                <w:bCs w:val="0"/>
                <w:color w:val="000000" w:themeColor="text1"/>
                <w:sz w:val="22"/>
                <w:szCs w:val="22"/>
              </w:rPr>
            </w:pPr>
            <w:r w:rsidRPr="001E7994">
              <w:rPr>
                <w:b w:val="0"/>
                <w:bCs w:val="0"/>
                <w:color w:val="000000" w:themeColor="text1"/>
                <w:sz w:val="22"/>
                <w:szCs w:val="22"/>
              </w:rPr>
              <w:t>Institutes</w:t>
            </w:r>
          </w:p>
        </w:tc>
        <w:tc>
          <w:tcPr>
            <w:tcW w:w="1080" w:type="dxa"/>
            <w:tcBorders>
              <w:top w:val="nil"/>
              <w:bottom w:val="nil"/>
            </w:tcBorders>
          </w:tcPr>
          <w:p w14:paraId="6561AA53" w14:textId="24CE31ED"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64</w:t>
            </w:r>
          </w:p>
        </w:tc>
        <w:tc>
          <w:tcPr>
            <w:tcW w:w="1260" w:type="dxa"/>
            <w:tcBorders>
              <w:top w:val="nil"/>
              <w:bottom w:val="nil"/>
            </w:tcBorders>
          </w:tcPr>
          <w:p w14:paraId="7BE1E397" w14:textId="285F83A0"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59</w:t>
            </w:r>
          </w:p>
        </w:tc>
        <w:tc>
          <w:tcPr>
            <w:tcW w:w="2520" w:type="dxa"/>
            <w:tcBorders>
              <w:top w:val="nil"/>
              <w:bottom w:val="nil"/>
            </w:tcBorders>
          </w:tcPr>
          <w:p w14:paraId="1B730703" w14:textId="23412D24"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92.2</w:t>
            </w:r>
          </w:p>
        </w:tc>
      </w:tr>
      <w:tr w:rsidR="009E5FCB" w:rsidRPr="001E7994" w14:paraId="2896B776" w14:textId="47CE8B10" w:rsidTr="0054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tcPr>
          <w:p w14:paraId="16A75889" w14:textId="47C78342" w:rsidR="00542078" w:rsidRPr="001E7994" w:rsidRDefault="00542078" w:rsidP="007E2D39">
            <w:pPr>
              <w:rPr>
                <w:b w:val="0"/>
                <w:bCs w:val="0"/>
                <w:color w:val="000000" w:themeColor="text1"/>
                <w:sz w:val="22"/>
                <w:szCs w:val="22"/>
              </w:rPr>
            </w:pPr>
            <w:r w:rsidRPr="001E7994">
              <w:rPr>
                <w:b w:val="0"/>
                <w:bCs w:val="0"/>
                <w:color w:val="000000" w:themeColor="text1"/>
                <w:sz w:val="22"/>
                <w:szCs w:val="22"/>
              </w:rPr>
              <w:t>Centres &amp; Sub-Centres</w:t>
            </w:r>
          </w:p>
        </w:tc>
        <w:tc>
          <w:tcPr>
            <w:tcW w:w="1080" w:type="dxa"/>
            <w:tcBorders>
              <w:top w:val="nil"/>
              <w:bottom w:val="nil"/>
            </w:tcBorders>
          </w:tcPr>
          <w:p w14:paraId="2CFC3BA4" w14:textId="3B2A594E"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157</w:t>
            </w:r>
          </w:p>
        </w:tc>
        <w:tc>
          <w:tcPr>
            <w:tcW w:w="1260" w:type="dxa"/>
            <w:tcBorders>
              <w:top w:val="nil"/>
              <w:bottom w:val="nil"/>
            </w:tcBorders>
          </w:tcPr>
          <w:p w14:paraId="2596D7AF" w14:textId="5FD7AA26"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131</w:t>
            </w:r>
          </w:p>
        </w:tc>
        <w:tc>
          <w:tcPr>
            <w:tcW w:w="2520" w:type="dxa"/>
            <w:tcBorders>
              <w:top w:val="nil"/>
              <w:bottom w:val="nil"/>
            </w:tcBorders>
          </w:tcPr>
          <w:p w14:paraId="17C359ED" w14:textId="6ED3BE63" w:rsidR="00542078" w:rsidRPr="001E7994" w:rsidRDefault="00542078"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83.4</w:t>
            </w:r>
          </w:p>
        </w:tc>
      </w:tr>
      <w:tr w:rsidR="009E5FCB" w:rsidRPr="001E7994" w14:paraId="333358FD" w14:textId="77777777" w:rsidTr="00542078">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tcPr>
          <w:p w14:paraId="189A3226" w14:textId="485F6FE7" w:rsidR="00542078" w:rsidRPr="001E7994" w:rsidRDefault="00542078" w:rsidP="007E2D39">
            <w:pPr>
              <w:rPr>
                <w:b w:val="0"/>
                <w:bCs w:val="0"/>
                <w:color w:val="000000" w:themeColor="text1"/>
                <w:sz w:val="22"/>
                <w:szCs w:val="22"/>
              </w:rPr>
            </w:pPr>
            <w:r w:rsidRPr="001E7994">
              <w:rPr>
                <w:b w:val="0"/>
                <w:bCs w:val="0"/>
                <w:color w:val="000000" w:themeColor="text1"/>
                <w:sz w:val="22"/>
                <w:szCs w:val="22"/>
              </w:rPr>
              <w:t>Total</w:t>
            </w:r>
          </w:p>
        </w:tc>
        <w:tc>
          <w:tcPr>
            <w:tcW w:w="1080" w:type="dxa"/>
            <w:tcBorders>
              <w:top w:val="single" w:sz="4" w:space="0" w:color="auto"/>
              <w:bottom w:val="single" w:sz="4" w:space="0" w:color="auto"/>
            </w:tcBorders>
          </w:tcPr>
          <w:p w14:paraId="6E829B31" w14:textId="2F9022EE"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248</w:t>
            </w:r>
          </w:p>
        </w:tc>
        <w:tc>
          <w:tcPr>
            <w:tcW w:w="1260" w:type="dxa"/>
            <w:tcBorders>
              <w:top w:val="single" w:sz="4" w:space="0" w:color="auto"/>
              <w:bottom w:val="single" w:sz="4" w:space="0" w:color="auto"/>
            </w:tcBorders>
          </w:tcPr>
          <w:p w14:paraId="23889A44" w14:textId="28C1B700"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212</w:t>
            </w:r>
          </w:p>
        </w:tc>
        <w:tc>
          <w:tcPr>
            <w:tcW w:w="2520" w:type="dxa"/>
            <w:tcBorders>
              <w:top w:val="single" w:sz="4" w:space="0" w:color="auto"/>
              <w:bottom w:val="single" w:sz="4" w:space="0" w:color="auto"/>
            </w:tcBorders>
          </w:tcPr>
          <w:p w14:paraId="036AF81F" w14:textId="53EC3A66" w:rsidR="00542078" w:rsidRPr="001E7994" w:rsidRDefault="00542078"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85.5</w:t>
            </w:r>
          </w:p>
        </w:tc>
      </w:tr>
    </w:tbl>
    <w:p w14:paraId="6458B142" w14:textId="77777777" w:rsidR="00B028B8" w:rsidRPr="001E7994" w:rsidRDefault="00B028B8" w:rsidP="00B028B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0616B400" w14:textId="77777777" w:rsidR="00313F20" w:rsidRPr="001E7994" w:rsidRDefault="00313F20" w:rsidP="00C863F2">
      <w:pPr>
        <w:spacing w:line="360" w:lineRule="auto"/>
        <w:jc w:val="both"/>
        <w:rPr>
          <w:color w:val="000000" w:themeColor="text1"/>
          <w:shd w:val="clear" w:color="auto" w:fill="FBFBFB"/>
        </w:rPr>
      </w:pPr>
    </w:p>
    <w:p w14:paraId="16A1C73F" w14:textId="6BC1D817" w:rsidR="0072667A" w:rsidRPr="001E7994" w:rsidRDefault="00C11CCA" w:rsidP="007000FE">
      <w:pPr>
        <w:autoSpaceDE w:val="0"/>
        <w:autoSpaceDN w:val="0"/>
        <w:adjustRightInd w:val="0"/>
        <w:spacing w:line="360" w:lineRule="auto"/>
        <w:jc w:val="both"/>
        <w:rPr>
          <w:color w:val="000000" w:themeColor="text1"/>
        </w:rPr>
      </w:pPr>
      <w:r w:rsidRPr="001E7994">
        <w:rPr>
          <w:color w:val="000000" w:themeColor="text1"/>
        </w:rPr>
        <w:t xml:space="preserve">Non-response bias, as defined by </w:t>
      </w:r>
      <w:r w:rsidR="00EC41FD" w:rsidRPr="00990E8F">
        <w:rPr>
          <w:color w:val="000000" w:themeColor="text1"/>
        </w:rPr>
        <w:t>Kumar et al.</w:t>
      </w:r>
      <w:r w:rsidRPr="001E7994">
        <w:rPr>
          <w:color w:val="000000" w:themeColor="text1"/>
        </w:rPr>
        <w:t xml:space="preserve"> (</w:t>
      </w:r>
      <w:r w:rsidR="00EC41FD" w:rsidRPr="001E7994">
        <w:rPr>
          <w:color w:val="000000" w:themeColor="text1"/>
        </w:rPr>
        <w:t>2021</w:t>
      </w:r>
      <w:r w:rsidRPr="001E7994">
        <w:rPr>
          <w:color w:val="000000" w:themeColor="text1"/>
        </w:rPr>
        <w:t xml:space="preserve">), </w:t>
      </w:r>
      <w:r w:rsidR="00EC41FD" w:rsidRPr="00990E8F">
        <w:rPr>
          <w:color w:val="000000" w:themeColor="text1"/>
        </w:rPr>
        <w:t xml:space="preserve">Luo (2020), and </w:t>
      </w:r>
      <w:r w:rsidR="00553779" w:rsidRPr="00990E8F">
        <w:rPr>
          <w:color w:val="000000" w:themeColor="text1"/>
        </w:rPr>
        <w:t xml:space="preserve">Ebert et al. (2018) </w:t>
      </w:r>
      <w:r w:rsidRPr="001E7994">
        <w:rPr>
          <w:color w:val="000000" w:themeColor="text1"/>
        </w:rPr>
        <w:t xml:space="preserve">refers to the occurrence in research where the subjects under study fail to properly complete the questionnaire or omit crucial questions. In order to mitigate the risk of making </w:t>
      </w:r>
      <w:r w:rsidR="00AE1135" w:rsidRPr="001E7994">
        <w:rPr>
          <w:color w:val="000000" w:themeColor="text1"/>
        </w:rPr>
        <w:t>generalizations</w:t>
      </w:r>
      <w:r w:rsidRPr="001E7994">
        <w:rPr>
          <w:color w:val="000000" w:themeColor="text1"/>
        </w:rPr>
        <w:t xml:space="preserve"> that are not applicable to a broader population, the researcher ensured that the proportion of non-responding participants did not exceed 50% of the total sample. Even though the </w:t>
      </w:r>
      <w:r w:rsidR="00D0198E" w:rsidRPr="001E7994">
        <w:rPr>
          <w:color w:val="000000" w:themeColor="text1"/>
        </w:rPr>
        <w:t xml:space="preserve">16 </w:t>
      </w:r>
      <w:r w:rsidRPr="001E7994">
        <w:rPr>
          <w:color w:val="000000" w:themeColor="text1"/>
        </w:rPr>
        <w:t xml:space="preserve">participants in the pilot survey completed online </w:t>
      </w:r>
      <w:r w:rsidR="00D0198E" w:rsidRPr="001E7994">
        <w:rPr>
          <w:color w:val="000000" w:themeColor="text1"/>
        </w:rPr>
        <w:t>questionnaires</w:t>
      </w:r>
      <w:r w:rsidRPr="001E7994">
        <w:rPr>
          <w:color w:val="000000" w:themeColor="text1"/>
        </w:rPr>
        <w:t xml:space="preserve"> and submitted their answers, they were eventually excluded from the final analysis. Their suggestions were only </w:t>
      </w:r>
      <w:r w:rsidR="0091673D" w:rsidRPr="001E7994">
        <w:rPr>
          <w:color w:val="000000" w:themeColor="text1"/>
        </w:rPr>
        <w:t>utilized</w:t>
      </w:r>
      <w:r w:rsidRPr="001E7994">
        <w:rPr>
          <w:color w:val="000000" w:themeColor="text1"/>
        </w:rPr>
        <w:t xml:space="preserve"> to improve the usability of the final instrument used to collect data from the targeted 248 (out of 264) respondents.</w:t>
      </w:r>
    </w:p>
    <w:p w14:paraId="49C58D48" w14:textId="77777777" w:rsidR="00160F1F" w:rsidRPr="001E7994" w:rsidRDefault="00160F1F" w:rsidP="007000FE">
      <w:pPr>
        <w:autoSpaceDE w:val="0"/>
        <w:autoSpaceDN w:val="0"/>
        <w:adjustRightInd w:val="0"/>
        <w:spacing w:line="360" w:lineRule="auto"/>
        <w:jc w:val="both"/>
        <w:rPr>
          <w:color w:val="000000" w:themeColor="text1"/>
        </w:rPr>
      </w:pPr>
    </w:p>
    <w:p w14:paraId="576578A7" w14:textId="77777777" w:rsidR="0072667A" w:rsidRPr="001E7994" w:rsidRDefault="0072667A" w:rsidP="00ED0807">
      <w:pPr>
        <w:pStyle w:val="Heading2"/>
        <w:numPr>
          <w:ilvl w:val="0"/>
          <w:numId w:val="39"/>
        </w:numPr>
        <w:spacing w:before="0" w:line="360" w:lineRule="auto"/>
        <w:rPr>
          <w:rFonts w:ascii="Times New Roman" w:hAnsi="Times New Roman" w:cs="Times New Roman"/>
          <w:b/>
          <w:color w:val="000000" w:themeColor="text1"/>
          <w:sz w:val="24"/>
        </w:rPr>
      </w:pPr>
      <w:bookmarkStart w:id="90" w:name="_Toc168758313"/>
      <w:r w:rsidRPr="001E7994">
        <w:rPr>
          <w:rFonts w:ascii="Times New Roman" w:hAnsi="Times New Roman" w:cs="Times New Roman"/>
          <w:b/>
          <w:color w:val="000000" w:themeColor="text1"/>
          <w:sz w:val="24"/>
        </w:rPr>
        <w:t>Reliability of Data Collection and Instruments</w:t>
      </w:r>
      <w:bookmarkEnd w:id="90"/>
    </w:p>
    <w:p w14:paraId="680C4060" w14:textId="77777777" w:rsidR="00855113" w:rsidRPr="001E7994" w:rsidRDefault="00855113" w:rsidP="00F94573">
      <w:pPr>
        <w:autoSpaceDE w:val="0"/>
        <w:autoSpaceDN w:val="0"/>
        <w:adjustRightInd w:val="0"/>
        <w:spacing w:line="360" w:lineRule="auto"/>
        <w:jc w:val="both"/>
        <w:rPr>
          <w:color w:val="000000" w:themeColor="text1"/>
        </w:rPr>
      </w:pPr>
      <w:r w:rsidRPr="001E7994">
        <w:rPr>
          <w:color w:val="000000" w:themeColor="text1"/>
        </w:rPr>
        <w:t xml:space="preserve">Ensuring the reliability of scales, especially in terms of internal consistency, is a crucial technique in research. The pilot study, which involved 16 top management representatives (constituting six percent of the respondents from the unit of analysis), confirmed the validity of the research technique. A total of 84 questions were used, divided into four scales: 22 for corporate leadership, 26 for policy execution, 19 for strategic linkages, and 16 for organizational performance. The results obtained from </w:t>
      </w:r>
      <w:r w:rsidRPr="001E7994">
        <w:rPr>
          <w:color w:val="000000" w:themeColor="text1"/>
        </w:rPr>
        <w:lastRenderedPageBreak/>
        <w:t xml:space="preserve">the initial study influenced the collecting of data that followed. The Likert Scale's negatively phrased items were reversed using SPSS to mitigate response bias. Specifically, six statements from the mediating variable underwent reverse coding. </w:t>
      </w:r>
    </w:p>
    <w:p w14:paraId="7F42E293" w14:textId="77777777" w:rsidR="00855113" w:rsidRPr="001E7994" w:rsidRDefault="00855113" w:rsidP="00F94573">
      <w:pPr>
        <w:autoSpaceDE w:val="0"/>
        <w:autoSpaceDN w:val="0"/>
        <w:adjustRightInd w:val="0"/>
        <w:spacing w:line="360" w:lineRule="auto"/>
        <w:jc w:val="both"/>
        <w:rPr>
          <w:color w:val="000000" w:themeColor="text1"/>
        </w:rPr>
      </w:pPr>
    </w:p>
    <w:p w14:paraId="1F275C28" w14:textId="744D1E6B" w:rsidR="00175E12" w:rsidRPr="001E7994" w:rsidRDefault="00855113" w:rsidP="00F94573">
      <w:pPr>
        <w:autoSpaceDE w:val="0"/>
        <w:autoSpaceDN w:val="0"/>
        <w:adjustRightInd w:val="0"/>
        <w:spacing w:line="360" w:lineRule="auto"/>
        <w:jc w:val="both"/>
        <w:rPr>
          <w:color w:val="000000" w:themeColor="text1"/>
        </w:rPr>
      </w:pPr>
      <w:r w:rsidRPr="001E7994">
        <w:rPr>
          <w:color w:val="000000" w:themeColor="text1"/>
        </w:rPr>
        <w:t xml:space="preserve">The Cronbach's alpha standardized test was used to assess the internal consistency reliability of all study variables. The test had a threshold of α = </w:t>
      </w:r>
      <w:r w:rsidR="007E1B9F" w:rsidRPr="001E7994">
        <w:rPr>
          <w:color w:val="000000" w:themeColor="text1"/>
        </w:rPr>
        <w:t>0</w:t>
      </w:r>
      <w:r w:rsidRPr="001E7994">
        <w:rPr>
          <w:color w:val="000000" w:themeColor="text1"/>
        </w:rPr>
        <w:t xml:space="preserve">.700, while values above </w:t>
      </w:r>
      <w:r w:rsidR="007E1B9F" w:rsidRPr="001E7994">
        <w:rPr>
          <w:color w:val="000000" w:themeColor="text1"/>
        </w:rPr>
        <w:t>0</w:t>
      </w:r>
      <w:r w:rsidRPr="001E7994">
        <w:rPr>
          <w:color w:val="000000" w:themeColor="text1"/>
        </w:rPr>
        <w:t xml:space="preserve">.800 were preferred. The mean values of Cronbach's Alpha and Cronbach's Alpha Based on Standardized Items were </w:t>
      </w:r>
      <w:r w:rsidR="007E1B9F" w:rsidRPr="001E7994">
        <w:rPr>
          <w:color w:val="000000" w:themeColor="text1"/>
        </w:rPr>
        <w:t>0</w:t>
      </w:r>
      <w:r w:rsidRPr="001E7994">
        <w:rPr>
          <w:color w:val="000000" w:themeColor="text1"/>
        </w:rPr>
        <w:t xml:space="preserve">.854 and </w:t>
      </w:r>
      <w:r w:rsidR="007E1B9F" w:rsidRPr="001E7994">
        <w:rPr>
          <w:color w:val="000000" w:themeColor="text1"/>
        </w:rPr>
        <w:t>0</w:t>
      </w:r>
      <w:r w:rsidRPr="001E7994">
        <w:rPr>
          <w:color w:val="000000" w:themeColor="text1"/>
        </w:rPr>
        <w:t>.855, respectively, showing a high level of internal consistency dependability for the chosen scales. All tested items had positive values, indicating that they shared comparable underlying qualities, and the process of reversing the coding of negatively worded items was carried out successfully</w:t>
      </w:r>
      <w:r w:rsidR="00175E12" w:rsidRPr="001E7994">
        <w:rPr>
          <w:color w:val="000000" w:themeColor="text1"/>
        </w:rPr>
        <w:t>. The Cronbach's Alpha coefficients indicated satisfactory levels of internal consistency reliability for all variables. No items needed to be removed from the scale, as indicated by the scores in the Cronbach's Alpha if Item Deleted, which were lower than the final alpha value (see Table 7 for details).</w:t>
      </w:r>
    </w:p>
    <w:p w14:paraId="292EF056" w14:textId="77777777" w:rsidR="0072667A" w:rsidRPr="001E7994" w:rsidRDefault="0072667A" w:rsidP="00F94573">
      <w:pPr>
        <w:autoSpaceDE w:val="0"/>
        <w:autoSpaceDN w:val="0"/>
        <w:adjustRightInd w:val="0"/>
        <w:spacing w:line="360" w:lineRule="auto"/>
        <w:jc w:val="both"/>
        <w:rPr>
          <w:color w:val="000000" w:themeColor="text1"/>
        </w:rPr>
      </w:pPr>
    </w:p>
    <w:p w14:paraId="08C6E9A3" w14:textId="07FF7281" w:rsidR="0072667A" w:rsidRPr="001E7994" w:rsidRDefault="0072667A" w:rsidP="004B57B7">
      <w:pPr>
        <w:pStyle w:val="Caption"/>
      </w:pPr>
      <w:bookmarkStart w:id="91" w:name="_Toc168759618"/>
      <w:r w:rsidRPr="001E7994">
        <w:t xml:space="preserve">Table </w:t>
      </w:r>
      <w:r w:rsidRPr="001E7994">
        <w:fldChar w:fldCharType="begin"/>
      </w:r>
      <w:r w:rsidRPr="001E7994">
        <w:instrText xml:space="preserve"> SEQ Table \* ARABIC </w:instrText>
      </w:r>
      <w:r w:rsidRPr="001E7994">
        <w:fldChar w:fldCharType="separate"/>
      </w:r>
      <w:r w:rsidR="00F210D2">
        <w:rPr>
          <w:noProof/>
        </w:rPr>
        <w:t>7</w:t>
      </w:r>
      <w:r w:rsidRPr="001E7994">
        <w:fldChar w:fldCharType="end"/>
      </w:r>
      <w:r w:rsidRPr="001E7994">
        <w:t xml:space="preserve">: </w:t>
      </w:r>
      <w:r w:rsidR="002013F6" w:rsidRPr="001E7994">
        <w:t xml:space="preserve">Item-Total </w:t>
      </w:r>
      <w:r w:rsidRPr="001E7994">
        <w:t>Reliability of Questionnaire</w:t>
      </w:r>
      <w:bookmarkEnd w:id="91"/>
    </w:p>
    <w:tbl>
      <w:tblPr>
        <w:tblStyle w:val="PlainTable22"/>
        <w:tblW w:w="8152" w:type="dxa"/>
        <w:tblLayout w:type="fixed"/>
        <w:tblLook w:val="04A0" w:firstRow="1" w:lastRow="0" w:firstColumn="1" w:lastColumn="0" w:noHBand="0" w:noVBand="1"/>
      </w:tblPr>
      <w:tblGrid>
        <w:gridCol w:w="2430"/>
        <w:gridCol w:w="990"/>
        <w:gridCol w:w="1260"/>
        <w:gridCol w:w="1736"/>
        <w:gridCol w:w="1736"/>
      </w:tblGrid>
      <w:tr w:rsidR="009E5FCB" w:rsidRPr="001E7994" w14:paraId="601A08AA" w14:textId="77777777" w:rsidTr="00F45DEA">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tcBorders>
              <w:top w:val="single" w:sz="4" w:space="0" w:color="auto"/>
            </w:tcBorders>
          </w:tcPr>
          <w:p w14:paraId="12112C65" w14:textId="77777777" w:rsidR="00F45DEA" w:rsidRPr="001E7994" w:rsidRDefault="00F45DEA" w:rsidP="007E2D39">
            <w:pPr>
              <w:rPr>
                <w:b w:val="0"/>
                <w:bCs w:val="0"/>
                <w:color w:val="000000" w:themeColor="text1"/>
                <w:sz w:val="22"/>
                <w:szCs w:val="22"/>
              </w:rPr>
            </w:pPr>
            <w:r w:rsidRPr="001E7994">
              <w:rPr>
                <w:b w:val="0"/>
                <w:bCs w:val="0"/>
                <w:color w:val="000000" w:themeColor="text1"/>
                <w:sz w:val="22"/>
                <w:szCs w:val="22"/>
              </w:rPr>
              <w:t>Study Variable</w:t>
            </w:r>
          </w:p>
        </w:tc>
        <w:tc>
          <w:tcPr>
            <w:tcW w:w="990" w:type="dxa"/>
            <w:tcBorders>
              <w:top w:val="single" w:sz="4" w:space="0" w:color="auto"/>
            </w:tcBorders>
          </w:tcPr>
          <w:p w14:paraId="37E0DBAF" w14:textId="11E6C398" w:rsidR="00F45DEA" w:rsidRPr="001E7994" w:rsidRDefault="00F45DEA"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Number of Items</w:t>
            </w:r>
          </w:p>
        </w:tc>
        <w:tc>
          <w:tcPr>
            <w:tcW w:w="1260" w:type="dxa"/>
            <w:tcBorders>
              <w:top w:val="single" w:sz="4" w:space="0" w:color="auto"/>
            </w:tcBorders>
          </w:tcPr>
          <w:p w14:paraId="48589CDE" w14:textId="77777777" w:rsidR="00F45DEA" w:rsidRPr="001E7994" w:rsidRDefault="00F45DEA"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Cronbach’s</w:t>
            </w:r>
          </w:p>
          <w:p w14:paraId="0A86D7C1" w14:textId="77777777" w:rsidR="00F45DEA" w:rsidRPr="001E7994" w:rsidRDefault="00F45DEA"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Alpha</w:t>
            </w:r>
          </w:p>
        </w:tc>
        <w:tc>
          <w:tcPr>
            <w:tcW w:w="1736" w:type="dxa"/>
            <w:tcBorders>
              <w:top w:val="single" w:sz="4" w:space="0" w:color="auto"/>
            </w:tcBorders>
          </w:tcPr>
          <w:p w14:paraId="07D15C22" w14:textId="5A0D5670" w:rsidR="00F45DEA" w:rsidRPr="001E7994" w:rsidRDefault="00F45DEA"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Cronbach’s</w:t>
            </w:r>
            <w:r w:rsidRPr="001E7994">
              <w:rPr>
                <w:color w:val="000000" w:themeColor="text1"/>
                <w:sz w:val="22"/>
                <w:szCs w:val="22"/>
              </w:rPr>
              <w:t xml:space="preserve"> </w:t>
            </w:r>
            <w:r w:rsidRPr="001E7994">
              <w:rPr>
                <w:b w:val="0"/>
                <w:bCs w:val="0"/>
                <w:color w:val="000000" w:themeColor="text1"/>
                <w:sz w:val="22"/>
                <w:szCs w:val="22"/>
              </w:rPr>
              <w:t>Alpha Based on Standardized Items</w:t>
            </w:r>
          </w:p>
        </w:tc>
        <w:tc>
          <w:tcPr>
            <w:tcW w:w="1736" w:type="dxa"/>
            <w:tcBorders>
              <w:top w:val="single" w:sz="4" w:space="0" w:color="auto"/>
            </w:tcBorders>
          </w:tcPr>
          <w:p w14:paraId="720FB830" w14:textId="43009142" w:rsidR="00F45DEA" w:rsidRPr="001E7994" w:rsidRDefault="00F45DEA"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Remarks</w:t>
            </w:r>
          </w:p>
        </w:tc>
      </w:tr>
      <w:tr w:rsidR="009E5FCB" w:rsidRPr="001E7994" w14:paraId="06139ACA" w14:textId="77777777" w:rsidTr="00F45D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bottom w:val="nil"/>
            </w:tcBorders>
          </w:tcPr>
          <w:p w14:paraId="61CB4C14" w14:textId="77777777" w:rsidR="00F45DEA" w:rsidRPr="001E7994" w:rsidDel="008302F6" w:rsidRDefault="00F45DEA" w:rsidP="007E2D39">
            <w:pPr>
              <w:rPr>
                <w:b w:val="0"/>
                <w:bCs w:val="0"/>
                <w:color w:val="000000" w:themeColor="text1"/>
                <w:sz w:val="22"/>
                <w:szCs w:val="22"/>
              </w:rPr>
            </w:pPr>
            <w:r w:rsidRPr="001E7994">
              <w:rPr>
                <w:b w:val="0"/>
                <w:bCs w:val="0"/>
                <w:color w:val="000000" w:themeColor="text1"/>
                <w:sz w:val="22"/>
                <w:szCs w:val="22"/>
              </w:rPr>
              <w:t>Corporate Leadership</w:t>
            </w:r>
          </w:p>
        </w:tc>
        <w:tc>
          <w:tcPr>
            <w:tcW w:w="990" w:type="dxa"/>
            <w:tcBorders>
              <w:top w:val="nil"/>
              <w:bottom w:val="nil"/>
            </w:tcBorders>
          </w:tcPr>
          <w:p w14:paraId="4F3291CD" w14:textId="4D6774E2" w:rsidR="00F45DEA" w:rsidRPr="001E7994" w:rsidRDefault="00F45D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22</w:t>
            </w:r>
          </w:p>
        </w:tc>
        <w:tc>
          <w:tcPr>
            <w:tcW w:w="1260" w:type="dxa"/>
            <w:tcBorders>
              <w:top w:val="nil"/>
              <w:bottom w:val="nil"/>
            </w:tcBorders>
          </w:tcPr>
          <w:p w14:paraId="62104CF2" w14:textId="537B8073" w:rsidR="00F45DEA" w:rsidRPr="001E7994" w:rsidRDefault="00336C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.931</w:t>
            </w:r>
          </w:p>
        </w:tc>
        <w:tc>
          <w:tcPr>
            <w:tcW w:w="1736" w:type="dxa"/>
            <w:tcBorders>
              <w:top w:val="nil"/>
              <w:bottom w:val="nil"/>
            </w:tcBorders>
          </w:tcPr>
          <w:p w14:paraId="6E23A566" w14:textId="2D47AA66" w:rsidR="00F45DEA" w:rsidRPr="001E7994" w:rsidRDefault="00336C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.934</w:t>
            </w:r>
          </w:p>
        </w:tc>
        <w:tc>
          <w:tcPr>
            <w:tcW w:w="1736" w:type="dxa"/>
            <w:tcBorders>
              <w:top w:val="nil"/>
              <w:bottom w:val="nil"/>
            </w:tcBorders>
          </w:tcPr>
          <w:p w14:paraId="2664DA33" w14:textId="05C83EF3" w:rsidR="00F45DEA" w:rsidRPr="001E7994" w:rsidRDefault="00F45D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Highly Reliable</w:t>
            </w:r>
          </w:p>
        </w:tc>
      </w:tr>
      <w:tr w:rsidR="009E5FCB" w:rsidRPr="001E7994" w14:paraId="3DF40A70" w14:textId="77777777" w:rsidTr="00F45DEA">
        <w:tc>
          <w:tcPr>
            <w:cnfStyle w:val="001000000000" w:firstRow="0" w:lastRow="0" w:firstColumn="1" w:lastColumn="0" w:oddVBand="0" w:evenVBand="0" w:oddHBand="0" w:evenHBand="0" w:firstRowFirstColumn="0" w:firstRowLastColumn="0" w:lastRowFirstColumn="0" w:lastRowLastColumn="0"/>
            <w:tcW w:w="2430" w:type="dxa"/>
            <w:tcBorders>
              <w:top w:val="nil"/>
              <w:bottom w:val="nil"/>
            </w:tcBorders>
          </w:tcPr>
          <w:p w14:paraId="3925FD11" w14:textId="77777777" w:rsidR="00F45DEA" w:rsidRPr="001E7994" w:rsidRDefault="00F45DEA" w:rsidP="007E2D39">
            <w:pPr>
              <w:rPr>
                <w:b w:val="0"/>
                <w:bCs w:val="0"/>
                <w:color w:val="000000" w:themeColor="text1"/>
                <w:sz w:val="22"/>
                <w:szCs w:val="22"/>
              </w:rPr>
            </w:pPr>
            <w:r w:rsidRPr="001E7994">
              <w:rPr>
                <w:b w:val="0"/>
                <w:bCs w:val="0"/>
                <w:color w:val="000000" w:themeColor="text1"/>
                <w:sz w:val="22"/>
                <w:szCs w:val="22"/>
              </w:rPr>
              <w:t>Policy Implementation</w:t>
            </w:r>
          </w:p>
        </w:tc>
        <w:tc>
          <w:tcPr>
            <w:tcW w:w="990" w:type="dxa"/>
            <w:tcBorders>
              <w:top w:val="nil"/>
              <w:bottom w:val="nil"/>
            </w:tcBorders>
          </w:tcPr>
          <w:p w14:paraId="016A4C2C" w14:textId="1C6B2726" w:rsidR="00F45DEA" w:rsidRPr="001E7994" w:rsidRDefault="00F45D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26</w:t>
            </w:r>
          </w:p>
        </w:tc>
        <w:tc>
          <w:tcPr>
            <w:tcW w:w="1260" w:type="dxa"/>
            <w:tcBorders>
              <w:top w:val="nil"/>
              <w:bottom w:val="nil"/>
            </w:tcBorders>
          </w:tcPr>
          <w:p w14:paraId="65F8E30A" w14:textId="24E47112" w:rsidR="00F45DEA" w:rsidRPr="001E7994" w:rsidRDefault="00336C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.849</w:t>
            </w:r>
          </w:p>
        </w:tc>
        <w:tc>
          <w:tcPr>
            <w:tcW w:w="1736" w:type="dxa"/>
            <w:tcBorders>
              <w:top w:val="nil"/>
              <w:bottom w:val="nil"/>
            </w:tcBorders>
          </w:tcPr>
          <w:p w14:paraId="0BC1B602" w14:textId="1A36EE71" w:rsidR="00F45DEA" w:rsidRPr="001E7994" w:rsidRDefault="00336C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.863</w:t>
            </w:r>
          </w:p>
        </w:tc>
        <w:tc>
          <w:tcPr>
            <w:tcW w:w="1736" w:type="dxa"/>
            <w:tcBorders>
              <w:top w:val="nil"/>
              <w:bottom w:val="nil"/>
            </w:tcBorders>
          </w:tcPr>
          <w:p w14:paraId="182AD32C" w14:textId="688D31F0" w:rsidR="00F45DEA" w:rsidRPr="001E7994" w:rsidRDefault="00F45D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Highly Reliable</w:t>
            </w:r>
          </w:p>
        </w:tc>
      </w:tr>
      <w:tr w:rsidR="009E5FCB" w:rsidRPr="001E7994" w14:paraId="2049B64F" w14:textId="77777777" w:rsidTr="00F45D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bottom w:val="nil"/>
            </w:tcBorders>
          </w:tcPr>
          <w:p w14:paraId="56414127" w14:textId="77777777" w:rsidR="00F45DEA" w:rsidRPr="001E7994" w:rsidRDefault="00F45DEA" w:rsidP="007E2D39">
            <w:pPr>
              <w:rPr>
                <w:b w:val="0"/>
                <w:bCs w:val="0"/>
                <w:color w:val="000000" w:themeColor="text1"/>
                <w:sz w:val="22"/>
                <w:szCs w:val="22"/>
              </w:rPr>
            </w:pPr>
            <w:r w:rsidRPr="001E7994">
              <w:rPr>
                <w:b w:val="0"/>
                <w:bCs w:val="0"/>
                <w:color w:val="000000" w:themeColor="text1"/>
                <w:sz w:val="22"/>
                <w:szCs w:val="22"/>
              </w:rPr>
              <w:t>Strategic Linkages</w:t>
            </w:r>
          </w:p>
        </w:tc>
        <w:tc>
          <w:tcPr>
            <w:tcW w:w="990" w:type="dxa"/>
            <w:tcBorders>
              <w:top w:val="nil"/>
              <w:bottom w:val="nil"/>
            </w:tcBorders>
          </w:tcPr>
          <w:p w14:paraId="206D6689" w14:textId="32FE3151" w:rsidR="00F45DEA" w:rsidRPr="001E7994" w:rsidRDefault="00F45D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19</w:t>
            </w:r>
          </w:p>
        </w:tc>
        <w:tc>
          <w:tcPr>
            <w:tcW w:w="1260" w:type="dxa"/>
            <w:tcBorders>
              <w:top w:val="nil"/>
              <w:bottom w:val="nil"/>
            </w:tcBorders>
          </w:tcPr>
          <w:p w14:paraId="200368CB" w14:textId="62EEAB07" w:rsidR="00F45DEA" w:rsidRPr="001E7994" w:rsidRDefault="00336C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.919</w:t>
            </w:r>
          </w:p>
        </w:tc>
        <w:tc>
          <w:tcPr>
            <w:tcW w:w="1736" w:type="dxa"/>
            <w:tcBorders>
              <w:top w:val="nil"/>
              <w:bottom w:val="nil"/>
            </w:tcBorders>
          </w:tcPr>
          <w:p w14:paraId="64C22861" w14:textId="5113C4A3" w:rsidR="00F45DEA" w:rsidRPr="001E7994" w:rsidRDefault="00336C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.922</w:t>
            </w:r>
          </w:p>
        </w:tc>
        <w:tc>
          <w:tcPr>
            <w:tcW w:w="1736" w:type="dxa"/>
            <w:tcBorders>
              <w:top w:val="nil"/>
              <w:bottom w:val="nil"/>
            </w:tcBorders>
          </w:tcPr>
          <w:p w14:paraId="3DD7F11D" w14:textId="21701AD5" w:rsidR="00F45DEA" w:rsidRPr="001E7994" w:rsidRDefault="00F45DE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Highly Reliable</w:t>
            </w:r>
          </w:p>
        </w:tc>
      </w:tr>
      <w:tr w:rsidR="009E5FCB" w:rsidRPr="001E7994" w14:paraId="25170134" w14:textId="77777777" w:rsidTr="00F45DEA">
        <w:tc>
          <w:tcPr>
            <w:cnfStyle w:val="001000000000" w:firstRow="0" w:lastRow="0" w:firstColumn="1" w:lastColumn="0" w:oddVBand="0" w:evenVBand="0" w:oddHBand="0" w:evenHBand="0" w:firstRowFirstColumn="0" w:firstRowLastColumn="0" w:lastRowFirstColumn="0" w:lastRowLastColumn="0"/>
            <w:tcW w:w="2430" w:type="dxa"/>
            <w:tcBorders>
              <w:top w:val="nil"/>
              <w:bottom w:val="single" w:sz="4" w:space="0" w:color="auto"/>
            </w:tcBorders>
          </w:tcPr>
          <w:p w14:paraId="46E3C732" w14:textId="77777777" w:rsidR="00F45DEA" w:rsidRPr="001E7994" w:rsidRDefault="00F45DEA" w:rsidP="007E2D39">
            <w:pPr>
              <w:rPr>
                <w:b w:val="0"/>
                <w:bCs w:val="0"/>
                <w:color w:val="000000" w:themeColor="text1"/>
                <w:sz w:val="22"/>
                <w:szCs w:val="22"/>
              </w:rPr>
            </w:pPr>
            <w:r w:rsidRPr="001E7994">
              <w:rPr>
                <w:b w:val="0"/>
                <w:bCs w:val="0"/>
                <w:color w:val="000000" w:themeColor="text1"/>
                <w:sz w:val="22"/>
                <w:szCs w:val="22"/>
              </w:rPr>
              <w:t>Performance of KALRO</w:t>
            </w:r>
          </w:p>
        </w:tc>
        <w:tc>
          <w:tcPr>
            <w:tcW w:w="990" w:type="dxa"/>
            <w:tcBorders>
              <w:top w:val="nil"/>
              <w:bottom w:val="single" w:sz="4" w:space="0" w:color="auto"/>
            </w:tcBorders>
          </w:tcPr>
          <w:p w14:paraId="2B5DA27B" w14:textId="6B498692" w:rsidR="00F45DEA" w:rsidRPr="001E7994" w:rsidRDefault="00F45D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17</w:t>
            </w:r>
          </w:p>
        </w:tc>
        <w:tc>
          <w:tcPr>
            <w:tcW w:w="1260" w:type="dxa"/>
            <w:tcBorders>
              <w:top w:val="nil"/>
              <w:bottom w:val="single" w:sz="4" w:space="0" w:color="auto"/>
            </w:tcBorders>
          </w:tcPr>
          <w:p w14:paraId="422F0FF1" w14:textId="09EE463C" w:rsidR="00F45DEA" w:rsidRPr="001E7994" w:rsidRDefault="00336C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.933</w:t>
            </w:r>
          </w:p>
        </w:tc>
        <w:tc>
          <w:tcPr>
            <w:tcW w:w="1736" w:type="dxa"/>
            <w:tcBorders>
              <w:top w:val="nil"/>
              <w:bottom w:val="single" w:sz="4" w:space="0" w:color="auto"/>
            </w:tcBorders>
          </w:tcPr>
          <w:p w14:paraId="5568597E" w14:textId="201F73AD" w:rsidR="00F45DEA" w:rsidRPr="001E7994" w:rsidRDefault="00336C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.938</w:t>
            </w:r>
          </w:p>
        </w:tc>
        <w:tc>
          <w:tcPr>
            <w:tcW w:w="1736" w:type="dxa"/>
            <w:tcBorders>
              <w:top w:val="nil"/>
              <w:bottom w:val="single" w:sz="4" w:space="0" w:color="auto"/>
            </w:tcBorders>
          </w:tcPr>
          <w:p w14:paraId="2283606D" w14:textId="07940AA0" w:rsidR="00F45DEA" w:rsidRPr="001E7994" w:rsidRDefault="00F45DEA" w:rsidP="007E2D3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1E7994">
              <w:rPr>
                <w:color w:val="000000" w:themeColor="text1"/>
                <w:sz w:val="22"/>
                <w:szCs w:val="22"/>
              </w:rPr>
              <w:t>Highly Reliable</w:t>
            </w:r>
          </w:p>
        </w:tc>
      </w:tr>
    </w:tbl>
    <w:p w14:paraId="7E95E5EE" w14:textId="77777777" w:rsidR="0072667A" w:rsidRPr="001E7994" w:rsidRDefault="0072667A" w:rsidP="0072667A">
      <w:pPr>
        <w:spacing w:line="360" w:lineRule="auto"/>
        <w:jc w:val="both"/>
        <w:rPr>
          <w:color w:val="000000" w:themeColor="text1"/>
          <w:shd w:val="clear" w:color="auto" w:fill="FBFBFB"/>
        </w:rPr>
      </w:pPr>
      <w:r w:rsidRPr="001E7994">
        <w:rPr>
          <w:color w:val="000000" w:themeColor="text1"/>
          <w:shd w:val="clear" w:color="auto" w:fill="FBFBFB"/>
        </w:rPr>
        <w:t>Survey Data (2023); N = 4</w:t>
      </w:r>
    </w:p>
    <w:p w14:paraId="57A2C496" w14:textId="77777777" w:rsidR="0072667A" w:rsidRPr="001E7994" w:rsidRDefault="0072667A" w:rsidP="0072667A">
      <w:pPr>
        <w:spacing w:line="360" w:lineRule="auto"/>
        <w:jc w:val="both"/>
        <w:rPr>
          <w:color w:val="000000" w:themeColor="text1"/>
        </w:rPr>
      </w:pPr>
    </w:p>
    <w:p w14:paraId="7C39B555" w14:textId="77777777" w:rsidR="00BD1E27" w:rsidRDefault="00C571BF" w:rsidP="00FD701C">
      <w:pPr>
        <w:autoSpaceDE w:val="0"/>
        <w:autoSpaceDN w:val="0"/>
        <w:adjustRightInd w:val="0"/>
        <w:spacing w:line="360" w:lineRule="auto"/>
        <w:jc w:val="both"/>
        <w:rPr>
          <w:color w:val="000000" w:themeColor="text1"/>
        </w:rPr>
      </w:pPr>
      <w:r w:rsidRPr="001E7994">
        <w:rPr>
          <w:color w:val="000000" w:themeColor="text1"/>
        </w:rPr>
        <w:t xml:space="preserve">This study conducted a thorough reliability analysis to evaluate the corporate leadership scale. The research tools demonstrated reliability, with statements considered adequate and questions appropriately sequenced. No items were excluded based on a score below the threshold α value of </w:t>
      </w:r>
      <w:r w:rsidR="007E1B9F" w:rsidRPr="001E7994">
        <w:rPr>
          <w:color w:val="000000" w:themeColor="text1"/>
        </w:rPr>
        <w:t>0</w:t>
      </w:r>
      <w:r w:rsidRPr="001E7994">
        <w:rPr>
          <w:color w:val="000000" w:themeColor="text1"/>
        </w:rPr>
        <w:t xml:space="preserve">.700. The subsequent section presents the item-total reliability analysis for all study variables, with results detailed in corresponding tables. </w:t>
      </w:r>
    </w:p>
    <w:p w14:paraId="7200990C" w14:textId="77777777" w:rsidR="00BD1E27" w:rsidRDefault="00BD1E27" w:rsidP="00FD701C">
      <w:pPr>
        <w:autoSpaceDE w:val="0"/>
        <w:autoSpaceDN w:val="0"/>
        <w:adjustRightInd w:val="0"/>
        <w:spacing w:line="360" w:lineRule="auto"/>
        <w:jc w:val="both"/>
        <w:rPr>
          <w:color w:val="000000" w:themeColor="text1"/>
        </w:rPr>
      </w:pPr>
    </w:p>
    <w:p w14:paraId="14DC60EF" w14:textId="4CEE6E0C" w:rsidR="00C571BF" w:rsidRPr="001E7994" w:rsidRDefault="00C571BF" w:rsidP="00FD701C">
      <w:pPr>
        <w:autoSpaceDE w:val="0"/>
        <w:autoSpaceDN w:val="0"/>
        <w:adjustRightInd w:val="0"/>
        <w:spacing w:line="360" w:lineRule="auto"/>
        <w:jc w:val="both"/>
        <w:rPr>
          <w:color w:val="000000" w:themeColor="text1"/>
        </w:rPr>
      </w:pPr>
      <w:r w:rsidRPr="001E7994">
        <w:rPr>
          <w:color w:val="000000" w:themeColor="text1"/>
        </w:rPr>
        <w:t xml:space="preserve">Aligning with Wulandari et al.'s (2022) study, this research found significant relationships among the variables of leadership, motivation, work environment, and employee performance, as indicated by a Cronbach's alpha value of </w:t>
      </w:r>
      <w:r w:rsidR="007E1B9F" w:rsidRPr="001E7994">
        <w:rPr>
          <w:color w:val="000000" w:themeColor="text1"/>
        </w:rPr>
        <w:t>0</w:t>
      </w:r>
      <w:r w:rsidRPr="001E7994">
        <w:rPr>
          <w:color w:val="000000" w:themeColor="text1"/>
        </w:rPr>
        <w:t xml:space="preserve">.721. In this study, </w:t>
      </w:r>
      <w:r w:rsidRPr="001E7994">
        <w:rPr>
          <w:color w:val="000000" w:themeColor="text1"/>
        </w:rPr>
        <w:lastRenderedPageBreak/>
        <w:t>Cronbach’s alpha scores of</w:t>
      </w:r>
      <w:r w:rsidR="009F4C5E" w:rsidRPr="001E7994">
        <w:rPr>
          <w:color w:val="000000" w:themeColor="text1"/>
        </w:rPr>
        <w:t xml:space="preserve"> </w:t>
      </w:r>
      <w:r w:rsidR="007E1B9F" w:rsidRPr="001E7994">
        <w:rPr>
          <w:color w:val="000000" w:themeColor="text1"/>
        </w:rPr>
        <w:t>0</w:t>
      </w:r>
      <w:r w:rsidRPr="001E7994">
        <w:rPr>
          <w:color w:val="000000" w:themeColor="text1"/>
        </w:rPr>
        <w:t>.849 were achieved, indicating very good reliability in the assessment of these variables.</w:t>
      </w:r>
    </w:p>
    <w:p w14:paraId="6FCCECD5" w14:textId="77777777" w:rsidR="00DC2391" w:rsidRPr="001E7994" w:rsidRDefault="00DC2391" w:rsidP="00DC2391">
      <w:pPr>
        <w:spacing w:line="360" w:lineRule="auto"/>
        <w:jc w:val="both"/>
        <w:rPr>
          <w:color w:val="000000" w:themeColor="text1"/>
          <w:shd w:val="clear" w:color="auto" w:fill="FBFBFB"/>
        </w:rPr>
      </w:pPr>
    </w:p>
    <w:p w14:paraId="23A6ACFA" w14:textId="25B30C3C" w:rsidR="00DC2391" w:rsidRPr="001E7994" w:rsidRDefault="00D650C6" w:rsidP="00DC2391">
      <w:pPr>
        <w:spacing w:line="360" w:lineRule="auto"/>
        <w:jc w:val="both"/>
        <w:rPr>
          <w:color w:val="000000" w:themeColor="text1"/>
        </w:rPr>
      </w:pPr>
      <w:r w:rsidRPr="00990E8F">
        <w:rPr>
          <w:color w:val="000000" w:themeColor="text1"/>
        </w:rPr>
        <w:t>Besides</w:t>
      </w:r>
      <w:r w:rsidR="00DC2391" w:rsidRPr="001E7994">
        <w:rPr>
          <w:color w:val="000000" w:themeColor="text1"/>
        </w:rPr>
        <w:t xml:space="preserve"> assessing correlation through Pearson</w:t>
      </w:r>
      <w:r w:rsidRPr="001E7994">
        <w:rPr>
          <w:color w:val="000000" w:themeColor="text1"/>
        </w:rPr>
        <w:t xml:space="preserve"> product-moment</w:t>
      </w:r>
      <w:r w:rsidR="00DC2391" w:rsidRPr="001E7994">
        <w:rPr>
          <w:color w:val="000000" w:themeColor="text1"/>
        </w:rPr>
        <w:t xml:space="preserve"> correlation, reliability test utilizing Cronbach's alpha coefficient</w:t>
      </w:r>
      <w:r w:rsidR="008359C2" w:rsidRPr="00990E8F">
        <w:rPr>
          <w:color w:val="000000" w:themeColor="text1"/>
        </w:rPr>
        <w:t xml:space="preserve"> showed significant results</w:t>
      </w:r>
      <w:r w:rsidR="007E1B9F" w:rsidRPr="00990E8F">
        <w:rPr>
          <w:color w:val="000000" w:themeColor="text1"/>
        </w:rPr>
        <w:t xml:space="preserve"> (Table 8)</w:t>
      </w:r>
      <w:r w:rsidR="00DC2391" w:rsidRPr="001E7994">
        <w:rPr>
          <w:color w:val="000000" w:themeColor="text1"/>
        </w:rPr>
        <w:t xml:space="preserve">. The variables, while exhibiting correlation, also demonstrated commendable internal consistency reliability for the chosen models. The examination of these correlations in conjunction with </w:t>
      </w:r>
      <w:r w:rsidR="007E1B9F" w:rsidRPr="00990E8F">
        <w:rPr>
          <w:color w:val="000000" w:themeColor="text1"/>
        </w:rPr>
        <w:t xml:space="preserve">the mean value of </w:t>
      </w:r>
      <w:r w:rsidR="00DC2391" w:rsidRPr="001E7994">
        <w:rPr>
          <w:color w:val="000000" w:themeColor="text1"/>
        </w:rPr>
        <w:t xml:space="preserve">Cronbach's alpha reliability </w:t>
      </w:r>
      <w:r w:rsidR="007E1B9F" w:rsidRPr="001E7994">
        <w:rPr>
          <w:color w:val="000000" w:themeColor="text1"/>
        </w:rPr>
        <w:t xml:space="preserve">( α = </w:t>
      </w:r>
      <w:r w:rsidR="008359C2" w:rsidRPr="001E7994">
        <w:rPr>
          <w:color w:val="000000" w:themeColor="text1"/>
        </w:rPr>
        <w:t>0</w:t>
      </w:r>
      <w:r w:rsidR="00DC2391" w:rsidRPr="001E7994">
        <w:rPr>
          <w:color w:val="000000" w:themeColor="text1"/>
        </w:rPr>
        <w:t>.854</w:t>
      </w:r>
      <w:r w:rsidR="007E1B9F" w:rsidRPr="001E7994">
        <w:rPr>
          <w:color w:val="000000" w:themeColor="text1"/>
        </w:rPr>
        <w:t>)</w:t>
      </w:r>
      <w:r w:rsidR="00DC2391" w:rsidRPr="001E7994">
        <w:rPr>
          <w:color w:val="000000" w:themeColor="text1"/>
        </w:rPr>
        <w:t xml:space="preserve"> affirmed the suitability of these variables for the models. Likewise, upon evaluating the impact of removing any of these variables from the models, none of the values, represented as Cronbach's Alpha if Item Deleted, </w:t>
      </w:r>
      <w:r w:rsidR="00F81625" w:rsidRPr="00990E8F">
        <w:rPr>
          <w:color w:val="000000" w:themeColor="text1"/>
        </w:rPr>
        <w:t>exceede</w:t>
      </w:r>
      <w:r w:rsidR="00F81625" w:rsidRPr="001E7994">
        <w:rPr>
          <w:color w:val="000000" w:themeColor="text1"/>
        </w:rPr>
        <w:t>d</w:t>
      </w:r>
      <w:r w:rsidR="00DC2391" w:rsidRPr="001E7994">
        <w:rPr>
          <w:color w:val="000000" w:themeColor="text1"/>
        </w:rPr>
        <w:t xml:space="preserve"> th</w:t>
      </w:r>
      <w:r w:rsidR="007E1B9F" w:rsidRPr="001E7994">
        <w:rPr>
          <w:color w:val="000000" w:themeColor="text1"/>
        </w:rPr>
        <w:t>is</w:t>
      </w:r>
      <w:r w:rsidR="00DC2391" w:rsidRPr="001E7994">
        <w:rPr>
          <w:color w:val="000000" w:themeColor="text1"/>
        </w:rPr>
        <w:t xml:space="preserve"> overall alpha value</w:t>
      </w:r>
      <w:r w:rsidR="007E1B9F" w:rsidRPr="001E7994">
        <w:rPr>
          <w:color w:val="000000" w:themeColor="text1"/>
        </w:rPr>
        <w:t xml:space="preserve"> (α = 0.854)</w:t>
      </w:r>
      <w:r w:rsidR="00DC2391" w:rsidRPr="001E7994">
        <w:rPr>
          <w:color w:val="000000" w:themeColor="text1"/>
        </w:rPr>
        <w:t>.</w:t>
      </w:r>
    </w:p>
    <w:p w14:paraId="4C46C790" w14:textId="77777777" w:rsidR="00DC2391" w:rsidRPr="001E7994" w:rsidRDefault="00DC2391" w:rsidP="00DC2391">
      <w:pPr>
        <w:spacing w:line="360" w:lineRule="auto"/>
        <w:jc w:val="both"/>
        <w:rPr>
          <w:color w:val="000000" w:themeColor="text1"/>
        </w:rPr>
      </w:pPr>
    </w:p>
    <w:p w14:paraId="5262C9DC" w14:textId="53BCDE3F" w:rsidR="00DC2391" w:rsidRPr="001E7994" w:rsidRDefault="00DC2391" w:rsidP="004B57B7">
      <w:pPr>
        <w:pStyle w:val="Caption"/>
      </w:pPr>
      <w:bookmarkStart w:id="92" w:name="_Toc168759619"/>
      <w:r w:rsidRPr="001E7994">
        <w:t xml:space="preserve">Table </w:t>
      </w:r>
      <w:r w:rsidRPr="001E7994">
        <w:fldChar w:fldCharType="begin"/>
      </w:r>
      <w:r w:rsidRPr="001E7994">
        <w:instrText xml:space="preserve"> SEQ Table \* ARABIC </w:instrText>
      </w:r>
      <w:r w:rsidRPr="001E7994">
        <w:fldChar w:fldCharType="separate"/>
      </w:r>
      <w:r w:rsidR="00F210D2">
        <w:rPr>
          <w:noProof/>
        </w:rPr>
        <w:t>8</w:t>
      </w:r>
      <w:r w:rsidRPr="001E7994">
        <w:fldChar w:fldCharType="end"/>
      </w:r>
      <w:r w:rsidRPr="001E7994">
        <w:t xml:space="preserve">: Validation of </w:t>
      </w:r>
      <w:r w:rsidRPr="001E7994">
        <w:rPr>
          <w:shd w:val="clear" w:color="auto" w:fill="FBFBFB"/>
          <w:lang w:val="en-US"/>
        </w:rPr>
        <w:t>Pearson’s Correlation Coefficients</w:t>
      </w:r>
      <w:bookmarkEnd w:id="92"/>
    </w:p>
    <w:tbl>
      <w:tblPr>
        <w:tblW w:w="8190" w:type="dxa"/>
        <w:tblInd w:w="-5" w:type="dxa"/>
        <w:tblLayout w:type="fixed"/>
        <w:tblCellMar>
          <w:left w:w="0" w:type="dxa"/>
          <w:right w:w="0" w:type="dxa"/>
        </w:tblCellMar>
        <w:tblLook w:val="0000" w:firstRow="0" w:lastRow="0" w:firstColumn="0" w:lastColumn="0" w:noHBand="0" w:noVBand="0"/>
      </w:tblPr>
      <w:tblGrid>
        <w:gridCol w:w="2705"/>
        <w:gridCol w:w="1890"/>
        <w:gridCol w:w="1710"/>
        <w:gridCol w:w="1885"/>
      </w:tblGrid>
      <w:tr w:rsidR="009E5FCB" w:rsidRPr="001E7994" w14:paraId="73504A3E" w14:textId="77777777" w:rsidTr="002809F4">
        <w:trPr>
          <w:cantSplit/>
        </w:trPr>
        <w:tc>
          <w:tcPr>
            <w:tcW w:w="2705" w:type="dxa"/>
            <w:tcBorders>
              <w:top w:val="single" w:sz="4" w:space="0" w:color="auto"/>
              <w:bottom w:val="single" w:sz="4" w:space="0" w:color="auto"/>
            </w:tcBorders>
            <w:shd w:val="clear" w:color="auto" w:fill="auto"/>
          </w:tcPr>
          <w:p w14:paraId="32E6E200" w14:textId="77777777" w:rsidR="00DC2391" w:rsidRPr="001E7994" w:rsidRDefault="00DC2391" w:rsidP="002809F4">
            <w:pPr>
              <w:rPr>
                <w:color w:val="000000" w:themeColor="text1"/>
                <w:sz w:val="22"/>
                <w:szCs w:val="22"/>
              </w:rPr>
            </w:pPr>
          </w:p>
        </w:tc>
        <w:tc>
          <w:tcPr>
            <w:tcW w:w="1890" w:type="dxa"/>
            <w:tcBorders>
              <w:top w:val="single" w:sz="4" w:space="0" w:color="auto"/>
              <w:bottom w:val="single" w:sz="4" w:space="0" w:color="auto"/>
            </w:tcBorders>
            <w:shd w:val="clear" w:color="auto" w:fill="auto"/>
          </w:tcPr>
          <w:p w14:paraId="5E78F51C"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Corrected Item-Total Correlation</w:t>
            </w:r>
          </w:p>
        </w:tc>
        <w:tc>
          <w:tcPr>
            <w:tcW w:w="1710" w:type="dxa"/>
            <w:tcBorders>
              <w:top w:val="single" w:sz="4" w:space="0" w:color="auto"/>
              <w:bottom w:val="single" w:sz="4" w:space="0" w:color="auto"/>
            </w:tcBorders>
            <w:shd w:val="clear" w:color="auto" w:fill="auto"/>
          </w:tcPr>
          <w:p w14:paraId="61602E94"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Squared Multiple Correlation</w:t>
            </w:r>
          </w:p>
        </w:tc>
        <w:tc>
          <w:tcPr>
            <w:tcW w:w="1885" w:type="dxa"/>
            <w:tcBorders>
              <w:top w:val="single" w:sz="4" w:space="0" w:color="auto"/>
              <w:bottom w:val="single" w:sz="4" w:space="0" w:color="auto"/>
            </w:tcBorders>
            <w:shd w:val="clear" w:color="auto" w:fill="auto"/>
          </w:tcPr>
          <w:p w14:paraId="41E7C3D3"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Cronbach's Alpha if Item Deleted</w:t>
            </w:r>
          </w:p>
        </w:tc>
      </w:tr>
      <w:tr w:rsidR="009E5FCB" w:rsidRPr="001E7994" w14:paraId="52C3C934" w14:textId="77777777" w:rsidTr="002809F4">
        <w:trPr>
          <w:cantSplit/>
        </w:trPr>
        <w:tc>
          <w:tcPr>
            <w:tcW w:w="2705" w:type="dxa"/>
            <w:tcBorders>
              <w:top w:val="single" w:sz="4" w:space="0" w:color="auto"/>
            </w:tcBorders>
            <w:shd w:val="clear" w:color="auto" w:fill="auto"/>
          </w:tcPr>
          <w:p w14:paraId="6A3D2F7F" w14:textId="77777777" w:rsidR="00DC2391" w:rsidRPr="001E7994" w:rsidRDefault="00DC2391" w:rsidP="002809F4">
            <w:pPr>
              <w:ind w:left="60" w:right="60"/>
              <w:rPr>
                <w:color w:val="000000" w:themeColor="text1"/>
                <w:sz w:val="22"/>
                <w:szCs w:val="22"/>
              </w:rPr>
            </w:pPr>
            <w:r w:rsidRPr="001E7994">
              <w:rPr>
                <w:color w:val="000000" w:themeColor="text1"/>
                <w:sz w:val="22"/>
                <w:szCs w:val="22"/>
              </w:rPr>
              <w:t>Corporate Leadership</w:t>
            </w:r>
          </w:p>
        </w:tc>
        <w:tc>
          <w:tcPr>
            <w:tcW w:w="1890" w:type="dxa"/>
            <w:tcBorders>
              <w:top w:val="single" w:sz="4" w:space="0" w:color="auto"/>
            </w:tcBorders>
            <w:shd w:val="clear" w:color="auto" w:fill="auto"/>
          </w:tcPr>
          <w:p w14:paraId="48540875"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.698</w:t>
            </w:r>
          </w:p>
        </w:tc>
        <w:tc>
          <w:tcPr>
            <w:tcW w:w="1710" w:type="dxa"/>
            <w:tcBorders>
              <w:top w:val="single" w:sz="4" w:space="0" w:color="auto"/>
            </w:tcBorders>
            <w:shd w:val="clear" w:color="auto" w:fill="auto"/>
          </w:tcPr>
          <w:p w14:paraId="5AD54ADE"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.537</w:t>
            </w:r>
          </w:p>
        </w:tc>
        <w:tc>
          <w:tcPr>
            <w:tcW w:w="1885" w:type="dxa"/>
            <w:tcBorders>
              <w:top w:val="single" w:sz="4" w:space="0" w:color="auto"/>
            </w:tcBorders>
            <w:shd w:val="clear" w:color="auto" w:fill="auto"/>
          </w:tcPr>
          <w:p w14:paraId="43A602BC"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.816</w:t>
            </w:r>
          </w:p>
        </w:tc>
      </w:tr>
      <w:tr w:rsidR="009E5FCB" w:rsidRPr="001E7994" w14:paraId="70D10907" w14:textId="77777777" w:rsidTr="002809F4">
        <w:trPr>
          <w:cantSplit/>
        </w:trPr>
        <w:tc>
          <w:tcPr>
            <w:tcW w:w="2705" w:type="dxa"/>
            <w:shd w:val="clear" w:color="auto" w:fill="auto"/>
          </w:tcPr>
          <w:p w14:paraId="3C0AA0BD" w14:textId="77777777" w:rsidR="00DC2391" w:rsidRPr="001E7994" w:rsidRDefault="00DC2391" w:rsidP="002809F4">
            <w:pPr>
              <w:ind w:left="60" w:right="60"/>
              <w:rPr>
                <w:color w:val="000000" w:themeColor="text1"/>
                <w:sz w:val="22"/>
                <w:szCs w:val="22"/>
              </w:rPr>
            </w:pPr>
            <w:r w:rsidRPr="001E7994">
              <w:rPr>
                <w:color w:val="000000" w:themeColor="text1"/>
                <w:sz w:val="22"/>
                <w:szCs w:val="22"/>
              </w:rPr>
              <w:t>Policy Implementation</w:t>
            </w:r>
          </w:p>
        </w:tc>
        <w:tc>
          <w:tcPr>
            <w:tcW w:w="1890" w:type="dxa"/>
            <w:shd w:val="clear" w:color="auto" w:fill="auto"/>
          </w:tcPr>
          <w:p w14:paraId="7EC54C1F"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.623</w:t>
            </w:r>
          </w:p>
        </w:tc>
        <w:tc>
          <w:tcPr>
            <w:tcW w:w="1710" w:type="dxa"/>
            <w:shd w:val="clear" w:color="auto" w:fill="auto"/>
          </w:tcPr>
          <w:p w14:paraId="72063CD1"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.448</w:t>
            </w:r>
          </w:p>
        </w:tc>
        <w:tc>
          <w:tcPr>
            <w:tcW w:w="1885" w:type="dxa"/>
            <w:shd w:val="clear" w:color="auto" w:fill="auto"/>
          </w:tcPr>
          <w:p w14:paraId="74580BFE"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.845</w:t>
            </w:r>
          </w:p>
        </w:tc>
      </w:tr>
      <w:tr w:rsidR="009E5FCB" w:rsidRPr="001E7994" w14:paraId="0CC38E92" w14:textId="77777777" w:rsidTr="002809F4">
        <w:trPr>
          <w:cantSplit/>
        </w:trPr>
        <w:tc>
          <w:tcPr>
            <w:tcW w:w="2705" w:type="dxa"/>
            <w:shd w:val="clear" w:color="auto" w:fill="auto"/>
          </w:tcPr>
          <w:p w14:paraId="1E545831" w14:textId="77777777" w:rsidR="00DC2391" w:rsidRPr="001E7994" w:rsidRDefault="00DC2391" w:rsidP="002809F4">
            <w:pPr>
              <w:ind w:left="60" w:right="60"/>
              <w:rPr>
                <w:color w:val="000000" w:themeColor="text1"/>
                <w:sz w:val="22"/>
                <w:szCs w:val="22"/>
              </w:rPr>
            </w:pPr>
            <w:r w:rsidRPr="001E7994">
              <w:rPr>
                <w:color w:val="000000" w:themeColor="text1"/>
                <w:sz w:val="22"/>
                <w:szCs w:val="22"/>
              </w:rPr>
              <w:t>Strategic Linkages</w:t>
            </w:r>
          </w:p>
        </w:tc>
        <w:tc>
          <w:tcPr>
            <w:tcW w:w="1890" w:type="dxa"/>
            <w:shd w:val="clear" w:color="auto" w:fill="auto"/>
          </w:tcPr>
          <w:p w14:paraId="24C81303"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.713</w:t>
            </w:r>
          </w:p>
        </w:tc>
        <w:tc>
          <w:tcPr>
            <w:tcW w:w="1710" w:type="dxa"/>
            <w:shd w:val="clear" w:color="auto" w:fill="auto"/>
          </w:tcPr>
          <w:p w14:paraId="2A8E314F"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.644</w:t>
            </w:r>
          </w:p>
        </w:tc>
        <w:tc>
          <w:tcPr>
            <w:tcW w:w="1885" w:type="dxa"/>
            <w:shd w:val="clear" w:color="auto" w:fill="auto"/>
          </w:tcPr>
          <w:p w14:paraId="2C0667A9"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.806</w:t>
            </w:r>
          </w:p>
        </w:tc>
      </w:tr>
      <w:tr w:rsidR="009E5FCB" w:rsidRPr="001E7994" w14:paraId="0B7F1D7F" w14:textId="77777777" w:rsidTr="002809F4">
        <w:trPr>
          <w:cantSplit/>
        </w:trPr>
        <w:tc>
          <w:tcPr>
            <w:tcW w:w="2705" w:type="dxa"/>
            <w:tcBorders>
              <w:bottom w:val="single" w:sz="4" w:space="0" w:color="auto"/>
            </w:tcBorders>
            <w:shd w:val="clear" w:color="auto" w:fill="auto"/>
          </w:tcPr>
          <w:p w14:paraId="45413827" w14:textId="77777777" w:rsidR="00DC2391" w:rsidRPr="001E7994" w:rsidRDefault="00DC2391" w:rsidP="002809F4">
            <w:pPr>
              <w:ind w:left="60" w:right="60"/>
              <w:rPr>
                <w:color w:val="000000" w:themeColor="text1"/>
                <w:sz w:val="22"/>
                <w:szCs w:val="22"/>
              </w:rPr>
            </w:pPr>
            <w:r w:rsidRPr="001E7994">
              <w:rPr>
                <w:color w:val="000000" w:themeColor="text1"/>
                <w:sz w:val="22"/>
                <w:szCs w:val="22"/>
              </w:rPr>
              <w:t>Organizational Performance</w:t>
            </w:r>
          </w:p>
        </w:tc>
        <w:tc>
          <w:tcPr>
            <w:tcW w:w="1890" w:type="dxa"/>
            <w:tcBorders>
              <w:bottom w:val="single" w:sz="4" w:space="0" w:color="auto"/>
            </w:tcBorders>
            <w:shd w:val="clear" w:color="auto" w:fill="auto"/>
          </w:tcPr>
          <w:p w14:paraId="72140416"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.769</w:t>
            </w:r>
          </w:p>
        </w:tc>
        <w:tc>
          <w:tcPr>
            <w:tcW w:w="1710" w:type="dxa"/>
            <w:tcBorders>
              <w:bottom w:val="single" w:sz="4" w:space="0" w:color="auto"/>
            </w:tcBorders>
            <w:shd w:val="clear" w:color="auto" w:fill="auto"/>
          </w:tcPr>
          <w:p w14:paraId="04EDAA9E"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.683</w:t>
            </w:r>
          </w:p>
        </w:tc>
        <w:tc>
          <w:tcPr>
            <w:tcW w:w="1885" w:type="dxa"/>
            <w:tcBorders>
              <w:bottom w:val="single" w:sz="4" w:space="0" w:color="auto"/>
            </w:tcBorders>
            <w:shd w:val="clear" w:color="auto" w:fill="auto"/>
          </w:tcPr>
          <w:p w14:paraId="2CB73528" w14:textId="77777777" w:rsidR="00DC2391" w:rsidRPr="001E7994" w:rsidRDefault="00DC2391" w:rsidP="002809F4">
            <w:pPr>
              <w:ind w:left="60" w:right="60"/>
              <w:jc w:val="center"/>
              <w:rPr>
                <w:color w:val="000000" w:themeColor="text1"/>
                <w:sz w:val="22"/>
                <w:szCs w:val="22"/>
              </w:rPr>
            </w:pPr>
            <w:r w:rsidRPr="001E7994">
              <w:rPr>
                <w:color w:val="000000" w:themeColor="text1"/>
                <w:sz w:val="22"/>
                <w:szCs w:val="22"/>
              </w:rPr>
              <w:t>.782</w:t>
            </w:r>
          </w:p>
        </w:tc>
      </w:tr>
    </w:tbl>
    <w:p w14:paraId="25E0A998" w14:textId="77777777" w:rsidR="00D650C6" w:rsidRPr="001E7994" w:rsidRDefault="00D650C6" w:rsidP="00D650C6">
      <w:pPr>
        <w:spacing w:line="360" w:lineRule="auto"/>
        <w:jc w:val="both"/>
        <w:rPr>
          <w:color w:val="000000" w:themeColor="text1"/>
          <w:shd w:val="clear" w:color="auto" w:fill="FBFBFB"/>
        </w:rPr>
      </w:pPr>
      <w:r w:rsidRPr="001E7994">
        <w:rPr>
          <w:color w:val="000000" w:themeColor="text1"/>
          <w:shd w:val="clear" w:color="auto" w:fill="FBFBFB"/>
        </w:rPr>
        <w:t>Survey Data (2023); N = 4</w:t>
      </w:r>
    </w:p>
    <w:p w14:paraId="269B3C13" w14:textId="77777777" w:rsidR="00DC2391" w:rsidRPr="001E7994" w:rsidRDefault="00DC2391" w:rsidP="00DC2391">
      <w:pPr>
        <w:spacing w:line="360" w:lineRule="auto"/>
        <w:jc w:val="both"/>
        <w:rPr>
          <w:color w:val="000000" w:themeColor="text1"/>
          <w:shd w:val="clear" w:color="auto" w:fill="FBFBFB"/>
        </w:rPr>
      </w:pPr>
    </w:p>
    <w:p w14:paraId="2C5C5B74" w14:textId="758F4320" w:rsidR="00DC2391" w:rsidRPr="001E7994" w:rsidRDefault="00DC2391" w:rsidP="00DC2391">
      <w:pPr>
        <w:spacing w:line="360" w:lineRule="auto"/>
        <w:jc w:val="both"/>
        <w:rPr>
          <w:color w:val="000000" w:themeColor="text1"/>
          <w:shd w:val="clear" w:color="auto" w:fill="FBFBFB"/>
        </w:rPr>
      </w:pPr>
      <w:r w:rsidRPr="001E7994">
        <w:rPr>
          <w:color w:val="000000" w:themeColor="text1"/>
          <w:shd w:val="clear" w:color="auto" w:fill="FBFBFB"/>
        </w:rPr>
        <w:t>The findings of Okech et al. (2021) support a positive correlation of .69 between leadership style and development partners. Similarly, Kitonga's (2017) study found a correlation of R = .283 between strategic leadership practices and development partners in non-profit organizations. Based on empirical findings, it is evident that all calculated R-values in this study exceeded the threshold of .700, indicating a strong alignment.</w:t>
      </w:r>
    </w:p>
    <w:p w14:paraId="3EE202AA" w14:textId="77777777" w:rsidR="00F53C76" w:rsidRPr="001E7994" w:rsidRDefault="00F53C76" w:rsidP="00FD701C">
      <w:pPr>
        <w:autoSpaceDE w:val="0"/>
        <w:autoSpaceDN w:val="0"/>
        <w:adjustRightInd w:val="0"/>
        <w:spacing w:line="360" w:lineRule="auto"/>
        <w:jc w:val="both"/>
        <w:rPr>
          <w:color w:val="000000" w:themeColor="text1"/>
        </w:rPr>
      </w:pPr>
    </w:p>
    <w:p w14:paraId="438C415C" w14:textId="77777777" w:rsidR="0072667A" w:rsidRPr="001E7994" w:rsidRDefault="0072667A" w:rsidP="00ED0807">
      <w:pPr>
        <w:pStyle w:val="Heading3"/>
        <w:numPr>
          <w:ilvl w:val="0"/>
          <w:numId w:val="45"/>
        </w:numPr>
        <w:spacing w:before="0" w:beforeAutospacing="0" w:after="0" w:afterAutospacing="0" w:line="360" w:lineRule="auto"/>
        <w:rPr>
          <w:color w:val="000000" w:themeColor="text1"/>
          <w:sz w:val="24"/>
          <w:szCs w:val="24"/>
        </w:rPr>
      </w:pPr>
      <w:r w:rsidRPr="001E7994">
        <w:rPr>
          <w:color w:val="000000" w:themeColor="text1"/>
          <w:sz w:val="24"/>
          <w:szCs w:val="24"/>
        </w:rPr>
        <w:t>Reliability Analysis of Corporate Leadership</w:t>
      </w:r>
    </w:p>
    <w:p w14:paraId="15A422CC" w14:textId="51B4A76D" w:rsidR="00C37DD0" w:rsidRPr="00990E8F" w:rsidRDefault="00C37DD0" w:rsidP="00990E8F">
      <w:pPr>
        <w:autoSpaceDE w:val="0"/>
        <w:autoSpaceDN w:val="0"/>
        <w:adjustRightInd w:val="0"/>
        <w:spacing w:line="360" w:lineRule="auto"/>
        <w:jc w:val="both"/>
        <w:rPr>
          <w:color w:val="000000" w:themeColor="text1"/>
        </w:rPr>
      </w:pPr>
      <w:r w:rsidRPr="00990E8F">
        <w:rPr>
          <w:color w:val="000000" w:themeColor="text1"/>
        </w:rPr>
        <w:t xml:space="preserve">The Cronbach’s alpha coefficients </w:t>
      </w:r>
      <w:r w:rsidRPr="001E7994">
        <w:rPr>
          <w:color w:val="000000" w:themeColor="text1"/>
        </w:rPr>
        <w:t xml:space="preserve">for the overall score of these 22 items </w:t>
      </w:r>
      <w:r w:rsidRPr="00990E8F">
        <w:rPr>
          <w:color w:val="000000" w:themeColor="text1"/>
        </w:rPr>
        <w:t xml:space="preserve">provided comprehensively evaluated the reliability of a scale or questionnaire. With an overall Cronbach’s alpha of 0.931, the scale demonstrated a high level of internal consistency, indicating that the items consistently measured the same underlying construct. This reliability was further affirmed by a Cronbach’s alpha of 0.934 based on standardized items, suggesting robustness even after adjusting for differences in item scales or response formats. Additionally, the analysis of Cronbach’s alpha with item deletion revealed a value of 0.816, indicating that the scale remained reliable even if any single </w:t>
      </w:r>
      <w:r w:rsidRPr="00990E8F">
        <w:rPr>
          <w:color w:val="000000" w:themeColor="text1"/>
        </w:rPr>
        <w:lastRenderedPageBreak/>
        <w:t xml:space="preserve">item was removed, though there was a slight decrease in reliability. Overall, these findings implied that the scale was internally consistent and dependable for measuring the intended construct, </w:t>
      </w:r>
      <w:r w:rsidRPr="001E7994">
        <w:rPr>
          <w:color w:val="000000" w:themeColor="text1"/>
        </w:rPr>
        <w:t xml:space="preserve">as the score exceeded the threshold of α ≥ 0.700 (Table </w:t>
      </w:r>
      <w:r w:rsidR="00016926" w:rsidRPr="00990E8F">
        <w:rPr>
          <w:color w:val="000000" w:themeColor="text1"/>
        </w:rPr>
        <w:t>9</w:t>
      </w:r>
      <w:r w:rsidRPr="001E7994">
        <w:rPr>
          <w:color w:val="000000" w:themeColor="text1"/>
        </w:rPr>
        <w:t>)</w:t>
      </w:r>
      <w:r w:rsidRPr="00990E8F">
        <w:rPr>
          <w:color w:val="000000" w:themeColor="text1"/>
        </w:rPr>
        <w:t>.</w:t>
      </w:r>
    </w:p>
    <w:p w14:paraId="7B968192" w14:textId="77777777" w:rsidR="0072667A" w:rsidRPr="001E7994" w:rsidRDefault="0072667A" w:rsidP="0072667A">
      <w:pPr>
        <w:spacing w:line="360" w:lineRule="auto"/>
        <w:jc w:val="both"/>
        <w:rPr>
          <w:color w:val="000000" w:themeColor="text1"/>
        </w:rPr>
      </w:pPr>
    </w:p>
    <w:p w14:paraId="57F5AF41" w14:textId="1939610D" w:rsidR="0072667A" w:rsidRPr="001E7994" w:rsidRDefault="0072667A" w:rsidP="004B57B7">
      <w:pPr>
        <w:pStyle w:val="Caption"/>
      </w:pPr>
      <w:bookmarkStart w:id="93" w:name="_Toc168759620"/>
      <w:r w:rsidRPr="001E7994">
        <w:t xml:space="preserve">Table </w:t>
      </w:r>
      <w:r w:rsidRPr="001E7994">
        <w:fldChar w:fldCharType="begin"/>
      </w:r>
      <w:r w:rsidRPr="001E7994">
        <w:instrText xml:space="preserve"> SEQ Table \* ARABIC </w:instrText>
      </w:r>
      <w:r w:rsidRPr="001E7994">
        <w:fldChar w:fldCharType="separate"/>
      </w:r>
      <w:r w:rsidR="00F210D2">
        <w:rPr>
          <w:noProof/>
        </w:rPr>
        <w:t>9</w:t>
      </w:r>
      <w:r w:rsidRPr="001E7994">
        <w:fldChar w:fldCharType="end"/>
      </w:r>
      <w:r w:rsidRPr="001E7994">
        <w:t>: Reliability Statistics for Corporate Leadership</w:t>
      </w:r>
      <w:bookmarkEnd w:id="93"/>
    </w:p>
    <w:tbl>
      <w:tblPr>
        <w:tblStyle w:val="PlainTable22"/>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0"/>
        <w:gridCol w:w="3218"/>
        <w:gridCol w:w="2092"/>
        <w:gridCol w:w="1640"/>
      </w:tblGrid>
      <w:tr w:rsidR="009E5FCB" w:rsidRPr="001E7994" w14:paraId="46732E7C" w14:textId="77777777" w:rsidTr="002D5F5C">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1350" w:type="dxa"/>
            <w:tcBorders>
              <w:top w:val="single" w:sz="4" w:space="0" w:color="auto"/>
              <w:left w:val="nil"/>
              <w:bottom w:val="single" w:sz="4" w:space="0" w:color="auto"/>
              <w:right w:val="nil"/>
            </w:tcBorders>
          </w:tcPr>
          <w:p w14:paraId="07513C24" w14:textId="77777777" w:rsidR="005D6AA1" w:rsidRPr="001E7994" w:rsidRDefault="005D6AA1" w:rsidP="007E2D39">
            <w:pPr>
              <w:rPr>
                <w:color w:val="000000" w:themeColor="text1"/>
              </w:rPr>
            </w:pPr>
            <w:r w:rsidRPr="001E7994">
              <w:rPr>
                <w:b w:val="0"/>
                <w:bCs w:val="0"/>
                <w:color w:val="000000" w:themeColor="text1"/>
              </w:rPr>
              <w:t>Cronbach’s</w:t>
            </w:r>
          </w:p>
          <w:p w14:paraId="527CD74A" w14:textId="77777777" w:rsidR="005D6AA1" w:rsidRPr="001E7994" w:rsidRDefault="005D6AA1" w:rsidP="007E2D39">
            <w:pPr>
              <w:rPr>
                <w:b w:val="0"/>
                <w:bCs w:val="0"/>
                <w:color w:val="000000" w:themeColor="text1"/>
              </w:rPr>
            </w:pPr>
            <w:r w:rsidRPr="001E7994">
              <w:rPr>
                <w:b w:val="0"/>
                <w:bCs w:val="0"/>
                <w:color w:val="000000" w:themeColor="text1"/>
              </w:rPr>
              <w:t>Alpha</w:t>
            </w:r>
          </w:p>
        </w:tc>
        <w:tc>
          <w:tcPr>
            <w:tcW w:w="3218" w:type="dxa"/>
            <w:tcBorders>
              <w:top w:val="single" w:sz="4" w:space="0" w:color="auto"/>
              <w:left w:val="nil"/>
              <w:bottom w:val="single" w:sz="4" w:space="0" w:color="auto"/>
              <w:right w:val="nil"/>
            </w:tcBorders>
          </w:tcPr>
          <w:p w14:paraId="1A5C2427" w14:textId="77777777" w:rsidR="005D6AA1" w:rsidRPr="001E7994" w:rsidRDefault="005D6AA1"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1E7994">
              <w:rPr>
                <w:b w:val="0"/>
                <w:bCs w:val="0"/>
                <w:color w:val="000000" w:themeColor="text1"/>
              </w:rPr>
              <w:t>Cronbach’s</w:t>
            </w:r>
            <w:r w:rsidRPr="001E7994">
              <w:rPr>
                <w:color w:val="000000" w:themeColor="text1"/>
              </w:rPr>
              <w:t xml:space="preserve"> </w:t>
            </w:r>
            <w:r w:rsidRPr="001E7994">
              <w:rPr>
                <w:b w:val="0"/>
                <w:bCs w:val="0"/>
                <w:color w:val="000000" w:themeColor="text1"/>
              </w:rPr>
              <w:t>Alpha Based on Standardized Items</w:t>
            </w:r>
          </w:p>
        </w:tc>
        <w:tc>
          <w:tcPr>
            <w:tcW w:w="2092" w:type="dxa"/>
            <w:tcBorders>
              <w:top w:val="single" w:sz="4" w:space="0" w:color="auto"/>
              <w:left w:val="nil"/>
              <w:bottom w:val="single" w:sz="4" w:space="0" w:color="auto"/>
              <w:right w:val="nil"/>
            </w:tcBorders>
          </w:tcPr>
          <w:p w14:paraId="4370F11D" w14:textId="15088373" w:rsidR="005D6AA1" w:rsidRPr="001E7994" w:rsidRDefault="005D6AA1"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1E7994">
              <w:rPr>
                <w:b w:val="0"/>
                <w:bCs w:val="0"/>
                <w:color w:val="000000" w:themeColor="text1"/>
              </w:rPr>
              <w:t>Cronbach’s Alpha of Item Deleted</w:t>
            </w:r>
          </w:p>
        </w:tc>
        <w:tc>
          <w:tcPr>
            <w:tcW w:w="1640" w:type="dxa"/>
            <w:tcBorders>
              <w:top w:val="single" w:sz="4" w:space="0" w:color="auto"/>
              <w:left w:val="nil"/>
              <w:bottom w:val="single" w:sz="4" w:space="0" w:color="auto"/>
              <w:right w:val="nil"/>
            </w:tcBorders>
          </w:tcPr>
          <w:p w14:paraId="5BE39FB8" w14:textId="1B5FC0B7" w:rsidR="005D6AA1" w:rsidRPr="001E7994" w:rsidRDefault="005D6AA1"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1E7994">
              <w:rPr>
                <w:b w:val="0"/>
                <w:bCs w:val="0"/>
                <w:color w:val="000000" w:themeColor="text1"/>
              </w:rPr>
              <w:t>Number of Items</w:t>
            </w:r>
          </w:p>
        </w:tc>
      </w:tr>
      <w:tr w:rsidR="009E5FCB" w:rsidRPr="001E7994" w14:paraId="47E02FAA" w14:textId="77777777" w:rsidTr="002D5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Borders>
              <w:top w:val="single" w:sz="4" w:space="0" w:color="auto"/>
              <w:left w:val="nil"/>
              <w:bottom w:val="single" w:sz="4" w:space="0" w:color="auto"/>
              <w:right w:val="nil"/>
            </w:tcBorders>
          </w:tcPr>
          <w:p w14:paraId="4BCB2051" w14:textId="22364241" w:rsidR="005D6AA1" w:rsidRPr="001E7994" w:rsidDel="008302F6" w:rsidRDefault="005D6AA1" w:rsidP="007E2D39">
            <w:pPr>
              <w:pStyle w:val="Default"/>
              <w:rPr>
                <w:b w:val="0"/>
                <w:bCs w:val="0"/>
                <w:color w:val="000000" w:themeColor="text1"/>
              </w:rPr>
            </w:pPr>
            <w:r w:rsidRPr="001E7994">
              <w:rPr>
                <w:b w:val="0"/>
                <w:bCs w:val="0"/>
                <w:color w:val="000000" w:themeColor="text1"/>
              </w:rPr>
              <w:t>.931</w:t>
            </w:r>
          </w:p>
        </w:tc>
        <w:tc>
          <w:tcPr>
            <w:tcW w:w="3218" w:type="dxa"/>
            <w:tcBorders>
              <w:top w:val="single" w:sz="4" w:space="0" w:color="auto"/>
              <w:left w:val="nil"/>
              <w:bottom w:val="single" w:sz="4" w:space="0" w:color="auto"/>
              <w:right w:val="nil"/>
            </w:tcBorders>
          </w:tcPr>
          <w:p w14:paraId="4AA39206" w14:textId="5B4DBE32" w:rsidR="005D6AA1" w:rsidRPr="001E7994" w:rsidRDefault="005D6AA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.934</w:t>
            </w:r>
          </w:p>
        </w:tc>
        <w:tc>
          <w:tcPr>
            <w:tcW w:w="2092" w:type="dxa"/>
            <w:tcBorders>
              <w:top w:val="single" w:sz="4" w:space="0" w:color="auto"/>
              <w:left w:val="nil"/>
              <w:bottom w:val="single" w:sz="4" w:space="0" w:color="auto"/>
              <w:right w:val="nil"/>
            </w:tcBorders>
          </w:tcPr>
          <w:p w14:paraId="2493FE33" w14:textId="5103FEF7" w:rsidR="005D6AA1" w:rsidRPr="001E7994" w:rsidRDefault="005D6AA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.816</w:t>
            </w:r>
          </w:p>
        </w:tc>
        <w:tc>
          <w:tcPr>
            <w:tcW w:w="1640" w:type="dxa"/>
            <w:tcBorders>
              <w:top w:val="single" w:sz="4" w:space="0" w:color="auto"/>
              <w:left w:val="nil"/>
              <w:bottom w:val="single" w:sz="4" w:space="0" w:color="auto"/>
              <w:right w:val="nil"/>
            </w:tcBorders>
          </w:tcPr>
          <w:p w14:paraId="0025DEC7" w14:textId="5EDECE0F" w:rsidR="005D6AA1" w:rsidRPr="001E7994" w:rsidRDefault="005D6AA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22</w:t>
            </w:r>
          </w:p>
        </w:tc>
      </w:tr>
    </w:tbl>
    <w:p w14:paraId="623D46A0" w14:textId="77777777" w:rsidR="003F5C4B" w:rsidRPr="001E7994" w:rsidRDefault="003F5C4B" w:rsidP="003F5C4B">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7E916F83" w14:textId="77777777" w:rsidR="0072667A" w:rsidRPr="001E7994" w:rsidRDefault="0072667A" w:rsidP="003824EC">
      <w:pPr>
        <w:spacing w:line="360" w:lineRule="auto"/>
        <w:jc w:val="both"/>
        <w:rPr>
          <w:color w:val="000000" w:themeColor="text1"/>
        </w:rPr>
      </w:pPr>
    </w:p>
    <w:p w14:paraId="3A1399D6" w14:textId="63CCF9C0" w:rsidR="002255B4" w:rsidRPr="001E7994" w:rsidRDefault="00890A1D" w:rsidP="003B07FB">
      <w:pPr>
        <w:autoSpaceDE w:val="0"/>
        <w:autoSpaceDN w:val="0"/>
        <w:adjustRightInd w:val="0"/>
        <w:spacing w:line="360" w:lineRule="auto"/>
        <w:jc w:val="both"/>
        <w:rPr>
          <w:color w:val="000000" w:themeColor="text1"/>
        </w:rPr>
      </w:pPr>
      <w:r w:rsidRPr="001E7994">
        <w:rPr>
          <w:color w:val="000000" w:themeColor="text1"/>
        </w:rPr>
        <w:t xml:space="preserve">The absence of negative values in the Inter-Item Correlation Matrix showed that the measured items shared similar underlying characteristics. </w:t>
      </w:r>
      <w:r w:rsidR="00C235AF" w:rsidRPr="001E7994">
        <w:rPr>
          <w:color w:val="000000" w:themeColor="text1"/>
        </w:rPr>
        <w:t>I</w:t>
      </w:r>
      <w:r w:rsidRPr="001E7994">
        <w:rPr>
          <w:color w:val="000000" w:themeColor="text1"/>
        </w:rPr>
        <w:t xml:space="preserve">tems requiring reverse coding were appropriately adjusted. The Corrected Item-Total Correlation scores indicated satisfactory correlation levels between each study item and the total score. No items were removed from the scale, as all scores in the Cronbach’s Alpha if Item Deleted were lower than the final alpha value for the variables (Table </w:t>
      </w:r>
      <w:r w:rsidR="00016926" w:rsidRPr="001E7994">
        <w:rPr>
          <w:color w:val="000000" w:themeColor="text1"/>
        </w:rPr>
        <w:t>10</w:t>
      </w:r>
      <w:r w:rsidRPr="001E7994">
        <w:rPr>
          <w:color w:val="000000" w:themeColor="text1"/>
        </w:rPr>
        <w:t>)</w:t>
      </w:r>
      <w:r w:rsidR="002255B4" w:rsidRPr="00990E8F">
        <w:rPr>
          <w:color w:val="000000" w:themeColor="text1"/>
        </w:rPr>
        <w:t>.</w:t>
      </w:r>
    </w:p>
    <w:p w14:paraId="1A8E7AE7" w14:textId="77777777" w:rsidR="00C4793F" w:rsidRPr="001E7994" w:rsidRDefault="00C4793F" w:rsidP="004C06C5">
      <w:pPr>
        <w:autoSpaceDE w:val="0"/>
        <w:autoSpaceDN w:val="0"/>
        <w:adjustRightInd w:val="0"/>
        <w:spacing w:line="360" w:lineRule="auto"/>
        <w:jc w:val="both"/>
        <w:rPr>
          <w:color w:val="000000" w:themeColor="text1"/>
        </w:rPr>
      </w:pPr>
    </w:p>
    <w:p w14:paraId="70868A8A" w14:textId="51F2D24C" w:rsidR="00C4793F" w:rsidRPr="001E7994" w:rsidRDefault="00C4793F" w:rsidP="004B57B7">
      <w:pPr>
        <w:pStyle w:val="Caption"/>
      </w:pPr>
      <w:bookmarkStart w:id="94" w:name="_Toc168759621"/>
      <w:r w:rsidRPr="001E7994">
        <w:t xml:space="preserve">Table </w:t>
      </w:r>
      <w:r w:rsidRPr="001E7994">
        <w:fldChar w:fldCharType="begin"/>
      </w:r>
      <w:r w:rsidRPr="001E7994">
        <w:instrText xml:space="preserve"> SEQ Table \* ARABIC </w:instrText>
      </w:r>
      <w:r w:rsidRPr="001E7994">
        <w:fldChar w:fldCharType="separate"/>
      </w:r>
      <w:r w:rsidR="00F210D2">
        <w:rPr>
          <w:noProof/>
        </w:rPr>
        <w:t>10</w:t>
      </w:r>
      <w:r w:rsidRPr="001E7994">
        <w:fldChar w:fldCharType="end"/>
      </w:r>
      <w:r w:rsidRPr="001E7994">
        <w:t>: Item-Total Reliability Statistics for Corporate Leadership</w:t>
      </w:r>
      <w:bookmarkEnd w:id="94"/>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20"/>
        <w:gridCol w:w="1620"/>
        <w:gridCol w:w="1440"/>
      </w:tblGrid>
      <w:tr w:rsidR="009E5FCB" w:rsidRPr="001E7994" w14:paraId="6ED7B4F8" w14:textId="77777777" w:rsidTr="000036D7">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5220" w:type="dxa"/>
            <w:tcBorders>
              <w:top w:val="single" w:sz="4" w:space="0" w:color="auto"/>
              <w:left w:val="nil"/>
              <w:bottom w:val="single" w:sz="4" w:space="0" w:color="auto"/>
              <w:right w:val="nil"/>
            </w:tcBorders>
            <w:shd w:val="clear" w:color="auto" w:fill="F2F2F2" w:themeFill="background1" w:themeFillShade="F2"/>
          </w:tcPr>
          <w:p w14:paraId="5CC7303C" w14:textId="77777777" w:rsidR="00E15D8E" w:rsidRPr="001E7994" w:rsidRDefault="00E15D8E" w:rsidP="001E4237">
            <w:pPr>
              <w:rPr>
                <w:b w:val="0"/>
                <w:bCs w:val="0"/>
                <w:color w:val="000000" w:themeColor="text1"/>
                <w:sz w:val="22"/>
                <w:szCs w:val="22"/>
              </w:rPr>
            </w:pPr>
            <w:r w:rsidRPr="001E7994">
              <w:rPr>
                <w:b w:val="0"/>
                <w:bCs w:val="0"/>
                <w:color w:val="000000" w:themeColor="text1"/>
                <w:sz w:val="22"/>
                <w:szCs w:val="22"/>
              </w:rPr>
              <w:t>Item</w:t>
            </w:r>
          </w:p>
        </w:tc>
        <w:tc>
          <w:tcPr>
            <w:tcW w:w="1620" w:type="dxa"/>
            <w:tcBorders>
              <w:top w:val="single" w:sz="4" w:space="0" w:color="auto"/>
              <w:left w:val="nil"/>
              <w:bottom w:val="single" w:sz="4" w:space="0" w:color="auto"/>
              <w:right w:val="nil"/>
            </w:tcBorders>
            <w:shd w:val="clear" w:color="auto" w:fill="F2F2F2" w:themeFill="background1" w:themeFillShade="F2"/>
          </w:tcPr>
          <w:p w14:paraId="69374E57" w14:textId="02428D12" w:rsidR="00E15D8E" w:rsidRPr="001E7994" w:rsidRDefault="00E15D8E" w:rsidP="001E4237">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Corrected Item-Total Correlation</w:t>
            </w:r>
          </w:p>
        </w:tc>
        <w:tc>
          <w:tcPr>
            <w:tcW w:w="1440" w:type="dxa"/>
            <w:tcBorders>
              <w:top w:val="single" w:sz="4" w:space="0" w:color="auto"/>
              <w:left w:val="nil"/>
              <w:bottom w:val="single" w:sz="4" w:space="0" w:color="auto"/>
              <w:right w:val="nil"/>
            </w:tcBorders>
            <w:shd w:val="clear" w:color="auto" w:fill="F2F2F2" w:themeFill="background1" w:themeFillShade="F2"/>
          </w:tcPr>
          <w:p w14:paraId="5293A01A" w14:textId="77777777" w:rsidR="00E15D8E" w:rsidRPr="001E7994" w:rsidRDefault="00E15D8E" w:rsidP="001E4237">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Cronbach’s</w:t>
            </w:r>
          </w:p>
          <w:p w14:paraId="09C53D92" w14:textId="0471F338" w:rsidR="00E15D8E" w:rsidRPr="001E7994" w:rsidRDefault="00E15D8E" w:rsidP="001E4237">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Alpha if Item Deleted</w:t>
            </w:r>
          </w:p>
        </w:tc>
      </w:tr>
      <w:tr w:rsidR="009E5FCB" w:rsidRPr="001E7994" w14:paraId="4A963B66"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single" w:sz="4" w:space="0" w:color="auto"/>
              <w:left w:val="nil"/>
              <w:bottom w:val="nil"/>
              <w:right w:val="nil"/>
            </w:tcBorders>
          </w:tcPr>
          <w:p w14:paraId="39E7E208"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Top leadership not only formulates policy but makes recommendations to Cabinet Secretary on matters of agricultural and livestock research.</w:t>
            </w:r>
          </w:p>
          <w:p w14:paraId="6446915E" w14:textId="7A987EE0" w:rsidR="00755623" w:rsidRPr="001E7994" w:rsidDel="008302F6" w:rsidRDefault="00755623" w:rsidP="001E4237">
            <w:pPr>
              <w:pStyle w:val="Default"/>
              <w:rPr>
                <w:b w:val="0"/>
                <w:bCs w:val="0"/>
                <w:color w:val="000000" w:themeColor="text1"/>
                <w:sz w:val="22"/>
                <w:szCs w:val="22"/>
              </w:rPr>
            </w:pPr>
          </w:p>
        </w:tc>
        <w:tc>
          <w:tcPr>
            <w:tcW w:w="1620" w:type="dxa"/>
            <w:tcBorders>
              <w:top w:val="single" w:sz="4" w:space="0" w:color="auto"/>
              <w:left w:val="nil"/>
              <w:bottom w:val="nil"/>
              <w:right w:val="nil"/>
            </w:tcBorders>
          </w:tcPr>
          <w:p w14:paraId="0243A5FC" w14:textId="6C7CB531"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.594</w:t>
            </w:r>
          </w:p>
        </w:tc>
        <w:tc>
          <w:tcPr>
            <w:tcW w:w="1440" w:type="dxa"/>
            <w:tcBorders>
              <w:top w:val="single" w:sz="4" w:space="0" w:color="auto"/>
              <w:left w:val="nil"/>
              <w:bottom w:val="nil"/>
              <w:right w:val="nil"/>
            </w:tcBorders>
          </w:tcPr>
          <w:p w14:paraId="7843580F" w14:textId="78694C58"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.928</w:t>
            </w:r>
          </w:p>
        </w:tc>
      </w:tr>
      <w:tr w:rsidR="009E5FCB" w:rsidRPr="001E7994" w14:paraId="25AA393D"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3A9CB520"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Board regularly advises Cabinet Secretary on matters of agricultural and livestock research policy.</w:t>
            </w:r>
          </w:p>
          <w:p w14:paraId="0071A3E1" w14:textId="42277771" w:rsidR="00755623" w:rsidRPr="001E7994" w:rsidRDefault="00755623" w:rsidP="001E4237">
            <w:pPr>
              <w:pStyle w:val="Default"/>
              <w:rPr>
                <w:b w:val="0"/>
                <w:bCs w:val="0"/>
                <w:color w:val="000000" w:themeColor="text1"/>
                <w:sz w:val="22"/>
                <w:szCs w:val="22"/>
              </w:rPr>
            </w:pPr>
          </w:p>
        </w:tc>
        <w:tc>
          <w:tcPr>
            <w:tcW w:w="1620" w:type="dxa"/>
            <w:tcBorders>
              <w:top w:val="nil"/>
              <w:left w:val="nil"/>
              <w:bottom w:val="nil"/>
              <w:right w:val="nil"/>
            </w:tcBorders>
          </w:tcPr>
          <w:p w14:paraId="22A8B0D4" w14:textId="3FE6DA4D"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.608</w:t>
            </w:r>
          </w:p>
        </w:tc>
        <w:tc>
          <w:tcPr>
            <w:tcW w:w="1440" w:type="dxa"/>
            <w:tcBorders>
              <w:top w:val="nil"/>
              <w:left w:val="nil"/>
              <w:bottom w:val="nil"/>
              <w:right w:val="nil"/>
            </w:tcBorders>
          </w:tcPr>
          <w:p w14:paraId="3C94706F" w14:textId="52C482A0"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.928</w:t>
            </w:r>
          </w:p>
        </w:tc>
      </w:tr>
      <w:tr w:rsidR="009E5FCB" w:rsidRPr="001E7994" w14:paraId="2543E8C7"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6B184FAE"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Board annually evaluates adherence of KALRO with government policy and objectives.</w:t>
            </w:r>
          </w:p>
          <w:p w14:paraId="0E62B254" w14:textId="28DD6378" w:rsidR="00755623" w:rsidRPr="001E7994" w:rsidRDefault="00755623" w:rsidP="001E4237">
            <w:pPr>
              <w:pStyle w:val="Default"/>
              <w:rPr>
                <w:color w:val="000000" w:themeColor="text1"/>
                <w:sz w:val="22"/>
                <w:szCs w:val="22"/>
              </w:rPr>
            </w:pPr>
          </w:p>
        </w:tc>
        <w:tc>
          <w:tcPr>
            <w:tcW w:w="1620" w:type="dxa"/>
            <w:tcBorders>
              <w:top w:val="nil"/>
              <w:left w:val="nil"/>
              <w:bottom w:val="nil"/>
              <w:right w:val="nil"/>
            </w:tcBorders>
          </w:tcPr>
          <w:p w14:paraId="7B5FF9D5" w14:textId="53A7F5D4"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.670</w:t>
            </w:r>
          </w:p>
        </w:tc>
        <w:tc>
          <w:tcPr>
            <w:tcW w:w="1440" w:type="dxa"/>
            <w:tcBorders>
              <w:top w:val="nil"/>
              <w:left w:val="nil"/>
              <w:bottom w:val="nil"/>
              <w:right w:val="nil"/>
            </w:tcBorders>
          </w:tcPr>
          <w:p w14:paraId="2C005EDC" w14:textId="00926717"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59B8C819"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557AC0EA"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Board not only approves but oversees and evaluates KALRO programs.</w:t>
            </w:r>
          </w:p>
          <w:p w14:paraId="3945DF61" w14:textId="1EB5ABD1" w:rsidR="00755623" w:rsidRPr="001E7994" w:rsidRDefault="00755623" w:rsidP="001E4237">
            <w:pPr>
              <w:pStyle w:val="Default"/>
              <w:rPr>
                <w:color w:val="000000" w:themeColor="text1"/>
                <w:sz w:val="22"/>
                <w:szCs w:val="22"/>
              </w:rPr>
            </w:pPr>
          </w:p>
        </w:tc>
        <w:tc>
          <w:tcPr>
            <w:tcW w:w="1620" w:type="dxa"/>
            <w:tcBorders>
              <w:top w:val="nil"/>
              <w:left w:val="nil"/>
              <w:bottom w:val="nil"/>
              <w:right w:val="nil"/>
            </w:tcBorders>
          </w:tcPr>
          <w:p w14:paraId="489751D9" w14:textId="13A005D8"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.696</w:t>
            </w:r>
          </w:p>
        </w:tc>
        <w:tc>
          <w:tcPr>
            <w:tcW w:w="1440" w:type="dxa"/>
            <w:tcBorders>
              <w:top w:val="nil"/>
              <w:left w:val="nil"/>
              <w:bottom w:val="nil"/>
              <w:right w:val="nil"/>
            </w:tcBorders>
          </w:tcPr>
          <w:p w14:paraId="702BC1DA" w14:textId="396EB711"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7159E6C5"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2997B55A"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Board determines KALRO’s research agenda jointly with top leadership.</w:t>
            </w:r>
          </w:p>
          <w:p w14:paraId="20E14352" w14:textId="6147B3B0" w:rsidR="00755623" w:rsidRPr="001E7994" w:rsidRDefault="00755623" w:rsidP="001E4237">
            <w:pPr>
              <w:pStyle w:val="Default"/>
              <w:rPr>
                <w:color w:val="000000" w:themeColor="text1"/>
                <w:sz w:val="22"/>
                <w:szCs w:val="22"/>
              </w:rPr>
            </w:pPr>
          </w:p>
        </w:tc>
        <w:tc>
          <w:tcPr>
            <w:tcW w:w="1620" w:type="dxa"/>
            <w:tcBorders>
              <w:top w:val="nil"/>
              <w:left w:val="nil"/>
              <w:bottom w:val="nil"/>
              <w:right w:val="nil"/>
            </w:tcBorders>
          </w:tcPr>
          <w:p w14:paraId="7CE06B44" w14:textId="7642435A"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.692</w:t>
            </w:r>
          </w:p>
        </w:tc>
        <w:tc>
          <w:tcPr>
            <w:tcW w:w="1440" w:type="dxa"/>
            <w:tcBorders>
              <w:top w:val="nil"/>
              <w:left w:val="nil"/>
              <w:bottom w:val="nil"/>
              <w:right w:val="nil"/>
            </w:tcBorders>
          </w:tcPr>
          <w:p w14:paraId="487FFEAC" w14:textId="16F8F66B"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3A09C9AD"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25CD52DC" w14:textId="77777777" w:rsidR="00755623" w:rsidRPr="001E7994" w:rsidRDefault="00755623" w:rsidP="001E4237">
            <w:pPr>
              <w:rPr>
                <w:color w:val="000000" w:themeColor="text1"/>
                <w:sz w:val="22"/>
                <w:szCs w:val="22"/>
              </w:rPr>
            </w:pPr>
            <w:r w:rsidRPr="001E7994">
              <w:rPr>
                <w:b w:val="0"/>
                <w:bCs w:val="0"/>
                <w:color w:val="000000" w:themeColor="text1"/>
                <w:sz w:val="22"/>
                <w:szCs w:val="22"/>
              </w:rPr>
              <w:t>Board advises top leadership on strategic partners to engage in research.</w:t>
            </w:r>
          </w:p>
          <w:p w14:paraId="20F70F0D" w14:textId="3C1511C4"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41092663" w14:textId="2623DFC0"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.525</w:t>
            </w:r>
          </w:p>
        </w:tc>
        <w:tc>
          <w:tcPr>
            <w:tcW w:w="1440" w:type="dxa"/>
            <w:tcBorders>
              <w:top w:val="nil"/>
              <w:left w:val="nil"/>
              <w:bottom w:val="nil"/>
              <w:right w:val="nil"/>
            </w:tcBorders>
          </w:tcPr>
          <w:p w14:paraId="17127471" w14:textId="1D27305D"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.929</w:t>
            </w:r>
          </w:p>
        </w:tc>
      </w:tr>
      <w:tr w:rsidR="009E5FCB" w:rsidRPr="001E7994" w14:paraId="43F3098F"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7B873B0A"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timely communicates critical decisions on any change.</w:t>
            </w:r>
          </w:p>
          <w:p w14:paraId="248AB549" w14:textId="50F099AA"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78597746" w14:textId="725392EF"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.675</w:t>
            </w:r>
          </w:p>
        </w:tc>
        <w:tc>
          <w:tcPr>
            <w:tcW w:w="1440" w:type="dxa"/>
            <w:tcBorders>
              <w:top w:val="nil"/>
              <w:left w:val="nil"/>
              <w:bottom w:val="nil"/>
              <w:right w:val="nil"/>
            </w:tcBorders>
          </w:tcPr>
          <w:p w14:paraId="1B41BCC1" w14:textId="0C7528A2"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1820E994"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74DA0B26"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clarifies priority research agenda based on national policy.</w:t>
            </w:r>
          </w:p>
          <w:p w14:paraId="5DC29DCC" w14:textId="0DF0D8BC"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0E2C75B3" w14:textId="1E995455"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lastRenderedPageBreak/>
              <w:t>.709</w:t>
            </w:r>
          </w:p>
        </w:tc>
        <w:tc>
          <w:tcPr>
            <w:tcW w:w="1440" w:type="dxa"/>
            <w:tcBorders>
              <w:top w:val="nil"/>
              <w:left w:val="nil"/>
              <w:bottom w:val="nil"/>
              <w:right w:val="nil"/>
            </w:tcBorders>
          </w:tcPr>
          <w:p w14:paraId="5AAC1EA8" w14:textId="1395DD47"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623E6585"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4EFAD373"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promotes dissemination of research findings in the field.</w:t>
            </w:r>
          </w:p>
          <w:p w14:paraId="41AD7E60" w14:textId="6BEAAA1C"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37D5F7C6" w14:textId="1EC6BF96"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.643</w:t>
            </w:r>
          </w:p>
        </w:tc>
        <w:tc>
          <w:tcPr>
            <w:tcW w:w="1440" w:type="dxa"/>
            <w:tcBorders>
              <w:top w:val="nil"/>
              <w:left w:val="nil"/>
              <w:bottom w:val="nil"/>
              <w:right w:val="nil"/>
            </w:tcBorders>
          </w:tcPr>
          <w:p w14:paraId="268F4B09" w14:textId="50C54EF2"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0D2B6592"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76286808"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is fully conversant with KALRO’s Strategic Plan.</w:t>
            </w:r>
          </w:p>
          <w:p w14:paraId="0EC98393" w14:textId="078EB7C0"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63C9533A" w14:textId="19A45E81"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.668</w:t>
            </w:r>
          </w:p>
        </w:tc>
        <w:tc>
          <w:tcPr>
            <w:tcW w:w="1440" w:type="dxa"/>
            <w:tcBorders>
              <w:top w:val="nil"/>
              <w:left w:val="nil"/>
              <w:bottom w:val="nil"/>
              <w:right w:val="nil"/>
            </w:tcBorders>
          </w:tcPr>
          <w:p w14:paraId="3D8AB415" w14:textId="0EA9FAF6"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7A5D59FF"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1E747E3C" w14:textId="77777777" w:rsidR="00755623" w:rsidRPr="001E7994" w:rsidRDefault="00755623" w:rsidP="001E4237">
            <w:pPr>
              <w:rPr>
                <w:color w:val="000000" w:themeColor="text1"/>
                <w:sz w:val="22"/>
                <w:szCs w:val="22"/>
              </w:rPr>
            </w:pPr>
            <w:r w:rsidRPr="001E7994">
              <w:rPr>
                <w:b w:val="0"/>
                <w:bCs w:val="0"/>
                <w:color w:val="000000" w:themeColor="text1"/>
                <w:sz w:val="22"/>
                <w:szCs w:val="22"/>
              </w:rPr>
              <w:t>Activities are implemented based on clearly defined Work Plan.</w:t>
            </w:r>
          </w:p>
          <w:p w14:paraId="54E440A5" w14:textId="072BFD83"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5390D308" w14:textId="569F7769"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.702</w:t>
            </w:r>
          </w:p>
        </w:tc>
        <w:tc>
          <w:tcPr>
            <w:tcW w:w="1440" w:type="dxa"/>
            <w:tcBorders>
              <w:top w:val="nil"/>
              <w:left w:val="nil"/>
              <w:bottom w:val="nil"/>
              <w:right w:val="nil"/>
            </w:tcBorders>
          </w:tcPr>
          <w:p w14:paraId="75FCB29E" w14:textId="5D9315C7"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0AB56F7B"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29ED324E" w14:textId="77777777" w:rsidR="00755623" w:rsidRPr="001E7994" w:rsidRDefault="00755623" w:rsidP="001E4237">
            <w:pPr>
              <w:pStyle w:val="Default"/>
              <w:rPr>
                <w:color w:val="000000" w:themeColor="text1"/>
                <w:sz w:val="22"/>
                <w:szCs w:val="22"/>
              </w:rPr>
            </w:pPr>
            <w:r w:rsidRPr="001E7994">
              <w:rPr>
                <w:b w:val="0"/>
                <w:bCs w:val="0"/>
                <w:color w:val="000000" w:themeColor="text1"/>
                <w:sz w:val="22"/>
                <w:szCs w:val="22"/>
              </w:rPr>
              <w:t>Regular personnel assessment is done based on clear indicators.</w:t>
            </w:r>
          </w:p>
          <w:p w14:paraId="6A527C8D" w14:textId="761B7386" w:rsidR="00755623" w:rsidRPr="001E7994" w:rsidRDefault="00755623" w:rsidP="001E4237">
            <w:pPr>
              <w:pStyle w:val="Default"/>
              <w:rPr>
                <w:b w:val="0"/>
                <w:bCs w:val="0"/>
                <w:color w:val="000000" w:themeColor="text1"/>
                <w:sz w:val="22"/>
                <w:szCs w:val="22"/>
              </w:rPr>
            </w:pPr>
          </w:p>
        </w:tc>
        <w:tc>
          <w:tcPr>
            <w:tcW w:w="1620" w:type="dxa"/>
            <w:tcBorders>
              <w:top w:val="nil"/>
              <w:left w:val="nil"/>
              <w:bottom w:val="nil"/>
              <w:right w:val="nil"/>
            </w:tcBorders>
          </w:tcPr>
          <w:p w14:paraId="7981233B" w14:textId="3CA7C3DA"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.654</w:t>
            </w:r>
          </w:p>
        </w:tc>
        <w:tc>
          <w:tcPr>
            <w:tcW w:w="1440" w:type="dxa"/>
            <w:tcBorders>
              <w:top w:val="nil"/>
              <w:left w:val="nil"/>
              <w:bottom w:val="nil"/>
              <w:right w:val="nil"/>
            </w:tcBorders>
          </w:tcPr>
          <w:p w14:paraId="6A3191DB" w14:textId="0CDCB793"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1E38817F"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13FBB77E"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provides conducive work environment for all staff.</w:t>
            </w:r>
          </w:p>
          <w:p w14:paraId="6D826AE4" w14:textId="0BAF95D5"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3F4BA949" w14:textId="359704D6"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.653</w:t>
            </w:r>
          </w:p>
        </w:tc>
        <w:tc>
          <w:tcPr>
            <w:tcW w:w="1440" w:type="dxa"/>
            <w:tcBorders>
              <w:top w:val="nil"/>
              <w:left w:val="nil"/>
              <w:bottom w:val="nil"/>
              <w:right w:val="nil"/>
            </w:tcBorders>
          </w:tcPr>
          <w:p w14:paraId="54AA241E" w14:textId="33395123"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5A53E8F3"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1124F58F" w14:textId="77777777" w:rsidR="00755623" w:rsidRPr="001E7994" w:rsidRDefault="00755623" w:rsidP="001E4237">
            <w:pPr>
              <w:rPr>
                <w:color w:val="000000" w:themeColor="text1"/>
                <w:sz w:val="22"/>
                <w:szCs w:val="22"/>
              </w:rPr>
            </w:pPr>
            <w:r w:rsidRPr="001E7994">
              <w:rPr>
                <w:b w:val="0"/>
                <w:bCs w:val="0"/>
                <w:color w:val="000000" w:themeColor="text1"/>
                <w:sz w:val="22"/>
                <w:szCs w:val="22"/>
              </w:rPr>
              <w:t>There are regular replacements of retired staff.</w:t>
            </w:r>
          </w:p>
          <w:p w14:paraId="78CC9C81" w14:textId="3ABB065C"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5C9D09FB" w14:textId="3291EC2A"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.386</w:t>
            </w:r>
          </w:p>
        </w:tc>
        <w:tc>
          <w:tcPr>
            <w:tcW w:w="1440" w:type="dxa"/>
            <w:tcBorders>
              <w:top w:val="nil"/>
              <w:left w:val="nil"/>
              <w:bottom w:val="nil"/>
              <w:right w:val="nil"/>
            </w:tcBorders>
          </w:tcPr>
          <w:p w14:paraId="0F94CB9C" w14:textId="159FC674"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.932</w:t>
            </w:r>
          </w:p>
        </w:tc>
      </w:tr>
      <w:tr w:rsidR="009E5FCB" w:rsidRPr="001E7994" w14:paraId="294CCB1A"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133E809C" w14:textId="77777777" w:rsidR="00755623" w:rsidRPr="001E7994" w:rsidRDefault="00755623" w:rsidP="001E4237">
            <w:pPr>
              <w:rPr>
                <w:color w:val="000000" w:themeColor="text1"/>
                <w:sz w:val="22"/>
                <w:szCs w:val="22"/>
              </w:rPr>
            </w:pPr>
            <w:r w:rsidRPr="001E7994">
              <w:rPr>
                <w:b w:val="0"/>
                <w:bCs w:val="0"/>
                <w:color w:val="000000" w:themeColor="text1"/>
                <w:sz w:val="22"/>
                <w:szCs w:val="22"/>
              </w:rPr>
              <w:t>There are frequent transfers of top leadership.</w:t>
            </w:r>
          </w:p>
          <w:p w14:paraId="601CA4D7" w14:textId="51ED3216"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45ECC1E5" w14:textId="010D83EB"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w:t>
            </w:r>
            <w:r w:rsidR="004E43F1" w:rsidRPr="001E7994">
              <w:rPr>
                <w:color w:val="000000" w:themeColor="text1"/>
                <w:sz w:val="22"/>
                <w:szCs w:val="22"/>
                <w:lang w:val="en-GB"/>
              </w:rPr>
              <w:t>3</w:t>
            </w:r>
            <w:r w:rsidRPr="001E7994">
              <w:rPr>
                <w:color w:val="000000" w:themeColor="text1"/>
                <w:sz w:val="22"/>
                <w:szCs w:val="22"/>
                <w:lang w:val="en-GB"/>
              </w:rPr>
              <w:t>85</w:t>
            </w:r>
          </w:p>
        </w:tc>
        <w:tc>
          <w:tcPr>
            <w:tcW w:w="1440" w:type="dxa"/>
            <w:tcBorders>
              <w:top w:val="nil"/>
              <w:left w:val="nil"/>
              <w:bottom w:val="nil"/>
              <w:right w:val="nil"/>
            </w:tcBorders>
          </w:tcPr>
          <w:p w14:paraId="26D73659" w14:textId="18267B2C"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.936</w:t>
            </w:r>
          </w:p>
        </w:tc>
      </w:tr>
      <w:tr w:rsidR="009E5FCB" w:rsidRPr="001E7994" w14:paraId="2AB9ED7F"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09BF7F5D" w14:textId="77777777" w:rsidR="00755623" w:rsidRPr="001E7994" w:rsidRDefault="00755623" w:rsidP="001E4237">
            <w:pPr>
              <w:rPr>
                <w:color w:val="000000" w:themeColor="text1"/>
                <w:sz w:val="22"/>
                <w:szCs w:val="22"/>
              </w:rPr>
            </w:pPr>
            <w:r w:rsidRPr="001E7994">
              <w:rPr>
                <w:b w:val="0"/>
                <w:bCs w:val="0"/>
                <w:color w:val="000000" w:themeColor="text1"/>
                <w:sz w:val="22"/>
                <w:szCs w:val="22"/>
              </w:rPr>
              <w:t>Young scientists are attached to senior scientists for at least one year.</w:t>
            </w:r>
          </w:p>
          <w:p w14:paraId="021864F6" w14:textId="5FD88A1B"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7CE5F3E6" w14:textId="1FD61262"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.485</w:t>
            </w:r>
          </w:p>
        </w:tc>
        <w:tc>
          <w:tcPr>
            <w:tcW w:w="1440" w:type="dxa"/>
            <w:tcBorders>
              <w:top w:val="nil"/>
              <w:left w:val="nil"/>
              <w:bottom w:val="nil"/>
              <w:right w:val="nil"/>
            </w:tcBorders>
          </w:tcPr>
          <w:p w14:paraId="1CCACA27" w14:textId="75FCE7DC"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.930</w:t>
            </w:r>
          </w:p>
        </w:tc>
      </w:tr>
      <w:tr w:rsidR="009E5FCB" w:rsidRPr="001E7994" w14:paraId="429B06AB"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17F5FEB9" w14:textId="77777777" w:rsidR="00755623" w:rsidRPr="001E7994" w:rsidRDefault="00755623" w:rsidP="001E4237">
            <w:pPr>
              <w:rPr>
                <w:color w:val="000000" w:themeColor="text1"/>
                <w:sz w:val="22"/>
                <w:szCs w:val="22"/>
              </w:rPr>
            </w:pPr>
            <w:r w:rsidRPr="001E7994">
              <w:rPr>
                <w:b w:val="0"/>
                <w:bCs w:val="0"/>
                <w:color w:val="000000" w:themeColor="text1"/>
                <w:sz w:val="22"/>
                <w:szCs w:val="22"/>
              </w:rPr>
              <w:t>There is mutual respect among top leadership.</w:t>
            </w:r>
          </w:p>
          <w:p w14:paraId="39D8E4DF" w14:textId="1285D52D"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50D120A5" w14:textId="7C946FA0"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.693</w:t>
            </w:r>
          </w:p>
        </w:tc>
        <w:tc>
          <w:tcPr>
            <w:tcW w:w="1440" w:type="dxa"/>
            <w:tcBorders>
              <w:top w:val="nil"/>
              <w:left w:val="nil"/>
              <w:bottom w:val="nil"/>
              <w:right w:val="nil"/>
            </w:tcBorders>
          </w:tcPr>
          <w:p w14:paraId="01DE276C" w14:textId="7E0AB2E4"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.926</w:t>
            </w:r>
          </w:p>
        </w:tc>
      </w:tr>
      <w:tr w:rsidR="009E5FCB" w:rsidRPr="001E7994" w14:paraId="5490A208"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4CD5B76A"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handles conflicts without seeking external arbitration.</w:t>
            </w:r>
          </w:p>
          <w:p w14:paraId="505B9CF3" w14:textId="5339CB42"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65A0E40D" w14:textId="2A8473E3"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.536</w:t>
            </w:r>
          </w:p>
        </w:tc>
        <w:tc>
          <w:tcPr>
            <w:tcW w:w="1440" w:type="dxa"/>
            <w:tcBorders>
              <w:top w:val="nil"/>
              <w:left w:val="nil"/>
              <w:bottom w:val="nil"/>
              <w:right w:val="nil"/>
            </w:tcBorders>
          </w:tcPr>
          <w:p w14:paraId="6859B564" w14:textId="22A23C58"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.929</w:t>
            </w:r>
          </w:p>
        </w:tc>
      </w:tr>
      <w:tr w:rsidR="009E5FCB" w:rsidRPr="001E7994" w14:paraId="1B2C024F"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5C3D0838" w14:textId="77777777" w:rsidR="00755623" w:rsidRPr="001E7994" w:rsidRDefault="00755623" w:rsidP="001E4237">
            <w:pPr>
              <w:rPr>
                <w:color w:val="000000" w:themeColor="text1"/>
                <w:sz w:val="22"/>
                <w:szCs w:val="22"/>
              </w:rPr>
            </w:pPr>
            <w:r w:rsidRPr="001E7994">
              <w:rPr>
                <w:b w:val="0"/>
                <w:bCs w:val="0"/>
                <w:color w:val="000000" w:themeColor="text1"/>
                <w:sz w:val="22"/>
                <w:szCs w:val="22"/>
              </w:rPr>
              <w:t>There is effective coordination of information flow at all levels.</w:t>
            </w:r>
          </w:p>
          <w:p w14:paraId="4BA4EB8A" w14:textId="3DEA339A"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10ECF6C9" w14:textId="65E4AAEE"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.647</w:t>
            </w:r>
          </w:p>
        </w:tc>
        <w:tc>
          <w:tcPr>
            <w:tcW w:w="1440" w:type="dxa"/>
            <w:tcBorders>
              <w:top w:val="nil"/>
              <w:left w:val="nil"/>
              <w:bottom w:val="nil"/>
              <w:right w:val="nil"/>
            </w:tcBorders>
          </w:tcPr>
          <w:p w14:paraId="6DC434D7" w14:textId="085A2947"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2C175E28"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435B7D14" w14:textId="77777777" w:rsidR="00755623" w:rsidRPr="001E7994" w:rsidRDefault="00755623" w:rsidP="001E4237">
            <w:pPr>
              <w:rPr>
                <w:color w:val="000000" w:themeColor="text1"/>
                <w:sz w:val="22"/>
                <w:szCs w:val="22"/>
              </w:rPr>
            </w:pPr>
            <w:r w:rsidRPr="001E7994">
              <w:rPr>
                <w:b w:val="0"/>
                <w:bCs w:val="0"/>
                <w:color w:val="000000" w:themeColor="text1"/>
                <w:sz w:val="22"/>
                <w:szCs w:val="22"/>
              </w:rPr>
              <w:t>Top leadership delegates decision-making to staff as appropriate.</w:t>
            </w:r>
          </w:p>
          <w:p w14:paraId="02616140" w14:textId="2C712E34"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6CDC91D7" w14:textId="5C4F709C"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.642</w:t>
            </w:r>
          </w:p>
        </w:tc>
        <w:tc>
          <w:tcPr>
            <w:tcW w:w="1440" w:type="dxa"/>
            <w:tcBorders>
              <w:top w:val="nil"/>
              <w:left w:val="nil"/>
              <w:bottom w:val="nil"/>
              <w:right w:val="nil"/>
            </w:tcBorders>
          </w:tcPr>
          <w:p w14:paraId="64D3CAC9" w14:textId="1FAD7330"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1219048C" w14:textId="77777777" w:rsidTr="00304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nil"/>
              <w:right w:val="nil"/>
            </w:tcBorders>
          </w:tcPr>
          <w:p w14:paraId="3FD6C981" w14:textId="77777777" w:rsidR="00755623" w:rsidRPr="001E7994" w:rsidRDefault="00755623" w:rsidP="001E4237">
            <w:pPr>
              <w:rPr>
                <w:rFonts w:eastAsiaTheme="minorHAnsi"/>
                <w:color w:val="000000" w:themeColor="text1"/>
                <w:sz w:val="22"/>
                <w:szCs w:val="22"/>
              </w:rPr>
            </w:pPr>
            <w:r w:rsidRPr="001E7994">
              <w:rPr>
                <w:rFonts w:eastAsiaTheme="minorHAnsi"/>
                <w:b w:val="0"/>
                <w:bCs w:val="0"/>
                <w:color w:val="000000" w:themeColor="text1"/>
                <w:sz w:val="22"/>
                <w:szCs w:val="22"/>
              </w:rPr>
              <w:t>Top leadership is ready to admit mistakes by taking responsibility.</w:t>
            </w:r>
          </w:p>
          <w:p w14:paraId="1783F5E8" w14:textId="27DA3837" w:rsidR="00755623" w:rsidRPr="001E7994" w:rsidRDefault="00755623" w:rsidP="001E4237">
            <w:pPr>
              <w:rPr>
                <w:b w:val="0"/>
                <w:bCs w:val="0"/>
                <w:color w:val="000000" w:themeColor="text1"/>
                <w:sz w:val="22"/>
                <w:szCs w:val="22"/>
              </w:rPr>
            </w:pPr>
          </w:p>
        </w:tc>
        <w:tc>
          <w:tcPr>
            <w:tcW w:w="1620" w:type="dxa"/>
            <w:tcBorders>
              <w:top w:val="nil"/>
              <w:left w:val="nil"/>
              <w:bottom w:val="nil"/>
              <w:right w:val="nil"/>
            </w:tcBorders>
          </w:tcPr>
          <w:p w14:paraId="3C7D82CC" w14:textId="0B7DEC87"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.620</w:t>
            </w:r>
          </w:p>
        </w:tc>
        <w:tc>
          <w:tcPr>
            <w:tcW w:w="1440" w:type="dxa"/>
            <w:tcBorders>
              <w:top w:val="nil"/>
              <w:left w:val="nil"/>
              <w:bottom w:val="nil"/>
              <w:right w:val="nil"/>
            </w:tcBorders>
          </w:tcPr>
          <w:p w14:paraId="360FAAD2" w14:textId="235D1362" w:rsidR="00755623" w:rsidRPr="001E7994" w:rsidRDefault="00755623" w:rsidP="001E4237">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.927</w:t>
            </w:r>
          </w:p>
        </w:tc>
      </w:tr>
      <w:tr w:rsidR="009E5FCB" w:rsidRPr="001E7994" w14:paraId="47D807E3" w14:textId="77777777" w:rsidTr="00304909">
        <w:tc>
          <w:tcPr>
            <w:cnfStyle w:val="001000000000" w:firstRow="0" w:lastRow="0" w:firstColumn="1" w:lastColumn="0" w:oddVBand="0" w:evenVBand="0" w:oddHBand="0" w:evenHBand="0" w:firstRowFirstColumn="0" w:firstRowLastColumn="0" w:lastRowFirstColumn="0" w:lastRowLastColumn="0"/>
            <w:tcW w:w="5220" w:type="dxa"/>
            <w:tcBorders>
              <w:top w:val="nil"/>
              <w:left w:val="nil"/>
              <w:bottom w:val="single" w:sz="4" w:space="0" w:color="auto"/>
              <w:right w:val="nil"/>
            </w:tcBorders>
          </w:tcPr>
          <w:p w14:paraId="6DDCE63D" w14:textId="77777777" w:rsidR="00755623" w:rsidRPr="001E7994" w:rsidRDefault="00755623" w:rsidP="001E4237">
            <w:pPr>
              <w:rPr>
                <w:color w:val="000000" w:themeColor="text1"/>
                <w:sz w:val="22"/>
                <w:szCs w:val="22"/>
              </w:rPr>
            </w:pPr>
            <w:r w:rsidRPr="001E7994">
              <w:rPr>
                <w:b w:val="0"/>
                <w:bCs w:val="0"/>
                <w:color w:val="000000" w:themeColor="text1"/>
                <w:sz w:val="22"/>
                <w:szCs w:val="22"/>
              </w:rPr>
              <w:t>Staff are ready to change when new organization’s strategy needs it.</w:t>
            </w:r>
          </w:p>
          <w:p w14:paraId="64D0228F" w14:textId="2DFD4370" w:rsidR="00755623" w:rsidRPr="001E7994" w:rsidRDefault="00755623" w:rsidP="001E4237">
            <w:pPr>
              <w:rPr>
                <w:b w:val="0"/>
                <w:bCs w:val="0"/>
                <w:color w:val="000000" w:themeColor="text1"/>
                <w:sz w:val="22"/>
                <w:szCs w:val="22"/>
              </w:rPr>
            </w:pPr>
          </w:p>
        </w:tc>
        <w:tc>
          <w:tcPr>
            <w:tcW w:w="1620" w:type="dxa"/>
            <w:tcBorders>
              <w:top w:val="nil"/>
              <w:left w:val="nil"/>
              <w:bottom w:val="single" w:sz="4" w:space="0" w:color="auto"/>
              <w:right w:val="nil"/>
            </w:tcBorders>
          </w:tcPr>
          <w:p w14:paraId="1FCAAE87" w14:textId="6B65B7E6"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.610</w:t>
            </w:r>
          </w:p>
        </w:tc>
        <w:tc>
          <w:tcPr>
            <w:tcW w:w="1440" w:type="dxa"/>
            <w:tcBorders>
              <w:top w:val="nil"/>
              <w:left w:val="nil"/>
              <w:bottom w:val="single" w:sz="4" w:space="0" w:color="auto"/>
              <w:right w:val="nil"/>
            </w:tcBorders>
          </w:tcPr>
          <w:p w14:paraId="3D963E12" w14:textId="2FDD8FC3" w:rsidR="00755623" w:rsidRPr="001E7994" w:rsidRDefault="00755623" w:rsidP="001E423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en-GB"/>
              </w:rPr>
            </w:pPr>
            <w:r w:rsidRPr="001E7994">
              <w:rPr>
                <w:color w:val="000000" w:themeColor="text1"/>
                <w:sz w:val="22"/>
                <w:szCs w:val="22"/>
                <w:lang w:val="en-GB"/>
              </w:rPr>
              <w:t>.928</w:t>
            </w:r>
          </w:p>
        </w:tc>
      </w:tr>
    </w:tbl>
    <w:p w14:paraId="45B37704" w14:textId="77777777" w:rsidR="0072667A" w:rsidRPr="001E7994" w:rsidRDefault="0072667A" w:rsidP="0072667A">
      <w:pPr>
        <w:jc w:val="both"/>
        <w:rPr>
          <w:color w:val="000000" w:themeColor="text1"/>
          <w:shd w:val="clear" w:color="auto" w:fill="FBFBFB"/>
        </w:rPr>
      </w:pPr>
      <w:r w:rsidRPr="001E7994">
        <w:rPr>
          <w:color w:val="000000" w:themeColor="text1"/>
          <w:shd w:val="clear" w:color="auto" w:fill="FBFBFB"/>
        </w:rPr>
        <w:t>Survey Data (2023); N = 4</w:t>
      </w:r>
    </w:p>
    <w:p w14:paraId="10E9AF58" w14:textId="77777777" w:rsidR="0072667A" w:rsidRPr="001E7994" w:rsidRDefault="0072667A" w:rsidP="0072667A">
      <w:pPr>
        <w:rPr>
          <w:color w:val="000000" w:themeColor="text1"/>
        </w:rPr>
      </w:pPr>
    </w:p>
    <w:p w14:paraId="21D3ADF9" w14:textId="66D27B19" w:rsidR="00890A1D" w:rsidRPr="00990E8F" w:rsidRDefault="00890A1D" w:rsidP="00890A1D">
      <w:pPr>
        <w:autoSpaceDE w:val="0"/>
        <w:autoSpaceDN w:val="0"/>
        <w:adjustRightInd w:val="0"/>
        <w:spacing w:line="360" w:lineRule="auto"/>
        <w:jc w:val="both"/>
        <w:rPr>
          <w:color w:val="000000" w:themeColor="text1"/>
        </w:rPr>
      </w:pPr>
      <w:r w:rsidRPr="00990E8F">
        <w:rPr>
          <w:color w:val="000000" w:themeColor="text1"/>
        </w:rPr>
        <w:t xml:space="preserve">Across the spectrum, </w:t>
      </w:r>
      <w:r w:rsidR="00EF5F62" w:rsidRPr="00990E8F">
        <w:rPr>
          <w:color w:val="000000" w:themeColor="text1"/>
        </w:rPr>
        <w:t>CITC</w:t>
      </w:r>
      <w:r w:rsidRPr="00990E8F">
        <w:rPr>
          <w:color w:val="000000" w:themeColor="text1"/>
        </w:rPr>
        <w:t xml:space="preserve"> ranged from </w:t>
      </w:r>
      <w:r w:rsidR="00185A23" w:rsidRPr="00990E8F">
        <w:rPr>
          <w:color w:val="000000" w:themeColor="text1"/>
        </w:rPr>
        <w:t>0</w:t>
      </w:r>
      <w:r w:rsidRPr="00990E8F">
        <w:rPr>
          <w:color w:val="000000" w:themeColor="text1"/>
        </w:rPr>
        <w:t xml:space="preserve">.385 to </w:t>
      </w:r>
      <w:r w:rsidR="00185A23" w:rsidRPr="00990E8F">
        <w:rPr>
          <w:color w:val="000000" w:themeColor="text1"/>
        </w:rPr>
        <w:t>0</w:t>
      </w:r>
      <w:r w:rsidRPr="00990E8F">
        <w:rPr>
          <w:color w:val="000000" w:themeColor="text1"/>
        </w:rPr>
        <w:t xml:space="preserve">.709, indicating diverse levels of association between individual items and the overarching scale. Notably, stronger correlations, exemplified by </w:t>
      </w:r>
      <w:r w:rsidR="00185A23" w:rsidRPr="00990E8F">
        <w:rPr>
          <w:color w:val="000000" w:themeColor="text1"/>
        </w:rPr>
        <w:t>0</w:t>
      </w:r>
      <w:r w:rsidRPr="00990E8F">
        <w:rPr>
          <w:color w:val="000000" w:themeColor="text1"/>
        </w:rPr>
        <w:t xml:space="preserve">.709 for "Top leadership clarifies priority research agenda based on national policy," denote a more robust alignment with the overarching construct. The range of Cronbach’s alpha coefficients, from </w:t>
      </w:r>
      <w:r w:rsidR="00185A23" w:rsidRPr="00990E8F">
        <w:rPr>
          <w:color w:val="000000" w:themeColor="text1"/>
        </w:rPr>
        <w:t>0</w:t>
      </w:r>
      <w:r w:rsidRPr="00990E8F">
        <w:rPr>
          <w:color w:val="000000" w:themeColor="text1"/>
        </w:rPr>
        <w:t xml:space="preserve">.926 to </w:t>
      </w:r>
      <w:r w:rsidR="00185A23" w:rsidRPr="00990E8F">
        <w:rPr>
          <w:color w:val="000000" w:themeColor="text1"/>
        </w:rPr>
        <w:t>0</w:t>
      </w:r>
      <w:r w:rsidRPr="00990E8F">
        <w:rPr>
          <w:color w:val="000000" w:themeColor="text1"/>
        </w:rPr>
        <w:t xml:space="preserve">.936 when individual items were hypothetically removed, underscores the significance of each </w:t>
      </w:r>
      <w:r w:rsidRPr="00990E8F">
        <w:rPr>
          <w:color w:val="000000" w:themeColor="text1"/>
        </w:rPr>
        <w:lastRenderedPageBreak/>
        <w:t>component in upholding the scale's reliability. This analysis further confirms the coherence of the selected study items in capturing akin underlying traits, with adjustments appropriately made for items requiring reverse coding. This collective evidence solidifies the corporate leadership scale's resilience in encapsulating the targeted constructs.</w:t>
      </w:r>
    </w:p>
    <w:p w14:paraId="50C5DC43" w14:textId="77777777" w:rsidR="00890A1D" w:rsidRPr="00990E8F" w:rsidRDefault="00890A1D" w:rsidP="00890A1D">
      <w:pPr>
        <w:autoSpaceDE w:val="0"/>
        <w:autoSpaceDN w:val="0"/>
        <w:adjustRightInd w:val="0"/>
        <w:spacing w:line="360" w:lineRule="auto"/>
        <w:jc w:val="both"/>
        <w:rPr>
          <w:color w:val="000000" w:themeColor="text1"/>
        </w:rPr>
      </w:pPr>
    </w:p>
    <w:p w14:paraId="0B7918B9" w14:textId="09CB5496" w:rsidR="003138CA" w:rsidRPr="001E7994" w:rsidRDefault="00890A1D" w:rsidP="008E5F7A">
      <w:pPr>
        <w:autoSpaceDE w:val="0"/>
        <w:autoSpaceDN w:val="0"/>
        <w:adjustRightInd w:val="0"/>
        <w:spacing w:line="360" w:lineRule="auto"/>
        <w:jc w:val="both"/>
        <w:rPr>
          <w:color w:val="000000" w:themeColor="text1"/>
        </w:rPr>
      </w:pPr>
      <w:r w:rsidRPr="00990E8F">
        <w:rPr>
          <w:color w:val="000000" w:themeColor="text1"/>
        </w:rPr>
        <w:t>Despite isolated instances of lower correlations or elevated alpha values if certain items were excluded, the overarching scale consistently maintained a high level of internal consistency, culminating in an overall Cronbach’s alpha of .929. Such findings attest to the scale's efficacy in assessing leadership effectiveness within the agricultural and livestock research governance framework. By emphasizing the collective integrity of its components, these results underscore the scale's reliability and aptitude in measuring the multifaceted dimensions of leadership within the specified context.</w:t>
      </w:r>
      <w:r w:rsidR="006E5138" w:rsidRPr="001E7994">
        <w:rPr>
          <w:color w:val="000000" w:themeColor="text1"/>
        </w:rPr>
        <w:t xml:space="preserve"> </w:t>
      </w:r>
      <w:r w:rsidR="003138CA" w:rsidRPr="001E7994">
        <w:rPr>
          <w:color w:val="000000" w:themeColor="text1"/>
        </w:rPr>
        <w:t>In Wu et al.'s (</w:t>
      </w:r>
      <w:r w:rsidR="00F454E4" w:rsidRPr="001E7994">
        <w:rPr>
          <w:color w:val="000000" w:themeColor="text1"/>
        </w:rPr>
        <w:t>2022</w:t>
      </w:r>
      <w:r w:rsidR="003138CA" w:rsidRPr="001E7994">
        <w:rPr>
          <w:color w:val="000000" w:themeColor="text1"/>
        </w:rPr>
        <w:t>) examination of corporate leadership strategy management, the internal consistency of the reliability score for corporate leadership was deemed acceptable, as evidenced by a Cronbach’s alpha coefficient of .418. Likewise, Wei and Vasudevan (2022), in their exploration of leadership style and company performance within the manufacturing industry, reported that all Cronbach’s Alpha values for the variable items surpassed 0.7. Notably, in the present study, the Cronbach’s alpha coefficient yielded a robust value of .</w:t>
      </w:r>
      <w:r w:rsidR="009F064F" w:rsidRPr="001E7994">
        <w:rPr>
          <w:color w:val="000000" w:themeColor="text1"/>
        </w:rPr>
        <w:t>931</w:t>
      </w:r>
      <w:r w:rsidR="003138CA" w:rsidRPr="001E7994">
        <w:rPr>
          <w:color w:val="000000" w:themeColor="text1"/>
        </w:rPr>
        <w:t>.</w:t>
      </w:r>
    </w:p>
    <w:p w14:paraId="14E59DFB" w14:textId="77777777" w:rsidR="0072667A" w:rsidRPr="001E7994" w:rsidRDefault="0072667A" w:rsidP="003138CA">
      <w:pPr>
        <w:autoSpaceDE w:val="0"/>
        <w:autoSpaceDN w:val="0"/>
        <w:adjustRightInd w:val="0"/>
        <w:spacing w:line="360" w:lineRule="auto"/>
        <w:jc w:val="both"/>
        <w:rPr>
          <w:color w:val="000000" w:themeColor="text1"/>
        </w:rPr>
      </w:pPr>
    </w:p>
    <w:p w14:paraId="47EA6DF7" w14:textId="77777777" w:rsidR="0072667A" w:rsidRPr="001E7994" w:rsidRDefault="0072667A" w:rsidP="00ED0807">
      <w:pPr>
        <w:pStyle w:val="Heading3"/>
        <w:numPr>
          <w:ilvl w:val="0"/>
          <w:numId w:val="45"/>
        </w:numPr>
        <w:spacing w:before="0" w:beforeAutospacing="0" w:after="0" w:afterAutospacing="0" w:line="360" w:lineRule="auto"/>
        <w:rPr>
          <w:color w:val="000000" w:themeColor="text1"/>
          <w:sz w:val="24"/>
          <w:szCs w:val="24"/>
        </w:rPr>
      </w:pPr>
      <w:r w:rsidRPr="001E7994">
        <w:rPr>
          <w:color w:val="000000" w:themeColor="text1"/>
          <w:sz w:val="24"/>
          <w:szCs w:val="24"/>
        </w:rPr>
        <w:t>Reliability Analysis for Policy Implementation</w:t>
      </w:r>
    </w:p>
    <w:p w14:paraId="60CF2738" w14:textId="1C51F4C4" w:rsidR="00DE30D0" w:rsidRPr="001E7994" w:rsidRDefault="00B72002" w:rsidP="0027363C">
      <w:pPr>
        <w:autoSpaceDE w:val="0"/>
        <w:autoSpaceDN w:val="0"/>
        <w:adjustRightInd w:val="0"/>
        <w:spacing w:line="360" w:lineRule="auto"/>
        <w:jc w:val="both"/>
        <w:rPr>
          <w:color w:val="000000" w:themeColor="text1"/>
        </w:rPr>
      </w:pPr>
      <w:r w:rsidRPr="00990E8F">
        <w:rPr>
          <w:color w:val="000000" w:themeColor="text1"/>
        </w:rPr>
        <w:t>The reported Cronbach's alpha coefficient of 0.847 suggested a moderately high level of internal consistency among the items in the scale. This indicated that the items in the scale were related to each other, measuring the same underlying construct. The slightly higher Cronbach's alpha based on standardized items (0.863) reinforced this notion, indicating that even when considering variations in item scaling, the internal consistency remained relatively strong. However, the Cronbach's alpha of item deleted, which was 0.845, suggested that no single item had an overly disproportionate influence on the overall reliability of the scale. With 26 items in the scale</w:t>
      </w:r>
      <w:r w:rsidRPr="001E7994">
        <w:rPr>
          <w:color w:val="000000" w:themeColor="text1"/>
        </w:rPr>
        <w:t xml:space="preserve"> to assess the policy implementation variable</w:t>
      </w:r>
      <w:r w:rsidRPr="00990E8F">
        <w:rPr>
          <w:color w:val="000000" w:themeColor="text1"/>
        </w:rPr>
        <w:t xml:space="preserve">, the high alpha values indicated that the scale had good reliability and consistency. Overall, these results suggest that the scale was reliable for measuring the construct it was designed for. </w:t>
      </w:r>
      <w:r w:rsidR="0027363C" w:rsidRPr="001E7994">
        <w:rPr>
          <w:color w:val="000000" w:themeColor="text1"/>
        </w:rPr>
        <w:t xml:space="preserve">The score </w:t>
      </w:r>
      <w:r w:rsidR="004A79C2" w:rsidRPr="001E7994">
        <w:rPr>
          <w:color w:val="000000" w:themeColor="text1"/>
        </w:rPr>
        <w:t>above</w:t>
      </w:r>
      <w:r w:rsidR="0027363C" w:rsidRPr="001E7994">
        <w:rPr>
          <w:color w:val="000000" w:themeColor="text1"/>
        </w:rPr>
        <w:t xml:space="preserve"> α ≥ .700 indicates that the </w:t>
      </w:r>
      <w:r w:rsidR="0027363C" w:rsidRPr="001E7994">
        <w:rPr>
          <w:color w:val="000000" w:themeColor="text1"/>
        </w:rPr>
        <w:lastRenderedPageBreak/>
        <w:t>instrument exhibited good internal consistency reliability for the selected items and scales in the study</w:t>
      </w:r>
      <w:r w:rsidR="004A79C2" w:rsidRPr="001E7994">
        <w:rPr>
          <w:color w:val="000000" w:themeColor="text1"/>
        </w:rPr>
        <w:t xml:space="preserve"> (</w:t>
      </w:r>
      <w:r w:rsidR="0027363C" w:rsidRPr="001E7994">
        <w:rPr>
          <w:color w:val="000000" w:themeColor="text1"/>
        </w:rPr>
        <w:t xml:space="preserve">Table </w:t>
      </w:r>
      <w:r w:rsidR="002E1866" w:rsidRPr="001E7994">
        <w:rPr>
          <w:color w:val="000000" w:themeColor="text1"/>
        </w:rPr>
        <w:t>1</w:t>
      </w:r>
      <w:r w:rsidR="000F231E" w:rsidRPr="001E7994">
        <w:rPr>
          <w:color w:val="000000" w:themeColor="text1"/>
        </w:rPr>
        <w:t>1</w:t>
      </w:r>
      <w:r w:rsidR="004A79C2" w:rsidRPr="001E7994">
        <w:rPr>
          <w:color w:val="000000" w:themeColor="text1"/>
        </w:rPr>
        <w:t>)</w:t>
      </w:r>
      <w:r w:rsidR="0027363C" w:rsidRPr="001E7994">
        <w:rPr>
          <w:color w:val="000000" w:themeColor="text1"/>
        </w:rPr>
        <w:t>.</w:t>
      </w:r>
    </w:p>
    <w:p w14:paraId="1FC35E17" w14:textId="77777777" w:rsidR="00EC3477" w:rsidRPr="001E7994" w:rsidRDefault="00EC3477" w:rsidP="0027363C">
      <w:pPr>
        <w:autoSpaceDE w:val="0"/>
        <w:autoSpaceDN w:val="0"/>
        <w:adjustRightInd w:val="0"/>
        <w:spacing w:line="360" w:lineRule="auto"/>
        <w:jc w:val="both"/>
        <w:rPr>
          <w:color w:val="000000" w:themeColor="text1"/>
        </w:rPr>
      </w:pPr>
    </w:p>
    <w:p w14:paraId="24FD4A7C" w14:textId="22704E50" w:rsidR="00EC3477" w:rsidRPr="001E7994" w:rsidRDefault="00EC3477" w:rsidP="004B57B7">
      <w:pPr>
        <w:pStyle w:val="Caption"/>
        <w:rPr>
          <w:lang w:val="en-US"/>
        </w:rPr>
      </w:pPr>
      <w:bookmarkStart w:id="95" w:name="_Toc168759622"/>
      <w:r w:rsidRPr="001E7994">
        <w:t xml:space="preserve">Table </w:t>
      </w:r>
      <w:r w:rsidRPr="001E7994">
        <w:fldChar w:fldCharType="begin"/>
      </w:r>
      <w:r w:rsidRPr="001E7994">
        <w:instrText xml:space="preserve"> SEQ Table \* ARABIC </w:instrText>
      </w:r>
      <w:r w:rsidRPr="001E7994">
        <w:fldChar w:fldCharType="separate"/>
      </w:r>
      <w:r w:rsidR="00F210D2">
        <w:rPr>
          <w:noProof/>
        </w:rPr>
        <w:t>11</w:t>
      </w:r>
      <w:r w:rsidRPr="001E7994">
        <w:fldChar w:fldCharType="end"/>
      </w:r>
      <w:r w:rsidRPr="001E7994">
        <w:t xml:space="preserve">: Reliability Statistics for </w:t>
      </w:r>
      <w:r w:rsidRPr="001E7994">
        <w:rPr>
          <w:lang w:val="en-US"/>
        </w:rPr>
        <w:t>Policy Implementation</w:t>
      </w:r>
      <w:bookmarkEnd w:id="95"/>
    </w:p>
    <w:tbl>
      <w:tblPr>
        <w:tblStyle w:val="PlainTable22"/>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2858"/>
        <w:gridCol w:w="1866"/>
        <w:gridCol w:w="1866"/>
      </w:tblGrid>
      <w:tr w:rsidR="009E5FCB" w:rsidRPr="001E7994" w14:paraId="13EF8794"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01770492" w14:textId="77777777" w:rsidR="00855D30" w:rsidRPr="001E7994" w:rsidRDefault="00855D30" w:rsidP="007E2D39">
            <w:pPr>
              <w:rPr>
                <w:color w:val="000000" w:themeColor="text1"/>
                <w:sz w:val="22"/>
                <w:szCs w:val="22"/>
              </w:rPr>
            </w:pPr>
            <w:r w:rsidRPr="001E7994">
              <w:rPr>
                <w:b w:val="0"/>
                <w:bCs w:val="0"/>
                <w:color w:val="000000" w:themeColor="text1"/>
                <w:sz w:val="22"/>
                <w:szCs w:val="22"/>
              </w:rPr>
              <w:t>Cronbach’s</w:t>
            </w:r>
          </w:p>
          <w:p w14:paraId="4DF70F2F" w14:textId="77777777" w:rsidR="00855D30" w:rsidRPr="001E7994" w:rsidRDefault="00855D30" w:rsidP="007E2D39">
            <w:pPr>
              <w:rPr>
                <w:b w:val="0"/>
                <w:bCs w:val="0"/>
                <w:color w:val="000000" w:themeColor="text1"/>
                <w:sz w:val="22"/>
                <w:szCs w:val="22"/>
              </w:rPr>
            </w:pPr>
            <w:r w:rsidRPr="001E7994">
              <w:rPr>
                <w:b w:val="0"/>
                <w:bCs w:val="0"/>
                <w:color w:val="000000" w:themeColor="text1"/>
                <w:sz w:val="22"/>
                <w:szCs w:val="22"/>
              </w:rPr>
              <w:t>Alpha</w:t>
            </w:r>
          </w:p>
        </w:tc>
        <w:tc>
          <w:tcPr>
            <w:tcW w:w="2858" w:type="dxa"/>
            <w:tcBorders>
              <w:top w:val="single" w:sz="4" w:space="0" w:color="auto"/>
              <w:left w:val="nil"/>
              <w:bottom w:val="single" w:sz="4" w:space="0" w:color="auto"/>
              <w:right w:val="nil"/>
            </w:tcBorders>
          </w:tcPr>
          <w:p w14:paraId="1A0E561E" w14:textId="77777777" w:rsidR="00855D30" w:rsidRPr="001E7994" w:rsidRDefault="00855D30"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Cronbach’s</w:t>
            </w:r>
            <w:r w:rsidRPr="001E7994">
              <w:rPr>
                <w:color w:val="000000" w:themeColor="text1"/>
                <w:sz w:val="22"/>
                <w:szCs w:val="22"/>
              </w:rPr>
              <w:t xml:space="preserve"> </w:t>
            </w:r>
            <w:r w:rsidRPr="001E7994">
              <w:rPr>
                <w:b w:val="0"/>
                <w:bCs w:val="0"/>
                <w:color w:val="000000" w:themeColor="text1"/>
                <w:sz w:val="22"/>
                <w:szCs w:val="22"/>
              </w:rPr>
              <w:t>Alpha Based on Standardized Items</w:t>
            </w:r>
          </w:p>
        </w:tc>
        <w:tc>
          <w:tcPr>
            <w:tcW w:w="1866" w:type="dxa"/>
            <w:tcBorders>
              <w:top w:val="single" w:sz="4" w:space="0" w:color="auto"/>
              <w:left w:val="nil"/>
              <w:bottom w:val="single" w:sz="4" w:space="0" w:color="auto"/>
              <w:right w:val="nil"/>
            </w:tcBorders>
          </w:tcPr>
          <w:p w14:paraId="330A8C40" w14:textId="77777777" w:rsidR="00855D30" w:rsidRPr="001E7994" w:rsidRDefault="00855D30"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Cronbach’s Alpha of Item Deleted</w:t>
            </w:r>
          </w:p>
        </w:tc>
        <w:tc>
          <w:tcPr>
            <w:tcW w:w="1866" w:type="dxa"/>
            <w:tcBorders>
              <w:top w:val="single" w:sz="4" w:space="0" w:color="auto"/>
              <w:left w:val="nil"/>
              <w:bottom w:val="single" w:sz="4" w:space="0" w:color="auto"/>
              <w:right w:val="nil"/>
            </w:tcBorders>
          </w:tcPr>
          <w:p w14:paraId="36B33470" w14:textId="77777777" w:rsidR="00855D30" w:rsidRPr="001E7994" w:rsidRDefault="00855D30"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Number of Items</w:t>
            </w:r>
          </w:p>
        </w:tc>
      </w:tr>
      <w:tr w:rsidR="009E5FCB" w:rsidRPr="001E7994" w14:paraId="65404CAC"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6730F8E7" w14:textId="3D20263D" w:rsidR="00855D30" w:rsidRPr="001E7994" w:rsidDel="008302F6" w:rsidRDefault="00855D30" w:rsidP="007E2D39">
            <w:pPr>
              <w:pStyle w:val="Default"/>
              <w:rPr>
                <w:b w:val="0"/>
                <w:bCs w:val="0"/>
                <w:color w:val="000000" w:themeColor="text1"/>
                <w:sz w:val="22"/>
                <w:szCs w:val="22"/>
              </w:rPr>
            </w:pPr>
            <w:r w:rsidRPr="001E7994">
              <w:rPr>
                <w:b w:val="0"/>
                <w:bCs w:val="0"/>
                <w:color w:val="000000" w:themeColor="text1"/>
                <w:sz w:val="22"/>
                <w:szCs w:val="22"/>
              </w:rPr>
              <w:t>.847</w:t>
            </w:r>
          </w:p>
        </w:tc>
        <w:tc>
          <w:tcPr>
            <w:tcW w:w="2858" w:type="dxa"/>
            <w:tcBorders>
              <w:top w:val="single" w:sz="4" w:space="0" w:color="auto"/>
              <w:left w:val="nil"/>
              <w:bottom w:val="single" w:sz="4" w:space="0" w:color="auto"/>
              <w:right w:val="nil"/>
            </w:tcBorders>
          </w:tcPr>
          <w:p w14:paraId="5CC9A256" w14:textId="1A1FCF3A" w:rsidR="00855D30" w:rsidRPr="001E7994" w:rsidRDefault="00855D30"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.863</w:t>
            </w:r>
          </w:p>
        </w:tc>
        <w:tc>
          <w:tcPr>
            <w:tcW w:w="1866" w:type="dxa"/>
            <w:tcBorders>
              <w:top w:val="single" w:sz="4" w:space="0" w:color="auto"/>
              <w:left w:val="nil"/>
              <w:bottom w:val="single" w:sz="4" w:space="0" w:color="auto"/>
              <w:right w:val="nil"/>
            </w:tcBorders>
          </w:tcPr>
          <w:p w14:paraId="3E65B713" w14:textId="290C1BAD" w:rsidR="00855D30" w:rsidRPr="001E7994" w:rsidRDefault="00855D30"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.845</w:t>
            </w:r>
          </w:p>
        </w:tc>
        <w:tc>
          <w:tcPr>
            <w:tcW w:w="1866" w:type="dxa"/>
            <w:tcBorders>
              <w:top w:val="single" w:sz="4" w:space="0" w:color="auto"/>
              <w:left w:val="nil"/>
              <w:bottom w:val="single" w:sz="4" w:space="0" w:color="auto"/>
              <w:right w:val="nil"/>
            </w:tcBorders>
          </w:tcPr>
          <w:p w14:paraId="5F2D3B14" w14:textId="4B480C34" w:rsidR="00855D30" w:rsidRPr="001E7994" w:rsidRDefault="00855D30"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26</w:t>
            </w:r>
          </w:p>
        </w:tc>
      </w:tr>
    </w:tbl>
    <w:p w14:paraId="4C391ABD" w14:textId="77777777" w:rsidR="003F5C4B" w:rsidRPr="001E7994" w:rsidRDefault="003F5C4B" w:rsidP="003F5C4B">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35539EC4" w14:textId="77777777" w:rsidR="00855D30" w:rsidRPr="001E7994" w:rsidRDefault="00855D30" w:rsidP="003F3DE5">
      <w:pPr>
        <w:spacing w:line="360" w:lineRule="auto"/>
        <w:jc w:val="both"/>
        <w:rPr>
          <w:color w:val="000000" w:themeColor="text1"/>
        </w:rPr>
      </w:pPr>
    </w:p>
    <w:p w14:paraId="247B813B" w14:textId="03752D6B" w:rsidR="00DE30D0" w:rsidRPr="001E7994" w:rsidRDefault="0027363C" w:rsidP="0027363C">
      <w:pPr>
        <w:autoSpaceDE w:val="0"/>
        <w:autoSpaceDN w:val="0"/>
        <w:adjustRightInd w:val="0"/>
        <w:spacing w:line="360" w:lineRule="auto"/>
        <w:jc w:val="both"/>
        <w:rPr>
          <w:color w:val="000000" w:themeColor="text1"/>
        </w:rPr>
      </w:pPr>
      <w:r w:rsidRPr="001E7994">
        <w:rPr>
          <w:color w:val="000000" w:themeColor="text1"/>
        </w:rPr>
        <w:t xml:space="preserve">The absence of negative values in the Inter-Item Correlation Matrix from the analysis suggests that the measured items shared similar underlying characteristics. Additionally, items requiring reverse coding were appropriately adjusted. The Corrected Item-Total Correlation scores indicated satisfactory correlation levels between each study item and the total score. No items were removed from the scale, as all scores in the Cronbach’s Alpha if Item Deleted were lower than the final alpha value for the variables (see Table </w:t>
      </w:r>
      <w:r w:rsidR="002E1866" w:rsidRPr="001E7994">
        <w:rPr>
          <w:color w:val="000000" w:themeColor="text1"/>
        </w:rPr>
        <w:t>1</w:t>
      </w:r>
      <w:r w:rsidR="000F231E" w:rsidRPr="001E7994">
        <w:rPr>
          <w:color w:val="000000" w:themeColor="text1"/>
        </w:rPr>
        <w:t>2</w:t>
      </w:r>
      <w:r w:rsidRPr="001E7994">
        <w:rPr>
          <w:color w:val="000000" w:themeColor="text1"/>
        </w:rPr>
        <w:t>).</w:t>
      </w:r>
    </w:p>
    <w:p w14:paraId="0D05B2CC" w14:textId="77777777" w:rsidR="00EC3477" w:rsidRPr="001E7994" w:rsidRDefault="00EC3477" w:rsidP="0027363C">
      <w:pPr>
        <w:autoSpaceDE w:val="0"/>
        <w:autoSpaceDN w:val="0"/>
        <w:adjustRightInd w:val="0"/>
        <w:spacing w:line="360" w:lineRule="auto"/>
        <w:jc w:val="both"/>
        <w:rPr>
          <w:color w:val="000000" w:themeColor="text1"/>
        </w:rPr>
      </w:pPr>
    </w:p>
    <w:p w14:paraId="38B6E924" w14:textId="2C98B432" w:rsidR="00EC3477" w:rsidRPr="001E7994" w:rsidRDefault="00EC3477" w:rsidP="004B57B7">
      <w:pPr>
        <w:pStyle w:val="Caption"/>
      </w:pPr>
      <w:bookmarkStart w:id="96" w:name="_Toc168759623"/>
      <w:r w:rsidRPr="001E7994">
        <w:t xml:space="preserve">Table </w:t>
      </w:r>
      <w:r w:rsidRPr="001E7994">
        <w:fldChar w:fldCharType="begin"/>
      </w:r>
      <w:r w:rsidRPr="001E7994">
        <w:instrText xml:space="preserve"> SEQ Table \* ARABIC </w:instrText>
      </w:r>
      <w:r w:rsidRPr="001E7994">
        <w:fldChar w:fldCharType="separate"/>
      </w:r>
      <w:r w:rsidR="00F210D2">
        <w:rPr>
          <w:noProof/>
        </w:rPr>
        <w:t>12</w:t>
      </w:r>
      <w:r w:rsidRPr="001E7994">
        <w:fldChar w:fldCharType="end"/>
      </w:r>
      <w:r w:rsidRPr="001E7994">
        <w:t xml:space="preserve">: Item-Total Reliability Statistics for </w:t>
      </w:r>
      <w:r w:rsidRPr="001E7994">
        <w:rPr>
          <w:lang w:val="en-US"/>
        </w:rPr>
        <w:t>Policy Implementation</w:t>
      </w:r>
      <w:bookmarkEnd w:id="96"/>
    </w:p>
    <w:tbl>
      <w:tblPr>
        <w:tblStyle w:val="TableGrid"/>
        <w:tblW w:w="8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90"/>
        <w:gridCol w:w="1440"/>
        <w:gridCol w:w="1440"/>
      </w:tblGrid>
      <w:tr w:rsidR="009E5FCB" w:rsidRPr="001E7994" w14:paraId="595DF871" w14:textId="77777777" w:rsidTr="000036D7">
        <w:trPr>
          <w:tblHeader/>
        </w:trPr>
        <w:tc>
          <w:tcPr>
            <w:tcW w:w="5490" w:type="dxa"/>
            <w:tcBorders>
              <w:top w:val="single" w:sz="4" w:space="0" w:color="auto"/>
              <w:bottom w:val="single" w:sz="4" w:space="0" w:color="auto"/>
            </w:tcBorders>
            <w:shd w:val="clear" w:color="auto" w:fill="F2F2F2" w:themeFill="background1" w:themeFillShade="F2"/>
          </w:tcPr>
          <w:p w14:paraId="6834FE4D" w14:textId="77777777" w:rsidR="00E15D8E" w:rsidRPr="001E7994" w:rsidRDefault="00E15D8E" w:rsidP="007E2D39">
            <w:pPr>
              <w:pStyle w:val="Default"/>
              <w:rPr>
                <w:color w:val="000000" w:themeColor="text1"/>
                <w:sz w:val="22"/>
                <w:szCs w:val="22"/>
              </w:rPr>
            </w:pPr>
            <w:r w:rsidRPr="001E7994">
              <w:rPr>
                <w:color w:val="000000" w:themeColor="text1"/>
                <w:sz w:val="22"/>
                <w:szCs w:val="22"/>
              </w:rPr>
              <w:t>Item</w:t>
            </w:r>
          </w:p>
        </w:tc>
        <w:tc>
          <w:tcPr>
            <w:tcW w:w="1440" w:type="dxa"/>
            <w:tcBorders>
              <w:top w:val="single" w:sz="4" w:space="0" w:color="auto"/>
              <w:bottom w:val="single" w:sz="4" w:space="0" w:color="auto"/>
            </w:tcBorders>
            <w:shd w:val="clear" w:color="auto" w:fill="F2F2F2" w:themeFill="background1" w:themeFillShade="F2"/>
          </w:tcPr>
          <w:p w14:paraId="06653085" w14:textId="1EC86763" w:rsidR="00E15D8E" w:rsidRPr="001E7994" w:rsidRDefault="00E15D8E" w:rsidP="007E2D39">
            <w:pPr>
              <w:pStyle w:val="Default"/>
              <w:jc w:val="center"/>
              <w:rPr>
                <w:color w:val="000000" w:themeColor="text1"/>
                <w:sz w:val="22"/>
                <w:szCs w:val="22"/>
              </w:rPr>
            </w:pPr>
            <w:r w:rsidRPr="001E7994">
              <w:rPr>
                <w:color w:val="000000" w:themeColor="text1"/>
                <w:sz w:val="22"/>
                <w:szCs w:val="22"/>
              </w:rPr>
              <w:t>Corrected Item-Total Correlation</w:t>
            </w:r>
          </w:p>
        </w:tc>
        <w:tc>
          <w:tcPr>
            <w:tcW w:w="1440" w:type="dxa"/>
            <w:tcBorders>
              <w:top w:val="single" w:sz="4" w:space="0" w:color="auto"/>
              <w:bottom w:val="single" w:sz="4" w:space="0" w:color="auto"/>
            </w:tcBorders>
            <w:shd w:val="clear" w:color="auto" w:fill="F2F2F2" w:themeFill="background1" w:themeFillShade="F2"/>
          </w:tcPr>
          <w:p w14:paraId="049BB06C" w14:textId="77777777" w:rsidR="00E15D8E" w:rsidRPr="001E7994" w:rsidRDefault="00E15D8E" w:rsidP="007E2D39">
            <w:pPr>
              <w:jc w:val="center"/>
              <w:rPr>
                <w:color w:val="000000" w:themeColor="text1"/>
                <w:sz w:val="22"/>
                <w:szCs w:val="22"/>
              </w:rPr>
            </w:pPr>
            <w:r w:rsidRPr="001E7994">
              <w:rPr>
                <w:color w:val="000000" w:themeColor="text1"/>
                <w:sz w:val="22"/>
                <w:szCs w:val="22"/>
              </w:rPr>
              <w:t>Cronbach’s</w:t>
            </w:r>
          </w:p>
          <w:p w14:paraId="73031C34" w14:textId="63CBD76E" w:rsidR="00E15D8E" w:rsidRPr="001E7994" w:rsidRDefault="00E15D8E" w:rsidP="007E2D39">
            <w:pPr>
              <w:pStyle w:val="Default"/>
              <w:jc w:val="center"/>
              <w:rPr>
                <w:color w:val="000000" w:themeColor="text1"/>
                <w:sz w:val="22"/>
                <w:szCs w:val="22"/>
              </w:rPr>
            </w:pPr>
            <w:r w:rsidRPr="001E7994">
              <w:rPr>
                <w:color w:val="000000" w:themeColor="text1"/>
                <w:sz w:val="22"/>
                <w:szCs w:val="22"/>
              </w:rPr>
              <w:t>Alpha if Item Deleted</w:t>
            </w:r>
          </w:p>
        </w:tc>
      </w:tr>
      <w:tr w:rsidR="009E5FCB" w:rsidRPr="001E7994" w14:paraId="0E112637" w14:textId="77777777" w:rsidTr="00E15D8E">
        <w:tc>
          <w:tcPr>
            <w:tcW w:w="5490" w:type="dxa"/>
            <w:tcBorders>
              <w:top w:val="single" w:sz="4" w:space="0" w:color="auto"/>
            </w:tcBorders>
            <w:shd w:val="clear" w:color="auto" w:fill="auto"/>
          </w:tcPr>
          <w:p w14:paraId="31EF8367"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There is periodic review of performance against KALR Act of 2013.</w:t>
            </w:r>
          </w:p>
          <w:p w14:paraId="0510E324" w14:textId="22000034" w:rsidR="00756CB7" w:rsidRPr="001E7994" w:rsidRDefault="00756CB7" w:rsidP="007E2D39">
            <w:pPr>
              <w:pStyle w:val="Default"/>
              <w:rPr>
                <w:bCs/>
                <w:color w:val="000000" w:themeColor="text1"/>
                <w:sz w:val="22"/>
                <w:szCs w:val="22"/>
              </w:rPr>
            </w:pPr>
          </w:p>
        </w:tc>
        <w:tc>
          <w:tcPr>
            <w:tcW w:w="1440" w:type="dxa"/>
            <w:tcBorders>
              <w:top w:val="single" w:sz="4" w:space="0" w:color="auto"/>
            </w:tcBorders>
            <w:shd w:val="clear" w:color="auto" w:fill="auto"/>
          </w:tcPr>
          <w:p w14:paraId="73E6989E" w14:textId="26EB77B1"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.458</w:t>
            </w:r>
          </w:p>
        </w:tc>
        <w:tc>
          <w:tcPr>
            <w:tcW w:w="1440" w:type="dxa"/>
            <w:tcBorders>
              <w:top w:val="single" w:sz="4" w:space="0" w:color="auto"/>
            </w:tcBorders>
            <w:shd w:val="clear" w:color="auto" w:fill="auto"/>
          </w:tcPr>
          <w:p w14:paraId="7079DC9B" w14:textId="0DEC54BC"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.839</w:t>
            </w:r>
          </w:p>
        </w:tc>
      </w:tr>
      <w:tr w:rsidR="009E5FCB" w:rsidRPr="001E7994" w14:paraId="457C6760" w14:textId="77777777" w:rsidTr="00E15D8E">
        <w:tc>
          <w:tcPr>
            <w:tcW w:w="5490" w:type="dxa"/>
            <w:shd w:val="clear" w:color="auto" w:fill="auto"/>
          </w:tcPr>
          <w:p w14:paraId="1A481041"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There is annual review of performance against Agricultural Policy, 2021.</w:t>
            </w:r>
          </w:p>
          <w:p w14:paraId="42F3C1DB" w14:textId="4C90D6F7" w:rsidR="00756CB7" w:rsidRPr="001E7994" w:rsidRDefault="00756CB7" w:rsidP="007E2D39">
            <w:pPr>
              <w:pStyle w:val="Default"/>
              <w:rPr>
                <w:bCs/>
                <w:color w:val="000000" w:themeColor="text1"/>
                <w:sz w:val="22"/>
                <w:szCs w:val="22"/>
              </w:rPr>
            </w:pPr>
          </w:p>
        </w:tc>
        <w:tc>
          <w:tcPr>
            <w:tcW w:w="1440" w:type="dxa"/>
            <w:shd w:val="clear" w:color="auto" w:fill="auto"/>
          </w:tcPr>
          <w:p w14:paraId="1C60B90A" w14:textId="7CFA212A"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.585</w:t>
            </w:r>
          </w:p>
        </w:tc>
        <w:tc>
          <w:tcPr>
            <w:tcW w:w="1440" w:type="dxa"/>
            <w:shd w:val="clear" w:color="auto" w:fill="auto"/>
          </w:tcPr>
          <w:p w14:paraId="45A77D3D" w14:textId="1E19FB54"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.836</w:t>
            </w:r>
          </w:p>
        </w:tc>
      </w:tr>
      <w:tr w:rsidR="009E5FCB" w:rsidRPr="001E7994" w14:paraId="15496860" w14:textId="77777777" w:rsidTr="00E15D8E">
        <w:tc>
          <w:tcPr>
            <w:tcW w:w="5490" w:type="dxa"/>
            <w:shd w:val="clear" w:color="auto" w:fill="auto"/>
          </w:tcPr>
          <w:p w14:paraId="2FC60B99"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Top leadership is not only aware of policy decisions but implement them.</w:t>
            </w:r>
          </w:p>
          <w:p w14:paraId="288D70F8" w14:textId="59A453D2" w:rsidR="00756CB7" w:rsidRPr="001E7994" w:rsidRDefault="00756CB7" w:rsidP="007E2D39">
            <w:pPr>
              <w:pStyle w:val="Default"/>
              <w:rPr>
                <w:bCs/>
                <w:color w:val="000000" w:themeColor="text1"/>
                <w:sz w:val="22"/>
                <w:szCs w:val="22"/>
              </w:rPr>
            </w:pPr>
          </w:p>
        </w:tc>
        <w:tc>
          <w:tcPr>
            <w:tcW w:w="1440" w:type="dxa"/>
            <w:shd w:val="clear" w:color="auto" w:fill="auto"/>
          </w:tcPr>
          <w:p w14:paraId="553395E3" w14:textId="36A4F865"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.475</w:t>
            </w:r>
          </w:p>
        </w:tc>
        <w:tc>
          <w:tcPr>
            <w:tcW w:w="1440" w:type="dxa"/>
            <w:shd w:val="clear" w:color="auto" w:fill="auto"/>
          </w:tcPr>
          <w:p w14:paraId="3709FD5B" w14:textId="4D3A93EC"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.840</w:t>
            </w:r>
          </w:p>
        </w:tc>
      </w:tr>
      <w:tr w:rsidR="009E5FCB" w:rsidRPr="001E7994" w14:paraId="69799A8A" w14:textId="77777777" w:rsidTr="00E15D8E">
        <w:tc>
          <w:tcPr>
            <w:tcW w:w="5490" w:type="dxa"/>
            <w:shd w:val="clear" w:color="auto" w:fill="auto"/>
          </w:tcPr>
          <w:p w14:paraId="42B871E8"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Top leadership adopt M&amp;E System to track performance of Strategy.</w:t>
            </w:r>
          </w:p>
          <w:p w14:paraId="50969C06" w14:textId="5BB7CBBD" w:rsidR="00756CB7" w:rsidRPr="001E7994" w:rsidRDefault="00756CB7" w:rsidP="007E2D39">
            <w:pPr>
              <w:pStyle w:val="Default"/>
              <w:rPr>
                <w:bCs/>
                <w:color w:val="000000" w:themeColor="text1"/>
                <w:sz w:val="22"/>
                <w:szCs w:val="22"/>
              </w:rPr>
            </w:pPr>
          </w:p>
        </w:tc>
        <w:tc>
          <w:tcPr>
            <w:tcW w:w="1440" w:type="dxa"/>
            <w:shd w:val="clear" w:color="auto" w:fill="auto"/>
          </w:tcPr>
          <w:p w14:paraId="3CEC7D54" w14:textId="5228070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.569</w:t>
            </w:r>
          </w:p>
        </w:tc>
        <w:tc>
          <w:tcPr>
            <w:tcW w:w="1440" w:type="dxa"/>
            <w:shd w:val="clear" w:color="auto" w:fill="auto"/>
          </w:tcPr>
          <w:p w14:paraId="5790CF9D" w14:textId="34AB242D"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.836</w:t>
            </w:r>
          </w:p>
        </w:tc>
      </w:tr>
      <w:tr w:rsidR="009E5FCB" w:rsidRPr="001E7994" w14:paraId="6105C83A" w14:textId="77777777" w:rsidTr="00E15D8E">
        <w:tc>
          <w:tcPr>
            <w:tcW w:w="5490" w:type="dxa"/>
            <w:shd w:val="clear" w:color="auto" w:fill="auto"/>
          </w:tcPr>
          <w:p w14:paraId="19FA8559"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There are user-friendly protocols/tools for data collection.</w:t>
            </w:r>
          </w:p>
          <w:p w14:paraId="792A9E89" w14:textId="38F6BA1B" w:rsidR="00756CB7" w:rsidRPr="001E7994" w:rsidRDefault="00756CB7" w:rsidP="007E2D39">
            <w:pPr>
              <w:pStyle w:val="Default"/>
              <w:rPr>
                <w:bCs/>
                <w:color w:val="000000" w:themeColor="text1"/>
                <w:sz w:val="22"/>
                <w:szCs w:val="22"/>
              </w:rPr>
            </w:pPr>
          </w:p>
        </w:tc>
        <w:tc>
          <w:tcPr>
            <w:tcW w:w="1440" w:type="dxa"/>
            <w:shd w:val="clear" w:color="auto" w:fill="auto"/>
          </w:tcPr>
          <w:p w14:paraId="7310D804" w14:textId="73FC86E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.630</w:t>
            </w:r>
          </w:p>
        </w:tc>
        <w:tc>
          <w:tcPr>
            <w:tcW w:w="1440" w:type="dxa"/>
            <w:shd w:val="clear" w:color="auto" w:fill="auto"/>
          </w:tcPr>
          <w:p w14:paraId="683C012B" w14:textId="67AA56A5"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.834</w:t>
            </w:r>
          </w:p>
        </w:tc>
      </w:tr>
      <w:tr w:rsidR="009E5FCB" w:rsidRPr="001E7994" w14:paraId="70DF057C" w14:textId="77777777" w:rsidTr="00E15D8E">
        <w:tc>
          <w:tcPr>
            <w:tcW w:w="5490" w:type="dxa"/>
            <w:shd w:val="clear" w:color="auto" w:fill="auto"/>
          </w:tcPr>
          <w:p w14:paraId="6B9FD3E1"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Top management uses M&amp;E results for their routine decision making.</w:t>
            </w:r>
          </w:p>
          <w:p w14:paraId="35DF51B5" w14:textId="3ADA73D6" w:rsidR="00756CB7" w:rsidRPr="001E7994" w:rsidRDefault="00756CB7" w:rsidP="007E2D39">
            <w:pPr>
              <w:pStyle w:val="Default"/>
              <w:rPr>
                <w:bCs/>
                <w:color w:val="000000" w:themeColor="text1"/>
                <w:sz w:val="22"/>
                <w:szCs w:val="22"/>
              </w:rPr>
            </w:pPr>
          </w:p>
        </w:tc>
        <w:tc>
          <w:tcPr>
            <w:tcW w:w="1440" w:type="dxa"/>
            <w:shd w:val="clear" w:color="auto" w:fill="auto"/>
          </w:tcPr>
          <w:p w14:paraId="534E512A" w14:textId="7EDE30E5"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.613</w:t>
            </w:r>
          </w:p>
        </w:tc>
        <w:tc>
          <w:tcPr>
            <w:tcW w:w="1440" w:type="dxa"/>
            <w:shd w:val="clear" w:color="auto" w:fill="auto"/>
          </w:tcPr>
          <w:p w14:paraId="7E8C8BE0" w14:textId="5EF813A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.835</w:t>
            </w:r>
          </w:p>
        </w:tc>
      </w:tr>
      <w:tr w:rsidR="009E5FCB" w:rsidRPr="001E7994" w14:paraId="5F329B02" w14:textId="77777777" w:rsidTr="00E15D8E">
        <w:tc>
          <w:tcPr>
            <w:tcW w:w="5490" w:type="dxa"/>
            <w:shd w:val="clear" w:color="auto" w:fill="auto"/>
          </w:tcPr>
          <w:p w14:paraId="71551535"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Policy options have been prioritized at the Research Centres.</w:t>
            </w:r>
          </w:p>
          <w:p w14:paraId="36E262A7" w14:textId="6D905D5D" w:rsidR="00756CB7" w:rsidRPr="001E7994" w:rsidRDefault="00756CB7" w:rsidP="007E2D39">
            <w:pPr>
              <w:pStyle w:val="Default"/>
              <w:rPr>
                <w:color w:val="000000" w:themeColor="text1"/>
                <w:sz w:val="22"/>
                <w:szCs w:val="22"/>
              </w:rPr>
            </w:pPr>
          </w:p>
        </w:tc>
        <w:tc>
          <w:tcPr>
            <w:tcW w:w="1440" w:type="dxa"/>
            <w:shd w:val="clear" w:color="auto" w:fill="auto"/>
          </w:tcPr>
          <w:p w14:paraId="25EF7D35" w14:textId="781EE6E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.574</w:t>
            </w:r>
          </w:p>
        </w:tc>
        <w:tc>
          <w:tcPr>
            <w:tcW w:w="1440" w:type="dxa"/>
            <w:shd w:val="clear" w:color="auto" w:fill="auto"/>
          </w:tcPr>
          <w:p w14:paraId="6FA31A3D" w14:textId="60260C78"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.836</w:t>
            </w:r>
          </w:p>
        </w:tc>
      </w:tr>
      <w:tr w:rsidR="009E5FCB" w:rsidRPr="001E7994" w14:paraId="0380F4B5" w14:textId="77777777" w:rsidTr="00E15D8E">
        <w:tc>
          <w:tcPr>
            <w:tcW w:w="5490" w:type="dxa"/>
            <w:shd w:val="clear" w:color="auto" w:fill="auto"/>
          </w:tcPr>
          <w:p w14:paraId="2ABB17C4"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Policy options are consistent with government’s priorities and objectives.</w:t>
            </w:r>
          </w:p>
          <w:p w14:paraId="33717784" w14:textId="681B7DB3" w:rsidR="00756CB7" w:rsidRPr="001E7994" w:rsidDel="00C913BC" w:rsidRDefault="00756CB7" w:rsidP="007E2D39">
            <w:pPr>
              <w:pStyle w:val="Default"/>
              <w:rPr>
                <w:bCs/>
                <w:color w:val="000000" w:themeColor="text1"/>
                <w:sz w:val="22"/>
                <w:szCs w:val="22"/>
              </w:rPr>
            </w:pPr>
          </w:p>
        </w:tc>
        <w:tc>
          <w:tcPr>
            <w:tcW w:w="1440" w:type="dxa"/>
            <w:shd w:val="clear" w:color="auto" w:fill="auto"/>
          </w:tcPr>
          <w:p w14:paraId="2302C9FD" w14:textId="2BCA4B2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.526</w:t>
            </w:r>
          </w:p>
        </w:tc>
        <w:tc>
          <w:tcPr>
            <w:tcW w:w="1440" w:type="dxa"/>
            <w:shd w:val="clear" w:color="auto" w:fill="auto"/>
          </w:tcPr>
          <w:p w14:paraId="3D0BA9E1" w14:textId="135F2D57"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.837</w:t>
            </w:r>
          </w:p>
        </w:tc>
      </w:tr>
      <w:tr w:rsidR="009E5FCB" w:rsidRPr="001E7994" w14:paraId="369E214D" w14:textId="77777777" w:rsidTr="00E15D8E">
        <w:tc>
          <w:tcPr>
            <w:tcW w:w="5490" w:type="dxa"/>
            <w:shd w:val="clear" w:color="auto" w:fill="auto"/>
          </w:tcPr>
          <w:p w14:paraId="79043945"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lastRenderedPageBreak/>
              <w:t>Sufficient resources are available to implement KALRO’s policies.</w:t>
            </w:r>
          </w:p>
          <w:p w14:paraId="053880AD" w14:textId="668B8B80" w:rsidR="00756CB7" w:rsidRPr="001E7994" w:rsidDel="00C913BC" w:rsidRDefault="00756CB7" w:rsidP="007E2D39">
            <w:pPr>
              <w:pStyle w:val="Default"/>
              <w:rPr>
                <w:bCs/>
                <w:color w:val="000000" w:themeColor="text1"/>
                <w:sz w:val="22"/>
                <w:szCs w:val="22"/>
              </w:rPr>
            </w:pPr>
          </w:p>
        </w:tc>
        <w:tc>
          <w:tcPr>
            <w:tcW w:w="1440" w:type="dxa"/>
            <w:shd w:val="clear" w:color="auto" w:fill="auto"/>
          </w:tcPr>
          <w:p w14:paraId="63AD13CF" w14:textId="5F312AB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.398</w:t>
            </w:r>
          </w:p>
        </w:tc>
        <w:tc>
          <w:tcPr>
            <w:tcW w:w="1440" w:type="dxa"/>
            <w:shd w:val="clear" w:color="auto" w:fill="auto"/>
          </w:tcPr>
          <w:p w14:paraId="01DDD76D" w14:textId="5636899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.841</w:t>
            </w:r>
          </w:p>
        </w:tc>
      </w:tr>
      <w:tr w:rsidR="009E5FCB" w:rsidRPr="001E7994" w14:paraId="750822DC" w14:textId="77777777" w:rsidTr="00E15D8E">
        <w:tc>
          <w:tcPr>
            <w:tcW w:w="5490" w:type="dxa"/>
            <w:shd w:val="clear" w:color="auto" w:fill="auto"/>
          </w:tcPr>
          <w:p w14:paraId="6D217201"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Top leadership faces challenges in mobilizing diverse stakeholders.</w:t>
            </w:r>
          </w:p>
          <w:p w14:paraId="6B70635C" w14:textId="3215FD22" w:rsidR="00756CB7" w:rsidRPr="001E7994" w:rsidDel="00C913BC" w:rsidRDefault="00756CB7" w:rsidP="007E2D39">
            <w:pPr>
              <w:pStyle w:val="Default"/>
              <w:rPr>
                <w:bCs/>
                <w:color w:val="000000" w:themeColor="text1"/>
                <w:sz w:val="22"/>
                <w:szCs w:val="22"/>
              </w:rPr>
            </w:pPr>
          </w:p>
        </w:tc>
        <w:tc>
          <w:tcPr>
            <w:tcW w:w="1440" w:type="dxa"/>
            <w:shd w:val="clear" w:color="auto" w:fill="auto"/>
          </w:tcPr>
          <w:p w14:paraId="51A0AFD7" w14:textId="0591BEA9"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3</w:t>
            </w:r>
            <w:r w:rsidRPr="001E7994">
              <w:rPr>
                <w:color w:val="000000" w:themeColor="text1"/>
                <w:sz w:val="22"/>
                <w:szCs w:val="22"/>
                <w:lang w:val="en-GB"/>
              </w:rPr>
              <w:t>24</w:t>
            </w:r>
          </w:p>
        </w:tc>
        <w:tc>
          <w:tcPr>
            <w:tcW w:w="1440" w:type="dxa"/>
            <w:shd w:val="clear" w:color="auto" w:fill="auto"/>
          </w:tcPr>
          <w:p w14:paraId="1C86A8D8" w14:textId="6445F68B"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.847</w:t>
            </w:r>
          </w:p>
        </w:tc>
      </w:tr>
      <w:tr w:rsidR="009E5FCB" w:rsidRPr="001E7994" w14:paraId="3FE87FA1" w14:textId="77777777" w:rsidTr="00E15D8E">
        <w:tc>
          <w:tcPr>
            <w:tcW w:w="5490" w:type="dxa"/>
            <w:shd w:val="clear" w:color="auto" w:fill="auto"/>
          </w:tcPr>
          <w:p w14:paraId="2EA0E906"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Top leadership focus on organizational targets/indicators.</w:t>
            </w:r>
          </w:p>
          <w:p w14:paraId="1A896533" w14:textId="371F81E1" w:rsidR="00756CB7" w:rsidRPr="001E7994" w:rsidRDefault="00756CB7" w:rsidP="007E2D39">
            <w:pPr>
              <w:pStyle w:val="Default"/>
              <w:rPr>
                <w:bCs/>
                <w:color w:val="000000" w:themeColor="text1"/>
                <w:sz w:val="22"/>
                <w:szCs w:val="22"/>
              </w:rPr>
            </w:pPr>
          </w:p>
        </w:tc>
        <w:tc>
          <w:tcPr>
            <w:tcW w:w="1440" w:type="dxa"/>
            <w:shd w:val="clear" w:color="auto" w:fill="auto"/>
          </w:tcPr>
          <w:p w14:paraId="23FC288D" w14:textId="540DCDAE"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.633</w:t>
            </w:r>
          </w:p>
        </w:tc>
        <w:tc>
          <w:tcPr>
            <w:tcW w:w="1440" w:type="dxa"/>
            <w:shd w:val="clear" w:color="auto" w:fill="auto"/>
          </w:tcPr>
          <w:p w14:paraId="1BAC6697" w14:textId="653128D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.835</w:t>
            </w:r>
          </w:p>
        </w:tc>
      </w:tr>
      <w:tr w:rsidR="009E5FCB" w:rsidRPr="001E7994" w14:paraId="58AC6211" w14:textId="77777777" w:rsidTr="00E15D8E">
        <w:tc>
          <w:tcPr>
            <w:tcW w:w="5490" w:type="dxa"/>
            <w:shd w:val="clear" w:color="auto" w:fill="auto"/>
          </w:tcPr>
          <w:p w14:paraId="3FA2E4F3"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There are insufficient human resources to implement KALRO’s policy.</w:t>
            </w:r>
          </w:p>
          <w:p w14:paraId="542E3B32" w14:textId="6E185894" w:rsidR="00756CB7" w:rsidRPr="001E7994" w:rsidDel="00C913BC" w:rsidRDefault="00756CB7" w:rsidP="007E2D39">
            <w:pPr>
              <w:pStyle w:val="Default"/>
              <w:rPr>
                <w:bCs/>
                <w:color w:val="000000" w:themeColor="text1"/>
                <w:sz w:val="22"/>
                <w:szCs w:val="22"/>
              </w:rPr>
            </w:pPr>
          </w:p>
        </w:tc>
        <w:tc>
          <w:tcPr>
            <w:tcW w:w="1440" w:type="dxa"/>
            <w:shd w:val="clear" w:color="auto" w:fill="auto"/>
          </w:tcPr>
          <w:p w14:paraId="0CA1CEF3" w14:textId="62140C7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.321</w:t>
            </w:r>
          </w:p>
        </w:tc>
        <w:tc>
          <w:tcPr>
            <w:tcW w:w="1440" w:type="dxa"/>
            <w:shd w:val="clear" w:color="auto" w:fill="auto"/>
          </w:tcPr>
          <w:p w14:paraId="368CF554" w14:textId="286BC824"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.844</w:t>
            </w:r>
          </w:p>
        </w:tc>
      </w:tr>
      <w:tr w:rsidR="009E5FCB" w:rsidRPr="001E7994" w14:paraId="7F6CD7B6" w14:textId="77777777" w:rsidTr="00E15D8E">
        <w:tc>
          <w:tcPr>
            <w:tcW w:w="5490" w:type="dxa"/>
            <w:shd w:val="clear" w:color="auto" w:fill="auto"/>
          </w:tcPr>
          <w:p w14:paraId="3037C42A"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Policies are too complex to implement at the Research Centres.</w:t>
            </w:r>
          </w:p>
          <w:p w14:paraId="683B1C1C" w14:textId="67361B09" w:rsidR="00756CB7" w:rsidRPr="001E7994" w:rsidDel="003F58C6" w:rsidRDefault="00756CB7" w:rsidP="007E2D39">
            <w:pPr>
              <w:pStyle w:val="Default"/>
              <w:rPr>
                <w:bCs/>
                <w:color w:val="000000" w:themeColor="text1"/>
                <w:sz w:val="22"/>
                <w:szCs w:val="22"/>
              </w:rPr>
            </w:pPr>
          </w:p>
        </w:tc>
        <w:tc>
          <w:tcPr>
            <w:tcW w:w="1440" w:type="dxa"/>
            <w:shd w:val="clear" w:color="auto" w:fill="auto"/>
          </w:tcPr>
          <w:p w14:paraId="3EB25AA1" w14:textId="434C1C0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3</w:t>
            </w:r>
            <w:r w:rsidRPr="001E7994">
              <w:rPr>
                <w:color w:val="000000" w:themeColor="text1"/>
                <w:sz w:val="22"/>
                <w:szCs w:val="22"/>
                <w:lang w:val="en-GB"/>
              </w:rPr>
              <w:t>11</w:t>
            </w:r>
          </w:p>
        </w:tc>
        <w:tc>
          <w:tcPr>
            <w:tcW w:w="1440" w:type="dxa"/>
            <w:shd w:val="clear" w:color="auto" w:fill="auto"/>
          </w:tcPr>
          <w:p w14:paraId="5B4BA103" w14:textId="288F8D9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.848</w:t>
            </w:r>
          </w:p>
        </w:tc>
      </w:tr>
      <w:tr w:rsidR="009E5FCB" w:rsidRPr="001E7994" w14:paraId="124B8BAF" w14:textId="77777777" w:rsidTr="00E15D8E">
        <w:tc>
          <w:tcPr>
            <w:tcW w:w="5490" w:type="dxa"/>
            <w:shd w:val="clear" w:color="auto" w:fill="auto"/>
          </w:tcPr>
          <w:p w14:paraId="2E1E8221" w14:textId="77777777" w:rsidR="00756CB7" w:rsidRPr="001E7994" w:rsidRDefault="00756CB7" w:rsidP="007E2D39">
            <w:pPr>
              <w:pStyle w:val="Default"/>
              <w:rPr>
                <w:color w:val="000000" w:themeColor="text1"/>
                <w:sz w:val="22"/>
                <w:szCs w:val="22"/>
              </w:rPr>
            </w:pPr>
            <w:r w:rsidRPr="001E7994">
              <w:rPr>
                <w:color w:val="000000" w:themeColor="text1"/>
                <w:sz w:val="22"/>
                <w:szCs w:val="22"/>
              </w:rPr>
              <w:t>Approved policies have secure funding for implementation.</w:t>
            </w:r>
          </w:p>
          <w:p w14:paraId="0D9C6957" w14:textId="666D5C18" w:rsidR="00756CB7" w:rsidRPr="001E7994" w:rsidRDefault="00756CB7" w:rsidP="007E2D39">
            <w:pPr>
              <w:pStyle w:val="Default"/>
              <w:rPr>
                <w:bCs/>
                <w:color w:val="000000" w:themeColor="text1"/>
                <w:sz w:val="22"/>
                <w:szCs w:val="22"/>
              </w:rPr>
            </w:pPr>
          </w:p>
        </w:tc>
        <w:tc>
          <w:tcPr>
            <w:tcW w:w="1440" w:type="dxa"/>
            <w:shd w:val="clear" w:color="auto" w:fill="auto"/>
          </w:tcPr>
          <w:p w14:paraId="4481EAC6" w14:textId="719A00BC"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.416</w:t>
            </w:r>
          </w:p>
        </w:tc>
        <w:tc>
          <w:tcPr>
            <w:tcW w:w="1440" w:type="dxa"/>
            <w:shd w:val="clear" w:color="auto" w:fill="auto"/>
          </w:tcPr>
          <w:p w14:paraId="4718824D" w14:textId="6C0B209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.840</w:t>
            </w:r>
          </w:p>
        </w:tc>
      </w:tr>
      <w:tr w:rsidR="009E5FCB" w:rsidRPr="001E7994" w14:paraId="5A861E15" w14:textId="77777777" w:rsidTr="00E15D8E">
        <w:tc>
          <w:tcPr>
            <w:tcW w:w="5490" w:type="dxa"/>
            <w:shd w:val="clear" w:color="auto" w:fill="auto"/>
          </w:tcPr>
          <w:p w14:paraId="35FE4168" w14:textId="77777777" w:rsidR="00756CB7" w:rsidRPr="001E7994" w:rsidRDefault="00756CB7" w:rsidP="007E2D39">
            <w:pPr>
              <w:pStyle w:val="Default"/>
              <w:rPr>
                <w:color w:val="000000" w:themeColor="text1"/>
                <w:sz w:val="22"/>
                <w:szCs w:val="22"/>
              </w:rPr>
            </w:pPr>
            <w:r w:rsidRPr="001E7994">
              <w:rPr>
                <w:color w:val="000000" w:themeColor="text1"/>
                <w:sz w:val="22"/>
                <w:szCs w:val="22"/>
              </w:rPr>
              <w:t>Research centres receive timely funding to implement all components of the policy.</w:t>
            </w:r>
          </w:p>
          <w:p w14:paraId="773A6587" w14:textId="63730932" w:rsidR="00756CB7" w:rsidRPr="001E7994" w:rsidRDefault="00756CB7" w:rsidP="007E2D39">
            <w:pPr>
              <w:pStyle w:val="Default"/>
              <w:rPr>
                <w:bCs/>
                <w:color w:val="000000" w:themeColor="text1"/>
                <w:sz w:val="22"/>
                <w:szCs w:val="22"/>
              </w:rPr>
            </w:pPr>
          </w:p>
        </w:tc>
        <w:tc>
          <w:tcPr>
            <w:tcW w:w="1440" w:type="dxa"/>
            <w:shd w:val="clear" w:color="auto" w:fill="auto"/>
          </w:tcPr>
          <w:p w14:paraId="1655EBA6" w14:textId="763FA20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.449</w:t>
            </w:r>
          </w:p>
        </w:tc>
        <w:tc>
          <w:tcPr>
            <w:tcW w:w="1440" w:type="dxa"/>
            <w:shd w:val="clear" w:color="auto" w:fill="auto"/>
          </w:tcPr>
          <w:p w14:paraId="793DFFAA" w14:textId="56A3061E"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.839</w:t>
            </w:r>
          </w:p>
        </w:tc>
      </w:tr>
      <w:tr w:rsidR="009E5FCB" w:rsidRPr="001E7994" w14:paraId="113E2C7A" w14:textId="77777777" w:rsidTr="00E15D8E">
        <w:tc>
          <w:tcPr>
            <w:tcW w:w="5490" w:type="dxa"/>
            <w:shd w:val="clear" w:color="auto" w:fill="auto"/>
          </w:tcPr>
          <w:p w14:paraId="6B31CD0F"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There is piecemeal implementation of policy due to limited resources.</w:t>
            </w:r>
          </w:p>
          <w:p w14:paraId="663CF93F" w14:textId="762011DD" w:rsidR="00756CB7" w:rsidRPr="001E7994" w:rsidRDefault="00756CB7" w:rsidP="007E2D39">
            <w:pPr>
              <w:pStyle w:val="Default"/>
              <w:rPr>
                <w:bCs/>
                <w:color w:val="000000" w:themeColor="text1"/>
                <w:sz w:val="22"/>
                <w:szCs w:val="22"/>
              </w:rPr>
            </w:pPr>
          </w:p>
        </w:tc>
        <w:tc>
          <w:tcPr>
            <w:tcW w:w="1440" w:type="dxa"/>
            <w:shd w:val="clear" w:color="auto" w:fill="auto"/>
          </w:tcPr>
          <w:p w14:paraId="4C32DC20" w14:textId="59DB3E8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3</w:t>
            </w:r>
            <w:r w:rsidRPr="001E7994">
              <w:rPr>
                <w:color w:val="000000" w:themeColor="text1"/>
                <w:sz w:val="22"/>
                <w:szCs w:val="22"/>
                <w:lang w:val="en-GB"/>
              </w:rPr>
              <w:t>84</w:t>
            </w:r>
          </w:p>
        </w:tc>
        <w:tc>
          <w:tcPr>
            <w:tcW w:w="1440" w:type="dxa"/>
            <w:shd w:val="clear" w:color="auto" w:fill="auto"/>
          </w:tcPr>
          <w:p w14:paraId="5633833A" w14:textId="6352170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.849</w:t>
            </w:r>
          </w:p>
        </w:tc>
      </w:tr>
      <w:tr w:rsidR="009E5FCB" w:rsidRPr="001E7994" w14:paraId="63E95BF2" w14:textId="77777777" w:rsidTr="00E15D8E">
        <w:tc>
          <w:tcPr>
            <w:tcW w:w="5490" w:type="dxa"/>
            <w:shd w:val="clear" w:color="auto" w:fill="auto"/>
          </w:tcPr>
          <w:p w14:paraId="11A0755E"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Policy implementation at the centres heavily depend on external financing.</w:t>
            </w:r>
          </w:p>
          <w:p w14:paraId="193D0716" w14:textId="21C82D53" w:rsidR="00756CB7" w:rsidRPr="001E7994" w:rsidRDefault="00756CB7" w:rsidP="007E2D39">
            <w:pPr>
              <w:pStyle w:val="Default"/>
              <w:rPr>
                <w:bCs/>
                <w:color w:val="000000" w:themeColor="text1"/>
                <w:sz w:val="22"/>
                <w:szCs w:val="22"/>
              </w:rPr>
            </w:pPr>
          </w:p>
        </w:tc>
        <w:tc>
          <w:tcPr>
            <w:tcW w:w="1440" w:type="dxa"/>
            <w:shd w:val="clear" w:color="auto" w:fill="auto"/>
          </w:tcPr>
          <w:p w14:paraId="55458466" w14:textId="4AFBD8E1"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4</w:t>
            </w:r>
            <w:r w:rsidRPr="001E7994">
              <w:rPr>
                <w:color w:val="000000" w:themeColor="text1"/>
                <w:sz w:val="22"/>
                <w:szCs w:val="22"/>
                <w:lang w:val="en-GB"/>
              </w:rPr>
              <w:t>34</w:t>
            </w:r>
          </w:p>
        </w:tc>
        <w:tc>
          <w:tcPr>
            <w:tcW w:w="1440" w:type="dxa"/>
            <w:shd w:val="clear" w:color="auto" w:fill="auto"/>
          </w:tcPr>
          <w:p w14:paraId="66F519BD" w14:textId="3E87609A"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.852</w:t>
            </w:r>
          </w:p>
        </w:tc>
      </w:tr>
      <w:tr w:rsidR="009E5FCB" w:rsidRPr="001E7994" w14:paraId="1EE64188" w14:textId="77777777" w:rsidTr="00E15D8E">
        <w:tc>
          <w:tcPr>
            <w:tcW w:w="5490" w:type="dxa"/>
            <w:shd w:val="clear" w:color="auto" w:fill="auto"/>
          </w:tcPr>
          <w:p w14:paraId="59E70A3B" w14:textId="77777777" w:rsidR="00756CB7" w:rsidRPr="001E7994" w:rsidRDefault="00756CB7" w:rsidP="007E2D39">
            <w:pPr>
              <w:pStyle w:val="Default"/>
              <w:rPr>
                <w:color w:val="000000" w:themeColor="text1"/>
                <w:sz w:val="22"/>
                <w:szCs w:val="22"/>
              </w:rPr>
            </w:pPr>
            <w:r w:rsidRPr="001E7994">
              <w:rPr>
                <w:color w:val="000000" w:themeColor="text1"/>
                <w:sz w:val="22"/>
                <w:szCs w:val="22"/>
              </w:rPr>
              <w:t>Donor support has complicated policy implementation at the centres.</w:t>
            </w:r>
          </w:p>
          <w:p w14:paraId="0A794F86" w14:textId="53C364D9" w:rsidR="00756CB7" w:rsidRPr="001E7994" w:rsidDel="0070405F" w:rsidRDefault="00756CB7" w:rsidP="007E2D39">
            <w:pPr>
              <w:pStyle w:val="Default"/>
              <w:rPr>
                <w:color w:val="000000" w:themeColor="text1"/>
                <w:sz w:val="22"/>
                <w:szCs w:val="22"/>
              </w:rPr>
            </w:pPr>
          </w:p>
        </w:tc>
        <w:tc>
          <w:tcPr>
            <w:tcW w:w="1440" w:type="dxa"/>
            <w:shd w:val="clear" w:color="auto" w:fill="auto"/>
          </w:tcPr>
          <w:p w14:paraId="6AEC7DC7" w14:textId="3ABBFCEA"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4</w:t>
            </w:r>
            <w:r w:rsidRPr="001E7994">
              <w:rPr>
                <w:color w:val="000000" w:themeColor="text1"/>
                <w:sz w:val="22"/>
                <w:szCs w:val="22"/>
                <w:lang w:val="en-GB"/>
              </w:rPr>
              <w:t>24</w:t>
            </w:r>
          </w:p>
        </w:tc>
        <w:tc>
          <w:tcPr>
            <w:tcW w:w="1440" w:type="dxa"/>
            <w:shd w:val="clear" w:color="auto" w:fill="auto"/>
          </w:tcPr>
          <w:p w14:paraId="0DA21AAE" w14:textId="761D6EDD"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.847</w:t>
            </w:r>
          </w:p>
        </w:tc>
      </w:tr>
      <w:tr w:rsidR="009E5FCB" w:rsidRPr="001E7994" w14:paraId="773AC2ED" w14:textId="77777777" w:rsidTr="00E15D8E">
        <w:tc>
          <w:tcPr>
            <w:tcW w:w="5490" w:type="dxa"/>
            <w:shd w:val="clear" w:color="auto" w:fill="auto"/>
          </w:tcPr>
          <w:p w14:paraId="28850463" w14:textId="77777777" w:rsidR="00756CB7" w:rsidRPr="001E7994" w:rsidRDefault="00756CB7" w:rsidP="007E2D39">
            <w:pPr>
              <w:pStyle w:val="Default"/>
              <w:rPr>
                <w:bCs/>
                <w:color w:val="000000" w:themeColor="text1"/>
                <w:sz w:val="22"/>
                <w:szCs w:val="22"/>
              </w:rPr>
            </w:pPr>
            <w:r w:rsidRPr="001E7994">
              <w:rPr>
                <w:bCs/>
                <w:color w:val="000000" w:themeColor="text1"/>
                <w:sz w:val="22"/>
                <w:szCs w:val="22"/>
              </w:rPr>
              <w:t>Overlapping mandates that create confusion are well coordinated.</w:t>
            </w:r>
          </w:p>
          <w:p w14:paraId="026CBA5A" w14:textId="0F8057B2" w:rsidR="00756CB7" w:rsidRPr="001E7994" w:rsidRDefault="00756CB7" w:rsidP="007E2D39">
            <w:pPr>
              <w:pStyle w:val="Default"/>
              <w:rPr>
                <w:bCs/>
                <w:color w:val="000000" w:themeColor="text1"/>
                <w:sz w:val="22"/>
                <w:szCs w:val="22"/>
              </w:rPr>
            </w:pPr>
          </w:p>
        </w:tc>
        <w:tc>
          <w:tcPr>
            <w:tcW w:w="1440" w:type="dxa"/>
            <w:shd w:val="clear" w:color="auto" w:fill="auto"/>
          </w:tcPr>
          <w:p w14:paraId="2035CE29" w14:textId="0E0280B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.339</w:t>
            </w:r>
          </w:p>
        </w:tc>
        <w:tc>
          <w:tcPr>
            <w:tcW w:w="1440" w:type="dxa"/>
            <w:shd w:val="clear" w:color="auto" w:fill="auto"/>
          </w:tcPr>
          <w:p w14:paraId="4B32CEF7" w14:textId="5889C07D"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.843</w:t>
            </w:r>
          </w:p>
        </w:tc>
      </w:tr>
      <w:tr w:rsidR="009E5FCB" w:rsidRPr="001E7994" w14:paraId="3DD38794" w14:textId="77777777" w:rsidTr="00E15D8E">
        <w:tc>
          <w:tcPr>
            <w:tcW w:w="5490" w:type="dxa"/>
            <w:shd w:val="clear" w:color="auto" w:fill="auto"/>
          </w:tcPr>
          <w:p w14:paraId="0375E04B" w14:textId="77777777" w:rsidR="00756CB7" w:rsidRPr="001E7994" w:rsidRDefault="00756CB7" w:rsidP="007E2D39">
            <w:pPr>
              <w:pStyle w:val="Default"/>
              <w:rPr>
                <w:color w:val="000000" w:themeColor="text1"/>
                <w:sz w:val="22"/>
                <w:szCs w:val="22"/>
              </w:rPr>
            </w:pPr>
            <w:r w:rsidRPr="001E7994">
              <w:rPr>
                <w:color w:val="000000" w:themeColor="text1"/>
                <w:sz w:val="22"/>
                <w:szCs w:val="22"/>
              </w:rPr>
              <w:t>Both technical and non-technical personnel easily implement policies.</w:t>
            </w:r>
          </w:p>
          <w:p w14:paraId="2454FF33" w14:textId="120607EF" w:rsidR="00756CB7" w:rsidRPr="001E7994" w:rsidRDefault="00756CB7" w:rsidP="007E2D39">
            <w:pPr>
              <w:pStyle w:val="Default"/>
              <w:rPr>
                <w:bCs/>
                <w:color w:val="000000" w:themeColor="text1"/>
                <w:sz w:val="22"/>
                <w:szCs w:val="22"/>
              </w:rPr>
            </w:pPr>
          </w:p>
        </w:tc>
        <w:tc>
          <w:tcPr>
            <w:tcW w:w="1440" w:type="dxa"/>
            <w:shd w:val="clear" w:color="auto" w:fill="auto"/>
          </w:tcPr>
          <w:p w14:paraId="6BCF202A" w14:textId="7703953A"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.533</w:t>
            </w:r>
          </w:p>
        </w:tc>
        <w:tc>
          <w:tcPr>
            <w:tcW w:w="1440" w:type="dxa"/>
            <w:shd w:val="clear" w:color="auto" w:fill="auto"/>
          </w:tcPr>
          <w:p w14:paraId="0411E6E5" w14:textId="1F6109B9"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.836</w:t>
            </w:r>
          </w:p>
        </w:tc>
      </w:tr>
      <w:tr w:rsidR="009E5FCB" w:rsidRPr="001E7994" w14:paraId="17F83691" w14:textId="77777777" w:rsidTr="00E15D8E">
        <w:tc>
          <w:tcPr>
            <w:tcW w:w="5490" w:type="dxa"/>
            <w:shd w:val="clear" w:color="auto" w:fill="auto"/>
          </w:tcPr>
          <w:p w14:paraId="7EC12984" w14:textId="77777777" w:rsidR="00756CB7" w:rsidRPr="001E7994" w:rsidRDefault="00756CB7" w:rsidP="007E2D39">
            <w:pPr>
              <w:pStyle w:val="Default"/>
              <w:rPr>
                <w:color w:val="000000" w:themeColor="text1"/>
                <w:sz w:val="22"/>
                <w:szCs w:val="22"/>
              </w:rPr>
            </w:pPr>
            <w:r w:rsidRPr="001E7994">
              <w:rPr>
                <w:color w:val="000000" w:themeColor="text1"/>
                <w:sz w:val="22"/>
                <w:szCs w:val="22"/>
              </w:rPr>
              <w:t>Current policy has clear implementation steps/procedures.</w:t>
            </w:r>
          </w:p>
          <w:p w14:paraId="77050EEE" w14:textId="5C2A5331" w:rsidR="00756CB7" w:rsidRPr="001E7994" w:rsidRDefault="00756CB7" w:rsidP="007E2D39">
            <w:pPr>
              <w:pStyle w:val="Default"/>
              <w:rPr>
                <w:color w:val="000000" w:themeColor="text1"/>
                <w:sz w:val="22"/>
                <w:szCs w:val="22"/>
              </w:rPr>
            </w:pPr>
          </w:p>
        </w:tc>
        <w:tc>
          <w:tcPr>
            <w:tcW w:w="1440" w:type="dxa"/>
            <w:shd w:val="clear" w:color="auto" w:fill="auto"/>
          </w:tcPr>
          <w:p w14:paraId="181ABC52" w14:textId="6912FB93"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.641</w:t>
            </w:r>
          </w:p>
        </w:tc>
        <w:tc>
          <w:tcPr>
            <w:tcW w:w="1440" w:type="dxa"/>
            <w:shd w:val="clear" w:color="auto" w:fill="auto"/>
          </w:tcPr>
          <w:p w14:paraId="54B75301" w14:textId="7814E85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.833</w:t>
            </w:r>
          </w:p>
        </w:tc>
      </w:tr>
      <w:tr w:rsidR="009E5FCB" w:rsidRPr="001E7994" w14:paraId="38FEB2DF" w14:textId="77777777" w:rsidTr="00E15D8E">
        <w:tc>
          <w:tcPr>
            <w:tcW w:w="5490" w:type="dxa"/>
            <w:shd w:val="clear" w:color="auto" w:fill="auto"/>
          </w:tcPr>
          <w:p w14:paraId="6FC00C0E" w14:textId="77777777" w:rsidR="00756CB7" w:rsidRPr="001E7994" w:rsidRDefault="00756CB7" w:rsidP="007E2D39">
            <w:pPr>
              <w:pStyle w:val="Default"/>
              <w:rPr>
                <w:color w:val="000000" w:themeColor="text1"/>
                <w:sz w:val="22"/>
                <w:szCs w:val="22"/>
              </w:rPr>
            </w:pPr>
            <w:r w:rsidRPr="001E7994">
              <w:rPr>
                <w:color w:val="000000" w:themeColor="text1"/>
                <w:sz w:val="22"/>
                <w:szCs w:val="22"/>
              </w:rPr>
              <w:t>There is clear designation of units that “own” specific components of policy implementation.</w:t>
            </w:r>
          </w:p>
          <w:p w14:paraId="28520D0D" w14:textId="5362ADE7" w:rsidR="00756CB7" w:rsidRPr="001E7994" w:rsidRDefault="00756CB7" w:rsidP="007E2D39">
            <w:pPr>
              <w:pStyle w:val="Default"/>
              <w:rPr>
                <w:color w:val="000000" w:themeColor="text1"/>
                <w:sz w:val="22"/>
                <w:szCs w:val="22"/>
              </w:rPr>
            </w:pPr>
          </w:p>
        </w:tc>
        <w:tc>
          <w:tcPr>
            <w:tcW w:w="1440" w:type="dxa"/>
            <w:shd w:val="clear" w:color="auto" w:fill="auto"/>
          </w:tcPr>
          <w:p w14:paraId="6ECB8449" w14:textId="70A51AEB"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.561</w:t>
            </w:r>
          </w:p>
        </w:tc>
        <w:tc>
          <w:tcPr>
            <w:tcW w:w="1440" w:type="dxa"/>
            <w:shd w:val="clear" w:color="auto" w:fill="auto"/>
          </w:tcPr>
          <w:p w14:paraId="109ED930" w14:textId="199EF4F6"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.835</w:t>
            </w:r>
          </w:p>
        </w:tc>
      </w:tr>
      <w:tr w:rsidR="009E5FCB" w:rsidRPr="001E7994" w14:paraId="58482833" w14:textId="77777777" w:rsidTr="00E15D8E">
        <w:tc>
          <w:tcPr>
            <w:tcW w:w="5490" w:type="dxa"/>
            <w:shd w:val="clear" w:color="auto" w:fill="auto"/>
          </w:tcPr>
          <w:p w14:paraId="3AB1F757" w14:textId="77777777" w:rsidR="00756CB7" w:rsidRPr="001E7994" w:rsidRDefault="00756CB7" w:rsidP="007E2D39">
            <w:pPr>
              <w:pStyle w:val="Default"/>
              <w:rPr>
                <w:color w:val="000000" w:themeColor="text1"/>
                <w:sz w:val="22"/>
                <w:szCs w:val="22"/>
              </w:rPr>
            </w:pPr>
            <w:r w:rsidRPr="001E7994">
              <w:rPr>
                <w:color w:val="000000" w:themeColor="text1"/>
                <w:sz w:val="22"/>
                <w:szCs w:val="22"/>
              </w:rPr>
              <w:t>There are insufficient / scanty policy targeting making policies unclear.</w:t>
            </w:r>
          </w:p>
          <w:p w14:paraId="1E20E3D7" w14:textId="359B694D" w:rsidR="00756CB7" w:rsidRPr="001E7994" w:rsidRDefault="00756CB7" w:rsidP="007E2D39">
            <w:pPr>
              <w:pStyle w:val="Default"/>
              <w:rPr>
                <w:color w:val="000000" w:themeColor="text1"/>
                <w:sz w:val="22"/>
                <w:szCs w:val="22"/>
              </w:rPr>
            </w:pPr>
          </w:p>
        </w:tc>
        <w:tc>
          <w:tcPr>
            <w:tcW w:w="1440" w:type="dxa"/>
            <w:shd w:val="clear" w:color="auto" w:fill="auto"/>
          </w:tcPr>
          <w:p w14:paraId="6ED165E0" w14:textId="58E27A4B"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3</w:t>
            </w:r>
            <w:r w:rsidRPr="001E7994">
              <w:rPr>
                <w:color w:val="000000" w:themeColor="text1"/>
                <w:sz w:val="22"/>
                <w:szCs w:val="22"/>
                <w:lang w:val="en-GB"/>
              </w:rPr>
              <w:t>45</w:t>
            </w:r>
          </w:p>
        </w:tc>
        <w:tc>
          <w:tcPr>
            <w:tcW w:w="1440" w:type="dxa"/>
            <w:shd w:val="clear" w:color="auto" w:fill="auto"/>
          </w:tcPr>
          <w:p w14:paraId="723E3A1C" w14:textId="5D771D82"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.846</w:t>
            </w:r>
          </w:p>
        </w:tc>
      </w:tr>
      <w:tr w:rsidR="009E5FCB" w:rsidRPr="001E7994" w14:paraId="49E6BE9C" w14:textId="77777777" w:rsidTr="00E15D8E">
        <w:tc>
          <w:tcPr>
            <w:tcW w:w="5490" w:type="dxa"/>
            <w:shd w:val="clear" w:color="auto" w:fill="auto"/>
          </w:tcPr>
          <w:p w14:paraId="716CE8D9" w14:textId="77777777" w:rsidR="00756CB7" w:rsidRPr="001E7994" w:rsidRDefault="00756CB7" w:rsidP="007E2D39">
            <w:pPr>
              <w:pStyle w:val="Default"/>
              <w:rPr>
                <w:color w:val="000000" w:themeColor="text1"/>
                <w:sz w:val="22"/>
                <w:szCs w:val="22"/>
              </w:rPr>
            </w:pPr>
            <w:r w:rsidRPr="001E7994">
              <w:rPr>
                <w:color w:val="000000" w:themeColor="text1"/>
                <w:sz w:val="22"/>
                <w:szCs w:val="22"/>
              </w:rPr>
              <w:t>There is limited organizational accountability system for implementation.</w:t>
            </w:r>
          </w:p>
          <w:p w14:paraId="633B193F" w14:textId="586A9F7E" w:rsidR="00756CB7" w:rsidRPr="001E7994" w:rsidRDefault="00756CB7" w:rsidP="007E2D39">
            <w:pPr>
              <w:pStyle w:val="Default"/>
              <w:rPr>
                <w:color w:val="000000" w:themeColor="text1"/>
                <w:sz w:val="22"/>
                <w:szCs w:val="22"/>
              </w:rPr>
            </w:pPr>
          </w:p>
        </w:tc>
        <w:tc>
          <w:tcPr>
            <w:tcW w:w="1440" w:type="dxa"/>
            <w:shd w:val="clear" w:color="auto" w:fill="auto"/>
          </w:tcPr>
          <w:p w14:paraId="6D44753A" w14:textId="037A6E8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3</w:t>
            </w:r>
            <w:r w:rsidRPr="001E7994">
              <w:rPr>
                <w:color w:val="000000" w:themeColor="text1"/>
                <w:sz w:val="22"/>
                <w:szCs w:val="22"/>
                <w:lang w:val="en-GB"/>
              </w:rPr>
              <w:t>52</w:t>
            </w:r>
          </w:p>
        </w:tc>
        <w:tc>
          <w:tcPr>
            <w:tcW w:w="1440" w:type="dxa"/>
            <w:shd w:val="clear" w:color="auto" w:fill="auto"/>
          </w:tcPr>
          <w:p w14:paraId="76522F1F" w14:textId="3971EE4F"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.850</w:t>
            </w:r>
          </w:p>
        </w:tc>
      </w:tr>
      <w:tr w:rsidR="009E5FCB" w:rsidRPr="001E7994" w14:paraId="5F1A1562" w14:textId="77777777" w:rsidTr="00E15D8E">
        <w:tc>
          <w:tcPr>
            <w:tcW w:w="5490" w:type="dxa"/>
            <w:shd w:val="clear" w:color="auto" w:fill="auto"/>
          </w:tcPr>
          <w:p w14:paraId="1D85C50D" w14:textId="77777777" w:rsidR="00756CB7" w:rsidRPr="001E7994" w:rsidRDefault="00756CB7" w:rsidP="007E2D39">
            <w:pPr>
              <w:pStyle w:val="Default"/>
              <w:rPr>
                <w:color w:val="000000" w:themeColor="text1"/>
                <w:sz w:val="22"/>
                <w:szCs w:val="22"/>
              </w:rPr>
            </w:pPr>
            <w:r w:rsidRPr="001E7994">
              <w:rPr>
                <w:color w:val="000000" w:themeColor="text1"/>
                <w:sz w:val="22"/>
                <w:szCs w:val="22"/>
              </w:rPr>
              <w:t>There is deficient infrastructure such as buildings and vehicles at centres.</w:t>
            </w:r>
          </w:p>
          <w:p w14:paraId="342B3460" w14:textId="7A2DC6AA" w:rsidR="00756CB7" w:rsidRPr="001E7994" w:rsidRDefault="00756CB7" w:rsidP="007E2D39">
            <w:pPr>
              <w:pStyle w:val="Default"/>
              <w:rPr>
                <w:color w:val="000000" w:themeColor="text1"/>
                <w:sz w:val="22"/>
                <w:szCs w:val="22"/>
              </w:rPr>
            </w:pPr>
          </w:p>
        </w:tc>
        <w:tc>
          <w:tcPr>
            <w:tcW w:w="1440" w:type="dxa"/>
            <w:shd w:val="clear" w:color="auto" w:fill="auto"/>
          </w:tcPr>
          <w:p w14:paraId="78850836" w14:textId="0AF0193A"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5</w:t>
            </w:r>
            <w:r w:rsidRPr="001E7994">
              <w:rPr>
                <w:color w:val="000000" w:themeColor="text1"/>
                <w:sz w:val="22"/>
                <w:szCs w:val="22"/>
                <w:lang w:val="en-GB"/>
              </w:rPr>
              <w:t>43</w:t>
            </w:r>
          </w:p>
        </w:tc>
        <w:tc>
          <w:tcPr>
            <w:tcW w:w="1440" w:type="dxa"/>
            <w:shd w:val="clear" w:color="auto" w:fill="auto"/>
          </w:tcPr>
          <w:p w14:paraId="2298E872" w14:textId="628C3A08"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.847</w:t>
            </w:r>
          </w:p>
        </w:tc>
      </w:tr>
      <w:tr w:rsidR="009E5FCB" w:rsidRPr="001E7994" w14:paraId="3D9A4EFB" w14:textId="77777777" w:rsidTr="00E15D8E">
        <w:tc>
          <w:tcPr>
            <w:tcW w:w="5490" w:type="dxa"/>
            <w:tcBorders>
              <w:bottom w:val="single" w:sz="4" w:space="0" w:color="auto"/>
            </w:tcBorders>
            <w:shd w:val="clear" w:color="auto" w:fill="auto"/>
          </w:tcPr>
          <w:p w14:paraId="480D2A3B" w14:textId="77777777" w:rsidR="00756CB7" w:rsidRPr="001E7994" w:rsidRDefault="00756CB7" w:rsidP="007E2D39">
            <w:pPr>
              <w:pStyle w:val="Default"/>
              <w:rPr>
                <w:color w:val="000000" w:themeColor="text1"/>
                <w:sz w:val="22"/>
                <w:szCs w:val="22"/>
              </w:rPr>
            </w:pPr>
            <w:r w:rsidRPr="001E7994">
              <w:rPr>
                <w:color w:val="000000" w:themeColor="text1"/>
                <w:sz w:val="22"/>
                <w:szCs w:val="22"/>
              </w:rPr>
              <w:t>There is lack of sustained political leadership in policy implementation.</w:t>
            </w:r>
          </w:p>
          <w:p w14:paraId="06B344BF" w14:textId="2FE55732" w:rsidR="00756CB7" w:rsidRPr="001E7994" w:rsidRDefault="00756CB7" w:rsidP="007E2D39">
            <w:pPr>
              <w:pStyle w:val="Default"/>
              <w:rPr>
                <w:color w:val="000000" w:themeColor="text1"/>
                <w:sz w:val="22"/>
                <w:szCs w:val="22"/>
              </w:rPr>
            </w:pPr>
          </w:p>
        </w:tc>
        <w:tc>
          <w:tcPr>
            <w:tcW w:w="1440" w:type="dxa"/>
            <w:tcBorders>
              <w:bottom w:val="single" w:sz="4" w:space="0" w:color="auto"/>
            </w:tcBorders>
            <w:shd w:val="clear" w:color="auto" w:fill="auto"/>
          </w:tcPr>
          <w:p w14:paraId="2660F555" w14:textId="38047F2B"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w:t>
            </w:r>
            <w:r w:rsidR="00F64139" w:rsidRPr="001E7994">
              <w:rPr>
                <w:color w:val="000000" w:themeColor="text1"/>
                <w:sz w:val="22"/>
                <w:szCs w:val="22"/>
                <w:lang w:val="en-GB"/>
              </w:rPr>
              <w:t>4</w:t>
            </w:r>
            <w:r w:rsidRPr="001E7994">
              <w:rPr>
                <w:color w:val="000000" w:themeColor="text1"/>
                <w:sz w:val="22"/>
                <w:szCs w:val="22"/>
                <w:lang w:val="en-GB"/>
              </w:rPr>
              <w:t>02</w:t>
            </w:r>
          </w:p>
        </w:tc>
        <w:tc>
          <w:tcPr>
            <w:tcW w:w="1440" w:type="dxa"/>
            <w:tcBorders>
              <w:bottom w:val="single" w:sz="4" w:space="0" w:color="auto"/>
            </w:tcBorders>
            <w:shd w:val="clear" w:color="auto" w:fill="auto"/>
          </w:tcPr>
          <w:p w14:paraId="70B07C37" w14:textId="3624A6F3" w:rsidR="00756CB7" w:rsidRPr="001E7994" w:rsidRDefault="00756CB7" w:rsidP="007E2D39">
            <w:pPr>
              <w:jc w:val="center"/>
              <w:rPr>
                <w:color w:val="000000" w:themeColor="text1"/>
                <w:sz w:val="22"/>
                <w:szCs w:val="22"/>
                <w:lang w:val="en-GB"/>
              </w:rPr>
            </w:pPr>
            <w:r w:rsidRPr="001E7994">
              <w:rPr>
                <w:color w:val="000000" w:themeColor="text1"/>
                <w:sz w:val="22"/>
                <w:szCs w:val="22"/>
                <w:lang w:val="en-GB"/>
              </w:rPr>
              <w:t>.848</w:t>
            </w:r>
          </w:p>
        </w:tc>
      </w:tr>
    </w:tbl>
    <w:p w14:paraId="63D4B68B" w14:textId="77777777" w:rsidR="0072667A" w:rsidRPr="00990E8F" w:rsidRDefault="0072667A" w:rsidP="00990E8F">
      <w:pPr>
        <w:autoSpaceDE w:val="0"/>
        <w:autoSpaceDN w:val="0"/>
        <w:adjustRightInd w:val="0"/>
        <w:spacing w:line="360" w:lineRule="auto"/>
        <w:jc w:val="both"/>
        <w:rPr>
          <w:color w:val="000000" w:themeColor="text1"/>
        </w:rPr>
      </w:pPr>
      <w:r w:rsidRPr="00990E8F">
        <w:rPr>
          <w:color w:val="000000" w:themeColor="text1"/>
        </w:rPr>
        <w:t>Survey Data (2023)</w:t>
      </w:r>
    </w:p>
    <w:p w14:paraId="726BD7A6" w14:textId="77777777" w:rsidR="0072667A" w:rsidRPr="00990E8F" w:rsidRDefault="0072667A" w:rsidP="00DF0153">
      <w:pPr>
        <w:autoSpaceDE w:val="0"/>
        <w:autoSpaceDN w:val="0"/>
        <w:adjustRightInd w:val="0"/>
        <w:spacing w:line="360" w:lineRule="auto"/>
        <w:jc w:val="both"/>
        <w:rPr>
          <w:color w:val="000000" w:themeColor="text1"/>
        </w:rPr>
      </w:pPr>
    </w:p>
    <w:p w14:paraId="103D26E4" w14:textId="252853AA" w:rsidR="00DF0153" w:rsidRPr="00990E8F" w:rsidRDefault="00DF0153" w:rsidP="00990E8F">
      <w:pPr>
        <w:autoSpaceDE w:val="0"/>
        <w:autoSpaceDN w:val="0"/>
        <w:adjustRightInd w:val="0"/>
        <w:spacing w:line="360" w:lineRule="auto"/>
        <w:jc w:val="both"/>
        <w:rPr>
          <w:color w:val="000000" w:themeColor="text1"/>
        </w:rPr>
      </w:pPr>
      <w:r w:rsidRPr="00990E8F">
        <w:rPr>
          <w:color w:val="000000" w:themeColor="text1"/>
        </w:rPr>
        <w:t xml:space="preserve">The corrected item-total correlations and Cronbach's alpha coefficients provided valuable insights into the reliability and validity of the items in the scale measuring various aspects of policy implementation within the KALRO. The </w:t>
      </w:r>
      <w:r w:rsidR="00EF5F62" w:rsidRPr="00990E8F">
        <w:rPr>
          <w:color w:val="000000" w:themeColor="text1"/>
        </w:rPr>
        <w:t>CITC, which indicates the strength of the relationship between each item and the overall construct being measured, exceeded the threshold of 0.300</w:t>
      </w:r>
      <w:r w:rsidRPr="00990E8F">
        <w:rPr>
          <w:color w:val="000000" w:themeColor="text1"/>
        </w:rPr>
        <w:t>, with values ranging from 0.</w:t>
      </w:r>
      <w:r w:rsidR="00B366C3" w:rsidRPr="00990E8F">
        <w:rPr>
          <w:color w:val="000000" w:themeColor="text1"/>
        </w:rPr>
        <w:t>31</w:t>
      </w:r>
      <w:r w:rsidRPr="00990E8F">
        <w:rPr>
          <w:color w:val="000000" w:themeColor="text1"/>
        </w:rPr>
        <w:t xml:space="preserve">1 to 0.641. These correlations indicated how well each item contributed to measuring the overarching construct of policy implementation effectiveness. Cronbach's </w:t>
      </w:r>
      <w:r w:rsidR="009217B3" w:rsidRPr="00990E8F">
        <w:rPr>
          <w:color w:val="000000" w:themeColor="text1"/>
        </w:rPr>
        <w:t>A</w:t>
      </w:r>
      <w:r w:rsidRPr="00990E8F">
        <w:rPr>
          <w:color w:val="000000" w:themeColor="text1"/>
        </w:rPr>
        <w:t xml:space="preserve">lpha </w:t>
      </w:r>
      <w:r w:rsidR="009217B3" w:rsidRPr="00990E8F">
        <w:rPr>
          <w:color w:val="000000" w:themeColor="text1"/>
        </w:rPr>
        <w:t xml:space="preserve">if Item Deleted </w:t>
      </w:r>
      <w:r w:rsidRPr="00990E8F">
        <w:rPr>
          <w:color w:val="000000" w:themeColor="text1"/>
        </w:rPr>
        <w:t xml:space="preserve">coefficients, ranging from 0.833 to 0.852, demonstrated internal consistency reliability of the scale, with higher values suggesting greater homogeneity among the items. </w:t>
      </w:r>
      <w:r w:rsidR="009217B3" w:rsidRPr="00990E8F">
        <w:rPr>
          <w:color w:val="000000" w:themeColor="text1"/>
        </w:rPr>
        <w:t>M</w:t>
      </w:r>
      <w:r w:rsidRPr="00990E8F">
        <w:rPr>
          <w:color w:val="000000" w:themeColor="text1"/>
        </w:rPr>
        <w:t>ajority of items exhibited moderate to strong correlations with the total scale score, indicating that they were relevant and contributed meaningfully to assessing policy implementation within KALRO.</w:t>
      </w:r>
    </w:p>
    <w:p w14:paraId="5AEA85F4" w14:textId="77777777" w:rsidR="00DF0153" w:rsidRPr="00990E8F" w:rsidRDefault="00DF0153" w:rsidP="00DF0153">
      <w:pPr>
        <w:autoSpaceDE w:val="0"/>
        <w:autoSpaceDN w:val="0"/>
        <w:adjustRightInd w:val="0"/>
        <w:spacing w:line="360" w:lineRule="auto"/>
        <w:jc w:val="both"/>
        <w:rPr>
          <w:color w:val="000000" w:themeColor="text1"/>
        </w:rPr>
      </w:pPr>
    </w:p>
    <w:p w14:paraId="2F7D1A00" w14:textId="194F6842" w:rsidR="00DF0153" w:rsidRPr="00990E8F" w:rsidRDefault="00DF0153" w:rsidP="00990E8F">
      <w:pPr>
        <w:autoSpaceDE w:val="0"/>
        <w:autoSpaceDN w:val="0"/>
        <w:adjustRightInd w:val="0"/>
        <w:spacing w:line="360" w:lineRule="auto"/>
        <w:jc w:val="both"/>
        <w:rPr>
          <w:color w:val="000000" w:themeColor="text1"/>
        </w:rPr>
      </w:pPr>
      <w:r w:rsidRPr="00990E8F">
        <w:rPr>
          <w:color w:val="000000" w:themeColor="text1"/>
        </w:rPr>
        <w:t xml:space="preserve">However, some items demonstrated weaker correlations, such as "Top leadership faces challenges in mobilizing diverse stakeholders" and "Policy implementation at the centres heavily depended on external financing." These </w:t>
      </w:r>
      <w:r w:rsidR="00F465EA" w:rsidRPr="00990E8F">
        <w:rPr>
          <w:color w:val="000000" w:themeColor="text1"/>
        </w:rPr>
        <w:t>need follow up by corporate leadership within KALRO</w:t>
      </w:r>
      <w:r w:rsidRPr="00990E8F">
        <w:rPr>
          <w:color w:val="000000" w:themeColor="text1"/>
        </w:rPr>
        <w:t>.</w:t>
      </w:r>
      <w:r w:rsidR="00F465EA" w:rsidRPr="00990E8F">
        <w:rPr>
          <w:color w:val="000000" w:themeColor="text1"/>
        </w:rPr>
        <w:t xml:space="preserve"> </w:t>
      </w:r>
      <w:r w:rsidRPr="00990E8F">
        <w:rPr>
          <w:color w:val="000000" w:themeColor="text1"/>
        </w:rPr>
        <w:t xml:space="preserve">Generally, the coefficients remained relatively stable, </w:t>
      </w:r>
      <w:r w:rsidR="00F465EA" w:rsidRPr="00990E8F">
        <w:rPr>
          <w:color w:val="000000" w:themeColor="text1"/>
        </w:rPr>
        <w:t>even if each item were deleted, indicating the scale's internal consistency. This also meant</w:t>
      </w:r>
      <w:r w:rsidRPr="00990E8F">
        <w:rPr>
          <w:color w:val="000000" w:themeColor="text1"/>
        </w:rPr>
        <w:t xml:space="preserve"> that no single item significantly undermined reliability of the scale. Nevertheless, items with higher alpha values if deleted, such as "There is an annual review of performance against Agricultural Policy, 2021" and "Top leadership is not only aware of policy decisions but implements them," </w:t>
      </w:r>
      <w:r w:rsidR="00F465EA" w:rsidRPr="00990E8F">
        <w:rPr>
          <w:color w:val="000000" w:themeColor="text1"/>
        </w:rPr>
        <w:t>remained</w:t>
      </w:r>
      <w:r w:rsidRPr="00990E8F">
        <w:rPr>
          <w:color w:val="000000" w:themeColor="text1"/>
        </w:rPr>
        <w:t xml:space="preserve"> crucial for the overall reliability of the scale.</w:t>
      </w:r>
    </w:p>
    <w:p w14:paraId="0449F153" w14:textId="77777777" w:rsidR="00DF0153" w:rsidRPr="001E7994" w:rsidRDefault="00DF0153" w:rsidP="00990E8F">
      <w:pPr>
        <w:autoSpaceDE w:val="0"/>
        <w:autoSpaceDN w:val="0"/>
        <w:adjustRightInd w:val="0"/>
        <w:spacing w:line="360" w:lineRule="auto"/>
        <w:jc w:val="both"/>
        <w:rPr>
          <w:color w:val="000000" w:themeColor="text1"/>
        </w:rPr>
      </w:pPr>
    </w:p>
    <w:p w14:paraId="1B73C276" w14:textId="06040DCA" w:rsidR="00992E1F" w:rsidRPr="001E7994" w:rsidRDefault="00992E1F" w:rsidP="005152BA">
      <w:pPr>
        <w:spacing w:line="360" w:lineRule="auto"/>
        <w:jc w:val="both"/>
        <w:rPr>
          <w:color w:val="000000" w:themeColor="text1"/>
        </w:rPr>
      </w:pPr>
      <w:r w:rsidRPr="001E7994">
        <w:rPr>
          <w:color w:val="000000" w:themeColor="text1"/>
        </w:rPr>
        <w:t>In Shen et al.'s (2022) investigation on assessing moderating effect of perceived policy effectiveness in residents’ waste classification intentions, internal consistency of reliability score for policy implementation was deemed acceptable, as indicated by a Cronbach’s alpha coefficient of .714. Notably, in the current study, Cronbach’s alpha coefficient demonstrated even higher internal consistency, registering at .</w:t>
      </w:r>
      <w:r w:rsidR="001F1DB6" w:rsidRPr="001E7994">
        <w:rPr>
          <w:color w:val="000000" w:themeColor="text1"/>
        </w:rPr>
        <w:t>847</w:t>
      </w:r>
      <w:r w:rsidRPr="001E7994">
        <w:rPr>
          <w:color w:val="000000" w:themeColor="text1"/>
        </w:rPr>
        <w:t>.</w:t>
      </w:r>
    </w:p>
    <w:p w14:paraId="7005EFF6" w14:textId="77777777" w:rsidR="0072667A" w:rsidRPr="001E7994" w:rsidRDefault="0072667A" w:rsidP="0072667A">
      <w:pPr>
        <w:spacing w:line="360" w:lineRule="auto"/>
        <w:jc w:val="both"/>
        <w:rPr>
          <w:color w:val="000000" w:themeColor="text1"/>
        </w:rPr>
      </w:pPr>
    </w:p>
    <w:p w14:paraId="2ED397C5" w14:textId="32E0D33D" w:rsidR="0072667A" w:rsidRPr="001E7994" w:rsidRDefault="0072667A" w:rsidP="00ED0807">
      <w:pPr>
        <w:pStyle w:val="Heading3"/>
        <w:numPr>
          <w:ilvl w:val="0"/>
          <w:numId w:val="45"/>
        </w:numPr>
        <w:spacing w:before="0" w:beforeAutospacing="0" w:after="0" w:afterAutospacing="0" w:line="360" w:lineRule="auto"/>
        <w:rPr>
          <w:color w:val="000000" w:themeColor="text1"/>
          <w:sz w:val="24"/>
          <w:szCs w:val="24"/>
        </w:rPr>
      </w:pPr>
      <w:r w:rsidRPr="001E7994">
        <w:rPr>
          <w:color w:val="000000" w:themeColor="text1"/>
          <w:sz w:val="24"/>
          <w:szCs w:val="24"/>
        </w:rPr>
        <w:t>Reliability Analysis of Strategic Linkages</w:t>
      </w:r>
    </w:p>
    <w:p w14:paraId="1EFCFB66" w14:textId="5DAC8B65" w:rsidR="00D64477" w:rsidRPr="001E7994" w:rsidRDefault="00D64477" w:rsidP="00BF547D">
      <w:pPr>
        <w:autoSpaceDE w:val="0"/>
        <w:autoSpaceDN w:val="0"/>
        <w:adjustRightInd w:val="0"/>
        <w:spacing w:line="360" w:lineRule="auto"/>
        <w:jc w:val="both"/>
        <w:rPr>
          <w:color w:val="000000" w:themeColor="text1"/>
        </w:rPr>
      </w:pPr>
      <w:r w:rsidRPr="00990E8F">
        <w:rPr>
          <w:color w:val="000000" w:themeColor="text1"/>
        </w:rPr>
        <w:t xml:space="preserve">Table </w:t>
      </w:r>
      <w:r w:rsidR="002E1866" w:rsidRPr="00990E8F">
        <w:rPr>
          <w:color w:val="000000" w:themeColor="text1"/>
        </w:rPr>
        <w:t>1</w:t>
      </w:r>
      <w:r w:rsidR="000F231E" w:rsidRPr="00990E8F">
        <w:rPr>
          <w:color w:val="000000" w:themeColor="text1"/>
        </w:rPr>
        <w:t>3</w:t>
      </w:r>
      <w:r w:rsidRPr="00990E8F">
        <w:rPr>
          <w:color w:val="000000" w:themeColor="text1"/>
        </w:rPr>
        <w:t xml:space="preserve"> provides a comprehensive overview of the reliability analysis conducted on a scale consisting of 19 items, using Cronbach's alpha as the measure of internal consistency. With an overall Cronbach's alpha coefficient of 0.919, </w:t>
      </w:r>
      <w:r w:rsidRPr="001E7994">
        <w:rPr>
          <w:color w:val="000000" w:themeColor="text1"/>
        </w:rPr>
        <w:t xml:space="preserve">surpassing the </w:t>
      </w:r>
      <w:r w:rsidRPr="001E7994">
        <w:rPr>
          <w:color w:val="000000" w:themeColor="text1"/>
        </w:rPr>
        <w:lastRenderedPageBreak/>
        <w:t xml:space="preserve">recommended threshold of α ≥ .700, </w:t>
      </w:r>
      <w:r w:rsidRPr="00990E8F">
        <w:rPr>
          <w:color w:val="000000" w:themeColor="text1"/>
        </w:rPr>
        <w:t>the scale demonstrated a commendable level of reliability, thereby indicating that the items collectively measured the intended construct consistently. Moreover, the slightly higher value of 0.922 for the Cronbach’s alpha based on standardized items reaffirmed the stability of the scale's internal structure, accounting for any variations in item scales. The CITC of 0.806 offered valuable insights into the impact of individual items on the overall reliability by showing that the alpha coefficient dropped to 0.806 when one particular item was removed, suggesting that this item might have contributed significantly to the scale's consistency. With the majority of items contributing positively to the scale's reliability, this analysis underscored the robustness of the instrument in effectively capturing the intended constructs.</w:t>
      </w:r>
    </w:p>
    <w:p w14:paraId="65490FB2" w14:textId="77777777" w:rsidR="0072667A" w:rsidRPr="001E7994" w:rsidRDefault="0072667A" w:rsidP="00BF547D">
      <w:pPr>
        <w:autoSpaceDE w:val="0"/>
        <w:autoSpaceDN w:val="0"/>
        <w:adjustRightInd w:val="0"/>
        <w:spacing w:line="360" w:lineRule="auto"/>
        <w:jc w:val="both"/>
        <w:rPr>
          <w:color w:val="000000" w:themeColor="text1"/>
        </w:rPr>
      </w:pPr>
    </w:p>
    <w:p w14:paraId="3EEC0B56" w14:textId="0EB6D261" w:rsidR="0072667A" w:rsidRPr="001E7994" w:rsidRDefault="0072667A" w:rsidP="004B57B7">
      <w:pPr>
        <w:pStyle w:val="Caption"/>
      </w:pPr>
      <w:bookmarkStart w:id="97" w:name="_Toc168759624"/>
      <w:r w:rsidRPr="001E7994">
        <w:t xml:space="preserve">Table </w:t>
      </w:r>
      <w:r w:rsidRPr="001E7994">
        <w:fldChar w:fldCharType="begin"/>
      </w:r>
      <w:r w:rsidRPr="001E7994">
        <w:instrText xml:space="preserve"> SEQ Table \* ARABIC </w:instrText>
      </w:r>
      <w:r w:rsidRPr="001E7994">
        <w:fldChar w:fldCharType="separate"/>
      </w:r>
      <w:r w:rsidR="00F210D2">
        <w:rPr>
          <w:noProof/>
        </w:rPr>
        <w:t>13</w:t>
      </w:r>
      <w:r w:rsidRPr="001E7994">
        <w:fldChar w:fldCharType="end"/>
      </w:r>
      <w:r w:rsidRPr="001E7994">
        <w:t>: Reliability Statistics for Strategic Linkages</w:t>
      </w:r>
      <w:bookmarkEnd w:id="97"/>
    </w:p>
    <w:tbl>
      <w:tblPr>
        <w:tblStyle w:val="PlainTable22"/>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2858"/>
        <w:gridCol w:w="1866"/>
        <w:gridCol w:w="1866"/>
      </w:tblGrid>
      <w:tr w:rsidR="009E5FCB" w:rsidRPr="001E7994" w14:paraId="14D4ADCD"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2D58BF3E" w14:textId="77777777" w:rsidR="00DE6E91" w:rsidRPr="001E7994" w:rsidRDefault="00DE6E91" w:rsidP="007E2D39">
            <w:pPr>
              <w:rPr>
                <w:color w:val="000000" w:themeColor="text1"/>
                <w:sz w:val="22"/>
                <w:szCs w:val="22"/>
              </w:rPr>
            </w:pPr>
            <w:r w:rsidRPr="001E7994">
              <w:rPr>
                <w:b w:val="0"/>
                <w:bCs w:val="0"/>
                <w:color w:val="000000" w:themeColor="text1"/>
                <w:sz w:val="22"/>
                <w:szCs w:val="22"/>
              </w:rPr>
              <w:t>Cronbach’s</w:t>
            </w:r>
          </w:p>
          <w:p w14:paraId="40AD7BD3" w14:textId="77777777" w:rsidR="00DE6E91" w:rsidRPr="001E7994" w:rsidRDefault="00DE6E91" w:rsidP="007E2D39">
            <w:pPr>
              <w:rPr>
                <w:b w:val="0"/>
                <w:bCs w:val="0"/>
                <w:color w:val="000000" w:themeColor="text1"/>
                <w:sz w:val="22"/>
                <w:szCs w:val="22"/>
              </w:rPr>
            </w:pPr>
            <w:r w:rsidRPr="001E7994">
              <w:rPr>
                <w:b w:val="0"/>
                <w:bCs w:val="0"/>
                <w:color w:val="000000" w:themeColor="text1"/>
                <w:sz w:val="22"/>
                <w:szCs w:val="22"/>
              </w:rPr>
              <w:t>Alpha</w:t>
            </w:r>
          </w:p>
        </w:tc>
        <w:tc>
          <w:tcPr>
            <w:tcW w:w="2858" w:type="dxa"/>
            <w:tcBorders>
              <w:top w:val="single" w:sz="4" w:space="0" w:color="auto"/>
              <w:left w:val="nil"/>
              <w:bottom w:val="single" w:sz="4" w:space="0" w:color="auto"/>
              <w:right w:val="nil"/>
            </w:tcBorders>
          </w:tcPr>
          <w:p w14:paraId="5A74205F" w14:textId="77777777" w:rsidR="00DE6E91" w:rsidRPr="001E7994" w:rsidRDefault="00DE6E91"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Cronbach’s</w:t>
            </w:r>
            <w:r w:rsidRPr="001E7994">
              <w:rPr>
                <w:color w:val="000000" w:themeColor="text1"/>
                <w:sz w:val="22"/>
                <w:szCs w:val="22"/>
              </w:rPr>
              <w:t xml:space="preserve"> </w:t>
            </w:r>
            <w:r w:rsidRPr="001E7994">
              <w:rPr>
                <w:b w:val="0"/>
                <w:bCs w:val="0"/>
                <w:color w:val="000000" w:themeColor="text1"/>
                <w:sz w:val="22"/>
                <w:szCs w:val="22"/>
              </w:rPr>
              <w:t>Alpha Based on Standardized Items</w:t>
            </w:r>
          </w:p>
        </w:tc>
        <w:tc>
          <w:tcPr>
            <w:tcW w:w="1866" w:type="dxa"/>
            <w:tcBorders>
              <w:top w:val="single" w:sz="4" w:space="0" w:color="auto"/>
              <w:left w:val="nil"/>
              <w:bottom w:val="single" w:sz="4" w:space="0" w:color="auto"/>
              <w:right w:val="nil"/>
            </w:tcBorders>
          </w:tcPr>
          <w:p w14:paraId="340ACABB" w14:textId="77777777" w:rsidR="00DE6E91" w:rsidRPr="001E7994" w:rsidRDefault="00DE6E91"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Cronbach’s Alpha of Item Deleted</w:t>
            </w:r>
          </w:p>
        </w:tc>
        <w:tc>
          <w:tcPr>
            <w:tcW w:w="1866" w:type="dxa"/>
            <w:tcBorders>
              <w:top w:val="single" w:sz="4" w:space="0" w:color="auto"/>
              <w:left w:val="nil"/>
              <w:bottom w:val="single" w:sz="4" w:space="0" w:color="auto"/>
              <w:right w:val="nil"/>
            </w:tcBorders>
          </w:tcPr>
          <w:p w14:paraId="1D104931" w14:textId="77777777" w:rsidR="00DE6E91" w:rsidRPr="001E7994" w:rsidRDefault="00DE6E91"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Number of Items</w:t>
            </w:r>
          </w:p>
        </w:tc>
      </w:tr>
      <w:tr w:rsidR="009E5FCB" w:rsidRPr="001E7994" w14:paraId="44BEA3DF"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3E1C5283" w14:textId="084429B2" w:rsidR="00DE6E91" w:rsidRPr="001E7994" w:rsidDel="008302F6" w:rsidRDefault="00DE6E91" w:rsidP="007E2D39">
            <w:pPr>
              <w:pStyle w:val="Default"/>
              <w:rPr>
                <w:b w:val="0"/>
                <w:bCs w:val="0"/>
                <w:color w:val="000000" w:themeColor="text1"/>
                <w:sz w:val="22"/>
                <w:szCs w:val="22"/>
              </w:rPr>
            </w:pPr>
            <w:r w:rsidRPr="001E7994">
              <w:rPr>
                <w:b w:val="0"/>
                <w:bCs w:val="0"/>
                <w:color w:val="000000" w:themeColor="text1"/>
                <w:sz w:val="22"/>
                <w:szCs w:val="22"/>
              </w:rPr>
              <w:t>.919</w:t>
            </w:r>
          </w:p>
        </w:tc>
        <w:tc>
          <w:tcPr>
            <w:tcW w:w="2858" w:type="dxa"/>
            <w:tcBorders>
              <w:top w:val="single" w:sz="4" w:space="0" w:color="auto"/>
              <w:left w:val="nil"/>
              <w:bottom w:val="single" w:sz="4" w:space="0" w:color="auto"/>
              <w:right w:val="nil"/>
            </w:tcBorders>
          </w:tcPr>
          <w:p w14:paraId="5F96388A" w14:textId="093938DB" w:rsidR="00DE6E91" w:rsidRPr="001E7994" w:rsidRDefault="00DE6E9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.922</w:t>
            </w:r>
          </w:p>
        </w:tc>
        <w:tc>
          <w:tcPr>
            <w:tcW w:w="1866" w:type="dxa"/>
            <w:tcBorders>
              <w:top w:val="single" w:sz="4" w:space="0" w:color="auto"/>
              <w:left w:val="nil"/>
              <w:bottom w:val="single" w:sz="4" w:space="0" w:color="auto"/>
              <w:right w:val="nil"/>
            </w:tcBorders>
          </w:tcPr>
          <w:p w14:paraId="2103F4E1" w14:textId="4558D33B" w:rsidR="00DE6E91" w:rsidRPr="001E7994" w:rsidRDefault="00DE6E9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.806</w:t>
            </w:r>
          </w:p>
        </w:tc>
        <w:tc>
          <w:tcPr>
            <w:tcW w:w="1866" w:type="dxa"/>
            <w:tcBorders>
              <w:top w:val="single" w:sz="4" w:space="0" w:color="auto"/>
              <w:left w:val="nil"/>
              <w:bottom w:val="single" w:sz="4" w:space="0" w:color="auto"/>
              <w:right w:val="nil"/>
            </w:tcBorders>
          </w:tcPr>
          <w:p w14:paraId="2FD6210C" w14:textId="20E36B9D" w:rsidR="00DE6E91" w:rsidRPr="001E7994" w:rsidRDefault="00DE6E91"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19</w:t>
            </w:r>
          </w:p>
        </w:tc>
      </w:tr>
    </w:tbl>
    <w:p w14:paraId="47B3710D" w14:textId="77777777" w:rsidR="003F5C4B" w:rsidRPr="001E7994" w:rsidRDefault="003F5C4B" w:rsidP="003F5C4B">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5DD41C91" w14:textId="77777777" w:rsidR="00DE6E91" w:rsidRPr="001E7994" w:rsidRDefault="00DE6E91" w:rsidP="00E0601A">
      <w:pPr>
        <w:spacing w:line="360" w:lineRule="auto"/>
        <w:jc w:val="both"/>
        <w:rPr>
          <w:color w:val="000000" w:themeColor="text1"/>
        </w:rPr>
      </w:pPr>
    </w:p>
    <w:p w14:paraId="5F3F670B" w14:textId="022BBE98" w:rsidR="00653C6F" w:rsidRPr="001E7994" w:rsidRDefault="00BF547D" w:rsidP="00BF547D">
      <w:pPr>
        <w:autoSpaceDE w:val="0"/>
        <w:autoSpaceDN w:val="0"/>
        <w:adjustRightInd w:val="0"/>
        <w:spacing w:line="360" w:lineRule="auto"/>
        <w:jc w:val="both"/>
        <w:rPr>
          <w:color w:val="000000" w:themeColor="text1"/>
        </w:rPr>
      </w:pPr>
      <w:r w:rsidRPr="001E7994">
        <w:rPr>
          <w:color w:val="000000" w:themeColor="text1"/>
        </w:rPr>
        <w:t xml:space="preserve">The analysis revealed no negative values in Inter-Item Correlation Matrix, signifying that the study items measured similar underlying characteristics. </w:t>
      </w:r>
      <w:r w:rsidR="0081439C" w:rsidRPr="001E7994">
        <w:rPr>
          <w:color w:val="000000" w:themeColor="text1"/>
        </w:rPr>
        <w:t>I</w:t>
      </w:r>
      <w:r w:rsidRPr="001E7994">
        <w:rPr>
          <w:color w:val="000000" w:themeColor="text1"/>
        </w:rPr>
        <w:t>tems requiring reverse coding were appropriately adjusted</w:t>
      </w:r>
      <w:r w:rsidR="0081439C" w:rsidRPr="001E7994">
        <w:rPr>
          <w:color w:val="000000" w:themeColor="text1"/>
        </w:rPr>
        <w:t xml:space="preserve">, thereby having </w:t>
      </w:r>
      <w:r w:rsidRPr="001E7994">
        <w:rPr>
          <w:color w:val="000000" w:themeColor="text1"/>
        </w:rPr>
        <w:t>strong correlation levels between each study item and the total score</w:t>
      </w:r>
      <w:r w:rsidR="0081439C" w:rsidRPr="001E7994">
        <w:rPr>
          <w:color w:val="000000" w:themeColor="text1"/>
        </w:rPr>
        <w:t xml:space="preserve"> as demonstrated by CITC scores</w:t>
      </w:r>
      <w:r w:rsidRPr="001E7994">
        <w:rPr>
          <w:color w:val="000000" w:themeColor="text1"/>
        </w:rPr>
        <w:t xml:space="preserve">. Importantly, no items were excluded from the scale, as all scores in the Cronbach’s Alpha of Item Deleted were less than the final alpha value </w:t>
      </w:r>
      <w:r w:rsidR="007A08D9" w:rsidRPr="001E7994">
        <w:rPr>
          <w:color w:val="000000" w:themeColor="text1"/>
        </w:rPr>
        <w:t xml:space="preserve">of .919 </w:t>
      </w:r>
      <w:r w:rsidRPr="001E7994">
        <w:rPr>
          <w:color w:val="000000" w:themeColor="text1"/>
        </w:rPr>
        <w:t xml:space="preserve">for the variables (Table </w:t>
      </w:r>
      <w:r w:rsidR="002E1866" w:rsidRPr="001E7994">
        <w:rPr>
          <w:color w:val="000000" w:themeColor="text1"/>
        </w:rPr>
        <w:t>1</w:t>
      </w:r>
      <w:r w:rsidR="000F231E" w:rsidRPr="001E7994">
        <w:rPr>
          <w:color w:val="000000" w:themeColor="text1"/>
        </w:rPr>
        <w:t>4</w:t>
      </w:r>
      <w:r w:rsidRPr="001E7994">
        <w:rPr>
          <w:color w:val="000000" w:themeColor="text1"/>
        </w:rPr>
        <w:t>). This underscores the overall reliability of the strategic linkages assessment.</w:t>
      </w:r>
      <w:r w:rsidR="00653C6F" w:rsidRPr="001E7994">
        <w:rPr>
          <w:color w:val="000000" w:themeColor="text1"/>
        </w:rPr>
        <w:t xml:space="preserve"> The values suggest a generally high internal consistency among the items, supporting the reliability of the strategic linkages scale.</w:t>
      </w:r>
    </w:p>
    <w:p w14:paraId="5741131F" w14:textId="77777777" w:rsidR="00E0601A" w:rsidRPr="001E7994" w:rsidRDefault="00E0601A" w:rsidP="00BF547D">
      <w:pPr>
        <w:autoSpaceDE w:val="0"/>
        <w:autoSpaceDN w:val="0"/>
        <w:adjustRightInd w:val="0"/>
        <w:spacing w:line="360" w:lineRule="auto"/>
        <w:jc w:val="both"/>
        <w:rPr>
          <w:color w:val="000000" w:themeColor="text1"/>
        </w:rPr>
      </w:pPr>
    </w:p>
    <w:p w14:paraId="209B0ECF" w14:textId="30776C07" w:rsidR="006C28D2" w:rsidRPr="001E7994" w:rsidRDefault="006C28D2" w:rsidP="004B57B7">
      <w:pPr>
        <w:pStyle w:val="Caption"/>
      </w:pPr>
      <w:bookmarkStart w:id="98" w:name="_Toc168759625"/>
      <w:r w:rsidRPr="001E7994">
        <w:t xml:space="preserve">Table </w:t>
      </w:r>
      <w:r w:rsidRPr="001E7994">
        <w:fldChar w:fldCharType="begin"/>
      </w:r>
      <w:r w:rsidRPr="001E7994">
        <w:instrText xml:space="preserve"> SEQ Table \* ARABIC </w:instrText>
      </w:r>
      <w:r w:rsidRPr="001E7994">
        <w:fldChar w:fldCharType="separate"/>
      </w:r>
      <w:r w:rsidR="00F210D2">
        <w:rPr>
          <w:noProof/>
        </w:rPr>
        <w:t>14</w:t>
      </w:r>
      <w:r w:rsidRPr="001E7994">
        <w:fldChar w:fldCharType="end"/>
      </w:r>
      <w:r w:rsidRPr="001E7994">
        <w:t>: Item-Total Reliability Statistics for Strategic Linkages</w:t>
      </w:r>
      <w:bookmarkEnd w:id="98"/>
    </w:p>
    <w:tbl>
      <w:tblPr>
        <w:tblStyle w:val="TableGrid"/>
        <w:tblW w:w="82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30"/>
        <w:gridCol w:w="1530"/>
        <w:gridCol w:w="1620"/>
      </w:tblGrid>
      <w:tr w:rsidR="009E5FCB" w:rsidRPr="001E7994" w14:paraId="54C5611D" w14:textId="77777777" w:rsidTr="00DF7CE9">
        <w:trPr>
          <w:trHeight w:val="45"/>
          <w:tblHeader/>
        </w:trPr>
        <w:tc>
          <w:tcPr>
            <w:tcW w:w="5130" w:type="dxa"/>
            <w:tcBorders>
              <w:top w:val="single" w:sz="4" w:space="0" w:color="auto"/>
              <w:bottom w:val="single" w:sz="4" w:space="0" w:color="auto"/>
            </w:tcBorders>
            <w:shd w:val="clear" w:color="auto" w:fill="F2F2F2" w:themeFill="background1" w:themeFillShade="F2"/>
          </w:tcPr>
          <w:p w14:paraId="4A4F4F4F" w14:textId="77777777" w:rsidR="0072667A" w:rsidRPr="001E7994" w:rsidRDefault="0072667A" w:rsidP="007E2D39">
            <w:pPr>
              <w:pStyle w:val="Default"/>
              <w:rPr>
                <w:b/>
                <w:bCs/>
                <w:color w:val="000000" w:themeColor="text1"/>
                <w:sz w:val="22"/>
                <w:szCs w:val="22"/>
              </w:rPr>
            </w:pPr>
            <w:r w:rsidRPr="001E7994">
              <w:rPr>
                <w:color w:val="000000" w:themeColor="text1"/>
                <w:sz w:val="22"/>
                <w:szCs w:val="22"/>
              </w:rPr>
              <w:t>Item</w:t>
            </w:r>
          </w:p>
        </w:tc>
        <w:tc>
          <w:tcPr>
            <w:tcW w:w="1530" w:type="dxa"/>
            <w:tcBorders>
              <w:top w:val="single" w:sz="4" w:space="0" w:color="auto"/>
              <w:bottom w:val="single" w:sz="4" w:space="0" w:color="auto"/>
            </w:tcBorders>
            <w:shd w:val="clear" w:color="auto" w:fill="F2F2F2" w:themeFill="background1" w:themeFillShade="F2"/>
          </w:tcPr>
          <w:p w14:paraId="74E84A42" w14:textId="3C7A3376" w:rsidR="0072667A" w:rsidRPr="001E7994" w:rsidRDefault="00E15D8E" w:rsidP="007E2D39">
            <w:pPr>
              <w:pStyle w:val="Default"/>
              <w:jc w:val="center"/>
              <w:rPr>
                <w:b/>
                <w:bCs/>
                <w:color w:val="000000" w:themeColor="text1"/>
                <w:sz w:val="22"/>
                <w:szCs w:val="22"/>
              </w:rPr>
            </w:pPr>
            <w:r w:rsidRPr="001E7994">
              <w:rPr>
                <w:color w:val="000000" w:themeColor="text1"/>
                <w:sz w:val="22"/>
                <w:szCs w:val="22"/>
              </w:rPr>
              <w:t>Corrected Item-Total Correlation</w:t>
            </w:r>
          </w:p>
        </w:tc>
        <w:tc>
          <w:tcPr>
            <w:tcW w:w="1620" w:type="dxa"/>
            <w:tcBorders>
              <w:top w:val="single" w:sz="4" w:space="0" w:color="auto"/>
              <w:bottom w:val="single" w:sz="4" w:space="0" w:color="auto"/>
            </w:tcBorders>
            <w:shd w:val="clear" w:color="auto" w:fill="F2F2F2" w:themeFill="background1" w:themeFillShade="F2"/>
          </w:tcPr>
          <w:p w14:paraId="29F6454E" w14:textId="77777777" w:rsidR="00E15D8E" w:rsidRPr="001E7994" w:rsidRDefault="00E15D8E" w:rsidP="007E2D39">
            <w:pPr>
              <w:jc w:val="center"/>
              <w:rPr>
                <w:color w:val="000000" w:themeColor="text1"/>
                <w:sz w:val="22"/>
                <w:szCs w:val="22"/>
              </w:rPr>
            </w:pPr>
            <w:r w:rsidRPr="001E7994">
              <w:rPr>
                <w:color w:val="000000" w:themeColor="text1"/>
                <w:sz w:val="22"/>
                <w:szCs w:val="22"/>
              </w:rPr>
              <w:t>Cronbach’s</w:t>
            </w:r>
          </w:p>
          <w:p w14:paraId="0E75B5A0" w14:textId="67CD8239" w:rsidR="0072667A" w:rsidRPr="001E7994" w:rsidRDefault="00E15D8E" w:rsidP="007E2D39">
            <w:pPr>
              <w:pStyle w:val="Default"/>
              <w:jc w:val="center"/>
              <w:rPr>
                <w:b/>
                <w:bCs/>
                <w:color w:val="000000" w:themeColor="text1"/>
                <w:sz w:val="22"/>
                <w:szCs w:val="22"/>
              </w:rPr>
            </w:pPr>
            <w:r w:rsidRPr="001E7994">
              <w:rPr>
                <w:color w:val="000000" w:themeColor="text1"/>
                <w:sz w:val="22"/>
                <w:szCs w:val="22"/>
              </w:rPr>
              <w:t>Alpha if Item Deleted</w:t>
            </w:r>
          </w:p>
        </w:tc>
      </w:tr>
      <w:tr w:rsidR="009E5FCB" w:rsidRPr="001E7994" w14:paraId="2C2C2202" w14:textId="77777777" w:rsidTr="00E15D8E">
        <w:tc>
          <w:tcPr>
            <w:tcW w:w="5130" w:type="dxa"/>
            <w:tcBorders>
              <w:top w:val="single" w:sz="4" w:space="0" w:color="auto"/>
            </w:tcBorders>
          </w:tcPr>
          <w:p w14:paraId="1CFDE17F"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Collaboration with international organizations is effective.</w:t>
            </w:r>
          </w:p>
          <w:p w14:paraId="332B72E6" w14:textId="2EAFD0FB" w:rsidR="00DD4DB3" w:rsidRPr="001E7994" w:rsidRDefault="00DD4DB3" w:rsidP="007E2D39">
            <w:pPr>
              <w:pStyle w:val="Default"/>
              <w:rPr>
                <w:bCs/>
                <w:color w:val="000000" w:themeColor="text1"/>
                <w:sz w:val="22"/>
                <w:szCs w:val="22"/>
              </w:rPr>
            </w:pPr>
          </w:p>
        </w:tc>
        <w:tc>
          <w:tcPr>
            <w:tcW w:w="1530" w:type="dxa"/>
            <w:tcBorders>
              <w:top w:val="single" w:sz="4" w:space="0" w:color="auto"/>
            </w:tcBorders>
          </w:tcPr>
          <w:p w14:paraId="24E3A178" w14:textId="6794AC72" w:rsidR="00DD4DB3" w:rsidRPr="001E7994" w:rsidRDefault="00DD4DB3" w:rsidP="007E2D39">
            <w:pPr>
              <w:jc w:val="center"/>
              <w:rPr>
                <w:color w:val="000000" w:themeColor="text1"/>
                <w:sz w:val="22"/>
                <w:szCs w:val="22"/>
              </w:rPr>
            </w:pPr>
            <w:r w:rsidRPr="001E7994">
              <w:rPr>
                <w:color w:val="000000" w:themeColor="text1"/>
                <w:sz w:val="22"/>
                <w:szCs w:val="22"/>
              </w:rPr>
              <w:t>.534</w:t>
            </w:r>
          </w:p>
        </w:tc>
        <w:tc>
          <w:tcPr>
            <w:tcW w:w="1620" w:type="dxa"/>
            <w:tcBorders>
              <w:top w:val="single" w:sz="4" w:space="0" w:color="auto"/>
            </w:tcBorders>
          </w:tcPr>
          <w:p w14:paraId="4BB6501C" w14:textId="0A31FFED" w:rsidR="00DD4DB3" w:rsidRPr="001E7994" w:rsidRDefault="00DD4DB3" w:rsidP="007E2D39">
            <w:pPr>
              <w:jc w:val="center"/>
              <w:rPr>
                <w:color w:val="000000" w:themeColor="text1"/>
                <w:sz w:val="22"/>
                <w:szCs w:val="22"/>
              </w:rPr>
            </w:pPr>
            <w:r w:rsidRPr="001E7994">
              <w:rPr>
                <w:color w:val="000000" w:themeColor="text1"/>
                <w:sz w:val="22"/>
                <w:szCs w:val="22"/>
              </w:rPr>
              <w:t>.916</w:t>
            </w:r>
          </w:p>
        </w:tc>
      </w:tr>
      <w:tr w:rsidR="009E5FCB" w:rsidRPr="001E7994" w14:paraId="4BBFAFAB" w14:textId="77777777" w:rsidTr="00E15D8E">
        <w:tc>
          <w:tcPr>
            <w:tcW w:w="5130" w:type="dxa"/>
          </w:tcPr>
          <w:p w14:paraId="30F40913"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The number of new joint research projects have increased in last 5 years.</w:t>
            </w:r>
          </w:p>
          <w:p w14:paraId="3421666B" w14:textId="52C082EA" w:rsidR="00DD4DB3" w:rsidRPr="001E7994" w:rsidRDefault="00DD4DB3" w:rsidP="007E2D39">
            <w:pPr>
              <w:pStyle w:val="Default"/>
              <w:rPr>
                <w:bCs/>
                <w:color w:val="000000" w:themeColor="text1"/>
                <w:sz w:val="22"/>
                <w:szCs w:val="22"/>
              </w:rPr>
            </w:pPr>
          </w:p>
        </w:tc>
        <w:tc>
          <w:tcPr>
            <w:tcW w:w="1530" w:type="dxa"/>
          </w:tcPr>
          <w:p w14:paraId="0062D97D" w14:textId="554C3591" w:rsidR="00DD4DB3" w:rsidRPr="001E7994" w:rsidRDefault="00DD4DB3" w:rsidP="007E2D39">
            <w:pPr>
              <w:jc w:val="center"/>
              <w:rPr>
                <w:color w:val="000000" w:themeColor="text1"/>
                <w:sz w:val="22"/>
                <w:szCs w:val="22"/>
              </w:rPr>
            </w:pPr>
            <w:r w:rsidRPr="001E7994">
              <w:rPr>
                <w:color w:val="000000" w:themeColor="text1"/>
                <w:sz w:val="22"/>
                <w:szCs w:val="22"/>
              </w:rPr>
              <w:t>.574</w:t>
            </w:r>
          </w:p>
        </w:tc>
        <w:tc>
          <w:tcPr>
            <w:tcW w:w="1620" w:type="dxa"/>
          </w:tcPr>
          <w:p w14:paraId="6B3E2FE1" w14:textId="4E9FF339" w:rsidR="00DD4DB3" w:rsidRPr="001E7994" w:rsidRDefault="00DD4DB3" w:rsidP="007E2D39">
            <w:pPr>
              <w:jc w:val="center"/>
              <w:rPr>
                <w:color w:val="000000" w:themeColor="text1"/>
                <w:sz w:val="22"/>
                <w:szCs w:val="22"/>
              </w:rPr>
            </w:pPr>
            <w:r w:rsidRPr="001E7994">
              <w:rPr>
                <w:color w:val="000000" w:themeColor="text1"/>
                <w:sz w:val="22"/>
                <w:szCs w:val="22"/>
              </w:rPr>
              <w:t>.916</w:t>
            </w:r>
          </w:p>
        </w:tc>
      </w:tr>
      <w:tr w:rsidR="009E5FCB" w:rsidRPr="001E7994" w14:paraId="21063146" w14:textId="77777777" w:rsidTr="00E15D8E">
        <w:tc>
          <w:tcPr>
            <w:tcW w:w="5130" w:type="dxa"/>
          </w:tcPr>
          <w:p w14:paraId="4B1BB1E3"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lastRenderedPageBreak/>
              <w:t>Donors regularly approach KALRO for collaboration.</w:t>
            </w:r>
          </w:p>
          <w:p w14:paraId="13C30EC3" w14:textId="1D0CE29D" w:rsidR="00DD4DB3" w:rsidRPr="001E7994" w:rsidRDefault="00DD4DB3" w:rsidP="007E2D39">
            <w:pPr>
              <w:pStyle w:val="Default"/>
              <w:rPr>
                <w:bCs/>
                <w:color w:val="000000" w:themeColor="text1"/>
                <w:sz w:val="22"/>
                <w:szCs w:val="22"/>
              </w:rPr>
            </w:pPr>
          </w:p>
        </w:tc>
        <w:tc>
          <w:tcPr>
            <w:tcW w:w="1530" w:type="dxa"/>
          </w:tcPr>
          <w:p w14:paraId="3D1A07F0" w14:textId="6045B31F" w:rsidR="00DD4DB3" w:rsidRPr="001E7994" w:rsidRDefault="00DD4DB3" w:rsidP="007E2D39">
            <w:pPr>
              <w:jc w:val="center"/>
              <w:rPr>
                <w:color w:val="000000" w:themeColor="text1"/>
                <w:sz w:val="22"/>
                <w:szCs w:val="22"/>
              </w:rPr>
            </w:pPr>
            <w:r w:rsidRPr="001E7994">
              <w:rPr>
                <w:color w:val="000000" w:themeColor="text1"/>
                <w:sz w:val="22"/>
                <w:szCs w:val="22"/>
              </w:rPr>
              <w:t>.624</w:t>
            </w:r>
          </w:p>
        </w:tc>
        <w:tc>
          <w:tcPr>
            <w:tcW w:w="1620" w:type="dxa"/>
          </w:tcPr>
          <w:p w14:paraId="2AAF4566" w14:textId="3C549BB3"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14685DD1" w14:textId="77777777" w:rsidTr="00E15D8E">
        <w:tc>
          <w:tcPr>
            <w:tcW w:w="5130" w:type="dxa"/>
          </w:tcPr>
          <w:p w14:paraId="28CB244A"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There is strong partnership between KALRO</w:t>
            </w:r>
            <w:r w:rsidRPr="001E7994" w:rsidDel="00395A52">
              <w:rPr>
                <w:color w:val="000000" w:themeColor="text1"/>
                <w:sz w:val="22"/>
                <w:szCs w:val="22"/>
              </w:rPr>
              <w:t xml:space="preserve"> </w:t>
            </w:r>
            <w:r w:rsidRPr="001E7994">
              <w:rPr>
                <w:bCs/>
                <w:color w:val="000000" w:themeColor="text1"/>
                <w:sz w:val="22"/>
                <w:szCs w:val="22"/>
              </w:rPr>
              <w:t>and private sector.</w:t>
            </w:r>
          </w:p>
          <w:p w14:paraId="059D0E65" w14:textId="00842923" w:rsidR="00DD4DB3" w:rsidRPr="001E7994" w:rsidRDefault="00DD4DB3" w:rsidP="007E2D39">
            <w:pPr>
              <w:pStyle w:val="Default"/>
              <w:rPr>
                <w:bCs/>
                <w:color w:val="000000" w:themeColor="text1"/>
                <w:sz w:val="22"/>
                <w:szCs w:val="22"/>
              </w:rPr>
            </w:pPr>
          </w:p>
        </w:tc>
        <w:tc>
          <w:tcPr>
            <w:tcW w:w="1530" w:type="dxa"/>
          </w:tcPr>
          <w:p w14:paraId="753DE280" w14:textId="2681B2F1" w:rsidR="00DD4DB3" w:rsidRPr="001E7994" w:rsidRDefault="00DD4DB3" w:rsidP="007E2D39">
            <w:pPr>
              <w:jc w:val="center"/>
              <w:rPr>
                <w:color w:val="000000" w:themeColor="text1"/>
                <w:sz w:val="22"/>
                <w:szCs w:val="22"/>
              </w:rPr>
            </w:pPr>
            <w:r w:rsidRPr="001E7994">
              <w:rPr>
                <w:color w:val="000000" w:themeColor="text1"/>
                <w:sz w:val="22"/>
                <w:szCs w:val="22"/>
              </w:rPr>
              <w:t>.632</w:t>
            </w:r>
          </w:p>
        </w:tc>
        <w:tc>
          <w:tcPr>
            <w:tcW w:w="1620" w:type="dxa"/>
          </w:tcPr>
          <w:p w14:paraId="62272FF9" w14:textId="52A0CBFD"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664522F7" w14:textId="77777777" w:rsidTr="00E15D8E">
        <w:tc>
          <w:tcPr>
            <w:tcW w:w="5130" w:type="dxa"/>
          </w:tcPr>
          <w:p w14:paraId="59090933"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The government honours its commitment by timely remitting funds.</w:t>
            </w:r>
          </w:p>
          <w:p w14:paraId="02E3E628" w14:textId="143BF9B6" w:rsidR="00DD4DB3" w:rsidRPr="001E7994" w:rsidDel="00C913BC" w:rsidRDefault="00DD4DB3" w:rsidP="007E2D39">
            <w:pPr>
              <w:pStyle w:val="Default"/>
              <w:rPr>
                <w:bCs/>
                <w:color w:val="000000" w:themeColor="text1"/>
                <w:sz w:val="22"/>
                <w:szCs w:val="22"/>
              </w:rPr>
            </w:pPr>
          </w:p>
        </w:tc>
        <w:tc>
          <w:tcPr>
            <w:tcW w:w="1530" w:type="dxa"/>
          </w:tcPr>
          <w:p w14:paraId="7C014E17" w14:textId="06DA7887" w:rsidR="00DD4DB3" w:rsidRPr="001E7994" w:rsidRDefault="00DD4DB3" w:rsidP="007E2D39">
            <w:pPr>
              <w:jc w:val="center"/>
              <w:rPr>
                <w:color w:val="000000" w:themeColor="text1"/>
                <w:sz w:val="22"/>
                <w:szCs w:val="22"/>
              </w:rPr>
            </w:pPr>
            <w:r w:rsidRPr="001E7994">
              <w:rPr>
                <w:color w:val="000000" w:themeColor="text1"/>
                <w:sz w:val="22"/>
                <w:szCs w:val="22"/>
              </w:rPr>
              <w:t>.552</w:t>
            </w:r>
          </w:p>
        </w:tc>
        <w:tc>
          <w:tcPr>
            <w:tcW w:w="1620" w:type="dxa"/>
          </w:tcPr>
          <w:p w14:paraId="591DC616" w14:textId="1148EA50" w:rsidR="00DD4DB3" w:rsidRPr="001E7994" w:rsidRDefault="00DD4DB3" w:rsidP="007E2D39">
            <w:pPr>
              <w:jc w:val="center"/>
              <w:rPr>
                <w:color w:val="000000" w:themeColor="text1"/>
                <w:sz w:val="22"/>
                <w:szCs w:val="22"/>
              </w:rPr>
            </w:pPr>
            <w:r w:rsidRPr="001E7994">
              <w:rPr>
                <w:color w:val="000000" w:themeColor="text1"/>
                <w:sz w:val="22"/>
                <w:szCs w:val="22"/>
              </w:rPr>
              <w:t>.916</w:t>
            </w:r>
          </w:p>
        </w:tc>
      </w:tr>
      <w:tr w:rsidR="009E5FCB" w:rsidRPr="001E7994" w14:paraId="01BE2322" w14:textId="77777777" w:rsidTr="00E15D8E">
        <w:tc>
          <w:tcPr>
            <w:tcW w:w="5130" w:type="dxa"/>
          </w:tcPr>
          <w:p w14:paraId="4869C507"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Top leadership constantly engages Parliamentary Group on agriculture.</w:t>
            </w:r>
          </w:p>
          <w:p w14:paraId="055B49EE" w14:textId="4AB2CD68" w:rsidR="00DD4DB3" w:rsidRPr="001E7994" w:rsidDel="00C913BC" w:rsidRDefault="00DD4DB3" w:rsidP="007E2D39">
            <w:pPr>
              <w:pStyle w:val="Default"/>
              <w:rPr>
                <w:bCs/>
                <w:color w:val="000000" w:themeColor="text1"/>
                <w:sz w:val="22"/>
                <w:szCs w:val="22"/>
              </w:rPr>
            </w:pPr>
          </w:p>
        </w:tc>
        <w:tc>
          <w:tcPr>
            <w:tcW w:w="1530" w:type="dxa"/>
          </w:tcPr>
          <w:p w14:paraId="1A2FEE07" w14:textId="0C663B2F" w:rsidR="00DD4DB3" w:rsidRPr="001E7994" w:rsidRDefault="00DD4DB3" w:rsidP="007E2D39">
            <w:pPr>
              <w:jc w:val="center"/>
              <w:rPr>
                <w:color w:val="000000" w:themeColor="text1"/>
                <w:sz w:val="22"/>
                <w:szCs w:val="22"/>
              </w:rPr>
            </w:pPr>
            <w:r w:rsidRPr="001E7994">
              <w:rPr>
                <w:color w:val="000000" w:themeColor="text1"/>
                <w:sz w:val="22"/>
                <w:szCs w:val="22"/>
              </w:rPr>
              <w:t>.613</w:t>
            </w:r>
          </w:p>
        </w:tc>
        <w:tc>
          <w:tcPr>
            <w:tcW w:w="1620" w:type="dxa"/>
          </w:tcPr>
          <w:p w14:paraId="3BCB4FB8" w14:textId="1AB3E460"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7504C0E9" w14:textId="77777777" w:rsidTr="00E15D8E">
        <w:tc>
          <w:tcPr>
            <w:tcW w:w="5130" w:type="dxa"/>
          </w:tcPr>
          <w:p w14:paraId="59BEE07D"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Budget allocated to research has increased steadily in the past 5 years.</w:t>
            </w:r>
          </w:p>
          <w:p w14:paraId="7656884B" w14:textId="1CB8779C" w:rsidR="00DD4DB3" w:rsidRPr="001E7994" w:rsidDel="00C913BC" w:rsidRDefault="00DD4DB3" w:rsidP="007E2D39">
            <w:pPr>
              <w:pStyle w:val="Default"/>
              <w:rPr>
                <w:bCs/>
                <w:color w:val="000000" w:themeColor="text1"/>
                <w:sz w:val="22"/>
                <w:szCs w:val="22"/>
              </w:rPr>
            </w:pPr>
          </w:p>
        </w:tc>
        <w:tc>
          <w:tcPr>
            <w:tcW w:w="1530" w:type="dxa"/>
          </w:tcPr>
          <w:p w14:paraId="70B7A73F" w14:textId="1A04CF85" w:rsidR="00DD4DB3" w:rsidRPr="001E7994" w:rsidRDefault="00DD4DB3" w:rsidP="007E2D39">
            <w:pPr>
              <w:jc w:val="center"/>
              <w:rPr>
                <w:color w:val="000000" w:themeColor="text1"/>
                <w:sz w:val="22"/>
                <w:szCs w:val="22"/>
              </w:rPr>
            </w:pPr>
            <w:r w:rsidRPr="001E7994">
              <w:rPr>
                <w:color w:val="000000" w:themeColor="text1"/>
                <w:sz w:val="22"/>
                <w:szCs w:val="22"/>
              </w:rPr>
              <w:t>.466</w:t>
            </w:r>
          </w:p>
        </w:tc>
        <w:tc>
          <w:tcPr>
            <w:tcW w:w="1620" w:type="dxa"/>
          </w:tcPr>
          <w:p w14:paraId="50981259" w14:textId="5E84B0CF" w:rsidR="00DD4DB3" w:rsidRPr="001E7994" w:rsidRDefault="00DD4DB3" w:rsidP="007E2D39">
            <w:pPr>
              <w:jc w:val="center"/>
              <w:rPr>
                <w:color w:val="000000" w:themeColor="text1"/>
                <w:sz w:val="22"/>
                <w:szCs w:val="22"/>
              </w:rPr>
            </w:pPr>
            <w:r w:rsidRPr="001E7994">
              <w:rPr>
                <w:color w:val="000000" w:themeColor="text1"/>
                <w:sz w:val="22"/>
                <w:szCs w:val="22"/>
              </w:rPr>
              <w:t>.919</w:t>
            </w:r>
          </w:p>
        </w:tc>
      </w:tr>
      <w:tr w:rsidR="009E5FCB" w:rsidRPr="001E7994" w14:paraId="6023B7D4" w14:textId="77777777" w:rsidTr="00E15D8E">
        <w:tc>
          <w:tcPr>
            <w:tcW w:w="5130" w:type="dxa"/>
          </w:tcPr>
          <w:p w14:paraId="4B9D3B73" w14:textId="77777777" w:rsidR="00DD4DB3" w:rsidRPr="001E7994" w:rsidRDefault="00DD4DB3" w:rsidP="007E2D39">
            <w:pPr>
              <w:pStyle w:val="Default"/>
              <w:rPr>
                <w:color w:val="000000" w:themeColor="text1"/>
                <w:sz w:val="22"/>
                <w:szCs w:val="22"/>
              </w:rPr>
            </w:pPr>
            <w:r w:rsidRPr="001E7994">
              <w:rPr>
                <w:color w:val="000000" w:themeColor="text1"/>
                <w:sz w:val="22"/>
                <w:szCs w:val="22"/>
              </w:rPr>
              <w:t>Number of farmers accessing markets with new products has increased.</w:t>
            </w:r>
          </w:p>
          <w:p w14:paraId="5269B004" w14:textId="0AB71120" w:rsidR="00DD4DB3" w:rsidRPr="001E7994" w:rsidRDefault="00DD4DB3" w:rsidP="007E2D39">
            <w:pPr>
              <w:pStyle w:val="Default"/>
              <w:rPr>
                <w:color w:val="000000" w:themeColor="text1"/>
                <w:sz w:val="22"/>
                <w:szCs w:val="22"/>
              </w:rPr>
            </w:pPr>
          </w:p>
        </w:tc>
        <w:tc>
          <w:tcPr>
            <w:tcW w:w="1530" w:type="dxa"/>
          </w:tcPr>
          <w:p w14:paraId="3B926F95" w14:textId="397F81AD" w:rsidR="00DD4DB3" w:rsidRPr="001E7994" w:rsidRDefault="00DD4DB3" w:rsidP="007E2D39">
            <w:pPr>
              <w:jc w:val="center"/>
              <w:rPr>
                <w:color w:val="000000" w:themeColor="text1"/>
                <w:sz w:val="22"/>
                <w:szCs w:val="22"/>
              </w:rPr>
            </w:pPr>
            <w:r w:rsidRPr="001E7994">
              <w:rPr>
                <w:color w:val="000000" w:themeColor="text1"/>
                <w:sz w:val="22"/>
                <w:szCs w:val="22"/>
              </w:rPr>
              <w:t>.478</w:t>
            </w:r>
          </w:p>
        </w:tc>
        <w:tc>
          <w:tcPr>
            <w:tcW w:w="1620" w:type="dxa"/>
          </w:tcPr>
          <w:p w14:paraId="7BCF70B5" w14:textId="7DAEA7D5" w:rsidR="00DD4DB3" w:rsidRPr="001E7994" w:rsidRDefault="00DD4DB3" w:rsidP="007E2D39">
            <w:pPr>
              <w:jc w:val="center"/>
              <w:rPr>
                <w:color w:val="000000" w:themeColor="text1"/>
                <w:sz w:val="22"/>
                <w:szCs w:val="22"/>
              </w:rPr>
            </w:pPr>
            <w:r w:rsidRPr="001E7994">
              <w:rPr>
                <w:color w:val="000000" w:themeColor="text1"/>
                <w:sz w:val="22"/>
                <w:szCs w:val="22"/>
              </w:rPr>
              <w:t>.917</w:t>
            </w:r>
          </w:p>
        </w:tc>
      </w:tr>
      <w:tr w:rsidR="009E5FCB" w:rsidRPr="001E7994" w14:paraId="245A142E" w14:textId="77777777" w:rsidTr="00E15D8E">
        <w:tc>
          <w:tcPr>
            <w:tcW w:w="5130" w:type="dxa"/>
          </w:tcPr>
          <w:p w14:paraId="4AF13A73" w14:textId="77777777" w:rsidR="00DD4DB3" w:rsidRPr="001E7994" w:rsidRDefault="00DD4DB3" w:rsidP="007E2D39">
            <w:pPr>
              <w:pStyle w:val="Default"/>
              <w:rPr>
                <w:color w:val="000000" w:themeColor="text1"/>
                <w:sz w:val="22"/>
                <w:szCs w:val="22"/>
              </w:rPr>
            </w:pPr>
            <w:r w:rsidRPr="001E7994">
              <w:rPr>
                <w:color w:val="000000" w:themeColor="text1"/>
                <w:sz w:val="22"/>
                <w:szCs w:val="22"/>
              </w:rPr>
              <w:t xml:space="preserve">Farmers working with </w:t>
            </w:r>
            <w:r w:rsidRPr="001E7994">
              <w:rPr>
                <w:bCs/>
                <w:color w:val="000000" w:themeColor="text1"/>
                <w:sz w:val="22"/>
                <w:szCs w:val="22"/>
              </w:rPr>
              <w:t>KALRO</w:t>
            </w:r>
            <w:r w:rsidRPr="001E7994" w:rsidDel="00395A52">
              <w:rPr>
                <w:color w:val="000000" w:themeColor="text1"/>
                <w:sz w:val="22"/>
                <w:szCs w:val="22"/>
              </w:rPr>
              <w:t xml:space="preserve"> </w:t>
            </w:r>
            <w:r w:rsidRPr="001E7994">
              <w:rPr>
                <w:color w:val="000000" w:themeColor="text1"/>
                <w:sz w:val="22"/>
                <w:szCs w:val="22"/>
              </w:rPr>
              <w:t>record increased income from sales.</w:t>
            </w:r>
          </w:p>
          <w:p w14:paraId="55502565" w14:textId="69FE9147" w:rsidR="00DD4DB3" w:rsidRPr="001E7994" w:rsidRDefault="00DD4DB3" w:rsidP="007E2D39">
            <w:pPr>
              <w:pStyle w:val="Default"/>
              <w:rPr>
                <w:color w:val="000000" w:themeColor="text1"/>
                <w:sz w:val="22"/>
                <w:szCs w:val="22"/>
              </w:rPr>
            </w:pPr>
          </w:p>
        </w:tc>
        <w:tc>
          <w:tcPr>
            <w:tcW w:w="1530" w:type="dxa"/>
          </w:tcPr>
          <w:p w14:paraId="7EB76450" w14:textId="41255B29" w:rsidR="00DD4DB3" w:rsidRPr="001E7994" w:rsidRDefault="00DD4DB3" w:rsidP="007E2D39">
            <w:pPr>
              <w:jc w:val="center"/>
              <w:rPr>
                <w:color w:val="000000" w:themeColor="text1"/>
                <w:sz w:val="22"/>
                <w:szCs w:val="22"/>
              </w:rPr>
            </w:pPr>
            <w:r w:rsidRPr="001E7994">
              <w:rPr>
                <w:color w:val="000000" w:themeColor="text1"/>
                <w:sz w:val="22"/>
                <w:szCs w:val="22"/>
              </w:rPr>
              <w:t>.671</w:t>
            </w:r>
          </w:p>
        </w:tc>
        <w:tc>
          <w:tcPr>
            <w:tcW w:w="1620" w:type="dxa"/>
          </w:tcPr>
          <w:p w14:paraId="5C903BFC" w14:textId="5DBFC414"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400BBEE6" w14:textId="77777777" w:rsidTr="00E15D8E">
        <w:tc>
          <w:tcPr>
            <w:tcW w:w="5130" w:type="dxa"/>
          </w:tcPr>
          <w:p w14:paraId="7446EE77" w14:textId="77777777" w:rsidR="00DD4DB3" w:rsidRPr="001E7994" w:rsidRDefault="00DD4DB3" w:rsidP="007E2D39">
            <w:pPr>
              <w:pStyle w:val="Default"/>
              <w:rPr>
                <w:color w:val="000000" w:themeColor="text1"/>
                <w:sz w:val="22"/>
                <w:szCs w:val="22"/>
              </w:rPr>
            </w:pPr>
            <w:r w:rsidRPr="001E7994">
              <w:rPr>
                <w:color w:val="000000" w:themeColor="text1"/>
                <w:sz w:val="22"/>
                <w:szCs w:val="22"/>
              </w:rPr>
              <w:t>There is an increase in number of farmers exporting their commodities.</w:t>
            </w:r>
          </w:p>
          <w:p w14:paraId="2EC4F630" w14:textId="235C34F5" w:rsidR="00DD4DB3" w:rsidRPr="001E7994" w:rsidRDefault="00DD4DB3" w:rsidP="007E2D39">
            <w:pPr>
              <w:pStyle w:val="Default"/>
              <w:rPr>
                <w:color w:val="000000" w:themeColor="text1"/>
                <w:sz w:val="22"/>
                <w:szCs w:val="22"/>
              </w:rPr>
            </w:pPr>
          </w:p>
        </w:tc>
        <w:tc>
          <w:tcPr>
            <w:tcW w:w="1530" w:type="dxa"/>
          </w:tcPr>
          <w:p w14:paraId="5525623B" w14:textId="613E42DD" w:rsidR="00DD4DB3" w:rsidRPr="001E7994" w:rsidRDefault="00DD4DB3" w:rsidP="007E2D39">
            <w:pPr>
              <w:jc w:val="center"/>
              <w:rPr>
                <w:color w:val="000000" w:themeColor="text1"/>
                <w:sz w:val="22"/>
                <w:szCs w:val="22"/>
              </w:rPr>
            </w:pPr>
            <w:r w:rsidRPr="001E7994">
              <w:rPr>
                <w:color w:val="000000" w:themeColor="text1"/>
                <w:sz w:val="22"/>
                <w:szCs w:val="22"/>
              </w:rPr>
              <w:t>.677</w:t>
            </w:r>
          </w:p>
        </w:tc>
        <w:tc>
          <w:tcPr>
            <w:tcW w:w="1620" w:type="dxa"/>
          </w:tcPr>
          <w:p w14:paraId="163666A0" w14:textId="37F11817" w:rsidR="00DD4DB3" w:rsidRPr="001E7994" w:rsidRDefault="00DD4DB3" w:rsidP="007E2D39">
            <w:pPr>
              <w:jc w:val="center"/>
              <w:rPr>
                <w:color w:val="000000" w:themeColor="text1"/>
                <w:sz w:val="22"/>
                <w:szCs w:val="22"/>
              </w:rPr>
            </w:pPr>
            <w:r w:rsidRPr="001E7994">
              <w:rPr>
                <w:color w:val="000000" w:themeColor="text1"/>
                <w:sz w:val="22"/>
                <w:szCs w:val="22"/>
              </w:rPr>
              <w:t>.913</w:t>
            </w:r>
          </w:p>
        </w:tc>
      </w:tr>
      <w:tr w:rsidR="009E5FCB" w:rsidRPr="001E7994" w14:paraId="764871A8" w14:textId="77777777" w:rsidTr="00E15D8E">
        <w:tc>
          <w:tcPr>
            <w:tcW w:w="5130" w:type="dxa"/>
          </w:tcPr>
          <w:p w14:paraId="2948EF5E" w14:textId="77777777" w:rsidR="00DD4DB3" w:rsidRPr="001E7994" w:rsidRDefault="00DD4DB3" w:rsidP="007E2D39">
            <w:pPr>
              <w:pStyle w:val="Default"/>
              <w:rPr>
                <w:color w:val="000000" w:themeColor="text1"/>
                <w:sz w:val="22"/>
                <w:szCs w:val="22"/>
              </w:rPr>
            </w:pPr>
            <w:r w:rsidRPr="001E7994">
              <w:rPr>
                <w:color w:val="000000" w:themeColor="text1"/>
                <w:sz w:val="22"/>
                <w:szCs w:val="22"/>
              </w:rPr>
              <w:t>Top leadership engages with Kenya Bureau of Standards to support farmers in meeting requisite standards for their commodities.</w:t>
            </w:r>
          </w:p>
          <w:p w14:paraId="1DA74EEE" w14:textId="603735C7" w:rsidR="00DD4DB3" w:rsidRPr="001E7994" w:rsidDel="005B072B" w:rsidRDefault="00DD4DB3" w:rsidP="007E2D39">
            <w:pPr>
              <w:pStyle w:val="Default"/>
              <w:rPr>
                <w:color w:val="000000" w:themeColor="text1"/>
                <w:sz w:val="22"/>
                <w:szCs w:val="22"/>
              </w:rPr>
            </w:pPr>
          </w:p>
        </w:tc>
        <w:tc>
          <w:tcPr>
            <w:tcW w:w="1530" w:type="dxa"/>
          </w:tcPr>
          <w:p w14:paraId="368BBDFA" w14:textId="61328D9E" w:rsidR="00DD4DB3" w:rsidRPr="001E7994" w:rsidRDefault="00DD4DB3" w:rsidP="007E2D39">
            <w:pPr>
              <w:jc w:val="center"/>
              <w:rPr>
                <w:color w:val="000000" w:themeColor="text1"/>
                <w:sz w:val="22"/>
                <w:szCs w:val="22"/>
              </w:rPr>
            </w:pPr>
            <w:r w:rsidRPr="001E7994">
              <w:rPr>
                <w:color w:val="000000" w:themeColor="text1"/>
                <w:sz w:val="22"/>
                <w:szCs w:val="22"/>
              </w:rPr>
              <w:t>.506</w:t>
            </w:r>
          </w:p>
        </w:tc>
        <w:tc>
          <w:tcPr>
            <w:tcW w:w="1620" w:type="dxa"/>
          </w:tcPr>
          <w:p w14:paraId="2A03FE88" w14:textId="2CD334C7" w:rsidR="00DD4DB3" w:rsidRPr="001E7994" w:rsidRDefault="00DD4DB3" w:rsidP="007E2D39">
            <w:pPr>
              <w:jc w:val="center"/>
              <w:rPr>
                <w:color w:val="000000" w:themeColor="text1"/>
                <w:sz w:val="22"/>
                <w:szCs w:val="22"/>
              </w:rPr>
            </w:pPr>
            <w:r w:rsidRPr="001E7994">
              <w:rPr>
                <w:color w:val="000000" w:themeColor="text1"/>
                <w:sz w:val="22"/>
                <w:szCs w:val="22"/>
              </w:rPr>
              <w:t>.917</w:t>
            </w:r>
          </w:p>
        </w:tc>
      </w:tr>
      <w:tr w:rsidR="009E5FCB" w:rsidRPr="001E7994" w14:paraId="06C4032A" w14:textId="77777777" w:rsidTr="00E15D8E">
        <w:tc>
          <w:tcPr>
            <w:tcW w:w="5130" w:type="dxa"/>
          </w:tcPr>
          <w:p w14:paraId="5234758B" w14:textId="77777777" w:rsidR="00DD4DB3" w:rsidRPr="001E7994" w:rsidRDefault="00DD4DB3" w:rsidP="007E2D39">
            <w:pPr>
              <w:pStyle w:val="Default"/>
              <w:rPr>
                <w:color w:val="000000" w:themeColor="text1"/>
                <w:sz w:val="22"/>
                <w:szCs w:val="22"/>
              </w:rPr>
            </w:pPr>
            <w:r w:rsidRPr="001E7994">
              <w:rPr>
                <w:color w:val="000000" w:themeColor="text1"/>
                <w:sz w:val="22"/>
                <w:szCs w:val="22"/>
              </w:rPr>
              <w:t>Significant number of staff work closely with international academia.</w:t>
            </w:r>
          </w:p>
          <w:p w14:paraId="543D3A75" w14:textId="6E13B5F3" w:rsidR="00DD4DB3" w:rsidRPr="001E7994" w:rsidDel="0070405F" w:rsidRDefault="00DD4DB3" w:rsidP="007E2D39">
            <w:pPr>
              <w:pStyle w:val="Default"/>
              <w:rPr>
                <w:color w:val="000000" w:themeColor="text1"/>
                <w:sz w:val="22"/>
                <w:szCs w:val="22"/>
              </w:rPr>
            </w:pPr>
          </w:p>
        </w:tc>
        <w:tc>
          <w:tcPr>
            <w:tcW w:w="1530" w:type="dxa"/>
          </w:tcPr>
          <w:p w14:paraId="4BF8813B" w14:textId="39A1B0A9" w:rsidR="00DD4DB3" w:rsidRPr="001E7994" w:rsidRDefault="00DD4DB3" w:rsidP="007E2D39">
            <w:pPr>
              <w:jc w:val="center"/>
              <w:rPr>
                <w:color w:val="000000" w:themeColor="text1"/>
                <w:sz w:val="22"/>
                <w:szCs w:val="22"/>
              </w:rPr>
            </w:pPr>
            <w:r w:rsidRPr="001E7994">
              <w:rPr>
                <w:color w:val="000000" w:themeColor="text1"/>
                <w:sz w:val="22"/>
                <w:szCs w:val="22"/>
              </w:rPr>
              <w:t>.615</w:t>
            </w:r>
          </w:p>
        </w:tc>
        <w:tc>
          <w:tcPr>
            <w:tcW w:w="1620" w:type="dxa"/>
          </w:tcPr>
          <w:p w14:paraId="17828F66" w14:textId="3AAB5604"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3946FF68" w14:textId="77777777" w:rsidTr="00E15D8E">
        <w:tc>
          <w:tcPr>
            <w:tcW w:w="5130" w:type="dxa"/>
          </w:tcPr>
          <w:p w14:paraId="584DCB81"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bCs/>
                <w:color w:val="000000" w:themeColor="text1"/>
                <w:sz w:val="22"/>
                <w:szCs w:val="22"/>
              </w:rPr>
              <w:t>organizes joint research with international organizations.</w:t>
            </w:r>
          </w:p>
          <w:p w14:paraId="28BA2432" w14:textId="418E2F43" w:rsidR="00DD4DB3" w:rsidRPr="001E7994" w:rsidRDefault="00DD4DB3" w:rsidP="007E2D39">
            <w:pPr>
              <w:pStyle w:val="Default"/>
              <w:rPr>
                <w:bCs/>
                <w:color w:val="000000" w:themeColor="text1"/>
                <w:sz w:val="22"/>
                <w:szCs w:val="22"/>
              </w:rPr>
            </w:pPr>
          </w:p>
        </w:tc>
        <w:tc>
          <w:tcPr>
            <w:tcW w:w="1530" w:type="dxa"/>
          </w:tcPr>
          <w:p w14:paraId="080B6603" w14:textId="0FC4ECA6" w:rsidR="00DD4DB3" w:rsidRPr="001E7994" w:rsidRDefault="00DD4DB3" w:rsidP="007E2D39">
            <w:pPr>
              <w:jc w:val="center"/>
              <w:rPr>
                <w:color w:val="000000" w:themeColor="text1"/>
                <w:sz w:val="22"/>
                <w:szCs w:val="22"/>
              </w:rPr>
            </w:pPr>
            <w:r w:rsidRPr="001E7994">
              <w:rPr>
                <w:color w:val="000000" w:themeColor="text1"/>
                <w:sz w:val="22"/>
                <w:szCs w:val="22"/>
              </w:rPr>
              <w:t>.610</w:t>
            </w:r>
          </w:p>
        </w:tc>
        <w:tc>
          <w:tcPr>
            <w:tcW w:w="1620" w:type="dxa"/>
          </w:tcPr>
          <w:p w14:paraId="38553E62" w14:textId="251A528D" w:rsidR="00DD4DB3" w:rsidRPr="001E7994" w:rsidRDefault="00DD4DB3" w:rsidP="007E2D39">
            <w:pPr>
              <w:jc w:val="center"/>
              <w:rPr>
                <w:color w:val="000000" w:themeColor="text1"/>
                <w:sz w:val="22"/>
                <w:szCs w:val="22"/>
              </w:rPr>
            </w:pPr>
            <w:r w:rsidRPr="001E7994">
              <w:rPr>
                <w:color w:val="000000" w:themeColor="text1"/>
                <w:sz w:val="22"/>
                <w:szCs w:val="22"/>
              </w:rPr>
              <w:t>.915</w:t>
            </w:r>
          </w:p>
        </w:tc>
      </w:tr>
      <w:tr w:rsidR="009E5FCB" w:rsidRPr="001E7994" w14:paraId="2EBD37DC" w14:textId="77777777" w:rsidTr="00E15D8E">
        <w:tc>
          <w:tcPr>
            <w:tcW w:w="5130" w:type="dxa"/>
          </w:tcPr>
          <w:p w14:paraId="32CEACB7"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Top leadership signs at least 1 MoU with strategic partners annually.</w:t>
            </w:r>
          </w:p>
          <w:p w14:paraId="73C10F65" w14:textId="3B850814" w:rsidR="00DD4DB3" w:rsidRPr="001E7994" w:rsidRDefault="00DD4DB3" w:rsidP="007E2D39">
            <w:pPr>
              <w:pStyle w:val="Default"/>
              <w:rPr>
                <w:bCs/>
                <w:color w:val="000000" w:themeColor="text1"/>
                <w:sz w:val="22"/>
                <w:szCs w:val="22"/>
              </w:rPr>
            </w:pPr>
          </w:p>
        </w:tc>
        <w:tc>
          <w:tcPr>
            <w:tcW w:w="1530" w:type="dxa"/>
          </w:tcPr>
          <w:p w14:paraId="507894FE" w14:textId="6206CE24" w:rsidR="00DD4DB3" w:rsidRPr="001E7994" w:rsidRDefault="00DD4DB3" w:rsidP="007E2D39">
            <w:pPr>
              <w:jc w:val="center"/>
              <w:rPr>
                <w:color w:val="000000" w:themeColor="text1"/>
                <w:sz w:val="22"/>
                <w:szCs w:val="22"/>
              </w:rPr>
            </w:pPr>
            <w:r w:rsidRPr="001E7994">
              <w:rPr>
                <w:color w:val="000000" w:themeColor="text1"/>
                <w:sz w:val="22"/>
                <w:szCs w:val="22"/>
              </w:rPr>
              <w:t>.544</w:t>
            </w:r>
          </w:p>
        </w:tc>
        <w:tc>
          <w:tcPr>
            <w:tcW w:w="1620" w:type="dxa"/>
          </w:tcPr>
          <w:p w14:paraId="3CF8C57E" w14:textId="3EA47695" w:rsidR="00DD4DB3" w:rsidRPr="001E7994" w:rsidRDefault="00DD4DB3" w:rsidP="007E2D39">
            <w:pPr>
              <w:jc w:val="center"/>
              <w:rPr>
                <w:color w:val="000000" w:themeColor="text1"/>
                <w:sz w:val="22"/>
                <w:szCs w:val="22"/>
              </w:rPr>
            </w:pPr>
            <w:r w:rsidRPr="001E7994">
              <w:rPr>
                <w:color w:val="000000" w:themeColor="text1"/>
                <w:sz w:val="22"/>
                <w:szCs w:val="22"/>
              </w:rPr>
              <w:t>.916</w:t>
            </w:r>
          </w:p>
        </w:tc>
      </w:tr>
      <w:tr w:rsidR="009E5FCB" w:rsidRPr="001E7994" w14:paraId="60C9FCA9" w14:textId="77777777" w:rsidTr="00E15D8E">
        <w:tc>
          <w:tcPr>
            <w:tcW w:w="5130" w:type="dxa"/>
          </w:tcPr>
          <w:p w14:paraId="55369D9A" w14:textId="77777777" w:rsidR="00DD4DB3" w:rsidRPr="001E7994" w:rsidRDefault="00DD4DB3" w:rsidP="007E2D39">
            <w:pPr>
              <w:pStyle w:val="Default"/>
              <w:rPr>
                <w:color w:val="000000" w:themeColor="text1"/>
                <w:sz w:val="22"/>
                <w:szCs w:val="22"/>
              </w:rPr>
            </w:pPr>
            <w:r w:rsidRPr="001E7994">
              <w:rPr>
                <w:color w:val="000000" w:themeColor="text1"/>
                <w:sz w:val="22"/>
                <w:szCs w:val="22"/>
              </w:rPr>
              <w:t>Top leadership facilitates joint planning-implementation with academia.</w:t>
            </w:r>
          </w:p>
          <w:p w14:paraId="2C14B888" w14:textId="3DC4C791" w:rsidR="00DD4DB3" w:rsidRPr="001E7994" w:rsidDel="0070405F" w:rsidRDefault="00DD4DB3" w:rsidP="007E2D39">
            <w:pPr>
              <w:pStyle w:val="Default"/>
              <w:rPr>
                <w:color w:val="000000" w:themeColor="text1"/>
                <w:sz w:val="22"/>
                <w:szCs w:val="22"/>
              </w:rPr>
            </w:pPr>
          </w:p>
        </w:tc>
        <w:tc>
          <w:tcPr>
            <w:tcW w:w="1530" w:type="dxa"/>
          </w:tcPr>
          <w:p w14:paraId="31F8096E" w14:textId="552D5025" w:rsidR="00DD4DB3" w:rsidRPr="001E7994" w:rsidRDefault="00DD4DB3" w:rsidP="007E2D39">
            <w:pPr>
              <w:jc w:val="center"/>
              <w:rPr>
                <w:color w:val="000000" w:themeColor="text1"/>
                <w:sz w:val="22"/>
                <w:szCs w:val="22"/>
              </w:rPr>
            </w:pPr>
            <w:r w:rsidRPr="001E7994">
              <w:rPr>
                <w:color w:val="000000" w:themeColor="text1"/>
                <w:sz w:val="22"/>
                <w:szCs w:val="22"/>
              </w:rPr>
              <w:t>.703</w:t>
            </w:r>
          </w:p>
        </w:tc>
        <w:tc>
          <w:tcPr>
            <w:tcW w:w="1620" w:type="dxa"/>
          </w:tcPr>
          <w:p w14:paraId="138E9A81" w14:textId="522B4EAE" w:rsidR="00DD4DB3" w:rsidRPr="001E7994" w:rsidRDefault="00DD4DB3" w:rsidP="007E2D39">
            <w:pPr>
              <w:jc w:val="center"/>
              <w:rPr>
                <w:color w:val="000000" w:themeColor="text1"/>
                <w:sz w:val="22"/>
                <w:szCs w:val="22"/>
              </w:rPr>
            </w:pPr>
            <w:r w:rsidRPr="001E7994">
              <w:rPr>
                <w:color w:val="000000" w:themeColor="text1"/>
                <w:sz w:val="22"/>
                <w:szCs w:val="22"/>
              </w:rPr>
              <w:t>.912</w:t>
            </w:r>
          </w:p>
        </w:tc>
      </w:tr>
      <w:tr w:rsidR="009E5FCB" w:rsidRPr="001E7994" w14:paraId="54CCC52A" w14:textId="77777777" w:rsidTr="00E15D8E">
        <w:tc>
          <w:tcPr>
            <w:tcW w:w="5130" w:type="dxa"/>
          </w:tcPr>
          <w:p w14:paraId="3CEA5E5F" w14:textId="77777777" w:rsidR="00DD4DB3" w:rsidRPr="001E7994" w:rsidRDefault="00DD4DB3" w:rsidP="007E2D39">
            <w:pPr>
              <w:pStyle w:val="Default"/>
              <w:rPr>
                <w:bCs/>
                <w:color w:val="000000" w:themeColor="text1"/>
                <w:sz w:val="22"/>
                <w:szCs w:val="22"/>
              </w:rPr>
            </w:pPr>
            <w:r w:rsidRPr="001E7994">
              <w:rPr>
                <w:color w:val="000000" w:themeColor="text1"/>
                <w:sz w:val="22"/>
                <w:szCs w:val="22"/>
              </w:rPr>
              <w:t xml:space="preserve">Media allocate more time to cover events and activities of </w:t>
            </w:r>
            <w:r w:rsidRPr="001E7994">
              <w:rPr>
                <w:bCs/>
                <w:color w:val="000000" w:themeColor="text1"/>
                <w:sz w:val="22"/>
                <w:szCs w:val="22"/>
              </w:rPr>
              <w:t>KALRO.</w:t>
            </w:r>
          </w:p>
          <w:p w14:paraId="3FEEC945" w14:textId="2B490566" w:rsidR="00DD4DB3" w:rsidRPr="001E7994" w:rsidRDefault="00DD4DB3" w:rsidP="007E2D39">
            <w:pPr>
              <w:pStyle w:val="Default"/>
              <w:rPr>
                <w:color w:val="000000" w:themeColor="text1"/>
                <w:sz w:val="22"/>
                <w:szCs w:val="22"/>
              </w:rPr>
            </w:pPr>
          </w:p>
        </w:tc>
        <w:tc>
          <w:tcPr>
            <w:tcW w:w="1530" w:type="dxa"/>
          </w:tcPr>
          <w:p w14:paraId="46AC28CB" w14:textId="33A9B753" w:rsidR="00DD4DB3" w:rsidRPr="001E7994" w:rsidRDefault="00DD4DB3" w:rsidP="007E2D39">
            <w:pPr>
              <w:jc w:val="center"/>
              <w:rPr>
                <w:color w:val="000000" w:themeColor="text1"/>
                <w:sz w:val="22"/>
                <w:szCs w:val="22"/>
              </w:rPr>
            </w:pPr>
            <w:r w:rsidRPr="001E7994">
              <w:rPr>
                <w:color w:val="000000" w:themeColor="text1"/>
                <w:sz w:val="22"/>
                <w:szCs w:val="22"/>
              </w:rPr>
              <w:t>.601</w:t>
            </w:r>
          </w:p>
        </w:tc>
        <w:tc>
          <w:tcPr>
            <w:tcW w:w="1620" w:type="dxa"/>
          </w:tcPr>
          <w:p w14:paraId="55A5CD96" w14:textId="7104F837" w:rsidR="00DD4DB3" w:rsidRPr="001E7994" w:rsidRDefault="00DD4DB3" w:rsidP="007E2D39">
            <w:pPr>
              <w:jc w:val="center"/>
              <w:rPr>
                <w:color w:val="000000" w:themeColor="text1"/>
                <w:sz w:val="22"/>
                <w:szCs w:val="22"/>
              </w:rPr>
            </w:pPr>
            <w:r w:rsidRPr="001E7994">
              <w:rPr>
                <w:color w:val="000000" w:themeColor="text1"/>
                <w:sz w:val="22"/>
                <w:szCs w:val="22"/>
              </w:rPr>
              <w:t>.915</w:t>
            </w:r>
          </w:p>
        </w:tc>
      </w:tr>
      <w:tr w:rsidR="009E5FCB" w:rsidRPr="001E7994" w14:paraId="3CC970DF" w14:textId="77777777" w:rsidTr="00E15D8E">
        <w:tc>
          <w:tcPr>
            <w:tcW w:w="5130" w:type="dxa"/>
          </w:tcPr>
          <w:p w14:paraId="70A6FFD7" w14:textId="77777777" w:rsidR="00DD4DB3" w:rsidRPr="001E7994" w:rsidRDefault="00DD4DB3" w:rsidP="007E2D39">
            <w:pPr>
              <w:pStyle w:val="Default"/>
              <w:rPr>
                <w:color w:val="000000" w:themeColor="text1"/>
                <w:sz w:val="22"/>
                <w:szCs w:val="22"/>
              </w:rPr>
            </w:pPr>
            <w:r w:rsidRPr="001E7994">
              <w:rPr>
                <w:color w:val="000000" w:themeColor="text1"/>
                <w:sz w:val="22"/>
                <w:szCs w:val="22"/>
              </w:rPr>
              <w:t>KALRO has designated media staff who relays new information to public.</w:t>
            </w:r>
          </w:p>
          <w:p w14:paraId="4EB4B5A6" w14:textId="06332D12" w:rsidR="00DD4DB3" w:rsidRPr="001E7994" w:rsidRDefault="00DD4DB3" w:rsidP="007E2D39">
            <w:pPr>
              <w:pStyle w:val="Default"/>
              <w:rPr>
                <w:color w:val="000000" w:themeColor="text1"/>
                <w:sz w:val="22"/>
                <w:szCs w:val="22"/>
              </w:rPr>
            </w:pPr>
          </w:p>
        </w:tc>
        <w:tc>
          <w:tcPr>
            <w:tcW w:w="1530" w:type="dxa"/>
          </w:tcPr>
          <w:p w14:paraId="05A96F89" w14:textId="18A2A0D0" w:rsidR="00DD4DB3" w:rsidRPr="001E7994" w:rsidRDefault="00DD4DB3" w:rsidP="007E2D39">
            <w:pPr>
              <w:jc w:val="center"/>
              <w:rPr>
                <w:color w:val="000000" w:themeColor="text1"/>
                <w:sz w:val="22"/>
                <w:szCs w:val="22"/>
              </w:rPr>
            </w:pPr>
            <w:r w:rsidRPr="001E7994">
              <w:rPr>
                <w:color w:val="000000" w:themeColor="text1"/>
                <w:sz w:val="22"/>
                <w:szCs w:val="22"/>
              </w:rPr>
              <w:t>.599</w:t>
            </w:r>
          </w:p>
        </w:tc>
        <w:tc>
          <w:tcPr>
            <w:tcW w:w="1620" w:type="dxa"/>
          </w:tcPr>
          <w:p w14:paraId="50288028" w14:textId="07AAEA16" w:rsidR="00DD4DB3" w:rsidRPr="001E7994" w:rsidRDefault="00DD4DB3" w:rsidP="007E2D39">
            <w:pPr>
              <w:jc w:val="center"/>
              <w:rPr>
                <w:color w:val="000000" w:themeColor="text1"/>
                <w:sz w:val="22"/>
                <w:szCs w:val="22"/>
              </w:rPr>
            </w:pPr>
            <w:r w:rsidRPr="001E7994">
              <w:rPr>
                <w:color w:val="000000" w:themeColor="text1"/>
                <w:sz w:val="22"/>
                <w:szCs w:val="22"/>
              </w:rPr>
              <w:t>.915</w:t>
            </w:r>
          </w:p>
        </w:tc>
      </w:tr>
      <w:tr w:rsidR="009E5FCB" w:rsidRPr="001E7994" w14:paraId="5E16C6EB" w14:textId="77777777" w:rsidTr="00E15D8E">
        <w:tc>
          <w:tcPr>
            <w:tcW w:w="5130" w:type="dxa"/>
          </w:tcPr>
          <w:p w14:paraId="5714E52C" w14:textId="77777777" w:rsidR="00DD4DB3" w:rsidRPr="001E7994" w:rsidRDefault="00DD4DB3" w:rsidP="007E2D39">
            <w:pPr>
              <w:pStyle w:val="Default"/>
              <w:rPr>
                <w:bCs/>
                <w:color w:val="000000" w:themeColor="text1"/>
                <w:sz w:val="22"/>
                <w:szCs w:val="22"/>
              </w:rPr>
            </w:pPr>
            <w:r w:rsidRPr="001E7994">
              <w:rPr>
                <w:color w:val="000000" w:themeColor="text1"/>
                <w:sz w:val="22"/>
                <w:szCs w:val="22"/>
              </w:rPr>
              <w:t xml:space="preserve">Media regularly publishes new innovations generated by </w:t>
            </w:r>
            <w:r w:rsidRPr="001E7994">
              <w:rPr>
                <w:bCs/>
                <w:color w:val="000000" w:themeColor="text1"/>
                <w:sz w:val="22"/>
                <w:szCs w:val="22"/>
              </w:rPr>
              <w:t>KALRO.</w:t>
            </w:r>
          </w:p>
          <w:p w14:paraId="16FBFBE6" w14:textId="51B1D011" w:rsidR="00DD4DB3" w:rsidRPr="001E7994" w:rsidRDefault="00DD4DB3" w:rsidP="007E2D39">
            <w:pPr>
              <w:pStyle w:val="Default"/>
              <w:rPr>
                <w:color w:val="000000" w:themeColor="text1"/>
                <w:sz w:val="22"/>
                <w:szCs w:val="22"/>
              </w:rPr>
            </w:pPr>
          </w:p>
        </w:tc>
        <w:tc>
          <w:tcPr>
            <w:tcW w:w="1530" w:type="dxa"/>
          </w:tcPr>
          <w:p w14:paraId="5BFB54B6" w14:textId="44F93387" w:rsidR="00DD4DB3" w:rsidRPr="001E7994" w:rsidRDefault="00DD4DB3" w:rsidP="007E2D39">
            <w:pPr>
              <w:jc w:val="center"/>
              <w:rPr>
                <w:color w:val="000000" w:themeColor="text1"/>
                <w:sz w:val="22"/>
                <w:szCs w:val="22"/>
              </w:rPr>
            </w:pPr>
            <w:r w:rsidRPr="001E7994">
              <w:rPr>
                <w:color w:val="000000" w:themeColor="text1"/>
                <w:sz w:val="22"/>
                <w:szCs w:val="22"/>
              </w:rPr>
              <w:t>.608</w:t>
            </w:r>
          </w:p>
        </w:tc>
        <w:tc>
          <w:tcPr>
            <w:tcW w:w="1620" w:type="dxa"/>
          </w:tcPr>
          <w:p w14:paraId="53ED9FC2" w14:textId="18D9147C" w:rsidR="00DD4DB3" w:rsidRPr="001E7994" w:rsidRDefault="00DD4DB3" w:rsidP="007E2D39">
            <w:pPr>
              <w:jc w:val="center"/>
              <w:rPr>
                <w:color w:val="000000" w:themeColor="text1"/>
                <w:sz w:val="22"/>
                <w:szCs w:val="22"/>
              </w:rPr>
            </w:pPr>
            <w:r w:rsidRPr="001E7994">
              <w:rPr>
                <w:color w:val="000000" w:themeColor="text1"/>
                <w:sz w:val="22"/>
                <w:szCs w:val="22"/>
              </w:rPr>
              <w:t>.914</w:t>
            </w:r>
          </w:p>
        </w:tc>
      </w:tr>
      <w:tr w:rsidR="009E5FCB" w:rsidRPr="001E7994" w14:paraId="63EC080F" w14:textId="77777777" w:rsidTr="00E15D8E">
        <w:trPr>
          <w:trHeight w:val="225"/>
        </w:trPr>
        <w:tc>
          <w:tcPr>
            <w:tcW w:w="5130" w:type="dxa"/>
            <w:tcBorders>
              <w:bottom w:val="single" w:sz="4" w:space="0" w:color="auto"/>
            </w:tcBorders>
          </w:tcPr>
          <w:p w14:paraId="5579A48B" w14:textId="77777777" w:rsidR="00DD4DB3" w:rsidRPr="001E7994" w:rsidRDefault="00DD4DB3" w:rsidP="007E2D39">
            <w:pPr>
              <w:pStyle w:val="Default"/>
              <w:rPr>
                <w:bCs/>
                <w:color w:val="000000" w:themeColor="text1"/>
                <w:sz w:val="22"/>
                <w:szCs w:val="22"/>
              </w:rPr>
            </w:pPr>
            <w:r w:rsidRPr="001E7994">
              <w:rPr>
                <w:bCs/>
                <w:color w:val="000000" w:themeColor="text1"/>
                <w:sz w:val="22"/>
                <w:szCs w:val="22"/>
              </w:rPr>
              <w:t>Top leadership engages media to raise public awareness on its products.</w:t>
            </w:r>
          </w:p>
          <w:p w14:paraId="2AD9FF5D" w14:textId="57A8A79E" w:rsidR="00DD4DB3" w:rsidRPr="001E7994" w:rsidRDefault="00DD4DB3" w:rsidP="007E2D39">
            <w:pPr>
              <w:pStyle w:val="Default"/>
              <w:rPr>
                <w:bCs/>
                <w:color w:val="000000" w:themeColor="text1"/>
                <w:sz w:val="22"/>
                <w:szCs w:val="22"/>
              </w:rPr>
            </w:pPr>
          </w:p>
        </w:tc>
        <w:tc>
          <w:tcPr>
            <w:tcW w:w="1530" w:type="dxa"/>
            <w:tcBorders>
              <w:bottom w:val="single" w:sz="4" w:space="0" w:color="auto"/>
            </w:tcBorders>
          </w:tcPr>
          <w:p w14:paraId="08264C09" w14:textId="1074E804" w:rsidR="00DD4DB3" w:rsidRPr="001E7994" w:rsidRDefault="00DD4DB3" w:rsidP="007E2D39">
            <w:pPr>
              <w:jc w:val="center"/>
              <w:rPr>
                <w:color w:val="000000" w:themeColor="text1"/>
                <w:sz w:val="22"/>
                <w:szCs w:val="22"/>
              </w:rPr>
            </w:pPr>
            <w:r w:rsidRPr="001E7994">
              <w:rPr>
                <w:color w:val="000000" w:themeColor="text1"/>
                <w:sz w:val="22"/>
                <w:szCs w:val="22"/>
              </w:rPr>
              <w:t>.641</w:t>
            </w:r>
          </w:p>
        </w:tc>
        <w:tc>
          <w:tcPr>
            <w:tcW w:w="1620" w:type="dxa"/>
            <w:tcBorders>
              <w:bottom w:val="single" w:sz="4" w:space="0" w:color="auto"/>
            </w:tcBorders>
          </w:tcPr>
          <w:p w14:paraId="403FA00E" w14:textId="4F1D42ED" w:rsidR="00DD4DB3" w:rsidRPr="001E7994" w:rsidRDefault="00DD4DB3" w:rsidP="007E2D39">
            <w:pPr>
              <w:jc w:val="center"/>
              <w:rPr>
                <w:color w:val="000000" w:themeColor="text1"/>
                <w:sz w:val="22"/>
                <w:szCs w:val="22"/>
              </w:rPr>
            </w:pPr>
            <w:r w:rsidRPr="001E7994">
              <w:rPr>
                <w:color w:val="000000" w:themeColor="text1"/>
                <w:sz w:val="22"/>
                <w:szCs w:val="22"/>
              </w:rPr>
              <w:t>.914</w:t>
            </w:r>
          </w:p>
        </w:tc>
      </w:tr>
    </w:tbl>
    <w:p w14:paraId="70FE1285" w14:textId="77777777" w:rsidR="0072667A" w:rsidRPr="001E7994" w:rsidRDefault="0072667A" w:rsidP="0072667A">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0C96AB4C" w14:textId="77777777" w:rsidR="008252EB" w:rsidRPr="001E7994" w:rsidRDefault="008252EB" w:rsidP="00990E8F">
      <w:pPr>
        <w:autoSpaceDE w:val="0"/>
        <w:autoSpaceDN w:val="0"/>
        <w:adjustRightInd w:val="0"/>
        <w:spacing w:line="360" w:lineRule="auto"/>
        <w:jc w:val="both"/>
        <w:rPr>
          <w:color w:val="000000" w:themeColor="text1"/>
        </w:rPr>
      </w:pPr>
    </w:p>
    <w:p w14:paraId="048E6EBF" w14:textId="77777777" w:rsidR="0044301E" w:rsidRPr="00990E8F" w:rsidRDefault="00EE52CE">
      <w:pPr>
        <w:autoSpaceDE w:val="0"/>
        <w:autoSpaceDN w:val="0"/>
        <w:adjustRightInd w:val="0"/>
        <w:spacing w:line="360" w:lineRule="auto"/>
        <w:jc w:val="both"/>
        <w:rPr>
          <w:color w:val="000000" w:themeColor="text1"/>
        </w:rPr>
      </w:pPr>
      <w:r w:rsidRPr="00990E8F">
        <w:rPr>
          <w:color w:val="000000" w:themeColor="text1"/>
        </w:rPr>
        <w:t xml:space="preserve">The corrected item-total correlations (CITC), which indicates the strength of the relationship between each item and the overall construct being measured, exceeded the threshold of 0.300. The high correlations showed that the items were closely related to the intended construct, implying that they effectively captured the underlying phenomenon. Several items demonstrated strong correlations, such as "Collaboration with international organizations is effective" (0.534), "Donors regularly approached KALRO for collaboration" (0.624), and "Top leadership constantly engaged Parliamentary Group on agriculture" (0.613). These correlations indicated that these aspects were integral to the effectiveness of KALRO's operations. </w:t>
      </w:r>
    </w:p>
    <w:p w14:paraId="6833BF94" w14:textId="77777777" w:rsidR="0044301E" w:rsidRPr="00990E8F" w:rsidRDefault="0044301E">
      <w:pPr>
        <w:autoSpaceDE w:val="0"/>
        <w:autoSpaceDN w:val="0"/>
        <w:adjustRightInd w:val="0"/>
        <w:spacing w:line="360" w:lineRule="auto"/>
        <w:jc w:val="both"/>
        <w:rPr>
          <w:color w:val="000000" w:themeColor="text1"/>
        </w:rPr>
      </w:pPr>
    </w:p>
    <w:p w14:paraId="07C9B9AC" w14:textId="5E4A6C90" w:rsidR="00EE52CE" w:rsidRPr="00990E8F" w:rsidRDefault="00EE52CE" w:rsidP="00990E8F">
      <w:pPr>
        <w:autoSpaceDE w:val="0"/>
        <w:autoSpaceDN w:val="0"/>
        <w:adjustRightInd w:val="0"/>
        <w:spacing w:line="360" w:lineRule="auto"/>
        <w:jc w:val="both"/>
        <w:rPr>
          <w:color w:val="000000" w:themeColor="text1"/>
        </w:rPr>
      </w:pPr>
      <w:r w:rsidRPr="00990E8F">
        <w:rPr>
          <w:color w:val="000000" w:themeColor="text1"/>
        </w:rPr>
        <w:t>Additionally, the Cronbach</w:t>
      </w:r>
      <w:r w:rsidRPr="00990E8F">
        <w:rPr>
          <w:rFonts w:hint="eastAsia"/>
          <w:color w:val="000000" w:themeColor="text1"/>
        </w:rPr>
        <w:t>’</w:t>
      </w:r>
      <w:r w:rsidRPr="00990E8F">
        <w:rPr>
          <w:color w:val="000000" w:themeColor="text1"/>
        </w:rPr>
        <w:t>s Alpha coefficients provided insights into the internal consistency reliability of the scale. The consistently high alpha coefficients across items (0.912 to 0.919) suggested a high degree of reliability and consistency in measuring the construct of interest, indicating that the items collectively assessed the intended phenomenon accurately. Thus, based on the data, it could be inferred that KALRO demonstrated robust collaboration with international organizations, donors, and other stakeholders, facilitated by proactive engagement from top leadership. Moreover, the organization showed a strong commitment to research, innovation, and media engagement, contributing to its overall effectiveness in serving the agricultural sector in Kenya.</w:t>
      </w:r>
    </w:p>
    <w:p w14:paraId="47437E95" w14:textId="77777777" w:rsidR="00EE52CE" w:rsidRPr="001E7994" w:rsidRDefault="00EE52CE" w:rsidP="00990E8F">
      <w:pPr>
        <w:autoSpaceDE w:val="0"/>
        <w:autoSpaceDN w:val="0"/>
        <w:adjustRightInd w:val="0"/>
        <w:spacing w:line="360" w:lineRule="auto"/>
        <w:jc w:val="both"/>
        <w:rPr>
          <w:color w:val="000000" w:themeColor="text1"/>
        </w:rPr>
      </w:pPr>
    </w:p>
    <w:p w14:paraId="44F9A0FB" w14:textId="3565571A" w:rsidR="0072667A" w:rsidRPr="001E7994" w:rsidRDefault="0072667A" w:rsidP="00ED0807">
      <w:pPr>
        <w:pStyle w:val="Heading3"/>
        <w:numPr>
          <w:ilvl w:val="0"/>
          <w:numId w:val="45"/>
        </w:numPr>
        <w:spacing w:before="0" w:beforeAutospacing="0" w:after="0" w:afterAutospacing="0" w:line="360" w:lineRule="auto"/>
        <w:rPr>
          <w:color w:val="000000" w:themeColor="text1"/>
          <w:sz w:val="24"/>
          <w:szCs w:val="24"/>
        </w:rPr>
      </w:pPr>
      <w:r w:rsidRPr="001E7994">
        <w:rPr>
          <w:color w:val="000000" w:themeColor="text1"/>
          <w:sz w:val="24"/>
          <w:szCs w:val="24"/>
        </w:rPr>
        <w:t xml:space="preserve">Reliability Analysis of </w:t>
      </w:r>
      <w:r w:rsidR="00294804" w:rsidRPr="001E7994">
        <w:rPr>
          <w:color w:val="000000" w:themeColor="text1"/>
          <w:sz w:val="24"/>
          <w:szCs w:val="24"/>
        </w:rPr>
        <w:t xml:space="preserve">Organizational </w:t>
      </w:r>
      <w:r w:rsidRPr="001E7994">
        <w:rPr>
          <w:color w:val="000000" w:themeColor="text1"/>
          <w:sz w:val="24"/>
          <w:szCs w:val="24"/>
        </w:rPr>
        <w:t>Performance of KALRO</w:t>
      </w:r>
    </w:p>
    <w:p w14:paraId="72E345CF" w14:textId="323469A2" w:rsidR="00884395" w:rsidRPr="00990E8F" w:rsidRDefault="005C78FA" w:rsidP="00990E8F">
      <w:pPr>
        <w:autoSpaceDE w:val="0"/>
        <w:autoSpaceDN w:val="0"/>
        <w:adjustRightInd w:val="0"/>
        <w:spacing w:line="360" w:lineRule="auto"/>
        <w:jc w:val="both"/>
        <w:rPr>
          <w:color w:val="000000" w:themeColor="text1"/>
        </w:rPr>
      </w:pPr>
      <w:r w:rsidRPr="001E7994">
        <w:rPr>
          <w:color w:val="000000" w:themeColor="text1"/>
        </w:rPr>
        <w:t xml:space="preserve">The current analysis focused on assessing the reliability of the </w:t>
      </w:r>
      <w:r w:rsidR="00463184" w:rsidRPr="001E7994">
        <w:rPr>
          <w:color w:val="000000" w:themeColor="text1"/>
        </w:rPr>
        <w:t xml:space="preserve">organizational </w:t>
      </w:r>
      <w:r w:rsidRPr="001E7994">
        <w:rPr>
          <w:color w:val="000000" w:themeColor="text1"/>
        </w:rPr>
        <w:t xml:space="preserve">performance variable concerning KALRO. </w:t>
      </w:r>
      <w:r w:rsidR="00884395" w:rsidRPr="00990E8F">
        <w:rPr>
          <w:color w:val="000000" w:themeColor="text1"/>
        </w:rPr>
        <w:t xml:space="preserve">The Cronbach’s Alpha for the scale was 0.933, </w:t>
      </w:r>
      <w:r w:rsidR="00840314" w:rsidRPr="001E7994">
        <w:rPr>
          <w:color w:val="000000" w:themeColor="text1"/>
        </w:rPr>
        <w:t xml:space="preserve">surpassing the recommended threshold of α ≥ 0.700, thus </w:t>
      </w:r>
      <w:r w:rsidR="00884395" w:rsidRPr="00990E8F">
        <w:rPr>
          <w:color w:val="000000" w:themeColor="text1"/>
        </w:rPr>
        <w:t>indicating a high level of internal consistency reliability among the items. When considering standardized items, the Cronbach’s Alpha remained high at 0.938, further confirming the scale's reliability. However, when specific items were deleted, the Cronbach’s Alpha dropped to 0.782, suggesting that each item contributed significantly to the overall consistency of the scale. With a total of 17 items, the scale demonstrated robust reliability, ensuring that it effectively measured the intended construct</w:t>
      </w:r>
      <w:r w:rsidR="00840314" w:rsidRPr="00990E8F">
        <w:rPr>
          <w:color w:val="000000" w:themeColor="text1"/>
        </w:rPr>
        <w:t xml:space="preserve"> (see Table </w:t>
      </w:r>
      <w:r w:rsidR="002E1866" w:rsidRPr="00990E8F">
        <w:rPr>
          <w:color w:val="000000" w:themeColor="text1"/>
        </w:rPr>
        <w:t>1</w:t>
      </w:r>
      <w:r w:rsidR="001A476E" w:rsidRPr="00990E8F">
        <w:rPr>
          <w:color w:val="000000" w:themeColor="text1"/>
        </w:rPr>
        <w:t>5</w:t>
      </w:r>
      <w:r w:rsidR="00840314" w:rsidRPr="00990E8F">
        <w:rPr>
          <w:color w:val="000000" w:themeColor="text1"/>
        </w:rPr>
        <w:t>)</w:t>
      </w:r>
      <w:r w:rsidR="00884395" w:rsidRPr="00990E8F">
        <w:rPr>
          <w:color w:val="000000" w:themeColor="text1"/>
        </w:rPr>
        <w:t>.</w:t>
      </w:r>
    </w:p>
    <w:p w14:paraId="4DC6CBDE" w14:textId="77777777" w:rsidR="0072667A" w:rsidRPr="001E7994" w:rsidRDefault="0072667A" w:rsidP="005C78FA">
      <w:pPr>
        <w:autoSpaceDE w:val="0"/>
        <w:autoSpaceDN w:val="0"/>
        <w:adjustRightInd w:val="0"/>
        <w:spacing w:line="360" w:lineRule="auto"/>
        <w:jc w:val="both"/>
        <w:rPr>
          <w:color w:val="000000" w:themeColor="text1"/>
        </w:rPr>
      </w:pPr>
    </w:p>
    <w:p w14:paraId="5E87E4AE" w14:textId="3411929B" w:rsidR="0072667A" w:rsidRPr="001E7994" w:rsidRDefault="0072667A" w:rsidP="004B57B7">
      <w:pPr>
        <w:pStyle w:val="Caption"/>
      </w:pPr>
      <w:bookmarkStart w:id="99" w:name="_Toc168759626"/>
      <w:r w:rsidRPr="001E7994">
        <w:lastRenderedPageBreak/>
        <w:t xml:space="preserve">Table </w:t>
      </w:r>
      <w:r w:rsidRPr="001E7994">
        <w:fldChar w:fldCharType="begin"/>
      </w:r>
      <w:r w:rsidRPr="001E7994">
        <w:instrText xml:space="preserve"> SEQ Table \* ARABIC </w:instrText>
      </w:r>
      <w:r w:rsidRPr="001E7994">
        <w:fldChar w:fldCharType="separate"/>
      </w:r>
      <w:r w:rsidR="00F210D2">
        <w:rPr>
          <w:noProof/>
        </w:rPr>
        <w:t>15</w:t>
      </w:r>
      <w:r w:rsidRPr="001E7994">
        <w:fldChar w:fldCharType="end"/>
      </w:r>
      <w:r w:rsidRPr="001E7994">
        <w:t xml:space="preserve">: Reliability Statistics for </w:t>
      </w:r>
      <w:r w:rsidR="00FB0F58" w:rsidRPr="001E7994">
        <w:t xml:space="preserve">Organizational </w:t>
      </w:r>
      <w:r w:rsidRPr="001E7994">
        <w:rPr>
          <w:lang w:val="en-US"/>
        </w:rPr>
        <w:t>Performance</w:t>
      </w:r>
      <w:bookmarkEnd w:id="99"/>
    </w:p>
    <w:tbl>
      <w:tblPr>
        <w:tblStyle w:val="PlainTable22"/>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2858"/>
        <w:gridCol w:w="1866"/>
        <w:gridCol w:w="1866"/>
      </w:tblGrid>
      <w:tr w:rsidR="009E5FCB" w:rsidRPr="001E7994" w14:paraId="5D1D2B11"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2EF54C7B" w14:textId="77777777" w:rsidR="008A08FA" w:rsidRPr="001E7994" w:rsidRDefault="008A08FA" w:rsidP="007E2D39">
            <w:pPr>
              <w:rPr>
                <w:color w:val="000000" w:themeColor="text1"/>
                <w:sz w:val="22"/>
                <w:szCs w:val="22"/>
              </w:rPr>
            </w:pPr>
            <w:r w:rsidRPr="001E7994">
              <w:rPr>
                <w:b w:val="0"/>
                <w:bCs w:val="0"/>
                <w:color w:val="000000" w:themeColor="text1"/>
                <w:sz w:val="22"/>
                <w:szCs w:val="22"/>
              </w:rPr>
              <w:t>Cronbach’s</w:t>
            </w:r>
          </w:p>
          <w:p w14:paraId="1383D9F6" w14:textId="77777777" w:rsidR="008A08FA" w:rsidRPr="001E7994" w:rsidRDefault="008A08FA" w:rsidP="007E2D39">
            <w:pPr>
              <w:rPr>
                <w:b w:val="0"/>
                <w:bCs w:val="0"/>
                <w:color w:val="000000" w:themeColor="text1"/>
                <w:sz w:val="22"/>
                <w:szCs w:val="22"/>
              </w:rPr>
            </w:pPr>
            <w:r w:rsidRPr="001E7994">
              <w:rPr>
                <w:b w:val="0"/>
                <w:bCs w:val="0"/>
                <w:color w:val="000000" w:themeColor="text1"/>
                <w:sz w:val="22"/>
                <w:szCs w:val="22"/>
              </w:rPr>
              <w:t>Alpha</w:t>
            </w:r>
          </w:p>
        </w:tc>
        <w:tc>
          <w:tcPr>
            <w:tcW w:w="2858" w:type="dxa"/>
            <w:tcBorders>
              <w:top w:val="single" w:sz="4" w:space="0" w:color="auto"/>
              <w:left w:val="nil"/>
              <w:bottom w:val="single" w:sz="4" w:space="0" w:color="auto"/>
              <w:right w:val="nil"/>
            </w:tcBorders>
          </w:tcPr>
          <w:p w14:paraId="444D6C96" w14:textId="77777777" w:rsidR="008A08FA" w:rsidRPr="001E7994" w:rsidRDefault="008A08FA" w:rsidP="007E2D3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1E7994">
              <w:rPr>
                <w:b w:val="0"/>
                <w:bCs w:val="0"/>
                <w:color w:val="000000" w:themeColor="text1"/>
                <w:sz w:val="22"/>
                <w:szCs w:val="22"/>
              </w:rPr>
              <w:t>Cronbach’s</w:t>
            </w:r>
            <w:r w:rsidRPr="001E7994">
              <w:rPr>
                <w:color w:val="000000" w:themeColor="text1"/>
                <w:sz w:val="22"/>
                <w:szCs w:val="22"/>
              </w:rPr>
              <w:t xml:space="preserve"> </w:t>
            </w:r>
            <w:r w:rsidRPr="001E7994">
              <w:rPr>
                <w:b w:val="0"/>
                <w:bCs w:val="0"/>
                <w:color w:val="000000" w:themeColor="text1"/>
                <w:sz w:val="22"/>
                <w:szCs w:val="22"/>
              </w:rPr>
              <w:t>Alpha Based on Standardized Items</w:t>
            </w:r>
          </w:p>
        </w:tc>
        <w:tc>
          <w:tcPr>
            <w:tcW w:w="1866" w:type="dxa"/>
            <w:tcBorders>
              <w:top w:val="single" w:sz="4" w:space="0" w:color="auto"/>
              <w:left w:val="nil"/>
              <w:bottom w:val="single" w:sz="4" w:space="0" w:color="auto"/>
              <w:right w:val="nil"/>
            </w:tcBorders>
          </w:tcPr>
          <w:p w14:paraId="694B9580" w14:textId="77777777" w:rsidR="008A08FA" w:rsidRPr="001E7994" w:rsidRDefault="008A08FA"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Cronbach’s Alpha of Item Deleted</w:t>
            </w:r>
          </w:p>
        </w:tc>
        <w:tc>
          <w:tcPr>
            <w:tcW w:w="1866" w:type="dxa"/>
            <w:tcBorders>
              <w:top w:val="single" w:sz="4" w:space="0" w:color="auto"/>
              <w:left w:val="nil"/>
              <w:bottom w:val="single" w:sz="4" w:space="0" w:color="auto"/>
              <w:right w:val="nil"/>
            </w:tcBorders>
          </w:tcPr>
          <w:p w14:paraId="13B335A1" w14:textId="77777777" w:rsidR="008A08FA" w:rsidRPr="001E7994" w:rsidRDefault="008A08FA" w:rsidP="007E2D3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2"/>
                <w:szCs w:val="22"/>
              </w:rPr>
            </w:pPr>
            <w:r w:rsidRPr="001E7994">
              <w:rPr>
                <w:b w:val="0"/>
                <w:bCs w:val="0"/>
                <w:color w:val="000000" w:themeColor="text1"/>
                <w:sz w:val="22"/>
                <w:szCs w:val="22"/>
              </w:rPr>
              <w:t>Number of Items</w:t>
            </w:r>
          </w:p>
        </w:tc>
      </w:tr>
      <w:tr w:rsidR="009E5FCB" w:rsidRPr="001E7994" w14:paraId="5169BAF1"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0" w:type="dxa"/>
            <w:tcBorders>
              <w:top w:val="single" w:sz="4" w:space="0" w:color="auto"/>
              <w:left w:val="nil"/>
              <w:bottom w:val="single" w:sz="4" w:space="0" w:color="auto"/>
              <w:right w:val="nil"/>
            </w:tcBorders>
          </w:tcPr>
          <w:p w14:paraId="430A1340" w14:textId="180DE192" w:rsidR="008A08FA" w:rsidRPr="001E7994" w:rsidDel="008302F6" w:rsidRDefault="008A08FA" w:rsidP="007E2D39">
            <w:pPr>
              <w:pStyle w:val="Default"/>
              <w:rPr>
                <w:b w:val="0"/>
                <w:bCs w:val="0"/>
                <w:color w:val="000000" w:themeColor="text1"/>
                <w:sz w:val="22"/>
                <w:szCs w:val="22"/>
              </w:rPr>
            </w:pPr>
            <w:r w:rsidRPr="001E7994">
              <w:rPr>
                <w:b w:val="0"/>
                <w:bCs w:val="0"/>
                <w:color w:val="000000" w:themeColor="text1"/>
                <w:sz w:val="22"/>
                <w:szCs w:val="22"/>
              </w:rPr>
              <w:t>.933</w:t>
            </w:r>
          </w:p>
        </w:tc>
        <w:tc>
          <w:tcPr>
            <w:tcW w:w="2858" w:type="dxa"/>
            <w:tcBorders>
              <w:top w:val="single" w:sz="4" w:space="0" w:color="auto"/>
              <w:left w:val="nil"/>
              <w:bottom w:val="single" w:sz="4" w:space="0" w:color="auto"/>
              <w:right w:val="nil"/>
            </w:tcBorders>
          </w:tcPr>
          <w:p w14:paraId="7491638D" w14:textId="5EBA185D" w:rsidR="008A08FA" w:rsidRPr="001E7994" w:rsidRDefault="008A08F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.938</w:t>
            </w:r>
          </w:p>
        </w:tc>
        <w:tc>
          <w:tcPr>
            <w:tcW w:w="1866" w:type="dxa"/>
            <w:tcBorders>
              <w:top w:val="single" w:sz="4" w:space="0" w:color="auto"/>
              <w:left w:val="nil"/>
              <w:bottom w:val="single" w:sz="4" w:space="0" w:color="auto"/>
              <w:right w:val="nil"/>
            </w:tcBorders>
          </w:tcPr>
          <w:p w14:paraId="08A5083F" w14:textId="42FB61AC" w:rsidR="008A08FA" w:rsidRPr="001E7994" w:rsidRDefault="008A08F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.782</w:t>
            </w:r>
          </w:p>
        </w:tc>
        <w:tc>
          <w:tcPr>
            <w:tcW w:w="1866" w:type="dxa"/>
            <w:tcBorders>
              <w:top w:val="single" w:sz="4" w:space="0" w:color="auto"/>
              <w:left w:val="nil"/>
              <w:bottom w:val="single" w:sz="4" w:space="0" w:color="auto"/>
              <w:right w:val="nil"/>
            </w:tcBorders>
          </w:tcPr>
          <w:p w14:paraId="3E39FB47" w14:textId="6EBBE136" w:rsidR="008A08FA" w:rsidRPr="001E7994" w:rsidRDefault="008A08FA" w:rsidP="007E2D3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1E7994">
              <w:rPr>
                <w:color w:val="000000" w:themeColor="text1"/>
                <w:sz w:val="22"/>
                <w:szCs w:val="22"/>
              </w:rPr>
              <w:t>1</w:t>
            </w:r>
            <w:r w:rsidR="00F01B35" w:rsidRPr="001E7994">
              <w:rPr>
                <w:color w:val="000000" w:themeColor="text1"/>
                <w:sz w:val="22"/>
                <w:szCs w:val="22"/>
              </w:rPr>
              <w:t>7</w:t>
            </w:r>
          </w:p>
        </w:tc>
      </w:tr>
    </w:tbl>
    <w:p w14:paraId="2D2F74D3" w14:textId="77777777" w:rsidR="003F5C4B" w:rsidRPr="001E7994" w:rsidRDefault="003F5C4B" w:rsidP="003F5C4B">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41532D15" w14:textId="77777777" w:rsidR="008A08FA" w:rsidRPr="001E7994" w:rsidRDefault="008A08FA" w:rsidP="00CF3DF7">
      <w:pPr>
        <w:spacing w:line="360" w:lineRule="auto"/>
        <w:jc w:val="both"/>
        <w:rPr>
          <w:color w:val="000000" w:themeColor="text1"/>
        </w:rPr>
      </w:pPr>
    </w:p>
    <w:p w14:paraId="6C9699E5" w14:textId="256DE2AF" w:rsidR="00193B66" w:rsidRPr="00990E8F" w:rsidRDefault="00193B66" w:rsidP="00990E8F">
      <w:pPr>
        <w:autoSpaceDE w:val="0"/>
        <w:autoSpaceDN w:val="0"/>
        <w:adjustRightInd w:val="0"/>
        <w:spacing w:line="360" w:lineRule="auto"/>
        <w:jc w:val="both"/>
        <w:rPr>
          <w:color w:val="000000" w:themeColor="text1"/>
        </w:rPr>
      </w:pPr>
      <w:r w:rsidRPr="00990E8F">
        <w:rPr>
          <w:color w:val="000000" w:themeColor="text1"/>
        </w:rPr>
        <w:t xml:space="preserve">The analysis revealed that there were no negative values in the Inter-Item Correlation Matrix, indicating that the study items measured similar underlying characteristics. Items requiring reverse coding were appropriately adjusted, resulting in strong correlation levels between each study item and the total score, as demonstrated by the CITC scores. Importantly, no items were excluded from the scale, as all scores in the Cronbach’s Alpha if Item Deleted were less than the final alpha value of 0.933 for the variables (Table </w:t>
      </w:r>
      <w:r w:rsidR="001A476E" w:rsidRPr="00990E8F">
        <w:rPr>
          <w:color w:val="000000" w:themeColor="text1"/>
        </w:rPr>
        <w:t>16</w:t>
      </w:r>
      <w:r w:rsidRPr="00990E8F">
        <w:rPr>
          <w:color w:val="000000" w:themeColor="text1"/>
        </w:rPr>
        <w:t>). This underscores the overall reliability of the strategic linkages assessment. The values suggest a generally high internal consistency among the items, supporting the reliability of the strategic linkages scale.</w:t>
      </w:r>
    </w:p>
    <w:p w14:paraId="08270E9D" w14:textId="77777777" w:rsidR="00FB0F58" w:rsidRPr="001E7994" w:rsidRDefault="00FB0F58" w:rsidP="005C78FA">
      <w:pPr>
        <w:autoSpaceDE w:val="0"/>
        <w:autoSpaceDN w:val="0"/>
        <w:adjustRightInd w:val="0"/>
        <w:spacing w:line="360" w:lineRule="auto"/>
        <w:jc w:val="both"/>
        <w:rPr>
          <w:color w:val="000000" w:themeColor="text1"/>
        </w:rPr>
      </w:pPr>
    </w:p>
    <w:p w14:paraId="47D6878A" w14:textId="43D2DDA0" w:rsidR="00CF3DF7" w:rsidRPr="001E7994" w:rsidRDefault="00CF3DF7" w:rsidP="004B57B7">
      <w:pPr>
        <w:pStyle w:val="Caption"/>
      </w:pPr>
      <w:bookmarkStart w:id="100" w:name="_Toc168759627"/>
      <w:r w:rsidRPr="001E7994">
        <w:t xml:space="preserve">Table </w:t>
      </w:r>
      <w:r w:rsidRPr="001E7994">
        <w:fldChar w:fldCharType="begin"/>
      </w:r>
      <w:r w:rsidRPr="001E7994">
        <w:instrText xml:space="preserve"> SEQ Table \* ARABIC </w:instrText>
      </w:r>
      <w:r w:rsidRPr="001E7994">
        <w:fldChar w:fldCharType="separate"/>
      </w:r>
      <w:r w:rsidR="00F210D2">
        <w:rPr>
          <w:noProof/>
        </w:rPr>
        <w:t>16</w:t>
      </w:r>
      <w:r w:rsidRPr="001E7994">
        <w:fldChar w:fldCharType="end"/>
      </w:r>
      <w:r w:rsidRPr="001E7994">
        <w:t xml:space="preserve">: Item-Total Reliability Statistics for </w:t>
      </w:r>
      <w:r w:rsidRPr="001E7994">
        <w:rPr>
          <w:lang w:val="en-US"/>
        </w:rPr>
        <w:t>Performance</w:t>
      </w:r>
      <w:bookmarkEnd w:id="100"/>
    </w:p>
    <w:tbl>
      <w:tblPr>
        <w:tblStyle w:val="TableGrid"/>
        <w:tblW w:w="8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1350"/>
        <w:gridCol w:w="1440"/>
      </w:tblGrid>
      <w:tr w:rsidR="009E5FCB" w:rsidRPr="001E7994" w14:paraId="32C501B8" w14:textId="77777777" w:rsidTr="00E30118">
        <w:trPr>
          <w:trHeight w:val="45"/>
          <w:tblHeader/>
        </w:trPr>
        <w:tc>
          <w:tcPr>
            <w:tcW w:w="5670" w:type="dxa"/>
            <w:tcBorders>
              <w:top w:val="single" w:sz="4" w:space="0" w:color="auto"/>
              <w:bottom w:val="single" w:sz="4" w:space="0" w:color="auto"/>
            </w:tcBorders>
            <w:shd w:val="clear" w:color="auto" w:fill="F2F2F2" w:themeFill="background1" w:themeFillShade="F2"/>
          </w:tcPr>
          <w:p w14:paraId="64CD9574" w14:textId="77777777" w:rsidR="004035F1" w:rsidRPr="001E7994" w:rsidRDefault="004035F1" w:rsidP="007E2D39">
            <w:pPr>
              <w:pStyle w:val="Default"/>
              <w:rPr>
                <w:b/>
                <w:bCs/>
                <w:color w:val="000000" w:themeColor="text1"/>
                <w:sz w:val="22"/>
                <w:szCs w:val="22"/>
              </w:rPr>
            </w:pPr>
            <w:r w:rsidRPr="001E7994">
              <w:rPr>
                <w:color w:val="000000" w:themeColor="text1"/>
                <w:sz w:val="22"/>
                <w:szCs w:val="22"/>
              </w:rPr>
              <w:t>Item</w:t>
            </w:r>
          </w:p>
        </w:tc>
        <w:tc>
          <w:tcPr>
            <w:tcW w:w="1350" w:type="dxa"/>
            <w:tcBorders>
              <w:top w:val="single" w:sz="4" w:space="0" w:color="auto"/>
              <w:bottom w:val="single" w:sz="4" w:space="0" w:color="auto"/>
            </w:tcBorders>
            <w:shd w:val="clear" w:color="auto" w:fill="F2F2F2" w:themeFill="background1" w:themeFillShade="F2"/>
          </w:tcPr>
          <w:p w14:paraId="0BDBDE05" w14:textId="54B62D0F" w:rsidR="004035F1" w:rsidRPr="001E7994" w:rsidRDefault="004035F1" w:rsidP="007E2D39">
            <w:pPr>
              <w:pStyle w:val="Default"/>
              <w:jc w:val="center"/>
              <w:rPr>
                <w:b/>
                <w:bCs/>
                <w:color w:val="000000" w:themeColor="text1"/>
                <w:sz w:val="22"/>
                <w:szCs w:val="22"/>
              </w:rPr>
            </w:pPr>
            <w:r w:rsidRPr="001E7994">
              <w:rPr>
                <w:color w:val="000000" w:themeColor="text1"/>
                <w:sz w:val="22"/>
                <w:szCs w:val="22"/>
              </w:rPr>
              <w:t>Corrected Item-Total Correlation</w:t>
            </w:r>
          </w:p>
        </w:tc>
        <w:tc>
          <w:tcPr>
            <w:tcW w:w="1440" w:type="dxa"/>
            <w:tcBorders>
              <w:top w:val="single" w:sz="4" w:space="0" w:color="auto"/>
              <w:bottom w:val="single" w:sz="4" w:space="0" w:color="auto"/>
            </w:tcBorders>
            <w:shd w:val="clear" w:color="auto" w:fill="F2F2F2" w:themeFill="background1" w:themeFillShade="F2"/>
          </w:tcPr>
          <w:p w14:paraId="41D17AF6" w14:textId="77777777" w:rsidR="004035F1" w:rsidRPr="001E7994" w:rsidRDefault="004035F1" w:rsidP="007E2D39">
            <w:pPr>
              <w:jc w:val="center"/>
              <w:rPr>
                <w:color w:val="000000" w:themeColor="text1"/>
                <w:sz w:val="22"/>
                <w:szCs w:val="22"/>
              </w:rPr>
            </w:pPr>
            <w:r w:rsidRPr="001E7994">
              <w:rPr>
                <w:color w:val="000000" w:themeColor="text1"/>
                <w:sz w:val="22"/>
                <w:szCs w:val="22"/>
              </w:rPr>
              <w:t>Cronbach’s</w:t>
            </w:r>
          </w:p>
          <w:p w14:paraId="0CE11A92" w14:textId="1C670829" w:rsidR="004035F1" w:rsidRPr="001E7994" w:rsidRDefault="004035F1" w:rsidP="007E2D39">
            <w:pPr>
              <w:pStyle w:val="Default"/>
              <w:jc w:val="center"/>
              <w:rPr>
                <w:b/>
                <w:bCs/>
                <w:color w:val="000000" w:themeColor="text1"/>
                <w:sz w:val="22"/>
                <w:szCs w:val="22"/>
              </w:rPr>
            </w:pPr>
            <w:r w:rsidRPr="001E7994">
              <w:rPr>
                <w:color w:val="000000" w:themeColor="text1"/>
                <w:sz w:val="22"/>
                <w:szCs w:val="22"/>
              </w:rPr>
              <w:t>Alpha if Item Deleted</w:t>
            </w:r>
          </w:p>
        </w:tc>
      </w:tr>
      <w:tr w:rsidR="009E5FCB" w:rsidRPr="001E7994" w14:paraId="2317E4DA" w14:textId="77777777" w:rsidTr="00E64E0B">
        <w:trPr>
          <w:trHeight w:val="82"/>
        </w:trPr>
        <w:tc>
          <w:tcPr>
            <w:tcW w:w="5670" w:type="dxa"/>
            <w:tcBorders>
              <w:top w:val="single" w:sz="4" w:space="0" w:color="auto"/>
            </w:tcBorders>
          </w:tcPr>
          <w:p w14:paraId="3EF3E5D4"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bCs/>
                <w:color w:val="000000" w:themeColor="text1"/>
                <w:sz w:val="22"/>
                <w:szCs w:val="22"/>
              </w:rPr>
              <w:t>ensures stakeholders receive timely services.</w:t>
            </w:r>
          </w:p>
          <w:p w14:paraId="4ADFCFE7" w14:textId="6C8BB67A" w:rsidR="00910D9A" w:rsidRPr="001E7994" w:rsidRDefault="00910D9A" w:rsidP="007E2D39">
            <w:pPr>
              <w:pStyle w:val="Default"/>
              <w:rPr>
                <w:bCs/>
                <w:color w:val="000000" w:themeColor="text1"/>
                <w:sz w:val="22"/>
                <w:szCs w:val="22"/>
              </w:rPr>
            </w:pPr>
          </w:p>
        </w:tc>
        <w:tc>
          <w:tcPr>
            <w:tcW w:w="1350" w:type="dxa"/>
            <w:tcBorders>
              <w:top w:val="single" w:sz="4" w:space="0" w:color="auto"/>
            </w:tcBorders>
          </w:tcPr>
          <w:p w14:paraId="0737A584" w14:textId="3BEB0796" w:rsidR="00910D9A" w:rsidRPr="001E7994" w:rsidRDefault="00910D9A" w:rsidP="007E2D39">
            <w:pPr>
              <w:jc w:val="center"/>
              <w:rPr>
                <w:color w:val="000000" w:themeColor="text1"/>
                <w:sz w:val="22"/>
                <w:szCs w:val="22"/>
              </w:rPr>
            </w:pPr>
            <w:r w:rsidRPr="001E7994">
              <w:rPr>
                <w:color w:val="000000" w:themeColor="text1"/>
                <w:sz w:val="22"/>
                <w:szCs w:val="22"/>
              </w:rPr>
              <w:t>.707</w:t>
            </w:r>
          </w:p>
        </w:tc>
        <w:tc>
          <w:tcPr>
            <w:tcW w:w="1440" w:type="dxa"/>
            <w:tcBorders>
              <w:top w:val="single" w:sz="4" w:space="0" w:color="auto"/>
            </w:tcBorders>
          </w:tcPr>
          <w:p w14:paraId="7CD56F33" w14:textId="79FBBB04"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456A1A95" w14:textId="77777777" w:rsidTr="00E64E0B">
        <w:tc>
          <w:tcPr>
            <w:tcW w:w="5670" w:type="dxa"/>
          </w:tcPr>
          <w:p w14:paraId="2916DD58"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bCs/>
                <w:color w:val="000000" w:themeColor="text1"/>
                <w:sz w:val="22"/>
                <w:szCs w:val="22"/>
              </w:rPr>
              <w:t>has innovation platform where stakeholders interact.</w:t>
            </w:r>
          </w:p>
          <w:p w14:paraId="66B33345" w14:textId="2DC4D7B9" w:rsidR="00910D9A" w:rsidRPr="001E7994" w:rsidRDefault="00910D9A" w:rsidP="007E2D39">
            <w:pPr>
              <w:pStyle w:val="Default"/>
              <w:rPr>
                <w:bCs/>
                <w:color w:val="000000" w:themeColor="text1"/>
                <w:sz w:val="22"/>
                <w:szCs w:val="22"/>
              </w:rPr>
            </w:pPr>
          </w:p>
        </w:tc>
        <w:tc>
          <w:tcPr>
            <w:tcW w:w="1350" w:type="dxa"/>
          </w:tcPr>
          <w:p w14:paraId="03C2C120" w14:textId="7C7266A8" w:rsidR="00910D9A" w:rsidRPr="001E7994" w:rsidRDefault="00910D9A" w:rsidP="007E2D39">
            <w:pPr>
              <w:jc w:val="center"/>
              <w:rPr>
                <w:color w:val="000000" w:themeColor="text1"/>
                <w:sz w:val="22"/>
                <w:szCs w:val="22"/>
              </w:rPr>
            </w:pPr>
            <w:r w:rsidRPr="001E7994">
              <w:rPr>
                <w:color w:val="000000" w:themeColor="text1"/>
                <w:sz w:val="22"/>
                <w:szCs w:val="22"/>
              </w:rPr>
              <w:t>.661</w:t>
            </w:r>
          </w:p>
        </w:tc>
        <w:tc>
          <w:tcPr>
            <w:tcW w:w="1440" w:type="dxa"/>
          </w:tcPr>
          <w:p w14:paraId="6177A10B" w14:textId="15B2C71D" w:rsidR="00910D9A" w:rsidRPr="001E7994" w:rsidRDefault="00910D9A" w:rsidP="007E2D39">
            <w:pPr>
              <w:jc w:val="center"/>
              <w:rPr>
                <w:color w:val="000000" w:themeColor="text1"/>
                <w:sz w:val="22"/>
                <w:szCs w:val="22"/>
              </w:rPr>
            </w:pPr>
            <w:r w:rsidRPr="001E7994">
              <w:rPr>
                <w:color w:val="000000" w:themeColor="text1"/>
                <w:sz w:val="22"/>
                <w:szCs w:val="22"/>
              </w:rPr>
              <w:t>.929</w:t>
            </w:r>
          </w:p>
        </w:tc>
      </w:tr>
      <w:tr w:rsidR="009E5FCB" w:rsidRPr="001E7994" w14:paraId="4DC3D0E6" w14:textId="77777777" w:rsidTr="00E64E0B">
        <w:tc>
          <w:tcPr>
            <w:tcW w:w="5670" w:type="dxa"/>
          </w:tcPr>
          <w:p w14:paraId="358D7BDC"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bCs/>
                <w:color w:val="000000" w:themeColor="text1"/>
                <w:sz w:val="22"/>
                <w:szCs w:val="22"/>
              </w:rPr>
              <w:t>regularly tests technologies with farmers on their farms.</w:t>
            </w:r>
          </w:p>
          <w:p w14:paraId="128A9C13" w14:textId="6D364851" w:rsidR="00910D9A" w:rsidRPr="001E7994" w:rsidRDefault="00910D9A" w:rsidP="007E2D39">
            <w:pPr>
              <w:pStyle w:val="Default"/>
              <w:rPr>
                <w:bCs/>
                <w:color w:val="000000" w:themeColor="text1"/>
                <w:sz w:val="22"/>
                <w:szCs w:val="22"/>
              </w:rPr>
            </w:pPr>
          </w:p>
        </w:tc>
        <w:tc>
          <w:tcPr>
            <w:tcW w:w="1350" w:type="dxa"/>
          </w:tcPr>
          <w:p w14:paraId="6A92457D" w14:textId="644A0694" w:rsidR="00910D9A" w:rsidRPr="001E7994" w:rsidRDefault="00910D9A" w:rsidP="007E2D39">
            <w:pPr>
              <w:jc w:val="center"/>
              <w:rPr>
                <w:color w:val="000000" w:themeColor="text1"/>
                <w:sz w:val="22"/>
                <w:szCs w:val="22"/>
              </w:rPr>
            </w:pPr>
            <w:r w:rsidRPr="001E7994">
              <w:rPr>
                <w:color w:val="000000" w:themeColor="text1"/>
                <w:sz w:val="22"/>
                <w:szCs w:val="22"/>
              </w:rPr>
              <w:t>.717</w:t>
            </w:r>
          </w:p>
        </w:tc>
        <w:tc>
          <w:tcPr>
            <w:tcW w:w="1440" w:type="dxa"/>
          </w:tcPr>
          <w:p w14:paraId="0880BC48" w14:textId="77753E14"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31B23EA5" w14:textId="77777777" w:rsidTr="00E64E0B">
        <w:tc>
          <w:tcPr>
            <w:tcW w:w="5670" w:type="dxa"/>
          </w:tcPr>
          <w:p w14:paraId="23D4AC26"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bCs/>
                <w:color w:val="000000" w:themeColor="text1"/>
                <w:sz w:val="22"/>
                <w:szCs w:val="22"/>
              </w:rPr>
              <w:t>regularly tests technologies with farmers on station.</w:t>
            </w:r>
          </w:p>
          <w:p w14:paraId="76FCD8A8" w14:textId="0FD57500" w:rsidR="00910D9A" w:rsidRPr="001E7994" w:rsidRDefault="00910D9A" w:rsidP="007E2D39">
            <w:pPr>
              <w:pStyle w:val="Default"/>
              <w:rPr>
                <w:bCs/>
                <w:color w:val="000000" w:themeColor="text1"/>
                <w:sz w:val="22"/>
                <w:szCs w:val="22"/>
              </w:rPr>
            </w:pPr>
          </w:p>
        </w:tc>
        <w:tc>
          <w:tcPr>
            <w:tcW w:w="1350" w:type="dxa"/>
          </w:tcPr>
          <w:p w14:paraId="5D109D11" w14:textId="0B9648E7" w:rsidR="00910D9A" w:rsidRPr="001E7994" w:rsidRDefault="00910D9A" w:rsidP="007E2D39">
            <w:pPr>
              <w:jc w:val="center"/>
              <w:rPr>
                <w:color w:val="000000" w:themeColor="text1"/>
                <w:sz w:val="22"/>
                <w:szCs w:val="22"/>
              </w:rPr>
            </w:pPr>
            <w:r w:rsidRPr="001E7994">
              <w:rPr>
                <w:color w:val="000000" w:themeColor="text1"/>
                <w:sz w:val="22"/>
                <w:szCs w:val="22"/>
              </w:rPr>
              <w:t>.725</w:t>
            </w:r>
          </w:p>
        </w:tc>
        <w:tc>
          <w:tcPr>
            <w:tcW w:w="1440" w:type="dxa"/>
          </w:tcPr>
          <w:p w14:paraId="61666EB7" w14:textId="69435971"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2B5B44B9" w14:textId="77777777" w:rsidTr="00E64E0B">
        <w:tc>
          <w:tcPr>
            <w:tcW w:w="5670" w:type="dxa"/>
          </w:tcPr>
          <w:p w14:paraId="71665538"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Stakeholders adopting KALRO technologies report increased productivity.</w:t>
            </w:r>
          </w:p>
          <w:p w14:paraId="0C3FC875" w14:textId="30DCE793" w:rsidR="00910D9A" w:rsidRPr="001E7994" w:rsidRDefault="00910D9A" w:rsidP="007E2D39">
            <w:pPr>
              <w:pStyle w:val="Default"/>
              <w:rPr>
                <w:bCs/>
                <w:color w:val="000000" w:themeColor="text1"/>
                <w:sz w:val="22"/>
                <w:szCs w:val="22"/>
              </w:rPr>
            </w:pPr>
          </w:p>
        </w:tc>
        <w:tc>
          <w:tcPr>
            <w:tcW w:w="1350" w:type="dxa"/>
          </w:tcPr>
          <w:p w14:paraId="05F9D5BF" w14:textId="4592C833" w:rsidR="00910D9A" w:rsidRPr="001E7994" w:rsidRDefault="00910D9A" w:rsidP="007E2D39">
            <w:pPr>
              <w:jc w:val="center"/>
              <w:rPr>
                <w:color w:val="000000" w:themeColor="text1"/>
                <w:sz w:val="22"/>
                <w:szCs w:val="22"/>
              </w:rPr>
            </w:pPr>
            <w:r w:rsidRPr="001E7994">
              <w:rPr>
                <w:color w:val="000000" w:themeColor="text1"/>
                <w:sz w:val="22"/>
                <w:szCs w:val="22"/>
              </w:rPr>
              <w:t>.699</w:t>
            </w:r>
          </w:p>
        </w:tc>
        <w:tc>
          <w:tcPr>
            <w:tcW w:w="1440" w:type="dxa"/>
          </w:tcPr>
          <w:p w14:paraId="5C89BE6D" w14:textId="2AE3F059"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1B83747E" w14:textId="77777777" w:rsidTr="00E64E0B">
        <w:tc>
          <w:tcPr>
            <w:tcW w:w="5670" w:type="dxa"/>
          </w:tcPr>
          <w:p w14:paraId="77C758E0" w14:textId="77777777" w:rsidR="00910D9A" w:rsidRPr="001E7994" w:rsidRDefault="00910D9A" w:rsidP="007E2D39">
            <w:pPr>
              <w:pStyle w:val="Default"/>
              <w:rPr>
                <w:color w:val="000000" w:themeColor="text1"/>
                <w:sz w:val="22"/>
                <w:szCs w:val="22"/>
              </w:rPr>
            </w:pPr>
            <w:r w:rsidRPr="001E7994">
              <w:rPr>
                <w:color w:val="000000" w:themeColor="text1"/>
                <w:sz w:val="22"/>
                <w:szCs w:val="22"/>
              </w:rPr>
              <w:t>Top leadership has frequently received feedback from stakeholders.</w:t>
            </w:r>
          </w:p>
          <w:p w14:paraId="6C31F0FA" w14:textId="7DE03309" w:rsidR="00910D9A" w:rsidRPr="001E7994" w:rsidRDefault="00910D9A" w:rsidP="007E2D39">
            <w:pPr>
              <w:pStyle w:val="Default"/>
              <w:rPr>
                <w:color w:val="000000" w:themeColor="text1"/>
                <w:sz w:val="22"/>
                <w:szCs w:val="22"/>
              </w:rPr>
            </w:pPr>
          </w:p>
        </w:tc>
        <w:tc>
          <w:tcPr>
            <w:tcW w:w="1350" w:type="dxa"/>
          </w:tcPr>
          <w:p w14:paraId="52F69676" w14:textId="32475466" w:rsidR="00910D9A" w:rsidRPr="001E7994" w:rsidRDefault="00910D9A" w:rsidP="007E2D39">
            <w:pPr>
              <w:jc w:val="center"/>
              <w:rPr>
                <w:color w:val="000000" w:themeColor="text1"/>
                <w:sz w:val="22"/>
                <w:szCs w:val="22"/>
              </w:rPr>
            </w:pPr>
            <w:r w:rsidRPr="001E7994">
              <w:rPr>
                <w:color w:val="000000" w:themeColor="text1"/>
                <w:sz w:val="22"/>
                <w:szCs w:val="22"/>
              </w:rPr>
              <w:t>.754</w:t>
            </w:r>
          </w:p>
        </w:tc>
        <w:tc>
          <w:tcPr>
            <w:tcW w:w="1440" w:type="dxa"/>
          </w:tcPr>
          <w:p w14:paraId="58F71F95" w14:textId="5AEFB464" w:rsidR="00910D9A" w:rsidRPr="001E7994" w:rsidRDefault="00910D9A" w:rsidP="007E2D39">
            <w:pPr>
              <w:jc w:val="center"/>
              <w:rPr>
                <w:color w:val="000000" w:themeColor="text1"/>
                <w:sz w:val="22"/>
                <w:szCs w:val="22"/>
              </w:rPr>
            </w:pPr>
            <w:r w:rsidRPr="001E7994">
              <w:rPr>
                <w:color w:val="000000" w:themeColor="text1"/>
                <w:sz w:val="22"/>
                <w:szCs w:val="22"/>
              </w:rPr>
              <w:t>.927</w:t>
            </w:r>
          </w:p>
        </w:tc>
      </w:tr>
      <w:tr w:rsidR="009E5FCB" w:rsidRPr="001E7994" w14:paraId="0B9EDB83" w14:textId="77777777" w:rsidTr="00E64E0B">
        <w:tc>
          <w:tcPr>
            <w:tcW w:w="5670" w:type="dxa"/>
          </w:tcPr>
          <w:p w14:paraId="12DEA9AC" w14:textId="77777777" w:rsidR="00910D9A" w:rsidRPr="001E7994" w:rsidRDefault="00910D9A" w:rsidP="007E2D39">
            <w:pPr>
              <w:pStyle w:val="Default"/>
              <w:rPr>
                <w:color w:val="000000" w:themeColor="text1"/>
                <w:sz w:val="22"/>
                <w:szCs w:val="22"/>
              </w:rPr>
            </w:pPr>
            <w:r w:rsidRPr="001E7994">
              <w:rPr>
                <w:color w:val="000000" w:themeColor="text1"/>
                <w:sz w:val="22"/>
                <w:szCs w:val="22"/>
              </w:rPr>
              <w:t xml:space="preserve">Majority of stakeholders are highly satisfied with </w:t>
            </w:r>
            <w:r w:rsidRPr="001E7994">
              <w:rPr>
                <w:bCs/>
                <w:color w:val="000000" w:themeColor="text1"/>
                <w:sz w:val="22"/>
                <w:szCs w:val="22"/>
              </w:rPr>
              <w:t>KALRO’s</w:t>
            </w:r>
            <w:r w:rsidRPr="001E7994" w:rsidDel="00395A52">
              <w:rPr>
                <w:color w:val="000000" w:themeColor="text1"/>
                <w:sz w:val="22"/>
                <w:szCs w:val="22"/>
              </w:rPr>
              <w:t xml:space="preserve"> </w:t>
            </w:r>
            <w:r w:rsidRPr="001E7994">
              <w:rPr>
                <w:color w:val="000000" w:themeColor="text1"/>
                <w:sz w:val="22"/>
                <w:szCs w:val="22"/>
              </w:rPr>
              <w:t>services.</w:t>
            </w:r>
          </w:p>
          <w:p w14:paraId="1D18C5B1" w14:textId="35A9751F" w:rsidR="00910D9A" w:rsidRPr="001E7994" w:rsidDel="00C913BC" w:rsidRDefault="00910D9A" w:rsidP="007E2D39">
            <w:pPr>
              <w:pStyle w:val="Default"/>
              <w:rPr>
                <w:color w:val="000000" w:themeColor="text1"/>
                <w:sz w:val="22"/>
                <w:szCs w:val="22"/>
              </w:rPr>
            </w:pPr>
          </w:p>
        </w:tc>
        <w:tc>
          <w:tcPr>
            <w:tcW w:w="1350" w:type="dxa"/>
          </w:tcPr>
          <w:p w14:paraId="5A64C874" w14:textId="6F5BDDAA" w:rsidR="00910D9A" w:rsidRPr="001E7994" w:rsidRDefault="00910D9A" w:rsidP="007E2D39">
            <w:pPr>
              <w:jc w:val="center"/>
              <w:rPr>
                <w:color w:val="000000" w:themeColor="text1"/>
                <w:sz w:val="22"/>
                <w:szCs w:val="22"/>
              </w:rPr>
            </w:pPr>
            <w:r w:rsidRPr="001E7994">
              <w:rPr>
                <w:color w:val="000000" w:themeColor="text1"/>
                <w:sz w:val="22"/>
                <w:szCs w:val="22"/>
              </w:rPr>
              <w:t>.724</w:t>
            </w:r>
          </w:p>
        </w:tc>
        <w:tc>
          <w:tcPr>
            <w:tcW w:w="1440" w:type="dxa"/>
          </w:tcPr>
          <w:p w14:paraId="676AE9F9" w14:textId="3F7F7BA1"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6A4C40E4" w14:textId="77777777" w:rsidTr="00E64E0B">
        <w:tc>
          <w:tcPr>
            <w:tcW w:w="5670" w:type="dxa"/>
          </w:tcPr>
          <w:p w14:paraId="7B25584D" w14:textId="77777777" w:rsidR="00910D9A" w:rsidRPr="001E7994" w:rsidRDefault="00910D9A" w:rsidP="007E2D39">
            <w:pPr>
              <w:pStyle w:val="Default"/>
              <w:rPr>
                <w:bCs/>
                <w:color w:val="000000" w:themeColor="text1"/>
                <w:sz w:val="22"/>
                <w:szCs w:val="22"/>
              </w:rPr>
            </w:pPr>
            <w:r w:rsidRPr="001E7994">
              <w:rPr>
                <w:color w:val="000000" w:themeColor="text1"/>
                <w:sz w:val="22"/>
                <w:szCs w:val="22"/>
              </w:rPr>
              <w:t xml:space="preserve">There is high level of stakeholder trust when dealing with </w:t>
            </w:r>
            <w:r w:rsidRPr="001E7994">
              <w:rPr>
                <w:bCs/>
                <w:color w:val="000000" w:themeColor="text1"/>
                <w:sz w:val="22"/>
                <w:szCs w:val="22"/>
              </w:rPr>
              <w:t>KALRO.</w:t>
            </w:r>
          </w:p>
          <w:p w14:paraId="6857F333" w14:textId="031FD7EC" w:rsidR="00910D9A" w:rsidRPr="001E7994" w:rsidDel="00C913BC" w:rsidRDefault="00910D9A" w:rsidP="007E2D39">
            <w:pPr>
              <w:pStyle w:val="Default"/>
              <w:rPr>
                <w:color w:val="000000" w:themeColor="text1"/>
                <w:sz w:val="22"/>
                <w:szCs w:val="22"/>
              </w:rPr>
            </w:pPr>
          </w:p>
        </w:tc>
        <w:tc>
          <w:tcPr>
            <w:tcW w:w="1350" w:type="dxa"/>
          </w:tcPr>
          <w:p w14:paraId="1119D7BA" w14:textId="504341F2" w:rsidR="00910D9A" w:rsidRPr="001E7994" w:rsidRDefault="00910D9A" w:rsidP="007E2D39">
            <w:pPr>
              <w:jc w:val="center"/>
              <w:rPr>
                <w:color w:val="000000" w:themeColor="text1"/>
                <w:sz w:val="22"/>
                <w:szCs w:val="22"/>
              </w:rPr>
            </w:pPr>
            <w:r w:rsidRPr="001E7994">
              <w:rPr>
                <w:color w:val="000000" w:themeColor="text1"/>
                <w:sz w:val="22"/>
                <w:szCs w:val="22"/>
              </w:rPr>
              <w:t>.700</w:t>
            </w:r>
          </w:p>
        </w:tc>
        <w:tc>
          <w:tcPr>
            <w:tcW w:w="1440" w:type="dxa"/>
          </w:tcPr>
          <w:p w14:paraId="2775B923" w14:textId="33FD9C81"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04659459" w14:textId="77777777" w:rsidTr="00E64E0B">
        <w:tc>
          <w:tcPr>
            <w:tcW w:w="5670" w:type="dxa"/>
          </w:tcPr>
          <w:p w14:paraId="53B551D8" w14:textId="77777777" w:rsidR="00910D9A" w:rsidRPr="001E7994" w:rsidRDefault="00910D9A" w:rsidP="007E2D39">
            <w:pPr>
              <w:pStyle w:val="Default"/>
              <w:rPr>
                <w:color w:val="000000" w:themeColor="text1"/>
                <w:sz w:val="22"/>
                <w:szCs w:val="22"/>
              </w:rPr>
            </w:pPr>
            <w:r w:rsidRPr="001E7994">
              <w:rPr>
                <w:color w:val="000000" w:themeColor="text1"/>
                <w:sz w:val="22"/>
                <w:szCs w:val="22"/>
              </w:rPr>
              <w:t xml:space="preserve">Majority of stakeholders are engaged in </w:t>
            </w:r>
            <w:r w:rsidRPr="001E7994">
              <w:rPr>
                <w:bCs/>
                <w:color w:val="000000" w:themeColor="text1"/>
                <w:sz w:val="22"/>
                <w:szCs w:val="22"/>
              </w:rPr>
              <w:t>KALRO</w:t>
            </w:r>
            <w:r w:rsidRPr="001E7994">
              <w:rPr>
                <w:color w:val="000000" w:themeColor="text1"/>
                <w:sz w:val="22"/>
                <w:szCs w:val="22"/>
              </w:rPr>
              <w:t>’s research work.</w:t>
            </w:r>
          </w:p>
          <w:p w14:paraId="0A62481E" w14:textId="62B96A59" w:rsidR="00910D9A" w:rsidRPr="001E7994" w:rsidDel="00C913BC" w:rsidRDefault="00910D9A" w:rsidP="007E2D39">
            <w:pPr>
              <w:pStyle w:val="Default"/>
              <w:rPr>
                <w:color w:val="000000" w:themeColor="text1"/>
                <w:sz w:val="22"/>
                <w:szCs w:val="22"/>
              </w:rPr>
            </w:pPr>
          </w:p>
        </w:tc>
        <w:tc>
          <w:tcPr>
            <w:tcW w:w="1350" w:type="dxa"/>
          </w:tcPr>
          <w:p w14:paraId="77755FD7" w14:textId="6FEC7D5D" w:rsidR="00910D9A" w:rsidRPr="001E7994" w:rsidRDefault="00910D9A" w:rsidP="007E2D39">
            <w:pPr>
              <w:jc w:val="center"/>
              <w:rPr>
                <w:color w:val="000000" w:themeColor="text1"/>
                <w:sz w:val="22"/>
                <w:szCs w:val="22"/>
              </w:rPr>
            </w:pPr>
            <w:r w:rsidRPr="001E7994">
              <w:rPr>
                <w:color w:val="000000" w:themeColor="text1"/>
                <w:sz w:val="22"/>
                <w:szCs w:val="22"/>
              </w:rPr>
              <w:t>.715</w:t>
            </w:r>
          </w:p>
        </w:tc>
        <w:tc>
          <w:tcPr>
            <w:tcW w:w="1440" w:type="dxa"/>
          </w:tcPr>
          <w:p w14:paraId="6CEABD1B" w14:textId="2FB89466" w:rsidR="00910D9A" w:rsidRPr="001E7994" w:rsidRDefault="00910D9A" w:rsidP="007E2D39">
            <w:pPr>
              <w:jc w:val="center"/>
              <w:rPr>
                <w:color w:val="000000" w:themeColor="text1"/>
                <w:sz w:val="22"/>
                <w:szCs w:val="22"/>
              </w:rPr>
            </w:pPr>
            <w:r w:rsidRPr="001E7994">
              <w:rPr>
                <w:color w:val="000000" w:themeColor="text1"/>
                <w:sz w:val="22"/>
                <w:szCs w:val="22"/>
              </w:rPr>
              <w:t>.928</w:t>
            </w:r>
          </w:p>
        </w:tc>
      </w:tr>
      <w:tr w:rsidR="009E5FCB" w:rsidRPr="001E7994" w14:paraId="466ECE78" w14:textId="77777777" w:rsidTr="00E64E0B">
        <w:tc>
          <w:tcPr>
            <w:tcW w:w="5670" w:type="dxa"/>
          </w:tcPr>
          <w:p w14:paraId="7DE23FEF" w14:textId="77777777" w:rsidR="00910D9A" w:rsidRPr="001E7994" w:rsidRDefault="00910D9A" w:rsidP="007E2D39">
            <w:pPr>
              <w:pStyle w:val="Default"/>
              <w:rPr>
                <w:bCs/>
                <w:color w:val="000000" w:themeColor="text1"/>
                <w:sz w:val="22"/>
                <w:szCs w:val="22"/>
              </w:rPr>
            </w:pPr>
            <w:r w:rsidRPr="001E7994">
              <w:rPr>
                <w:bCs/>
                <w:color w:val="000000" w:themeColor="text1"/>
                <w:sz w:val="22"/>
                <w:szCs w:val="22"/>
              </w:rPr>
              <w:t>Number of stakeholders adopting KALRO</w:t>
            </w:r>
            <w:r w:rsidRPr="001E7994" w:rsidDel="00395A52">
              <w:rPr>
                <w:color w:val="000000" w:themeColor="text1"/>
                <w:sz w:val="22"/>
                <w:szCs w:val="22"/>
              </w:rPr>
              <w:t xml:space="preserve"> </w:t>
            </w:r>
            <w:r w:rsidRPr="001E7994">
              <w:rPr>
                <w:bCs/>
                <w:color w:val="000000" w:themeColor="text1"/>
                <w:sz w:val="22"/>
                <w:szCs w:val="22"/>
              </w:rPr>
              <w:t>technologies have increased.</w:t>
            </w:r>
          </w:p>
          <w:p w14:paraId="47F8BE39" w14:textId="6E11B7E3" w:rsidR="00910D9A" w:rsidRPr="001E7994" w:rsidDel="00C913BC" w:rsidRDefault="00910D9A" w:rsidP="007E2D39">
            <w:pPr>
              <w:pStyle w:val="Default"/>
              <w:rPr>
                <w:bCs/>
                <w:color w:val="000000" w:themeColor="text1"/>
                <w:sz w:val="22"/>
                <w:szCs w:val="22"/>
              </w:rPr>
            </w:pPr>
          </w:p>
        </w:tc>
        <w:tc>
          <w:tcPr>
            <w:tcW w:w="1350" w:type="dxa"/>
          </w:tcPr>
          <w:p w14:paraId="2CA66AC6" w14:textId="2B36C415" w:rsidR="00910D9A" w:rsidRPr="001E7994" w:rsidRDefault="00910D9A" w:rsidP="007E2D39">
            <w:pPr>
              <w:jc w:val="center"/>
              <w:rPr>
                <w:color w:val="000000" w:themeColor="text1"/>
                <w:sz w:val="22"/>
                <w:szCs w:val="22"/>
              </w:rPr>
            </w:pPr>
            <w:r w:rsidRPr="001E7994">
              <w:rPr>
                <w:color w:val="000000" w:themeColor="text1"/>
                <w:sz w:val="22"/>
                <w:szCs w:val="22"/>
              </w:rPr>
              <w:lastRenderedPageBreak/>
              <w:t>.776</w:t>
            </w:r>
          </w:p>
        </w:tc>
        <w:tc>
          <w:tcPr>
            <w:tcW w:w="1440" w:type="dxa"/>
          </w:tcPr>
          <w:p w14:paraId="075AEE26" w14:textId="49701EB3" w:rsidR="00910D9A" w:rsidRPr="001E7994" w:rsidRDefault="00910D9A" w:rsidP="007E2D39">
            <w:pPr>
              <w:jc w:val="center"/>
              <w:rPr>
                <w:color w:val="000000" w:themeColor="text1"/>
                <w:sz w:val="22"/>
                <w:szCs w:val="22"/>
              </w:rPr>
            </w:pPr>
            <w:r w:rsidRPr="001E7994">
              <w:rPr>
                <w:color w:val="000000" w:themeColor="text1"/>
                <w:sz w:val="22"/>
                <w:szCs w:val="22"/>
              </w:rPr>
              <w:t>.927</w:t>
            </w:r>
          </w:p>
        </w:tc>
      </w:tr>
      <w:tr w:rsidR="009E5FCB" w:rsidRPr="001E7994" w14:paraId="1A9F7062" w14:textId="77777777" w:rsidTr="00E64E0B">
        <w:tc>
          <w:tcPr>
            <w:tcW w:w="5670" w:type="dxa"/>
          </w:tcPr>
          <w:p w14:paraId="4D793429" w14:textId="77777777" w:rsidR="00910D9A" w:rsidRPr="001E7994" w:rsidRDefault="00910D9A" w:rsidP="007E2D39">
            <w:pPr>
              <w:pStyle w:val="Default"/>
              <w:rPr>
                <w:color w:val="000000" w:themeColor="text1"/>
                <w:sz w:val="22"/>
                <w:szCs w:val="22"/>
              </w:rPr>
            </w:pPr>
            <w:r w:rsidRPr="001E7994">
              <w:rPr>
                <w:color w:val="000000" w:themeColor="text1"/>
                <w:sz w:val="22"/>
                <w:szCs w:val="22"/>
              </w:rPr>
              <w:t>There are strong social networks that bring together diverse stakeholders.</w:t>
            </w:r>
          </w:p>
          <w:p w14:paraId="23F3A0F2" w14:textId="6BBBA02B" w:rsidR="00910D9A" w:rsidRPr="001E7994" w:rsidRDefault="00910D9A" w:rsidP="007E2D39">
            <w:pPr>
              <w:pStyle w:val="Default"/>
              <w:rPr>
                <w:color w:val="000000" w:themeColor="text1"/>
                <w:sz w:val="22"/>
                <w:szCs w:val="22"/>
              </w:rPr>
            </w:pPr>
          </w:p>
        </w:tc>
        <w:tc>
          <w:tcPr>
            <w:tcW w:w="1350" w:type="dxa"/>
          </w:tcPr>
          <w:p w14:paraId="5472251A" w14:textId="644C2481" w:rsidR="00910D9A" w:rsidRPr="001E7994" w:rsidRDefault="00910D9A" w:rsidP="007E2D39">
            <w:pPr>
              <w:jc w:val="center"/>
              <w:rPr>
                <w:color w:val="000000" w:themeColor="text1"/>
                <w:sz w:val="22"/>
                <w:szCs w:val="22"/>
              </w:rPr>
            </w:pPr>
            <w:r w:rsidRPr="001E7994">
              <w:rPr>
                <w:color w:val="000000" w:themeColor="text1"/>
                <w:sz w:val="22"/>
                <w:szCs w:val="22"/>
              </w:rPr>
              <w:t>.738</w:t>
            </w:r>
          </w:p>
        </w:tc>
        <w:tc>
          <w:tcPr>
            <w:tcW w:w="1440" w:type="dxa"/>
          </w:tcPr>
          <w:p w14:paraId="3A063156" w14:textId="30132061" w:rsidR="00910D9A" w:rsidRPr="001E7994" w:rsidRDefault="00910D9A" w:rsidP="007E2D39">
            <w:pPr>
              <w:jc w:val="center"/>
              <w:rPr>
                <w:color w:val="000000" w:themeColor="text1"/>
                <w:sz w:val="22"/>
                <w:szCs w:val="22"/>
              </w:rPr>
            </w:pPr>
            <w:r w:rsidRPr="001E7994">
              <w:rPr>
                <w:color w:val="000000" w:themeColor="text1"/>
                <w:sz w:val="22"/>
                <w:szCs w:val="22"/>
              </w:rPr>
              <w:t>.927</w:t>
            </w:r>
          </w:p>
        </w:tc>
      </w:tr>
      <w:tr w:rsidR="009E5FCB" w:rsidRPr="001E7994" w14:paraId="70C7AD04" w14:textId="77777777" w:rsidTr="00E64E0B">
        <w:tc>
          <w:tcPr>
            <w:tcW w:w="5670" w:type="dxa"/>
          </w:tcPr>
          <w:p w14:paraId="34CB8038" w14:textId="77777777" w:rsidR="00910D9A" w:rsidRPr="001E7994" w:rsidRDefault="00910D9A" w:rsidP="007E2D39">
            <w:pPr>
              <w:pStyle w:val="Default"/>
              <w:rPr>
                <w:color w:val="000000" w:themeColor="text1"/>
                <w:sz w:val="22"/>
                <w:szCs w:val="22"/>
              </w:rPr>
            </w:pPr>
            <w:r w:rsidRPr="001E7994">
              <w:rPr>
                <w:color w:val="000000" w:themeColor="text1"/>
                <w:sz w:val="22"/>
                <w:szCs w:val="22"/>
              </w:rPr>
              <w:t>There is a culture of mutual help and reciprocity among stakeholders.</w:t>
            </w:r>
          </w:p>
          <w:p w14:paraId="71A725A8" w14:textId="3DD2E5A8" w:rsidR="00910D9A" w:rsidRPr="001E7994" w:rsidRDefault="00910D9A" w:rsidP="007E2D39">
            <w:pPr>
              <w:pStyle w:val="Default"/>
              <w:rPr>
                <w:color w:val="000000" w:themeColor="text1"/>
                <w:sz w:val="22"/>
                <w:szCs w:val="22"/>
              </w:rPr>
            </w:pPr>
          </w:p>
        </w:tc>
        <w:tc>
          <w:tcPr>
            <w:tcW w:w="1350" w:type="dxa"/>
          </w:tcPr>
          <w:p w14:paraId="345C97DE" w14:textId="0F5F0130" w:rsidR="00910D9A" w:rsidRPr="001E7994" w:rsidRDefault="00910D9A" w:rsidP="007E2D39">
            <w:pPr>
              <w:jc w:val="center"/>
              <w:rPr>
                <w:color w:val="000000" w:themeColor="text1"/>
                <w:sz w:val="22"/>
                <w:szCs w:val="22"/>
              </w:rPr>
            </w:pPr>
            <w:r w:rsidRPr="001E7994">
              <w:rPr>
                <w:color w:val="000000" w:themeColor="text1"/>
                <w:sz w:val="22"/>
                <w:szCs w:val="22"/>
              </w:rPr>
              <w:t>.733</w:t>
            </w:r>
          </w:p>
        </w:tc>
        <w:tc>
          <w:tcPr>
            <w:tcW w:w="1440" w:type="dxa"/>
          </w:tcPr>
          <w:p w14:paraId="5F3AE09C" w14:textId="3F39CBE4" w:rsidR="00910D9A" w:rsidRPr="001E7994" w:rsidRDefault="00910D9A" w:rsidP="007E2D39">
            <w:pPr>
              <w:jc w:val="center"/>
              <w:rPr>
                <w:color w:val="000000" w:themeColor="text1"/>
                <w:sz w:val="22"/>
                <w:szCs w:val="22"/>
              </w:rPr>
            </w:pPr>
            <w:r w:rsidRPr="001E7994">
              <w:rPr>
                <w:color w:val="000000" w:themeColor="text1"/>
                <w:sz w:val="22"/>
                <w:szCs w:val="22"/>
              </w:rPr>
              <w:t>.927</w:t>
            </w:r>
          </w:p>
        </w:tc>
      </w:tr>
      <w:tr w:rsidR="009E5FCB" w:rsidRPr="001E7994" w14:paraId="2FCA5EAE" w14:textId="77777777" w:rsidTr="00E64E0B">
        <w:tc>
          <w:tcPr>
            <w:tcW w:w="5670" w:type="dxa"/>
          </w:tcPr>
          <w:p w14:paraId="57761E8D" w14:textId="77777777" w:rsidR="00910D9A" w:rsidRPr="001E7994" w:rsidRDefault="00910D9A" w:rsidP="007E2D39">
            <w:pPr>
              <w:pStyle w:val="Default"/>
              <w:rPr>
                <w:color w:val="000000" w:themeColor="text1"/>
                <w:sz w:val="22"/>
                <w:szCs w:val="22"/>
              </w:rPr>
            </w:pPr>
            <w:r w:rsidRPr="001E7994">
              <w:rPr>
                <w:color w:val="000000" w:themeColor="text1"/>
                <w:sz w:val="22"/>
                <w:szCs w:val="22"/>
              </w:rPr>
              <w:t>There is diversified funding base for sustaining programs annually.</w:t>
            </w:r>
          </w:p>
          <w:p w14:paraId="37456552" w14:textId="7E02C12D" w:rsidR="00910D9A" w:rsidRPr="001E7994" w:rsidDel="0070405F" w:rsidRDefault="00910D9A" w:rsidP="007E2D39">
            <w:pPr>
              <w:pStyle w:val="Default"/>
              <w:rPr>
                <w:color w:val="000000" w:themeColor="text1"/>
                <w:sz w:val="22"/>
                <w:szCs w:val="22"/>
              </w:rPr>
            </w:pPr>
          </w:p>
        </w:tc>
        <w:tc>
          <w:tcPr>
            <w:tcW w:w="1350" w:type="dxa"/>
          </w:tcPr>
          <w:p w14:paraId="7C4CBFCB" w14:textId="583D8F33" w:rsidR="00910D9A" w:rsidRPr="001E7994" w:rsidRDefault="00910D9A" w:rsidP="007E2D39">
            <w:pPr>
              <w:jc w:val="center"/>
              <w:rPr>
                <w:color w:val="000000" w:themeColor="text1"/>
                <w:sz w:val="22"/>
                <w:szCs w:val="22"/>
              </w:rPr>
            </w:pPr>
            <w:r w:rsidRPr="001E7994">
              <w:rPr>
                <w:color w:val="000000" w:themeColor="text1"/>
                <w:sz w:val="22"/>
                <w:szCs w:val="22"/>
              </w:rPr>
              <w:t>.418</w:t>
            </w:r>
          </w:p>
        </w:tc>
        <w:tc>
          <w:tcPr>
            <w:tcW w:w="1440" w:type="dxa"/>
          </w:tcPr>
          <w:p w14:paraId="2766DA1D" w14:textId="3937D29F" w:rsidR="00910D9A" w:rsidRPr="001E7994" w:rsidRDefault="00910D9A" w:rsidP="007E2D39">
            <w:pPr>
              <w:jc w:val="center"/>
              <w:rPr>
                <w:color w:val="000000" w:themeColor="text1"/>
                <w:sz w:val="22"/>
                <w:szCs w:val="22"/>
              </w:rPr>
            </w:pPr>
            <w:r w:rsidRPr="001E7994">
              <w:rPr>
                <w:color w:val="000000" w:themeColor="text1"/>
                <w:sz w:val="22"/>
                <w:szCs w:val="22"/>
              </w:rPr>
              <w:t>.937</w:t>
            </w:r>
          </w:p>
        </w:tc>
      </w:tr>
      <w:tr w:rsidR="009E5FCB" w:rsidRPr="001E7994" w14:paraId="5732FC7E" w14:textId="77777777" w:rsidTr="00E64E0B">
        <w:tc>
          <w:tcPr>
            <w:tcW w:w="5670" w:type="dxa"/>
          </w:tcPr>
          <w:p w14:paraId="13159F2F" w14:textId="77777777" w:rsidR="00910D9A" w:rsidRPr="001E7994" w:rsidRDefault="00910D9A" w:rsidP="007E2D39">
            <w:pPr>
              <w:pStyle w:val="Default"/>
              <w:rPr>
                <w:color w:val="000000" w:themeColor="text1"/>
                <w:sz w:val="22"/>
                <w:szCs w:val="22"/>
              </w:rPr>
            </w:pPr>
            <w:r w:rsidRPr="001E7994">
              <w:rPr>
                <w:color w:val="000000" w:themeColor="text1"/>
                <w:sz w:val="22"/>
                <w:szCs w:val="22"/>
              </w:rPr>
              <w:t>KALRO mobilizes funding through competitive grants.</w:t>
            </w:r>
          </w:p>
          <w:p w14:paraId="019F1261" w14:textId="697EF25E" w:rsidR="00910D9A" w:rsidRPr="001E7994" w:rsidRDefault="00910D9A" w:rsidP="007E2D39">
            <w:pPr>
              <w:pStyle w:val="Default"/>
              <w:rPr>
                <w:color w:val="000000" w:themeColor="text1"/>
                <w:sz w:val="22"/>
                <w:szCs w:val="22"/>
              </w:rPr>
            </w:pPr>
          </w:p>
        </w:tc>
        <w:tc>
          <w:tcPr>
            <w:tcW w:w="1350" w:type="dxa"/>
          </w:tcPr>
          <w:p w14:paraId="4E90CC8F" w14:textId="6776BCD6" w:rsidR="00910D9A" w:rsidRPr="001E7994" w:rsidRDefault="00910D9A" w:rsidP="007E2D39">
            <w:pPr>
              <w:jc w:val="center"/>
              <w:rPr>
                <w:color w:val="000000" w:themeColor="text1"/>
                <w:sz w:val="22"/>
                <w:szCs w:val="22"/>
              </w:rPr>
            </w:pPr>
            <w:r w:rsidRPr="001E7994">
              <w:rPr>
                <w:color w:val="000000" w:themeColor="text1"/>
                <w:sz w:val="22"/>
                <w:szCs w:val="22"/>
              </w:rPr>
              <w:t>.580</w:t>
            </w:r>
          </w:p>
        </w:tc>
        <w:tc>
          <w:tcPr>
            <w:tcW w:w="1440" w:type="dxa"/>
          </w:tcPr>
          <w:p w14:paraId="24046211" w14:textId="3AE2D688" w:rsidR="00910D9A" w:rsidRPr="001E7994" w:rsidRDefault="00910D9A" w:rsidP="007E2D39">
            <w:pPr>
              <w:jc w:val="center"/>
              <w:rPr>
                <w:color w:val="000000" w:themeColor="text1"/>
                <w:sz w:val="22"/>
                <w:szCs w:val="22"/>
              </w:rPr>
            </w:pPr>
            <w:r w:rsidRPr="001E7994">
              <w:rPr>
                <w:color w:val="000000" w:themeColor="text1"/>
                <w:sz w:val="22"/>
                <w:szCs w:val="22"/>
              </w:rPr>
              <w:t>.931</w:t>
            </w:r>
          </w:p>
        </w:tc>
      </w:tr>
      <w:tr w:rsidR="009E5FCB" w:rsidRPr="001E7994" w14:paraId="00F163A0" w14:textId="77777777" w:rsidTr="00E64E0B">
        <w:tc>
          <w:tcPr>
            <w:tcW w:w="5670" w:type="dxa"/>
          </w:tcPr>
          <w:p w14:paraId="12407035" w14:textId="77777777" w:rsidR="00910D9A" w:rsidRPr="001E7994" w:rsidRDefault="00910D9A" w:rsidP="007E2D39">
            <w:pPr>
              <w:pStyle w:val="Default"/>
              <w:rPr>
                <w:color w:val="000000" w:themeColor="text1"/>
                <w:sz w:val="22"/>
                <w:szCs w:val="22"/>
              </w:rPr>
            </w:pPr>
            <w:r w:rsidRPr="001E7994">
              <w:rPr>
                <w:bCs/>
                <w:color w:val="000000" w:themeColor="text1"/>
                <w:sz w:val="22"/>
                <w:szCs w:val="22"/>
              </w:rPr>
              <w:t>KALRO</w:t>
            </w:r>
            <w:r w:rsidRPr="001E7994" w:rsidDel="00395A52">
              <w:rPr>
                <w:color w:val="000000" w:themeColor="text1"/>
                <w:sz w:val="22"/>
                <w:szCs w:val="22"/>
              </w:rPr>
              <w:t xml:space="preserve"> </w:t>
            </w:r>
            <w:r w:rsidRPr="001E7994">
              <w:rPr>
                <w:color w:val="000000" w:themeColor="text1"/>
                <w:sz w:val="22"/>
                <w:szCs w:val="22"/>
              </w:rPr>
              <w:t>internally mobilizes at least 10% of its annual budget.</w:t>
            </w:r>
          </w:p>
          <w:p w14:paraId="5A0D5134" w14:textId="3F887FC1" w:rsidR="00910D9A" w:rsidRPr="001E7994" w:rsidRDefault="00910D9A" w:rsidP="007E2D39">
            <w:pPr>
              <w:pStyle w:val="Default"/>
              <w:rPr>
                <w:color w:val="000000" w:themeColor="text1"/>
                <w:sz w:val="22"/>
                <w:szCs w:val="22"/>
              </w:rPr>
            </w:pPr>
          </w:p>
        </w:tc>
        <w:tc>
          <w:tcPr>
            <w:tcW w:w="1350" w:type="dxa"/>
          </w:tcPr>
          <w:p w14:paraId="4BF11327" w14:textId="521675DD" w:rsidR="00910D9A" w:rsidRPr="001E7994" w:rsidRDefault="00910D9A" w:rsidP="007E2D39">
            <w:pPr>
              <w:jc w:val="center"/>
              <w:rPr>
                <w:color w:val="000000" w:themeColor="text1"/>
                <w:sz w:val="22"/>
                <w:szCs w:val="22"/>
              </w:rPr>
            </w:pPr>
            <w:r w:rsidRPr="001E7994">
              <w:rPr>
                <w:color w:val="000000" w:themeColor="text1"/>
                <w:sz w:val="22"/>
                <w:szCs w:val="22"/>
              </w:rPr>
              <w:t>.446</w:t>
            </w:r>
          </w:p>
        </w:tc>
        <w:tc>
          <w:tcPr>
            <w:tcW w:w="1440" w:type="dxa"/>
          </w:tcPr>
          <w:p w14:paraId="7A78A225" w14:textId="40C3D16D" w:rsidR="00910D9A" w:rsidRPr="001E7994" w:rsidRDefault="00910D9A" w:rsidP="007E2D39">
            <w:pPr>
              <w:jc w:val="center"/>
              <w:rPr>
                <w:color w:val="000000" w:themeColor="text1"/>
                <w:sz w:val="22"/>
                <w:szCs w:val="22"/>
              </w:rPr>
            </w:pPr>
            <w:r w:rsidRPr="001E7994">
              <w:rPr>
                <w:color w:val="000000" w:themeColor="text1"/>
                <w:sz w:val="22"/>
                <w:szCs w:val="22"/>
              </w:rPr>
              <w:t>.934</w:t>
            </w:r>
          </w:p>
        </w:tc>
      </w:tr>
      <w:tr w:rsidR="009E5FCB" w:rsidRPr="001E7994" w14:paraId="532EC2A7" w14:textId="77777777" w:rsidTr="00E64E0B">
        <w:tc>
          <w:tcPr>
            <w:tcW w:w="5670" w:type="dxa"/>
          </w:tcPr>
          <w:p w14:paraId="6D6594AC" w14:textId="77777777" w:rsidR="00910D9A" w:rsidRPr="001E7994" w:rsidRDefault="00910D9A" w:rsidP="007E2D39">
            <w:pPr>
              <w:pStyle w:val="Default"/>
              <w:rPr>
                <w:color w:val="000000" w:themeColor="text1"/>
                <w:sz w:val="22"/>
                <w:szCs w:val="22"/>
              </w:rPr>
            </w:pPr>
            <w:r w:rsidRPr="001E7994">
              <w:rPr>
                <w:color w:val="000000" w:themeColor="text1"/>
                <w:sz w:val="22"/>
                <w:szCs w:val="22"/>
              </w:rPr>
              <w:t>KALRO mobilizes over 30% of its annual budget from strategic partners.</w:t>
            </w:r>
          </w:p>
          <w:p w14:paraId="4787A01B" w14:textId="4D1D6690" w:rsidR="00910D9A" w:rsidRPr="001E7994" w:rsidRDefault="00910D9A" w:rsidP="007E2D39">
            <w:pPr>
              <w:pStyle w:val="Default"/>
              <w:rPr>
                <w:bCs/>
                <w:color w:val="000000" w:themeColor="text1"/>
                <w:sz w:val="22"/>
                <w:szCs w:val="22"/>
              </w:rPr>
            </w:pPr>
          </w:p>
        </w:tc>
        <w:tc>
          <w:tcPr>
            <w:tcW w:w="1350" w:type="dxa"/>
          </w:tcPr>
          <w:p w14:paraId="39160161" w14:textId="2274BCD5" w:rsidR="00910D9A" w:rsidRPr="001E7994" w:rsidRDefault="00910D9A" w:rsidP="007E2D39">
            <w:pPr>
              <w:jc w:val="center"/>
              <w:rPr>
                <w:color w:val="000000" w:themeColor="text1"/>
                <w:sz w:val="22"/>
                <w:szCs w:val="22"/>
              </w:rPr>
            </w:pPr>
            <w:r w:rsidRPr="001E7994">
              <w:rPr>
                <w:color w:val="000000" w:themeColor="text1"/>
                <w:sz w:val="22"/>
                <w:szCs w:val="22"/>
              </w:rPr>
              <w:t>.598</w:t>
            </w:r>
          </w:p>
        </w:tc>
        <w:tc>
          <w:tcPr>
            <w:tcW w:w="1440" w:type="dxa"/>
          </w:tcPr>
          <w:p w14:paraId="1C3FB5D1" w14:textId="20B5A948" w:rsidR="00910D9A" w:rsidRPr="001E7994" w:rsidRDefault="00910D9A" w:rsidP="007E2D39">
            <w:pPr>
              <w:jc w:val="center"/>
              <w:rPr>
                <w:color w:val="000000" w:themeColor="text1"/>
                <w:sz w:val="22"/>
                <w:szCs w:val="22"/>
              </w:rPr>
            </w:pPr>
            <w:r w:rsidRPr="001E7994">
              <w:rPr>
                <w:color w:val="000000" w:themeColor="text1"/>
                <w:sz w:val="22"/>
                <w:szCs w:val="22"/>
              </w:rPr>
              <w:t>.931</w:t>
            </w:r>
          </w:p>
        </w:tc>
      </w:tr>
      <w:tr w:rsidR="009E5FCB" w:rsidRPr="001E7994" w14:paraId="384DA957" w14:textId="77777777" w:rsidTr="00E64E0B">
        <w:tc>
          <w:tcPr>
            <w:tcW w:w="5670" w:type="dxa"/>
            <w:tcBorders>
              <w:bottom w:val="single" w:sz="4" w:space="0" w:color="auto"/>
            </w:tcBorders>
          </w:tcPr>
          <w:p w14:paraId="43EE758E" w14:textId="4F535EFB" w:rsidR="00910D9A" w:rsidRPr="001E7994" w:rsidRDefault="00910D9A" w:rsidP="007E2D39">
            <w:pPr>
              <w:pStyle w:val="Default"/>
              <w:rPr>
                <w:bCs/>
                <w:color w:val="000000" w:themeColor="text1"/>
                <w:sz w:val="22"/>
                <w:szCs w:val="22"/>
              </w:rPr>
            </w:pPr>
            <w:r w:rsidRPr="001E7994">
              <w:rPr>
                <w:bCs/>
                <w:color w:val="000000" w:themeColor="text1"/>
                <w:sz w:val="22"/>
                <w:szCs w:val="22"/>
              </w:rPr>
              <w:t>KALRO Seeds exceed its annual target of revenue generation from seeds.</w:t>
            </w:r>
          </w:p>
        </w:tc>
        <w:tc>
          <w:tcPr>
            <w:tcW w:w="1350" w:type="dxa"/>
            <w:tcBorders>
              <w:bottom w:val="single" w:sz="4" w:space="0" w:color="auto"/>
            </w:tcBorders>
          </w:tcPr>
          <w:p w14:paraId="2E20B037" w14:textId="1B309AE3" w:rsidR="00910D9A" w:rsidRPr="001E7994" w:rsidRDefault="00910D9A" w:rsidP="007E2D39">
            <w:pPr>
              <w:jc w:val="center"/>
              <w:rPr>
                <w:color w:val="000000" w:themeColor="text1"/>
                <w:sz w:val="22"/>
                <w:szCs w:val="22"/>
              </w:rPr>
            </w:pPr>
            <w:r w:rsidRPr="001E7994">
              <w:rPr>
                <w:color w:val="000000" w:themeColor="text1"/>
                <w:sz w:val="22"/>
                <w:szCs w:val="22"/>
              </w:rPr>
              <w:t>.546</w:t>
            </w:r>
          </w:p>
        </w:tc>
        <w:tc>
          <w:tcPr>
            <w:tcW w:w="1440" w:type="dxa"/>
            <w:tcBorders>
              <w:bottom w:val="single" w:sz="4" w:space="0" w:color="auto"/>
            </w:tcBorders>
          </w:tcPr>
          <w:p w14:paraId="3714E979" w14:textId="5296B30A" w:rsidR="00910D9A" w:rsidRPr="001E7994" w:rsidRDefault="00910D9A" w:rsidP="007E2D39">
            <w:pPr>
              <w:jc w:val="center"/>
              <w:rPr>
                <w:color w:val="000000" w:themeColor="text1"/>
                <w:sz w:val="22"/>
                <w:szCs w:val="22"/>
              </w:rPr>
            </w:pPr>
            <w:r w:rsidRPr="001E7994">
              <w:rPr>
                <w:color w:val="000000" w:themeColor="text1"/>
                <w:sz w:val="22"/>
                <w:szCs w:val="22"/>
              </w:rPr>
              <w:t>.932</w:t>
            </w:r>
          </w:p>
        </w:tc>
      </w:tr>
    </w:tbl>
    <w:p w14:paraId="1666350A" w14:textId="77777777" w:rsidR="0072667A" w:rsidRPr="001E7994" w:rsidRDefault="0072667A" w:rsidP="0072667A">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63449827" w14:textId="77777777" w:rsidR="001A4CC0" w:rsidRPr="001E7994" w:rsidRDefault="001A4CC0" w:rsidP="001A4CC0">
      <w:pPr>
        <w:spacing w:line="360" w:lineRule="auto"/>
        <w:jc w:val="both"/>
        <w:rPr>
          <w:color w:val="000000" w:themeColor="text1"/>
        </w:rPr>
      </w:pPr>
    </w:p>
    <w:p w14:paraId="2C8A7F38" w14:textId="77777777" w:rsidR="00A35B32" w:rsidRPr="00990E8F" w:rsidRDefault="00A35B32" w:rsidP="00990E8F">
      <w:pPr>
        <w:autoSpaceDE w:val="0"/>
        <w:autoSpaceDN w:val="0"/>
        <w:adjustRightInd w:val="0"/>
        <w:spacing w:line="360" w:lineRule="auto"/>
        <w:jc w:val="both"/>
        <w:rPr>
          <w:color w:val="000000" w:themeColor="text1"/>
        </w:rPr>
      </w:pPr>
      <w:r w:rsidRPr="00990E8F">
        <w:rPr>
          <w:color w:val="000000" w:themeColor="text1"/>
        </w:rPr>
        <w:t xml:space="preserve">The analysis of the provided data revealed a comprehensive assessment of various aspects related to the functioning and effectiveness of KALRO. The CITC, which indicates the strength of the relationship between each item and the overall construct being measured, had values ranging from 0.418 to 0.776, thus exceeding the threshold of 0.300. Items with the highest CITC scores, such as "KALRO regularly tested technologies with farmers on station" (0.725) and "Number of stakeholders adopting KALRO technologies have increased" (0.776), demonstrated strong correlations with the overall construct, signifying their significance in assessing the effectiveness of KALRO's operations. Conversely, the item "Diversified funding base for sustaining programs annually" exhibited a lower CITC score of 0.418, suggesting a weaker relationship with the overall construct. Additionally, the Cronbach’s Alpha coefficients provided insights into the internal consistency reliability of the scale, with a range of 0.927 to 0.937. The consistently high alpha coefficients suggested a high degree of reliability and consistency in measuring the construct of interest. Notably, the item "KALRO internally mobilized at least 10% of its annual budget" displayed a lower alpha coefficient of 0.934, indicating that its removal might marginally improve the overall reliability of the scale. Overall, the data suggested that KALRO demonstrated </w:t>
      </w:r>
      <w:r w:rsidRPr="00990E8F">
        <w:rPr>
          <w:color w:val="000000" w:themeColor="text1"/>
        </w:rPr>
        <w:lastRenderedPageBreak/>
        <w:t>effectiveness in engaging stakeholders, testing technologies, and fostering stakeholder satisfaction and trust. However, there may have been opportunities for improvement in areas such as funding diversification and internal budget mobilization.</w:t>
      </w:r>
    </w:p>
    <w:p w14:paraId="647D8162" w14:textId="77777777" w:rsidR="008A72F5" w:rsidRPr="001E7994" w:rsidRDefault="008A72F5" w:rsidP="001A4CC0">
      <w:pPr>
        <w:spacing w:line="360" w:lineRule="auto"/>
        <w:jc w:val="both"/>
        <w:rPr>
          <w:color w:val="000000" w:themeColor="text1"/>
        </w:rPr>
      </w:pPr>
    </w:p>
    <w:p w14:paraId="3904ADCE" w14:textId="53FF5980" w:rsidR="006928FD" w:rsidRPr="001E7994" w:rsidRDefault="006928FD" w:rsidP="00ED0807">
      <w:pPr>
        <w:pStyle w:val="Heading2"/>
        <w:numPr>
          <w:ilvl w:val="0"/>
          <w:numId w:val="39"/>
        </w:numPr>
        <w:spacing w:before="0" w:line="360" w:lineRule="auto"/>
        <w:rPr>
          <w:rFonts w:ascii="Times New Roman" w:hAnsi="Times New Roman" w:cs="Times New Roman"/>
          <w:b/>
          <w:color w:val="000000" w:themeColor="text1"/>
          <w:sz w:val="24"/>
        </w:rPr>
      </w:pPr>
      <w:bookmarkStart w:id="101" w:name="_Toc168758314"/>
      <w:r w:rsidRPr="001E7994">
        <w:rPr>
          <w:rFonts w:ascii="Times New Roman" w:hAnsi="Times New Roman" w:cs="Times New Roman"/>
          <w:b/>
          <w:color w:val="000000" w:themeColor="text1"/>
          <w:sz w:val="24"/>
        </w:rPr>
        <w:t>Descriptive Statistics</w:t>
      </w:r>
      <w:bookmarkEnd w:id="101"/>
    </w:p>
    <w:p w14:paraId="0ADB4719" w14:textId="39DF793B" w:rsidR="000F15FE" w:rsidRPr="001E7994" w:rsidRDefault="009101D2" w:rsidP="009101D2">
      <w:pPr>
        <w:autoSpaceDE w:val="0"/>
        <w:autoSpaceDN w:val="0"/>
        <w:adjustRightInd w:val="0"/>
        <w:spacing w:line="360" w:lineRule="auto"/>
        <w:jc w:val="both"/>
        <w:rPr>
          <w:color w:val="000000" w:themeColor="text1"/>
        </w:rPr>
      </w:pPr>
      <w:r w:rsidRPr="001E7994">
        <w:rPr>
          <w:color w:val="000000" w:themeColor="text1"/>
        </w:rPr>
        <w:t>This section provides an overview of the demographic characteristics of the respondents, accompanied by descriptive statistics derived from the research. The descriptive statistics encompass frequency, percentages, mean, and standard deviations. A thorough understanding of datasets and patterns generated is crucial in research. Frequencies indicate the number of times a specific item or count is cited by the respondents, with larger numbers reflecting a convergence of opinions or perceptions. These frequencies are presented in tabular form, summarizing datasets from selected study variables. Percentages are derived from the ratio of the number of times respondents express their opinions on a given issue to the study target population, with higher figures indicating increased reliability for generalizing study findings. Mean scores, derived from ordinal, ratio, or interval scores, signify the extent to which respondents' opinions, perceptions, and responses converge around a common tendency. In this study, the mean was utilized to estimate and provide the central trend of variable scores. Standard deviation, as a measure of dispersion, was employed to determine the extent to which various scores were spread around the mean, enabling the estimation of the range of respondents' consensus, with smaller values indicating less variation of opinions.</w:t>
      </w:r>
    </w:p>
    <w:p w14:paraId="0D688AA4" w14:textId="77777777" w:rsidR="009101D2" w:rsidRPr="001E7994" w:rsidRDefault="009101D2" w:rsidP="009101D2">
      <w:pPr>
        <w:autoSpaceDE w:val="0"/>
        <w:autoSpaceDN w:val="0"/>
        <w:adjustRightInd w:val="0"/>
        <w:spacing w:line="360" w:lineRule="auto"/>
        <w:jc w:val="both"/>
        <w:rPr>
          <w:color w:val="000000" w:themeColor="text1"/>
        </w:rPr>
      </w:pPr>
    </w:p>
    <w:p w14:paraId="158E9F92" w14:textId="0538D300" w:rsidR="00D3253B" w:rsidRPr="001E7994" w:rsidRDefault="00D3253B" w:rsidP="00ED0807">
      <w:pPr>
        <w:pStyle w:val="Heading3"/>
        <w:numPr>
          <w:ilvl w:val="0"/>
          <w:numId w:val="42"/>
        </w:numPr>
        <w:spacing w:before="0" w:beforeAutospacing="0" w:after="0" w:afterAutospacing="0" w:line="360" w:lineRule="auto"/>
        <w:ind w:left="144" w:hanging="144"/>
        <w:rPr>
          <w:color w:val="000000" w:themeColor="text1"/>
          <w:sz w:val="24"/>
          <w:szCs w:val="24"/>
        </w:rPr>
      </w:pPr>
      <w:r w:rsidRPr="001E7994">
        <w:rPr>
          <w:color w:val="000000" w:themeColor="text1"/>
          <w:sz w:val="24"/>
          <w:szCs w:val="24"/>
        </w:rPr>
        <w:t xml:space="preserve">Demographic Characteristics of </w:t>
      </w:r>
      <w:r w:rsidR="00C46BBA" w:rsidRPr="001E7994">
        <w:rPr>
          <w:color w:val="000000" w:themeColor="text1"/>
          <w:sz w:val="24"/>
          <w:szCs w:val="24"/>
        </w:rPr>
        <w:t>Study Participants</w:t>
      </w:r>
    </w:p>
    <w:p w14:paraId="2FAB3C69" w14:textId="50CF9078" w:rsidR="00160F1F" w:rsidRPr="00990E8F" w:rsidRDefault="002F3074" w:rsidP="00990E8F">
      <w:pPr>
        <w:autoSpaceDE w:val="0"/>
        <w:autoSpaceDN w:val="0"/>
        <w:adjustRightInd w:val="0"/>
        <w:spacing w:line="360" w:lineRule="auto"/>
        <w:jc w:val="both"/>
        <w:rPr>
          <w:rFonts w:eastAsiaTheme="minorHAnsi"/>
          <w:color w:val="000000" w:themeColor="text1"/>
          <w:sz w:val="22"/>
          <w:lang w:val="en-GB"/>
        </w:rPr>
      </w:pPr>
      <w:r w:rsidRPr="001E7994">
        <w:rPr>
          <w:color w:val="000000" w:themeColor="text1"/>
        </w:rPr>
        <w:t>In similar studies, describing the demographic characteristics of respondents drawn from the unit of observation is crucial for explaining the representativeness of the target population in the entire universe for generalization purposes. In this study, a demographic assessment was undertaken to determine how these characteristics influence the anticipated study results. The demographic characteristics of the respondents were limited to gender, age, current position, duration covered in the position of leadership, number of staff supervised, and the location of the duty station in terms of county, research institution, research center, or at national or devolved headquarters</w:t>
      </w:r>
      <w:r w:rsidR="006B18CE" w:rsidRPr="001E7994">
        <w:rPr>
          <w:color w:val="000000" w:themeColor="text1"/>
        </w:rPr>
        <w:t>.</w:t>
      </w:r>
    </w:p>
    <w:p w14:paraId="71874DF6" w14:textId="77777777" w:rsidR="00160F1F" w:rsidRPr="001E7994" w:rsidRDefault="00160F1F" w:rsidP="00E676B4">
      <w:pPr>
        <w:autoSpaceDE w:val="0"/>
        <w:autoSpaceDN w:val="0"/>
        <w:adjustRightInd w:val="0"/>
        <w:spacing w:line="360" w:lineRule="auto"/>
        <w:jc w:val="both"/>
        <w:rPr>
          <w:color w:val="000000" w:themeColor="text1"/>
        </w:rPr>
      </w:pPr>
    </w:p>
    <w:p w14:paraId="4CC0210C" w14:textId="13297596" w:rsidR="00BD4F69" w:rsidRPr="00990E8F" w:rsidRDefault="00FA6465"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lastRenderedPageBreak/>
        <w:t xml:space="preserve">Gender </w:t>
      </w:r>
      <w:r w:rsidR="00EB1CFD" w:rsidRPr="00990E8F">
        <w:rPr>
          <w:b/>
          <w:bCs/>
          <w:color w:val="000000" w:themeColor="text1"/>
          <w:shd w:val="clear" w:color="auto" w:fill="FBFBFB"/>
        </w:rPr>
        <w:t xml:space="preserve">Distribution </w:t>
      </w:r>
      <w:r w:rsidRPr="00990E8F">
        <w:rPr>
          <w:b/>
          <w:bCs/>
          <w:color w:val="000000" w:themeColor="text1"/>
          <w:shd w:val="clear" w:color="auto" w:fill="FBFBFB"/>
        </w:rPr>
        <w:t>of the Respondents</w:t>
      </w:r>
    </w:p>
    <w:p w14:paraId="483099E7" w14:textId="1B4DC22F" w:rsidR="00E953CD" w:rsidRPr="00990E8F" w:rsidRDefault="00EB1CFD" w:rsidP="00EB1CFD">
      <w:pPr>
        <w:autoSpaceDE w:val="0"/>
        <w:autoSpaceDN w:val="0"/>
        <w:adjustRightInd w:val="0"/>
        <w:spacing w:line="360" w:lineRule="auto"/>
        <w:jc w:val="both"/>
        <w:rPr>
          <w:color w:val="000000" w:themeColor="text1"/>
        </w:rPr>
      </w:pPr>
      <w:r w:rsidRPr="00990E8F">
        <w:rPr>
          <w:color w:val="000000" w:themeColor="text1"/>
        </w:rPr>
        <w:t xml:space="preserve">The analysis of the profile data reveals a notable gender disparity within the leadership cohort, with males comprising a significant majority at 67.92% compared to females at 32.08% (Table </w:t>
      </w:r>
      <w:r w:rsidR="001A476E" w:rsidRPr="00990E8F">
        <w:rPr>
          <w:color w:val="000000" w:themeColor="text1"/>
        </w:rPr>
        <w:t>17</w:t>
      </w:r>
      <w:r w:rsidRPr="00990E8F">
        <w:rPr>
          <w:color w:val="000000" w:themeColor="text1"/>
        </w:rPr>
        <w:t>). This gender skew suggests potential underlying issues related to gender equality and representation within the organization's leadership ranks. The substantial difference in percentages warrants a closer examination of factors contributing to this disparity, including recruitment practices, promotion policies, and workplace culture. The ANOVA results indicated that age group of the leader had a statistically significant effect on KALRO's performance (F = 5.518; p = .020). This suggesting differences in leadership style, experience, or approach across different age groups, which can impact organization's effectiveness. KALRO may benefit from considering the age group of its leaders in strategic planning and leadership development to optimize performance and harness the strengths of different age groups.</w:t>
      </w:r>
    </w:p>
    <w:p w14:paraId="7E4A4464" w14:textId="77777777" w:rsidR="00EB1CFD" w:rsidRPr="001E7994" w:rsidRDefault="00EB1CFD" w:rsidP="00EB1CFD">
      <w:pPr>
        <w:autoSpaceDE w:val="0"/>
        <w:autoSpaceDN w:val="0"/>
        <w:adjustRightInd w:val="0"/>
        <w:spacing w:line="360" w:lineRule="auto"/>
        <w:jc w:val="both"/>
        <w:rPr>
          <w:color w:val="000000" w:themeColor="text1"/>
        </w:rPr>
      </w:pPr>
    </w:p>
    <w:p w14:paraId="126EB22A" w14:textId="7FEDF759" w:rsidR="00B87352" w:rsidRPr="001E7994" w:rsidRDefault="00B87352" w:rsidP="004B57B7">
      <w:pPr>
        <w:pStyle w:val="Caption"/>
      </w:pPr>
      <w:bookmarkStart w:id="102" w:name="_Toc168759628"/>
      <w:r w:rsidRPr="001E7994">
        <w:t xml:space="preserve">Table </w:t>
      </w:r>
      <w:r w:rsidRPr="001E7994">
        <w:fldChar w:fldCharType="begin"/>
      </w:r>
      <w:r w:rsidRPr="001E7994">
        <w:instrText xml:space="preserve"> SEQ Table \* ARABIC </w:instrText>
      </w:r>
      <w:r w:rsidRPr="001E7994">
        <w:fldChar w:fldCharType="separate"/>
      </w:r>
      <w:r w:rsidR="00F210D2">
        <w:rPr>
          <w:noProof/>
        </w:rPr>
        <w:t>17</w:t>
      </w:r>
      <w:r w:rsidRPr="001E7994">
        <w:fldChar w:fldCharType="end"/>
      </w:r>
      <w:r w:rsidRPr="001E7994">
        <w:t xml:space="preserve">: </w:t>
      </w:r>
      <w:r w:rsidRPr="001E7994">
        <w:rPr>
          <w:shd w:val="clear" w:color="auto" w:fill="FBFBFB"/>
          <w:lang w:val="en-US"/>
        </w:rPr>
        <w:t>Gender of Respondents</w:t>
      </w:r>
      <w:bookmarkEnd w:id="102"/>
    </w:p>
    <w:tbl>
      <w:tblPr>
        <w:tblStyle w:val="PlainTable22"/>
        <w:tblW w:w="8100" w:type="dxa"/>
        <w:tblLayout w:type="fixed"/>
        <w:tblLook w:val="04A0" w:firstRow="1" w:lastRow="0" w:firstColumn="1" w:lastColumn="0" w:noHBand="0" w:noVBand="1"/>
      </w:tblPr>
      <w:tblGrid>
        <w:gridCol w:w="3330"/>
        <w:gridCol w:w="2430"/>
        <w:gridCol w:w="2340"/>
      </w:tblGrid>
      <w:tr w:rsidR="009E5FCB" w:rsidRPr="001E7994" w14:paraId="0233549B" w14:textId="77777777" w:rsidTr="00683A08">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3330" w:type="dxa"/>
            <w:tcBorders>
              <w:top w:val="single" w:sz="4" w:space="0" w:color="auto"/>
            </w:tcBorders>
          </w:tcPr>
          <w:p w14:paraId="446D1694" w14:textId="4A3760AB" w:rsidR="00B87352" w:rsidRPr="001E7994" w:rsidRDefault="00B87352" w:rsidP="001E33F3">
            <w:pPr>
              <w:rPr>
                <w:b w:val="0"/>
                <w:bCs w:val="0"/>
                <w:color w:val="000000" w:themeColor="text1"/>
              </w:rPr>
            </w:pPr>
            <w:r w:rsidRPr="001E7994">
              <w:rPr>
                <w:b w:val="0"/>
                <w:bCs w:val="0"/>
                <w:color w:val="000000" w:themeColor="text1"/>
              </w:rPr>
              <w:t>Gender</w:t>
            </w:r>
          </w:p>
        </w:tc>
        <w:tc>
          <w:tcPr>
            <w:tcW w:w="2430" w:type="dxa"/>
            <w:tcBorders>
              <w:top w:val="single" w:sz="4" w:space="0" w:color="auto"/>
            </w:tcBorders>
          </w:tcPr>
          <w:p w14:paraId="28080D79" w14:textId="570A21D6" w:rsidR="00B87352" w:rsidRPr="001E7994" w:rsidRDefault="00B87352" w:rsidP="001E33F3">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1E7994">
              <w:rPr>
                <w:b w:val="0"/>
                <w:bCs w:val="0"/>
                <w:color w:val="000000" w:themeColor="text1"/>
              </w:rPr>
              <w:t>Frequency</w:t>
            </w:r>
          </w:p>
        </w:tc>
        <w:tc>
          <w:tcPr>
            <w:tcW w:w="2340" w:type="dxa"/>
            <w:tcBorders>
              <w:top w:val="single" w:sz="4" w:space="0" w:color="auto"/>
            </w:tcBorders>
          </w:tcPr>
          <w:p w14:paraId="57F9AF66" w14:textId="07DDC4A0" w:rsidR="00B87352" w:rsidRPr="001E7994" w:rsidRDefault="00B87352" w:rsidP="001E33F3">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1E7994">
              <w:rPr>
                <w:b w:val="0"/>
                <w:bCs w:val="0"/>
                <w:color w:val="000000" w:themeColor="text1"/>
              </w:rPr>
              <w:t>Percentage</w:t>
            </w:r>
          </w:p>
        </w:tc>
      </w:tr>
      <w:tr w:rsidR="009E5FCB" w:rsidRPr="001E7994" w14:paraId="64C78FF7" w14:textId="77777777" w:rsidTr="00E90CFB">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3330" w:type="dxa"/>
            <w:tcBorders>
              <w:top w:val="single" w:sz="4" w:space="0" w:color="auto"/>
              <w:bottom w:val="nil"/>
            </w:tcBorders>
          </w:tcPr>
          <w:p w14:paraId="0641650D" w14:textId="146C71E6" w:rsidR="00B87352" w:rsidRPr="001E7994" w:rsidRDefault="00CE7E21" w:rsidP="001E33F3">
            <w:pPr>
              <w:rPr>
                <w:b w:val="0"/>
                <w:bCs w:val="0"/>
                <w:color w:val="000000" w:themeColor="text1"/>
              </w:rPr>
            </w:pPr>
            <w:r w:rsidRPr="001E7994">
              <w:rPr>
                <w:b w:val="0"/>
                <w:bCs w:val="0"/>
                <w:color w:val="000000" w:themeColor="text1"/>
              </w:rPr>
              <w:t>Male</w:t>
            </w:r>
          </w:p>
        </w:tc>
        <w:tc>
          <w:tcPr>
            <w:tcW w:w="2430" w:type="dxa"/>
            <w:tcBorders>
              <w:top w:val="single" w:sz="4" w:space="0" w:color="auto"/>
              <w:bottom w:val="nil"/>
            </w:tcBorders>
          </w:tcPr>
          <w:p w14:paraId="15CE53AF" w14:textId="483521BE" w:rsidR="00B87352" w:rsidRPr="001E7994" w:rsidRDefault="00B60163" w:rsidP="001E33F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144</w:t>
            </w:r>
          </w:p>
        </w:tc>
        <w:tc>
          <w:tcPr>
            <w:tcW w:w="2340" w:type="dxa"/>
            <w:tcBorders>
              <w:top w:val="single" w:sz="4" w:space="0" w:color="auto"/>
              <w:bottom w:val="nil"/>
            </w:tcBorders>
          </w:tcPr>
          <w:p w14:paraId="276D0E46" w14:textId="3C1C5A8F" w:rsidR="00B87352" w:rsidRPr="001E7994" w:rsidRDefault="00B60163" w:rsidP="001E33F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67.9</w:t>
            </w:r>
            <w:r w:rsidR="00FD6BB1" w:rsidRPr="001E7994">
              <w:rPr>
                <w:color w:val="000000" w:themeColor="text1"/>
              </w:rPr>
              <w:t>2</w:t>
            </w:r>
          </w:p>
        </w:tc>
      </w:tr>
      <w:tr w:rsidR="009E5FCB" w:rsidRPr="001E7994" w14:paraId="4DA30D4D" w14:textId="77777777" w:rsidTr="00E90CFB">
        <w:tc>
          <w:tcPr>
            <w:cnfStyle w:val="001000000000" w:firstRow="0" w:lastRow="0" w:firstColumn="1" w:lastColumn="0" w:oddVBand="0" w:evenVBand="0" w:oddHBand="0" w:evenHBand="0" w:firstRowFirstColumn="0" w:firstRowLastColumn="0" w:lastRowFirstColumn="0" w:lastRowLastColumn="0"/>
            <w:tcW w:w="3330" w:type="dxa"/>
            <w:tcBorders>
              <w:top w:val="nil"/>
              <w:bottom w:val="nil"/>
            </w:tcBorders>
          </w:tcPr>
          <w:p w14:paraId="56EAD3DE" w14:textId="78E1EA3C" w:rsidR="00B87352" w:rsidRPr="001E7994" w:rsidRDefault="00CE7E21" w:rsidP="001E33F3">
            <w:pPr>
              <w:rPr>
                <w:b w:val="0"/>
                <w:bCs w:val="0"/>
                <w:color w:val="000000" w:themeColor="text1"/>
              </w:rPr>
            </w:pPr>
            <w:r w:rsidRPr="001E7994">
              <w:rPr>
                <w:b w:val="0"/>
                <w:bCs w:val="0"/>
                <w:color w:val="000000" w:themeColor="text1"/>
              </w:rPr>
              <w:t>Female</w:t>
            </w:r>
          </w:p>
        </w:tc>
        <w:tc>
          <w:tcPr>
            <w:tcW w:w="2430" w:type="dxa"/>
            <w:tcBorders>
              <w:top w:val="nil"/>
              <w:bottom w:val="nil"/>
            </w:tcBorders>
          </w:tcPr>
          <w:p w14:paraId="09CEBD06" w14:textId="449BEB0E" w:rsidR="00B87352" w:rsidRPr="001E7994" w:rsidRDefault="00B60163" w:rsidP="001E33F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E7994">
              <w:rPr>
                <w:color w:val="000000" w:themeColor="text1"/>
              </w:rPr>
              <w:t>68</w:t>
            </w:r>
          </w:p>
        </w:tc>
        <w:tc>
          <w:tcPr>
            <w:tcW w:w="2340" w:type="dxa"/>
            <w:tcBorders>
              <w:top w:val="nil"/>
              <w:bottom w:val="nil"/>
            </w:tcBorders>
          </w:tcPr>
          <w:p w14:paraId="5B364CB2" w14:textId="51DFA242" w:rsidR="00B87352" w:rsidRPr="001E7994" w:rsidRDefault="00B60163" w:rsidP="001E33F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001E7994">
              <w:rPr>
                <w:color w:val="000000" w:themeColor="text1"/>
              </w:rPr>
              <w:t>32.</w:t>
            </w:r>
            <w:r w:rsidR="00FD6BB1" w:rsidRPr="001E7994">
              <w:rPr>
                <w:color w:val="000000" w:themeColor="text1"/>
              </w:rPr>
              <w:t>08</w:t>
            </w:r>
          </w:p>
        </w:tc>
      </w:tr>
      <w:tr w:rsidR="009E5FCB" w:rsidRPr="001E7994" w14:paraId="5DB28128" w14:textId="77777777" w:rsidTr="00E90C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tcBorders>
              <w:top w:val="nil"/>
              <w:bottom w:val="single" w:sz="4" w:space="0" w:color="auto"/>
            </w:tcBorders>
          </w:tcPr>
          <w:p w14:paraId="11C58679" w14:textId="77777777" w:rsidR="00B87352" w:rsidRPr="001E7994" w:rsidRDefault="00B87352" w:rsidP="001E33F3">
            <w:pPr>
              <w:rPr>
                <w:b w:val="0"/>
                <w:bCs w:val="0"/>
                <w:color w:val="000000" w:themeColor="text1"/>
              </w:rPr>
            </w:pPr>
            <w:r w:rsidRPr="001E7994">
              <w:rPr>
                <w:b w:val="0"/>
                <w:bCs w:val="0"/>
                <w:color w:val="000000" w:themeColor="text1"/>
              </w:rPr>
              <w:t>Total</w:t>
            </w:r>
          </w:p>
        </w:tc>
        <w:tc>
          <w:tcPr>
            <w:tcW w:w="2430" w:type="dxa"/>
            <w:tcBorders>
              <w:top w:val="nil"/>
              <w:bottom w:val="single" w:sz="4" w:space="0" w:color="auto"/>
            </w:tcBorders>
          </w:tcPr>
          <w:p w14:paraId="61C47D83" w14:textId="2B73E221" w:rsidR="00B87352" w:rsidRPr="001E7994" w:rsidRDefault="00B60163" w:rsidP="001E33F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212</w:t>
            </w:r>
          </w:p>
        </w:tc>
        <w:tc>
          <w:tcPr>
            <w:tcW w:w="2340" w:type="dxa"/>
            <w:tcBorders>
              <w:top w:val="nil"/>
              <w:bottom w:val="single" w:sz="4" w:space="0" w:color="auto"/>
            </w:tcBorders>
          </w:tcPr>
          <w:p w14:paraId="4A0FF536" w14:textId="0B608CF4" w:rsidR="00B87352" w:rsidRPr="001E7994" w:rsidRDefault="00B60163" w:rsidP="001E33F3">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1E7994">
              <w:rPr>
                <w:color w:val="000000" w:themeColor="text1"/>
              </w:rPr>
              <w:t>100.0</w:t>
            </w:r>
            <w:r w:rsidR="00FD6BB1" w:rsidRPr="001E7994">
              <w:rPr>
                <w:color w:val="000000" w:themeColor="text1"/>
              </w:rPr>
              <w:t>0</w:t>
            </w:r>
          </w:p>
        </w:tc>
      </w:tr>
    </w:tbl>
    <w:p w14:paraId="2C8A66C4" w14:textId="77777777" w:rsidR="00B028B8" w:rsidRPr="001E7994" w:rsidRDefault="00B028B8" w:rsidP="00B028B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352E40C4" w14:textId="77777777" w:rsidR="004470C9" w:rsidRPr="00990E8F" w:rsidRDefault="004470C9" w:rsidP="004470C9">
      <w:pPr>
        <w:autoSpaceDE w:val="0"/>
        <w:autoSpaceDN w:val="0"/>
        <w:adjustRightInd w:val="0"/>
        <w:spacing w:line="360" w:lineRule="auto"/>
        <w:rPr>
          <w:rFonts w:eastAsiaTheme="minorHAnsi"/>
          <w:color w:val="000000" w:themeColor="text1"/>
          <w:sz w:val="22"/>
          <w:lang w:val="en-GB"/>
        </w:rPr>
      </w:pPr>
    </w:p>
    <w:p w14:paraId="4A77651C" w14:textId="57336AA3" w:rsidR="004470C9" w:rsidRPr="00990E8F" w:rsidRDefault="004470C9" w:rsidP="005D270F">
      <w:pPr>
        <w:pStyle w:val="ListParagraph"/>
        <w:numPr>
          <w:ilvl w:val="0"/>
          <w:numId w:val="61"/>
        </w:numPr>
        <w:spacing w:line="360" w:lineRule="auto"/>
        <w:jc w:val="both"/>
        <w:rPr>
          <w:b/>
          <w:bCs/>
          <w:color w:val="000000" w:themeColor="text1"/>
          <w:shd w:val="clear" w:color="auto" w:fill="FBFBFB"/>
        </w:rPr>
      </w:pPr>
      <w:r w:rsidRPr="00990E8F">
        <w:rPr>
          <w:b/>
          <w:bCs/>
          <w:color w:val="000000" w:themeColor="text1"/>
          <w:shd w:val="clear" w:color="auto" w:fill="FBFBFB"/>
        </w:rPr>
        <w:t>Title and Positions of Respondents</w:t>
      </w:r>
    </w:p>
    <w:p w14:paraId="2411C1E3" w14:textId="3D802747" w:rsidR="00B87352" w:rsidRPr="001E7994" w:rsidRDefault="004470C9" w:rsidP="005036F2">
      <w:pPr>
        <w:autoSpaceDE w:val="0"/>
        <w:autoSpaceDN w:val="0"/>
        <w:adjustRightInd w:val="0"/>
        <w:spacing w:line="360" w:lineRule="auto"/>
        <w:jc w:val="both"/>
        <w:rPr>
          <w:color w:val="000000" w:themeColor="text1"/>
        </w:rPr>
      </w:pPr>
      <w:r w:rsidRPr="00990E8F">
        <w:rPr>
          <w:color w:val="000000" w:themeColor="text1"/>
        </w:rPr>
        <w:t xml:space="preserve">The distribution of titles and positions among leaders reflected a hierarchical structure within the organization, with the majority holding the titles of Mr., Mrs., or Ms. (58.96%) followed by Prof/Dr. (40.57%). </w:t>
      </w:r>
      <w:r w:rsidR="005036F2" w:rsidRPr="001E7994">
        <w:rPr>
          <w:color w:val="000000" w:themeColor="text1"/>
        </w:rPr>
        <w:t xml:space="preserve">Over 28% of males, compared to 12.3% of female respondents, held PhD degrees. The ratio of PhD holders to other titles was 2:5, indicating the need for KALRO to encourage scientists to obtain specialized doctoral degrees in research, thereby enabling the institution to fulfill its mandate of generating high-quality research. </w:t>
      </w:r>
      <w:r w:rsidRPr="00990E8F">
        <w:rPr>
          <w:color w:val="000000" w:themeColor="text1"/>
        </w:rPr>
        <w:t xml:space="preserve">This distribution indicated a diverse mix of academic and professional backgrounds among the leadership cohort, contributing to a multidisciplinary approach to decision-making and problem-solving. In terms of positions, managers constituted the largest group at 48.58%, followed by directors (30.66%), indicating a pyramid-shaped leadership structure with fewer individuals occupying higher-level positions such as board members. Addressing the concentration of leadership roles at the managerial level may require strategies to nurture leadership </w:t>
      </w:r>
      <w:r w:rsidRPr="00990E8F">
        <w:rPr>
          <w:color w:val="000000" w:themeColor="text1"/>
        </w:rPr>
        <w:lastRenderedPageBreak/>
        <w:t>potential and create pathways for career advancement within the organization</w:t>
      </w:r>
      <w:r w:rsidR="005036F2" w:rsidRPr="00990E8F">
        <w:rPr>
          <w:color w:val="000000" w:themeColor="text1"/>
        </w:rPr>
        <w:t xml:space="preserve"> </w:t>
      </w:r>
      <w:r w:rsidR="002F3074" w:rsidRPr="001E7994">
        <w:rPr>
          <w:color w:val="000000" w:themeColor="text1"/>
        </w:rPr>
        <w:t xml:space="preserve">(see Table </w:t>
      </w:r>
      <w:r w:rsidR="001A476E" w:rsidRPr="001E7994">
        <w:rPr>
          <w:color w:val="000000" w:themeColor="text1"/>
        </w:rPr>
        <w:t>18</w:t>
      </w:r>
      <w:r w:rsidR="002F3074" w:rsidRPr="001E7994">
        <w:rPr>
          <w:color w:val="000000" w:themeColor="text1"/>
        </w:rPr>
        <w:t>).</w:t>
      </w:r>
    </w:p>
    <w:p w14:paraId="7A64CFAC" w14:textId="77777777" w:rsidR="000B0FB1" w:rsidRPr="001E7994" w:rsidRDefault="000B0FB1" w:rsidP="003C6C71">
      <w:pPr>
        <w:spacing w:line="360" w:lineRule="auto"/>
        <w:jc w:val="both"/>
        <w:rPr>
          <w:color w:val="000000" w:themeColor="text1"/>
          <w:shd w:val="clear" w:color="auto" w:fill="FBFBFB"/>
        </w:rPr>
      </w:pPr>
    </w:p>
    <w:p w14:paraId="0832F3C0" w14:textId="191C0DE4" w:rsidR="000B0FB1" w:rsidRPr="001E7994" w:rsidRDefault="000B0FB1" w:rsidP="004B57B7">
      <w:pPr>
        <w:pStyle w:val="Caption"/>
      </w:pPr>
      <w:bookmarkStart w:id="103" w:name="_Toc168759629"/>
      <w:r w:rsidRPr="001E7994">
        <w:t xml:space="preserve">Table </w:t>
      </w:r>
      <w:r w:rsidRPr="001E7994">
        <w:fldChar w:fldCharType="begin"/>
      </w:r>
      <w:r w:rsidRPr="001E7994">
        <w:instrText xml:space="preserve"> SEQ Table \* ARABIC </w:instrText>
      </w:r>
      <w:r w:rsidRPr="001E7994">
        <w:fldChar w:fldCharType="separate"/>
      </w:r>
      <w:r w:rsidR="00F210D2">
        <w:rPr>
          <w:noProof/>
        </w:rPr>
        <w:t>18</w:t>
      </w:r>
      <w:r w:rsidRPr="001E7994">
        <w:fldChar w:fldCharType="end"/>
      </w:r>
      <w:r w:rsidRPr="001E7994">
        <w:t xml:space="preserve">: </w:t>
      </w:r>
      <w:r w:rsidRPr="001E7994">
        <w:rPr>
          <w:shd w:val="clear" w:color="auto" w:fill="FBFBFB"/>
          <w:lang w:val="en-US"/>
        </w:rPr>
        <w:t>Clustered Titles of Respondents</w:t>
      </w:r>
      <w:bookmarkEnd w:id="103"/>
    </w:p>
    <w:tbl>
      <w:tblPr>
        <w:tblW w:w="7874" w:type="dxa"/>
        <w:tblLayout w:type="fixed"/>
        <w:tblCellMar>
          <w:left w:w="0" w:type="dxa"/>
          <w:right w:w="0" w:type="dxa"/>
        </w:tblCellMar>
        <w:tblLook w:val="0000" w:firstRow="0" w:lastRow="0" w:firstColumn="0" w:lastColumn="0" w:noHBand="0" w:noVBand="0"/>
      </w:tblPr>
      <w:tblGrid>
        <w:gridCol w:w="1557"/>
        <w:gridCol w:w="1052"/>
        <w:gridCol w:w="1053"/>
        <w:gridCol w:w="1053"/>
        <w:gridCol w:w="1053"/>
        <w:gridCol w:w="1053"/>
        <w:gridCol w:w="1053"/>
      </w:tblGrid>
      <w:tr w:rsidR="009E5FCB" w:rsidRPr="001E7994" w14:paraId="7E88C225" w14:textId="77777777" w:rsidTr="004B716C">
        <w:trPr>
          <w:cantSplit/>
          <w:tblHeader/>
        </w:trPr>
        <w:tc>
          <w:tcPr>
            <w:tcW w:w="1557" w:type="dxa"/>
            <w:vMerge w:val="restart"/>
            <w:tcBorders>
              <w:top w:val="single" w:sz="4" w:space="0" w:color="auto"/>
            </w:tcBorders>
            <w:shd w:val="clear" w:color="auto" w:fill="auto"/>
            <w:vAlign w:val="bottom"/>
          </w:tcPr>
          <w:p w14:paraId="0CCCE76F" w14:textId="77777777" w:rsidR="00BC4E55" w:rsidRPr="001E7994" w:rsidRDefault="00BC4E55" w:rsidP="008F1AA5">
            <w:pPr>
              <w:rPr>
                <w:color w:val="000000" w:themeColor="text1"/>
              </w:rPr>
            </w:pPr>
          </w:p>
        </w:tc>
        <w:tc>
          <w:tcPr>
            <w:tcW w:w="4211" w:type="dxa"/>
            <w:gridSpan w:val="4"/>
            <w:tcBorders>
              <w:top w:val="single" w:sz="4" w:space="0" w:color="auto"/>
              <w:bottom w:val="single" w:sz="4" w:space="0" w:color="auto"/>
            </w:tcBorders>
            <w:shd w:val="clear" w:color="auto" w:fill="auto"/>
            <w:vAlign w:val="bottom"/>
          </w:tcPr>
          <w:p w14:paraId="2BD7497E" w14:textId="77777777" w:rsidR="00BC4E55" w:rsidRPr="001E7994" w:rsidRDefault="00BC4E55" w:rsidP="008F1AA5">
            <w:pPr>
              <w:ind w:left="60" w:right="60"/>
              <w:jc w:val="center"/>
              <w:rPr>
                <w:color w:val="000000" w:themeColor="text1"/>
              </w:rPr>
            </w:pPr>
            <w:r w:rsidRPr="001E7994">
              <w:rPr>
                <w:color w:val="000000" w:themeColor="text1"/>
              </w:rPr>
              <w:t>Gender of Leader</w:t>
            </w:r>
          </w:p>
        </w:tc>
        <w:tc>
          <w:tcPr>
            <w:tcW w:w="2106" w:type="dxa"/>
            <w:gridSpan w:val="2"/>
            <w:vMerge w:val="restart"/>
            <w:tcBorders>
              <w:top w:val="single" w:sz="4" w:space="0" w:color="auto"/>
              <w:bottom w:val="single" w:sz="4" w:space="0" w:color="auto"/>
            </w:tcBorders>
            <w:shd w:val="clear" w:color="auto" w:fill="auto"/>
            <w:vAlign w:val="bottom"/>
          </w:tcPr>
          <w:p w14:paraId="7D2B3B24" w14:textId="77777777" w:rsidR="00BC4E55" w:rsidRPr="001E7994" w:rsidRDefault="00BC4E55" w:rsidP="008F1AA5">
            <w:pPr>
              <w:ind w:left="60" w:right="60"/>
              <w:jc w:val="center"/>
              <w:rPr>
                <w:color w:val="000000" w:themeColor="text1"/>
              </w:rPr>
            </w:pPr>
            <w:r w:rsidRPr="001E7994">
              <w:rPr>
                <w:color w:val="000000" w:themeColor="text1"/>
              </w:rPr>
              <w:t>Total</w:t>
            </w:r>
          </w:p>
        </w:tc>
      </w:tr>
      <w:tr w:rsidR="009E5FCB" w:rsidRPr="001E7994" w14:paraId="281F43E0" w14:textId="77777777" w:rsidTr="004B716C">
        <w:trPr>
          <w:cantSplit/>
          <w:tblHeader/>
        </w:trPr>
        <w:tc>
          <w:tcPr>
            <w:tcW w:w="1557" w:type="dxa"/>
            <w:vMerge/>
            <w:shd w:val="clear" w:color="auto" w:fill="auto"/>
            <w:vAlign w:val="bottom"/>
          </w:tcPr>
          <w:p w14:paraId="5F8CFF33" w14:textId="77777777" w:rsidR="00BC4E55" w:rsidRPr="001E7994" w:rsidRDefault="00BC4E55" w:rsidP="008F1AA5">
            <w:pPr>
              <w:rPr>
                <w:color w:val="000000" w:themeColor="text1"/>
              </w:rPr>
            </w:pPr>
          </w:p>
        </w:tc>
        <w:tc>
          <w:tcPr>
            <w:tcW w:w="2105" w:type="dxa"/>
            <w:gridSpan w:val="2"/>
            <w:tcBorders>
              <w:top w:val="single" w:sz="4" w:space="0" w:color="auto"/>
              <w:bottom w:val="single" w:sz="4" w:space="0" w:color="auto"/>
            </w:tcBorders>
            <w:shd w:val="clear" w:color="auto" w:fill="auto"/>
            <w:vAlign w:val="bottom"/>
          </w:tcPr>
          <w:p w14:paraId="3F2727D0" w14:textId="77777777" w:rsidR="00BC4E55" w:rsidRPr="001E7994" w:rsidRDefault="00BC4E55" w:rsidP="008F1AA5">
            <w:pPr>
              <w:ind w:left="60" w:right="60"/>
              <w:jc w:val="center"/>
              <w:rPr>
                <w:color w:val="000000" w:themeColor="text1"/>
              </w:rPr>
            </w:pPr>
            <w:r w:rsidRPr="001E7994">
              <w:rPr>
                <w:color w:val="000000" w:themeColor="text1"/>
              </w:rPr>
              <w:t>Male</w:t>
            </w:r>
          </w:p>
        </w:tc>
        <w:tc>
          <w:tcPr>
            <w:tcW w:w="2106" w:type="dxa"/>
            <w:gridSpan w:val="2"/>
            <w:tcBorders>
              <w:top w:val="single" w:sz="4" w:space="0" w:color="auto"/>
              <w:bottom w:val="single" w:sz="4" w:space="0" w:color="auto"/>
            </w:tcBorders>
            <w:shd w:val="clear" w:color="auto" w:fill="auto"/>
            <w:vAlign w:val="bottom"/>
          </w:tcPr>
          <w:p w14:paraId="5C2F19B2" w14:textId="77777777" w:rsidR="00BC4E55" w:rsidRPr="001E7994" w:rsidRDefault="00BC4E55" w:rsidP="008F1AA5">
            <w:pPr>
              <w:ind w:left="60" w:right="60"/>
              <w:jc w:val="center"/>
              <w:rPr>
                <w:color w:val="000000" w:themeColor="text1"/>
              </w:rPr>
            </w:pPr>
            <w:r w:rsidRPr="001E7994">
              <w:rPr>
                <w:color w:val="000000" w:themeColor="text1"/>
              </w:rPr>
              <w:t>Female</w:t>
            </w:r>
          </w:p>
        </w:tc>
        <w:tc>
          <w:tcPr>
            <w:tcW w:w="2106" w:type="dxa"/>
            <w:gridSpan w:val="2"/>
            <w:vMerge/>
            <w:tcBorders>
              <w:bottom w:val="single" w:sz="4" w:space="0" w:color="auto"/>
            </w:tcBorders>
            <w:shd w:val="clear" w:color="auto" w:fill="auto"/>
            <w:vAlign w:val="bottom"/>
          </w:tcPr>
          <w:p w14:paraId="15F9B847" w14:textId="77777777" w:rsidR="00BC4E55" w:rsidRPr="001E7994" w:rsidRDefault="00BC4E55" w:rsidP="008F1AA5">
            <w:pPr>
              <w:jc w:val="center"/>
              <w:rPr>
                <w:color w:val="000000" w:themeColor="text1"/>
              </w:rPr>
            </w:pPr>
          </w:p>
        </w:tc>
      </w:tr>
      <w:tr w:rsidR="009E5FCB" w:rsidRPr="001E7994" w14:paraId="75F26896" w14:textId="77777777" w:rsidTr="004B716C">
        <w:trPr>
          <w:cantSplit/>
          <w:tblHeader/>
        </w:trPr>
        <w:tc>
          <w:tcPr>
            <w:tcW w:w="1557" w:type="dxa"/>
            <w:vMerge/>
            <w:tcBorders>
              <w:bottom w:val="single" w:sz="4" w:space="0" w:color="auto"/>
            </w:tcBorders>
            <w:shd w:val="clear" w:color="auto" w:fill="auto"/>
            <w:vAlign w:val="bottom"/>
          </w:tcPr>
          <w:p w14:paraId="527BB82C" w14:textId="77777777" w:rsidR="00BC4E55" w:rsidRPr="001E7994" w:rsidRDefault="00BC4E55" w:rsidP="008F1AA5">
            <w:pPr>
              <w:rPr>
                <w:color w:val="000000" w:themeColor="text1"/>
              </w:rPr>
            </w:pPr>
          </w:p>
        </w:tc>
        <w:tc>
          <w:tcPr>
            <w:tcW w:w="1052" w:type="dxa"/>
            <w:tcBorders>
              <w:top w:val="single" w:sz="4" w:space="0" w:color="auto"/>
              <w:bottom w:val="single" w:sz="4" w:space="0" w:color="auto"/>
            </w:tcBorders>
            <w:shd w:val="clear" w:color="auto" w:fill="auto"/>
            <w:vAlign w:val="bottom"/>
          </w:tcPr>
          <w:p w14:paraId="6F555AFB" w14:textId="77777777" w:rsidR="00BC4E55" w:rsidRPr="001E7994" w:rsidRDefault="00BC4E55" w:rsidP="008F1AA5">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389037B6" w14:textId="77777777" w:rsidR="00BC4E55" w:rsidRPr="001E7994" w:rsidRDefault="00BC4E55" w:rsidP="008F1AA5">
            <w:pPr>
              <w:ind w:left="60" w:right="60"/>
              <w:jc w:val="center"/>
              <w:rPr>
                <w:color w:val="000000" w:themeColor="text1"/>
              </w:rPr>
            </w:pPr>
            <w:r w:rsidRPr="001E7994">
              <w:rPr>
                <w:color w:val="000000" w:themeColor="text1"/>
              </w:rPr>
              <w:t>%</w:t>
            </w:r>
          </w:p>
        </w:tc>
        <w:tc>
          <w:tcPr>
            <w:tcW w:w="1053" w:type="dxa"/>
            <w:tcBorders>
              <w:top w:val="single" w:sz="4" w:space="0" w:color="auto"/>
              <w:bottom w:val="single" w:sz="4" w:space="0" w:color="auto"/>
            </w:tcBorders>
            <w:shd w:val="clear" w:color="auto" w:fill="auto"/>
            <w:vAlign w:val="bottom"/>
          </w:tcPr>
          <w:p w14:paraId="0FB60395" w14:textId="77777777" w:rsidR="00BC4E55" w:rsidRPr="001E7994" w:rsidRDefault="00BC4E55" w:rsidP="008F1AA5">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54B42306" w14:textId="77777777" w:rsidR="00BC4E55" w:rsidRPr="001E7994" w:rsidRDefault="00BC4E55" w:rsidP="008F1AA5">
            <w:pPr>
              <w:ind w:left="60" w:right="60"/>
              <w:jc w:val="center"/>
              <w:rPr>
                <w:color w:val="000000" w:themeColor="text1"/>
              </w:rPr>
            </w:pPr>
            <w:r w:rsidRPr="001E7994">
              <w:rPr>
                <w:color w:val="000000" w:themeColor="text1"/>
              </w:rPr>
              <w:t>%</w:t>
            </w:r>
          </w:p>
        </w:tc>
        <w:tc>
          <w:tcPr>
            <w:tcW w:w="1053" w:type="dxa"/>
            <w:tcBorders>
              <w:top w:val="single" w:sz="4" w:space="0" w:color="auto"/>
              <w:bottom w:val="single" w:sz="4" w:space="0" w:color="auto"/>
            </w:tcBorders>
            <w:shd w:val="clear" w:color="auto" w:fill="auto"/>
            <w:vAlign w:val="bottom"/>
          </w:tcPr>
          <w:p w14:paraId="1DB08A5A" w14:textId="77777777" w:rsidR="00BC4E55" w:rsidRPr="001E7994" w:rsidRDefault="00BC4E55" w:rsidP="008F1AA5">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18B86B20" w14:textId="77777777" w:rsidR="00BC4E55" w:rsidRPr="001E7994" w:rsidRDefault="00BC4E55" w:rsidP="008F1AA5">
            <w:pPr>
              <w:ind w:left="60" w:right="60"/>
              <w:jc w:val="center"/>
              <w:rPr>
                <w:color w:val="000000" w:themeColor="text1"/>
              </w:rPr>
            </w:pPr>
            <w:r w:rsidRPr="001E7994">
              <w:rPr>
                <w:color w:val="000000" w:themeColor="text1"/>
              </w:rPr>
              <w:t>%</w:t>
            </w:r>
          </w:p>
        </w:tc>
      </w:tr>
      <w:tr w:rsidR="009E5FCB" w:rsidRPr="001E7994" w14:paraId="094551B1" w14:textId="77777777" w:rsidTr="002809F4">
        <w:trPr>
          <w:cantSplit/>
        </w:trPr>
        <w:tc>
          <w:tcPr>
            <w:tcW w:w="1557" w:type="dxa"/>
            <w:tcBorders>
              <w:top w:val="single" w:sz="4" w:space="0" w:color="auto"/>
            </w:tcBorders>
            <w:shd w:val="clear" w:color="auto" w:fill="auto"/>
          </w:tcPr>
          <w:p w14:paraId="6FA34B02" w14:textId="77777777" w:rsidR="00385076" w:rsidRPr="001E7994" w:rsidRDefault="00385076" w:rsidP="008F1AA5">
            <w:pPr>
              <w:ind w:left="60" w:right="60"/>
              <w:rPr>
                <w:color w:val="000000" w:themeColor="text1"/>
              </w:rPr>
            </w:pPr>
            <w:r w:rsidRPr="001E7994">
              <w:rPr>
                <w:color w:val="000000" w:themeColor="text1"/>
              </w:rPr>
              <w:t>Hon.</w:t>
            </w:r>
          </w:p>
        </w:tc>
        <w:tc>
          <w:tcPr>
            <w:tcW w:w="1052" w:type="dxa"/>
            <w:tcBorders>
              <w:top w:val="single" w:sz="4" w:space="0" w:color="auto"/>
            </w:tcBorders>
            <w:shd w:val="clear" w:color="auto" w:fill="auto"/>
            <w:vAlign w:val="center"/>
          </w:tcPr>
          <w:p w14:paraId="66818A21" w14:textId="331CB91B" w:rsidR="00385076" w:rsidRPr="001E7994" w:rsidRDefault="00385076" w:rsidP="008F1AA5">
            <w:pPr>
              <w:ind w:left="60" w:right="60"/>
              <w:jc w:val="center"/>
              <w:rPr>
                <w:color w:val="000000" w:themeColor="text1"/>
              </w:rPr>
            </w:pPr>
            <w:r w:rsidRPr="001E7994">
              <w:rPr>
                <w:color w:val="000000" w:themeColor="text1"/>
              </w:rPr>
              <w:t>1</w:t>
            </w:r>
          </w:p>
        </w:tc>
        <w:tc>
          <w:tcPr>
            <w:tcW w:w="1053" w:type="dxa"/>
            <w:tcBorders>
              <w:top w:val="single" w:sz="4" w:space="0" w:color="auto"/>
            </w:tcBorders>
            <w:shd w:val="clear" w:color="auto" w:fill="auto"/>
            <w:vAlign w:val="center"/>
          </w:tcPr>
          <w:p w14:paraId="129CFE51" w14:textId="4BA06F8F" w:rsidR="00385076" w:rsidRPr="001E7994" w:rsidRDefault="00385076" w:rsidP="008F1AA5">
            <w:pPr>
              <w:ind w:left="60" w:right="60"/>
              <w:jc w:val="center"/>
              <w:rPr>
                <w:color w:val="000000" w:themeColor="text1"/>
              </w:rPr>
            </w:pPr>
            <w:r w:rsidRPr="001E7994">
              <w:rPr>
                <w:color w:val="000000" w:themeColor="text1"/>
              </w:rPr>
              <w:t>0.47</w:t>
            </w:r>
          </w:p>
        </w:tc>
        <w:tc>
          <w:tcPr>
            <w:tcW w:w="1053" w:type="dxa"/>
            <w:tcBorders>
              <w:top w:val="single" w:sz="4" w:space="0" w:color="auto"/>
            </w:tcBorders>
            <w:shd w:val="clear" w:color="auto" w:fill="auto"/>
            <w:vAlign w:val="center"/>
          </w:tcPr>
          <w:p w14:paraId="2BD5133D" w14:textId="322CBC62" w:rsidR="00385076" w:rsidRPr="001E7994" w:rsidRDefault="00385076" w:rsidP="008F1AA5">
            <w:pPr>
              <w:ind w:left="60" w:right="60"/>
              <w:jc w:val="center"/>
              <w:rPr>
                <w:color w:val="000000" w:themeColor="text1"/>
              </w:rPr>
            </w:pPr>
            <w:r w:rsidRPr="001E7994">
              <w:rPr>
                <w:color w:val="000000" w:themeColor="text1"/>
              </w:rPr>
              <w:t>0</w:t>
            </w:r>
          </w:p>
        </w:tc>
        <w:tc>
          <w:tcPr>
            <w:tcW w:w="1053" w:type="dxa"/>
            <w:tcBorders>
              <w:top w:val="single" w:sz="4" w:space="0" w:color="auto"/>
            </w:tcBorders>
            <w:shd w:val="clear" w:color="auto" w:fill="auto"/>
            <w:vAlign w:val="center"/>
          </w:tcPr>
          <w:p w14:paraId="284FCC46" w14:textId="3746C56B" w:rsidR="00385076" w:rsidRPr="001E7994" w:rsidRDefault="00385076" w:rsidP="008F1AA5">
            <w:pPr>
              <w:ind w:left="60" w:right="60"/>
              <w:jc w:val="center"/>
              <w:rPr>
                <w:color w:val="000000" w:themeColor="text1"/>
              </w:rPr>
            </w:pPr>
            <w:r w:rsidRPr="001E7994">
              <w:rPr>
                <w:color w:val="000000" w:themeColor="text1"/>
              </w:rPr>
              <w:t>0.00</w:t>
            </w:r>
          </w:p>
        </w:tc>
        <w:tc>
          <w:tcPr>
            <w:tcW w:w="1053" w:type="dxa"/>
            <w:tcBorders>
              <w:top w:val="single" w:sz="4" w:space="0" w:color="auto"/>
            </w:tcBorders>
            <w:shd w:val="clear" w:color="auto" w:fill="auto"/>
            <w:vAlign w:val="center"/>
          </w:tcPr>
          <w:p w14:paraId="185C6D5A" w14:textId="5D22F695" w:rsidR="00385076" w:rsidRPr="001E7994" w:rsidRDefault="00385076" w:rsidP="008F1AA5">
            <w:pPr>
              <w:ind w:left="60" w:right="60"/>
              <w:jc w:val="center"/>
              <w:rPr>
                <w:color w:val="000000" w:themeColor="text1"/>
              </w:rPr>
            </w:pPr>
            <w:r w:rsidRPr="001E7994">
              <w:rPr>
                <w:color w:val="000000" w:themeColor="text1"/>
              </w:rPr>
              <w:t>1</w:t>
            </w:r>
          </w:p>
        </w:tc>
        <w:tc>
          <w:tcPr>
            <w:tcW w:w="1053" w:type="dxa"/>
            <w:tcBorders>
              <w:top w:val="single" w:sz="4" w:space="0" w:color="auto"/>
            </w:tcBorders>
            <w:shd w:val="clear" w:color="auto" w:fill="auto"/>
            <w:vAlign w:val="center"/>
          </w:tcPr>
          <w:p w14:paraId="2CDBD9F5" w14:textId="2E0E08D9" w:rsidR="00385076" w:rsidRPr="001E7994" w:rsidRDefault="00385076" w:rsidP="008F1AA5">
            <w:pPr>
              <w:ind w:left="60" w:right="60"/>
              <w:jc w:val="center"/>
              <w:rPr>
                <w:color w:val="000000" w:themeColor="text1"/>
              </w:rPr>
            </w:pPr>
            <w:r w:rsidRPr="001E7994">
              <w:rPr>
                <w:color w:val="000000" w:themeColor="text1"/>
              </w:rPr>
              <w:t>0.47</w:t>
            </w:r>
          </w:p>
        </w:tc>
      </w:tr>
      <w:tr w:rsidR="009E5FCB" w:rsidRPr="001E7994" w14:paraId="471899A7" w14:textId="77777777" w:rsidTr="002809F4">
        <w:trPr>
          <w:cantSplit/>
        </w:trPr>
        <w:tc>
          <w:tcPr>
            <w:tcW w:w="1557" w:type="dxa"/>
            <w:shd w:val="clear" w:color="auto" w:fill="auto"/>
          </w:tcPr>
          <w:p w14:paraId="435BA3EE" w14:textId="77777777" w:rsidR="00385076" w:rsidRPr="001E7994" w:rsidRDefault="00385076" w:rsidP="008F1AA5">
            <w:pPr>
              <w:ind w:left="60" w:right="60"/>
              <w:rPr>
                <w:color w:val="000000" w:themeColor="text1"/>
              </w:rPr>
            </w:pPr>
            <w:r w:rsidRPr="001E7994">
              <w:rPr>
                <w:color w:val="000000" w:themeColor="text1"/>
              </w:rPr>
              <w:t>Prof.‎/Dr.</w:t>
            </w:r>
          </w:p>
        </w:tc>
        <w:tc>
          <w:tcPr>
            <w:tcW w:w="1052" w:type="dxa"/>
            <w:shd w:val="clear" w:color="auto" w:fill="auto"/>
            <w:vAlign w:val="center"/>
          </w:tcPr>
          <w:p w14:paraId="2DACB6E1" w14:textId="30C4A5B7" w:rsidR="00385076" w:rsidRPr="001E7994" w:rsidRDefault="00385076" w:rsidP="008F1AA5">
            <w:pPr>
              <w:ind w:left="60" w:right="60"/>
              <w:jc w:val="center"/>
              <w:rPr>
                <w:color w:val="000000" w:themeColor="text1"/>
              </w:rPr>
            </w:pPr>
            <w:r w:rsidRPr="001E7994">
              <w:rPr>
                <w:color w:val="000000" w:themeColor="text1"/>
              </w:rPr>
              <w:t>60</w:t>
            </w:r>
          </w:p>
        </w:tc>
        <w:tc>
          <w:tcPr>
            <w:tcW w:w="1053" w:type="dxa"/>
            <w:shd w:val="clear" w:color="auto" w:fill="auto"/>
            <w:vAlign w:val="center"/>
          </w:tcPr>
          <w:p w14:paraId="55F0B246" w14:textId="01C04B3B" w:rsidR="00385076" w:rsidRPr="001E7994" w:rsidRDefault="00385076" w:rsidP="008F1AA5">
            <w:pPr>
              <w:ind w:left="60" w:right="60"/>
              <w:jc w:val="center"/>
              <w:rPr>
                <w:color w:val="000000" w:themeColor="text1"/>
              </w:rPr>
            </w:pPr>
            <w:r w:rsidRPr="001E7994">
              <w:rPr>
                <w:color w:val="000000" w:themeColor="text1"/>
              </w:rPr>
              <w:t>28.30</w:t>
            </w:r>
          </w:p>
        </w:tc>
        <w:tc>
          <w:tcPr>
            <w:tcW w:w="1053" w:type="dxa"/>
            <w:shd w:val="clear" w:color="auto" w:fill="auto"/>
            <w:vAlign w:val="center"/>
          </w:tcPr>
          <w:p w14:paraId="0DF40DC9" w14:textId="6FCAA478" w:rsidR="00385076" w:rsidRPr="001E7994" w:rsidRDefault="00385076" w:rsidP="008F1AA5">
            <w:pPr>
              <w:ind w:left="60" w:right="60"/>
              <w:jc w:val="center"/>
              <w:rPr>
                <w:color w:val="000000" w:themeColor="text1"/>
              </w:rPr>
            </w:pPr>
            <w:r w:rsidRPr="001E7994">
              <w:rPr>
                <w:color w:val="000000" w:themeColor="text1"/>
              </w:rPr>
              <w:t>26</w:t>
            </w:r>
          </w:p>
        </w:tc>
        <w:tc>
          <w:tcPr>
            <w:tcW w:w="1053" w:type="dxa"/>
            <w:shd w:val="clear" w:color="auto" w:fill="auto"/>
            <w:vAlign w:val="center"/>
          </w:tcPr>
          <w:p w14:paraId="66C19024" w14:textId="49DACDEE" w:rsidR="00385076" w:rsidRPr="001E7994" w:rsidRDefault="00385076" w:rsidP="008F1AA5">
            <w:pPr>
              <w:ind w:left="60" w:right="60"/>
              <w:jc w:val="center"/>
              <w:rPr>
                <w:color w:val="000000" w:themeColor="text1"/>
              </w:rPr>
            </w:pPr>
            <w:r w:rsidRPr="001E7994">
              <w:rPr>
                <w:color w:val="000000" w:themeColor="text1"/>
              </w:rPr>
              <w:t>12.26</w:t>
            </w:r>
          </w:p>
        </w:tc>
        <w:tc>
          <w:tcPr>
            <w:tcW w:w="1053" w:type="dxa"/>
            <w:shd w:val="clear" w:color="auto" w:fill="auto"/>
            <w:vAlign w:val="center"/>
          </w:tcPr>
          <w:p w14:paraId="2AC390CB" w14:textId="29B3564A" w:rsidR="00385076" w:rsidRPr="001E7994" w:rsidRDefault="00385076" w:rsidP="008F1AA5">
            <w:pPr>
              <w:ind w:left="60" w:right="60"/>
              <w:jc w:val="center"/>
              <w:rPr>
                <w:color w:val="000000" w:themeColor="text1"/>
              </w:rPr>
            </w:pPr>
            <w:r w:rsidRPr="001E7994">
              <w:rPr>
                <w:color w:val="000000" w:themeColor="text1"/>
              </w:rPr>
              <w:t>86</w:t>
            </w:r>
          </w:p>
        </w:tc>
        <w:tc>
          <w:tcPr>
            <w:tcW w:w="1053" w:type="dxa"/>
            <w:shd w:val="clear" w:color="auto" w:fill="auto"/>
            <w:vAlign w:val="center"/>
          </w:tcPr>
          <w:p w14:paraId="2B967BD0" w14:textId="4F261C9C" w:rsidR="00385076" w:rsidRPr="001E7994" w:rsidRDefault="00385076" w:rsidP="008F1AA5">
            <w:pPr>
              <w:ind w:left="60" w:right="60"/>
              <w:jc w:val="center"/>
              <w:rPr>
                <w:color w:val="000000" w:themeColor="text1"/>
              </w:rPr>
            </w:pPr>
            <w:r w:rsidRPr="001E7994">
              <w:rPr>
                <w:color w:val="000000" w:themeColor="text1"/>
              </w:rPr>
              <w:t>40.57</w:t>
            </w:r>
          </w:p>
        </w:tc>
      </w:tr>
      <w:tr w:rsidR="009E5FCB" w:rsidRPr="001E7994" w14:paraId="3AA64BC8" w14:textId="77777777" w:rsidTr="002809F4">
        <w:trPr>
          <w:cantSplit/>
        </w:trPr>
        <w:tc>
          <w:tcPr>
            <w:tcW w:w="1557" w:type="dxa"/>
            <w:shd w:val="clear" w:color="auto" w:fill="auto"/>
          </w:tcPr>
          <w:p w14:paraId="15CB7343" w14:textId="77777777" w:rsidR="00385076" w:rsidRPr="001E7994" w:rsidRDefault="00385076" w:rsidP="008F1AA5">
            <w:pPr>
              <w:ind w:left="60" w:right="60"/>
              <w:rPr>
                <w:color w:val="000000" w:themeColor="text1"/>
              </w:rPr>
            </w:pPr>
            <w:r w:rsidRPr="001E7994">
              <w:rPr>
                <w:color w:val="000000" w:themeColor="text1"/>
              </w:rPr>
              <w:t>Mr., Mrs., Ms.</w:t>
            </w:r>
          </w:p>
        </w:tc>
        <w:tc>
          <w:tcPr>
            <w:tcW w:w="1052" w:type="dxa"/>
            <w:shd w:val="clear" w:color="auto" w:fill="auto"/>
            <w:vAlign w:val="center"/>
          </w:tcPr>
          <w:p w14:paraId="391191C7" w14:textId="060A03E9" w:rsidR="00385076" w:rsidRPr="001E7994" w:rsidRDefault="00385076" w:rsidP="008F1AA5">
            <w:pPr>
              <w:ind w:left="60" w:right="60"/>
              <w:jc w:val="center"/>
              <w:rPr>
                <w:color w:val="000000" w:themeColor="text1"/>
              </w:rPr>
            </w:pPr>
            <w:r w:rsidRPr="001E7994">
              <w:rPr>
                <w:color w:val="000000" w:themeColor="text1"/>
              </w:rPr>
              <w:t>83</w:t>
            </w:r>
          </w:p>
        </w:tc>
        <w:tc>
          <w:tcPr>
            <w:tcW w:w="1053" w:type="dxa"/>
            <w:shd w:val="clear" w:color="auto" w:fill="auto"/>
            <w:vAlign w:val="center"/>
          </w:tcPr>
          <w:p w14:paraId="72126139" w14:textId="699DB22F" w:rsidR="00385076" w:rsidRPr="001E7994" w:rsidRDefault="00385076" w:rsidP="008F1AA5">
            <w:pPr>
              <w:ind w:left="60" w:right="60"/>
              <w:jc w:val="center"/>
              <w:rPr>
                <w:color w:val="000000" w:themeColor="text1"/>
              </w:rPr>
            </w:pPr>
            <w:r w:rsidRPr="001E7994">
              <w:rPr>
                <w:color w:val="000000" w:themeColor="text1"/>
              </w:rPr>
              <w:t>39.15</w:t>
            </w:r>
          </w:p>
        </w:tc>
        <w:tc>
          <w:tcPr>
            <w:tcW w:w="1053" w:type="dxa"/>
            <w:shd w:val="clear" w:color="auto" w:fill="auto"/>
            <w:vAlign w:val="center"/>
          </w:tcPr>
          <w:p w14:paraId="4628B10E" w14:textId="110E640C" w:rsidR="00385076" w:rsidRPr="001E7994" w:rsidRDefault="00385076" w:rsidP="008F1AA5">
            <w:pPr>
              <w:ind w:left="60" w:right="60"/>
              <w:jc w:val="center"/>
              <w:rPr>
                <w:color w:val="000000" w:themeColor="text1"/>
              </w:rPr>
            </w:pPr>
            <w:r w:rsidRPr="001E7994">
              <w:rPr>
                <w:color w:val="000000" w:themeColor="text1"/>
              </w:rPr>
              <w:t>42</w:t>
            </w:r>
          </w:p>
        </w:tc>
        <w:tc>
          <w:tcPr>
            <w:tcW w:w="1053" w:type="dxa"/>
            <w:shd w:val="clear" w:color="auto" w:fill="auto"/>
            <w:vAlign w:val="center"/>
          </w:tcPr>
          <w:p w14:paraId="221D4EEA" w14:textId="37F558B2" w:rsidR="00385076" w:rsidRPr="001E7994" w:rsidRDefault="00385076" w:rsidP="008F1AA5">
            <w:pPr>
              <w:ind w:left="60" w:right="60"/>
              <w:jc w:val="center"/>
              <w:rPr>
                <w:color w:val="000000" w:themeColor="text1"/>
              </w:rPr>
            </w:pPr>
            <w:r w:rsidRPr="001E7994">
              <w:rPr>
                <w:color w:val="000000" w:themeColor="text1"/>
              </w:rPr>
              <w:t>19.81</w:t>
            </w:r>
          </w:p>
        </w:tc>
        <w:tc>
          <w:tcPr>
            <w:tcW w:w="1053" w:type="dxa"/>
            <w:shd w:val="clear" w:color="auto" w:fill="auto"/>
            <w:vAlign w:val="center"/>
          </w:tcPr>
          <w:p w14:paraId="59691EE7" w14:textId="118C5A6F" w:rsidR="00385076" w:rsidRPr="001E7994" w:rsidRDefault="00385076" w:rsidP="008F1AA5">
            <w:pPr>
              <w:ind w:left="60" w:right="60"/>
              <w:jc w:val="center"/>
              <w:rPr>
                <w:color w:val="000000" w:themeColor="text1"/>
              </w:rPr>
            </w:pPr>
            <w:r w:rsidRPr="001E7994">
              <w:rPr>
                <w:color w:val="000000" w:themeColor="text1"/>
              </w:rPr>
              <w:t>125</w:t>
            </w:r>
          </w:p>
        </w:tc>
        <w:tc>
          <w:tcPr>
            <w:tcW w:w="1053" w:type="dxa"/>
            <w:shd w:val="clear" w:color="auto" w:fill="auto"/>
            <w:vAlign w:val="center"/>
          </w:tcPr>
          <w:p w14:paraId="30D37117" w14:textId="5ACB5881" w:rsidR="00385076" w:rsidRPr="001E7994" w:rsidRDefault="00385076" w:rsidP="008F1AA5">
            <w:pPr>
              <w:ind w:left="60" w:right="60"/>
              <w:jc w:val="center"/>
              <w:rPr>
                <w:color w:val="000000" w:themeColor="text1"/>
              </w:rPr>
            </w:pPr>
            <w:r w:rsidRPr="001E7994">
              <w:rPr>
                <w:color w:val="000000" w:themeColor="text1"/>
              </w:rPr>
              <w:t>58.96</w:t>
            </w:r>
          </w:p>
        </w:tc>
      </w:tr>
      <w:tr w:rsidR="009E5FCB" w:rsidRPr="001E7994" w14:paraId="33585F0F" w14:textId="77777777" w:rsidTr="002809F4">
        <w:trPr>
          <w:cantSplit/>
        </w:trPr>
        <w:tc>
          <w:tcPr>
            <w:tcW w:w="1557" w:type="dxa"/>
            <w:tcBorders>
              <w:bottom w:val="single" w:sz="4" w:space="0" w:color="auto"/>
            </w:tcBorders>
            <w:shd w:val="clear" w:color="auto" w:fill="auto"/>
          </w:tcPr>
          <w:p w14:paraId="18B61BFD" w14:textId="77777777" w:rsidR="00385076" w:rsidRPr="001E7994" w:rsidRDefault="00385076" w:rsidP="008F1AA5">
            <w:pPr>
              <w:ind w:right="60"/>
              <w:rPr>
                <w:color w:val="000000" w:themeColor="text1"/>
              </w:rPr>
            </w:pPr>
            <w:r w:rsidRPr="001E7994">
              <w:rPr>
                <w:color w:val="000000" w:themeColor="text1"/>
              </w:rPr>
              <w:t>Total</w:t>
            </w:r>
          </w:p>
        </w:tc>
        <w:tc>
          <w:tcPr>
            <w:tcW w:w="1052" w:type="dxa"/>
            <w:tcBorders>
              <w:bottom w:val="single" w:sz="4" w:space="0" w:color="auto"/>
            </w:tcBorders>
            <w:shd w:val="clear" w:color="auto" w:fill="auto"/>
            <w:vAlign w:val="center"/>
          </w:tcPr>
          <w:p w14:paraId="1D5C74B5" w14:textId="52CA6555" w:rsidR="00385076" w:rsidRPr="001E7994" w:rsidRDefault="00385076" w:rsidP="008F1AA5">
            <w:pPr>
              <w:ind w:left="60" w:right="60"/>
              <w:jc w:val="center"/>
              <w:rPr>
                <w:color w:val="000000" w:themeColor="text1"/>
              </w:rPr>
            </w:pPr>
            <w:r w:rsidRPr="001E7994">
              <w:rPr>
                <w:color w:val="000000" w:themeColor="text1"/>
              </w:rPr>
              <w:t>144</w:t>
            </w:r>
          </w:p>
        </w:tc>
        <w:tc>
          <w:tcPr>
            <w:tcW w:w="1053" w:type="dxa"/>
            <w:tcBorders>
              <w:bottom w:val="single" w:sz="4" w:space="0" w:color="auto"/>
            </w:tcBorders>
            <w:shd w:val="clear" w:color="auto" w:fill="auto"/>
            <w:vAlign w:val="center"/>
          </w:tcPr>
          <w:p w14:paraId="7EF5F547" w14:textId="084EEE3A" w:rsidR="00385076" w:rsidRPr="001E7994" w:rsidRDefault="00385076" w:rsidP="008F1AA5">
            <w:pPr>
              <w:ind w:left="60" w:right="60"/>
              <w:jc w:val="center"/>
              <w:rPr>
                <w:color w:val="000000" w:themeColor="text1"/>
              </w:rPr>
            </w:pPr>
            <w:r w:rsidRPr="001E7994">
              <w:rPr>
                <w:color w:val="000000" w:themeColor="text1"/>
              </w:rPr>
              <w:t>67.92</w:t>
            </w:r>
          </w:p>
        </w:tc>
        <w:tc>
          <w:tcPr>
            <w:tcW w:w="1053" w:type="dxa"/>
            <w:tcBorders>
              <w:bottom w:val="single" w:sz="4" w:space="0" w:color="auto"/>
            </w:tcBorders>
            <w:shd w:val="clear" w:color="auto" w:fill="auto"/>
            <w:vAlign w:val="center"/>
          </w:tcPr>
          <w:p w14:paraId="3CCFA778" w14:textId="7BEF8438" w:rsidR="00385076" w:rsidRPr="001E7994" w:rsidRDefault="00385076" w:rsidP="008F1AA5">
            <w:pPr>
              <w:ind w:left="60" w:right="60"/>
              <w:jc w:val="center"/>
              <w:rPr>
                <w:color w:val="000000" w:themeColor="text1"/>
              </w:rPr>
            </w:pPr>
            <w:r w:rsidRPr="001E7994">
              <w:rPr>
                <w:color w:val="000000" w:themeColor="text1"/>
              </w:rPr>
              <w:t>68</w:t>
            </w:r>
          </w:p>
        </w:tc>
        <w:tc>
          <w:tcPr>
            <w:tcW w:w="1053" w:type="dxa"/>
            <w:tcBorders>
              <w:bottom w:val="single" w:sz="4" w:space="0" w:color="auto"/>
            </w:tcBorders>
            <w:shd w:val="clear" w:color="auto" w:fill="auto"/>
            <w:vAlign w:val="center"/>
          </w:tcPr>
          <w:p w14:paraId="0558780B" w14:textId="3C9E177D" w:rsidR="00385076" w:rsidRPr="001E7994" w:rsidRDefault="00385076" w:rsidP="008F1AA5">
            <w:pPr>
              <w:ind w:left="60" w:right="60"/>
              <w:jc w:val="center"/>
              <w:rPr>
                <w:color w:val="000000" w:themeColor="text1"/>
              </w:rPr>
            </w:pPr>
            <w:r w:rsidRPr="001E7994">
              <w:rPr>
                <w:color w:val="000000" w:themeColor="text1"/>
              </w:rPr>
              <w:t>32.08</w:t>
            </w:r>
          </w:p>
        </w:tc>
        <w:tc>
          <w:tcPr>
            <w:tcW w:w="1053" w:type="dxa"/>
            <w:tcBorders>
              <w:bottom w:val="single" w:sz="4" w:space="0" w:color="auto"/>
            </w:tcBorders>
            <w:shd w:val="clear" w:color="auto" w:fill="auto"/>
            <w:vAlign w:val="center"/>
          </w:tcPr>
          <w:p w14:paraId="2E02027B" w14:textId="1CF102A0" w:rsidR="00385076" w:rsidRPr="001E7994" w:rsidRDefault="00385076" w:rsidP="008F1AA5">
            <w:pPr>
              <w:ind w:left="60" w:right="60"/>
              <w:jc w:val="center"/>
              <w:rPr>
                <w:color w:val="000000" w:themeColor="text1"/>
              </w:rPr>
            </w:pPr>
            <w:r w:rsidRPr="001E7994">
              <w:rPr>
                <w:color w:val="000000" w:themeColor="text1"/>
              </w:rPr>
              <w:t>212</w:t>
            </w:r>
          </w:p>
        </w:tc>
        <w:tc>
          <w:tcPr>
            <w:tcW w:w="1053" w:type="dxa"/>
            <w:tcBorders>
              <w:bottom w:val="single" w:sz="4" w:space="0" w:color="auto"/>
            </w:tcBorders>
            <w:shd w:val="clear" w:color="auto" w:fill="auto"/>
            <w:vAlign w:val="center"/>
          </w:tcPr>
          <w:p w14:paraId="1E260346" w14:textId="0F1B6DA5" w:rsidR="00385076" w:rsidRPr="001E7994" w:rsidRDefault="00385076" w:rsidP="008F1AA5">
            <w:pPr>
              <w:ind w:left="60" w:right="60"/>
              <w:jc w:val="center"/>
              <w:rPr>
                <w:color w:val="000000" w:themeColor="text1"/>
              </w:rPr>
            </w:pPr>
            <w:r w:rsidRPr="001E7994">
              <w:rPr>
                <w:color w:val="000000" w:themeColor="text1"/>
              </w:rPr>
              <w:t>100.00</w:t>
            </w:r>
          </w:p>
        </w:tc>
      </w:tr>
    </w:tbl>
    <w:p w14:paraId="458D1A8C" w14:textId="77777777" w:rsidR="00BE4B94" w:rsidRPr="001E7994" w:rsidRDefault="00BE4B94" w:rsidP="00BE4B94">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3117984D" w14:textId="77777777" w:rsidR="00F32CC7" w:rsidRPr="001E7994" w:rsidRDefault="00F32CC7" w:rsidP="00BC4E55">
      <w:pPr>
        <w:spacing w:line="360" w:lineRule="auto"/>
        <w:jc w:val="both"/>
        <w:rPr>
          <w:color w:val="000000" w:themeColor="text1"/>
          <w:shd w:val="clear" w:color="auto" w:fill="FBFBFB"/>
        </w:rPr>
      </w:pPr>
    </w:p>
    <w:p w14:paraId="57FE3476" w14:textId="63199CD6" w:rsidR="00F60E8F" w:rsidRPr="001E7994" w:rsidRDefault="00F60E8F" w:rsidP="00F60E8F">
      <w:pPr>
        <w:autoSpaceDE w:val="0"/>
        <w:autoSpaceDN w:val="0"/>
        <w:adjustRightInd w:val="0"/>
        <w:spacing w:line="360" w:lineRule="auto"/>
        <w:jc w:val="both"/>
        <w:rPr>
          <w:color w:val="000000" w:themeColor="text1"/>
        </w:rPr>
      </w:pPr>
      <w:r w:rsidRPr="001E7994">
        <w:rPr>
          <w:color w:val="000000" w:themeColor="text1"/>
        </w:rPr>
        <w:t>If left unaddressed, the findings of this study indicate potential challenges that may impede organizational performance. McKinsey Global Institute (2017) documented a correlation between below-average institutional performance and a lack of gender diversity, emphasizing the need for organizations to consider gender-inclusive leadership. The study further demonstrates that research institutes and centers with gender-diverse leadership exhibit higher agreement with survey statements, reinforcing the notion that gender diversity positively correlates with organizational performance.</w:t>
      </w:r>
    </w:p>
    <w:p w14:paraId="0EF6A3AC" w14:textId="77777777" w:rsidR="00413EC9" w:rsidRPr="001E7994" w:rsidRDefault="00413EC9" w:rsidP="00F60E8F">
      <w:pPr>
        <w:autoSpaceDE w:val="0"/>
        <w:autoSpaceDN w:val="0"/>
        <w:adjustRightInd w:val="0"/>
        <w:spacing w:line="360" w:lineRule="auto"/>
        <w:jc w:val="both"/>
        <w:rPr>
          <w:color w:val="000000" w:themeColor="text1"/>
        </w:rPr>
      </w:pPr>
    </w:p>
    <w:p w14:paraId="62D31FB4" w14:textId="690238D7" w:rsidR="00413EC9" w:rsidRPr="001E7994" w:rsidRDefault="00413EC9" w:rsidP="00413EC9">
      <w:pPr>
        <w:spacing w:line="360" w:lineRule="auto"/>
        <w:jc w:val="both"/>
        <w:rPr>
          <w:color w:val="000000" w:themeColor="text1"/>
        </w:rPr>
      </w:pPr>
      <w:r w:rsidRPr="001E7994">
        <w:rPr>
          <w:color w:val="000000" w:themeColor="text1"/>
        </w:rPr>
        <w:t>These findings present an opportunity for KALRO to enhance its gender diversity, a factor associated with improved organizational performance, as emphasized by the McKinsey Global Institute (2017)</w:t>
      </w:r>
      <w:r w:rsidR="006A042C" w:rsidRPr="001E7994">
        <w:rPr>
          <w:color w:val="000000" w:themeColor="text1"/>
        </w:rPr>
        <w:t>,</w:t>
      </w:r>
      <w:r w:rsidR="006A042C" w:rsidRPr="00990E8F">
        <w:rPr>
          <w:color w:val="000000" w:themeColor="text1"/>
        </w:rPr>
        <w:t xml:space="preserve"> and Hsu and </w:t>
      </w:r>
      <w:r w:rsidR="00F81625" w:rsidRPr="00990E8F">
        <w:rPr>
          <w:color w:val="000000" w:themeColor="text1"/>
        </w:rPr>
        <w:t>Lawler</w:t>
      </w:r>
      <w:r w:rsidR="006A042C" w:rsidRPr="00990E8F">
        <w:rPr>
          <w:color w:val="000000" w:themeColor="text1"/>
        </w:rPr>
        <w:t xml:space="preserve"> (2019)</w:t>
      </w:r>
      <w:r w:rsidRPr="001E7994">
        <w:rPr>
          <w:color w:val="000000" w:themeColor="text1"/>
        </w:rPr>
        <w:t>. The institute's observation underscored a link between institutions with below-average performance and a deficiency in gender diversity. These findings align with existing literature. Hsu and Lawler (2019), in their examination of the relationship between gender composition and organizational performance in Taiwan, identified an inverted U-shaped relationship between female representation in managerial, professional, and administrative roles and organizational performance. They suggested that the optimal proportion of women was generally higher than 50% but noted a negative effect of gender diversity on organizational performance among production workers.</w:t>
      </w:r>
    </w:p>
    <w:p w14:paraId="5874377F" w14:textId="77777777" w:rsidR="00413EC9" w:rsidRPr="001E7994" w:rsidRDefault="00413EC9" w:rsidP="00413EC9">
      <w:pPr>
        <w:autoSpaceDE w:val="0"/>
        <w:autoSpaceDN w:val="0"/>
        <w:adjustRightInd w:val="0"/>
        <w:spacing w:line="360" w:lineRule="auto"/>
        <w:jc w:val="both"/>
        <w:rPr>
          <w:color w:val="000000" w:themeColor="text1"/>
        </w:rPr>
      </w:pPr>
    </w:p>
    <w:p w14:paraId="7D81EDAE" w14:textId="77777777" w:rsidR="00413EC9" w:rsidRPr="001E7994" w:rsidRDefault="00413EC9" w:rsidP="00413EC9">
      <w:pPr>
        <w:autoSpaceDE w:val="0"/>
        <w:autoSpaceDN w:val="0"/>
        <w:adjustRightInd w:val="0"/>
        <w:spacing w:line="360" w:lineRule="auto"/>
        <w:jc w:val="both"/>
        <w:rPr>
          <w:color w:val="000000" w:themeColor="text1"/>
        </w:rPr>
      </w:pPr>
      <w:r w:rsidRPr="001E7994">
        <w:rPr>
          <w:color w:val="000000" w:themeColor="text1"/>
        </w:rPr>
        <w:t xml:space="preserve">In an article published by Ferrary and Déo (2019), the researchers explored the relationship between gender diversity and firm performance in a number of institutions. Their findings revealed that organizations with a balanced or near-balanced diversity, </w:t>
      </w:r>
      <w:r w:rsidRPr="001E7994">
        <w:rPr>
          <w:color w:val="000000" w:themeColor="text1"/>
        </w:rPr>
        <w:lastRenderedPageBreak/>
        <w:t>meaning a workforce consisting of 40% to 60% women, experienced significant positive outcomes. The study also highlighted the difficulties of promoting gender diversity in middle management, pointing out the challenges of implementing similar practices or finding viable alternatives. In addition, the study's findings found a unique hat-shaped statistical pattern that suggests non-linear connection between gender diversity and firm performance. The findings reinforced the notion that the benefits of having diverse representation of all genders in organizations are more significant compared to organizations with homogenous gender compositions.</w:t>
      </w:r>
    </w:p>
    <w:p w14:paraId="7F0C7763" w14:textId="77777777" w:rsidR="002C279E" w:rsidRPr="001E7994" w:rsidRDefault="002C279E" w:rsidP="00F60E8F">
      <w:pPr>
        <w:autoSpaceDE w:val="0"/>
        <w:autoSpaceDN w:val="0"/>
        <w:adjustRightInd w:val="0"/>
        <w:spacing w:line="360" w:lineRule="auto"/>
        <w:jc w:val="both"/>
        <w:rPr>
          <w:color w:val="000000" w:themeColor="text1"/>
        </w:rPr>
      </w:pPr>
    </w:p>
    <w:p w14:paraId="4CC14E86" w14:textId="711E4366" w:rsidR="00FA6465" w:rsidRPr="00990E8F" w:rsidRDefault="00FA6465"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t>Age of the Respondents</w:t>
      </w:r>
    </w:p>
    <w:p w14:paraId="3657B587" w14:textId="338D4C2A" w:rsidR="003743B6" w:rsidRPr="001E7994" w:rsidRDefault="003743B6" w:rsidP="00780CA3">
      <w:pPr>
        <w:autoSpaceDE w:val="0"/>
        <w:autoSpaceDN w:val="0"/>
        <w:adjustRightInd w:val="0"/>
        <w:spacing w:line="360" w:lineRule="auto"/>
        <w:jc w:val="both"/>
        <w:rPr>
          <w:color w:val="000000" w:themeColor="text1"/>
        </w:rPr>
      </w:pPr>
      <w:r w:rsidRPr="001E7994">
        <w:rPr>
          <w:color w:val="000000" w:themeColor="text1"/>
        </w:rPr>
        <w:t xml:space="preserve">The age of respondents significantly influences their performance as leaders. To ensure confidentiality, respondents were asked to indicate their age brackets, rounding to the nearest whole number. </w:t>
      </w:r>
      <w:r w:rsidR="007C5925" w:rsidRPr="00990E8F">
        <w:rPr>
          <w:color w:val="000000" w:themeColor="text1"/>
        </w:rPr>
        <w:t xml:space="preserve">The distribution of leaders across age brackets indicated a relatively balanced representation across different age groups, albeit with a slight emphasis on older individuals. Notably, individuals aged 45 and above constituted the largest segment at 62.27%, suggesting a mature leadership cohort within the organization. However, the underrepresentation of younger leaders, particularly those below 25 and within the 25-34 age range, raised questions about succession planning and opportunities for emerging talent within the organization. </w:t>
      </w:r>
      <w:r w:rsidR="00780CA3" w:rsidRPr="001E7994">
        <w:rPr>
          <w:color w:val="000000" w:themeColor="text1"/>
        </w:rPr>
        <w:t>Given the recommended leadership dynamics requiring involvement of younger personnel, results from this study showed minimal plans for mentoring and reasonable involvement of individuals from Generation X (4</w:t>
      </w:r>
      <w:r w:rsidR="003B039D">
        <w:rPr>
          <w:color w:val="000000" w:themeColor="text1"/>
        </w:rPr>
        <w:t>5</w:t>
      </w:r>
      <w:r w:rsidR="00780CA3" w:rsidRPr="001E7994">
        <w:rPr>
          <w:color w:val="000000" w:themeColor="text1"/>
        </w:rPr>
        <w:t xml:space="preserve"> to 5</w:t>
      </w:r>
      <w:r w:rsidR="003B039D">
        <w:rPr>
          <w:color w:val="000000" w:themeColor="text1"/>
        </w:rPr>
        <w:t>5</w:t>
      </w:r>
      <w:r w:rsidR="00780CA3" w:rsidRPr="001E7994">
        <w:rPr>
          <w:color w:val="000000" w:themeColor="text1"/>
        </w:rPr>
        <w:t xml:space="preserve"> years old) and millennials (2</w:t>
      </w:r>
      <w:r w:rsidR="003B039D">
        <w:rPr>
          <w:color w:val="000000" w:themeColor="text1"/>
        </w:rPr>
        <w:t>5</w:t>
      </w:r>
      <w:r w:rsidR="00780CA3" w:rsidRPr="001E7994">
        <w:rPr>
          <w:color w:val="000000" w:themeColor="text1"/>
        </w:rPr>
        <w:t xml:space="preserve"> to 4</w:t>
      </w:r>
      <w:r w:rsidR="003B039D">
        <w:rPr>
          <w:color w:val="000000" w:themeColor="text1"/>
        </w:rPr>
        <w:t>4</w:t>
      </w:r>
      <w:r w:rsidR="00780CA3" w:rsidRPr="001E7994">
        <w:rPr>
          <w:color w:val="000000" w:themeColor="text1"/>
        </w:rPr>
        <w:t xml:space="preserve"> years old). </w:t>
      </w:r>
      <w:r w:rsidR="007C5925" w:rsidRPr="00990E8F">
        <w:rPr>
          <w:color w:val="000000" w:themeColor="text1"/>
        </w:rPr>
        <w:t>Addressing this imbalance is crucial for ensuring a sustainable leadership pipeline and fostering intergenerational knowledge transfer and innovation</w:t>
      </w:r>
      <w:r w:rsidR="00780CA3" w:rsidRPr="00990E8F">
        <w:rPr>
          <w:color w:val="000000" w:themeColor="text1"/>
        </w:rPr>
        <w:t xml:space="preserve"> </w:t>
      </w:r>
      <w:r w:rsidR="00780CA3" w:rsidRPr="001E7994">
        <w:rPr>
          <w:color w:val="000000" w:themeColor="text1"/>
        </w:rPr>
        <w:t>(</w:t>
      </w:r>
      <w:r w:rsidRPr="001E7994">
        <w:rPr>
          <w:color w:val="000000" w:themeColor="text1"/>
        </w:rPr>
        <w:t xml:space="preserve">Table </w:t>
      </w:r>
      <w:r w:rsidR="001A476E" w:rsidRPr="001E7994">
        <w:rPr>
          <w:color w:val="000000" w:themeColor="text1"/>
        </w:rPr>
        <w:t>19</w:t>
      </w:r>
      <w:r w:rsidR="003B039D">
        <w:rPr>
          <w:color w:val="000000" w:themeColor="text1"/>
        </w:rPr>
        <w:t>)</w:t>
      </w:r>
      <w:r w:rsidRPr="001E7994">
        <w:rPr>
          <w:color w:val="000000" w:themeColor="text1"/>
        </w:rPr>
        <w:t>.</w:t>
      </w:r>
    </w:p>
    <w:p w14:paraId="195C7790" w14:textId="77777777" w:rsidR="00FA6465" w:rsidRPr="001E7994" w:rsidRDefault="00FA6465" w:rsidP="003743B6">
      <w:pPr>
        <w:autoSpaceDE w:val="0"/>
        <w:autoSpaceDN w:val="0"/>
        <w:adjustRightInd w:val="0"/>
        <w:spacing w:line="360" w:lineRule="auto"/>
        <w:jc w:val="both"/>
        <w:rPr>
          <w:color w:val="000000" w:themeColor="text1"/>
        </w:rPr>
      </w:pPr>
    </w:p>
    <w:p w14:paraId="1C4D1D75" w14:textId="330BEC2E" w:rsidR="002C279E" w:rsidRPr="001E7994" w:rsidRDefault="002C279E" w:rsidP="004B57B7">
      <w:pPr>
        <w:pStyle w:val="Caption"/>
      </w:pPr>
      <w:bookmarkStart w:id="104" w:name="_Toc168759630"/>
      <w:r w:rsidRPr="001E7994">
        <w:t xml:space="preserve">Table </w:t>
      </w:r>
      <w:r w:rsidRPr="001E7994">
        <w:fldChar w:fldCharType="begin"/>
      </w:r>
      <w:r w:rsidRPr="001E7994">
        <w:instrText xml:space="preserve"> SEQ Table \* ARABIC </w:instrText>
      </w:r>
      <w:r w:rsidRPr="001E7994">
        <w:fldChar w:fldCharType="separate"/>
      </w:r>
      <w:r w:rsidR="00F210D2">
        <w:rPr>
          <w:noProof/>
        </w:rPr>
        <w:t>19</w:t>
      </w:r>
      <w:r w:rsidRPr="001E7994">
        <w:fldChar w:fldCharType="end"/>
      </w:r>
      <w:r w:rsidRPr="001E7994">
        <w:t xml:space="preserve">: </w:t>
      </w:r>
      <w:r w:rsidRPr="001E7994">
        <w:rPr>
          <w:shd w:val="clear" w:color="auto" w:fill="FBFBFB"/>
          <w:lang w:val="en-US"/>
        </w:rPr>
        <w:t>Age Group of Respondents</w:t>
      </w:r>
      <w:bookmarkEnd w:id="104"/>
    </w:p>
    <w:tbl>
      <w:tblPr>
        <w:tblW w:w="8104" w:type="dxa"/>
        <w:tblLayout w:type="fixed"/>
        <w:tblCellMar>
          <w:left w:w="0" w:type="dxa"/>
          <w:right w:w="0" w:type="dxa"/>
        </w:tblCellMar>
        <w:tblLook w:val="0000" w:firstRow="0" w:lastRow="0" w:firstColumn="0" w:lastColumn="0" w:noHBand="0" w:noVBand="0"/>
      </w:tblPr>
      <w:tblGrid>
        <w:gridCol w:w="1787"/>
        <w:gridCol w:w="1052"/>
        <w:gridCol w:w="1053"/>
        <w:gridCol w:w="1053"/>
        <w:gridCol w:w="1053"/>
        <w:gridCol w:w="1053"/>
        <w:gridCol w:w="1053"/>
      </w:tblGrid>
      <w:tr w:rsidR="009E5FCB" w:rsidRPr="001E7994" w14:paraId="3CF151B8" w14:textId="77777777" w:rsidTr="00436F8E">
        <w:trPr>
          <w:cantSplit/>
          <w:tblHeader/>
        </w:trPr>
        <w:tc>
          <w:tcPr>
            <w:tcW w:w="1787" w:type="dxa"/>
            <w:vMerge w:val="restart"/>
            <w:tcBorders>
              <w:top w:val="single" w:sz="4" w:space="0" w:color="auto"/>
            </w:tcBorders>
            <w:shd w:val="clear" w:color="auto" w:fill="auto"/>
            <w:vAlign w:val="bottom"/>
          </w:tcPr>
          <w:p w14:paraId="78EC1D40" w14:textId="77777777" w:rsidR="00436F8E" w:rsidRPr="001E7994" w:rsidRDefault="00436F8E" w:rsidP="0087782C">
            <w:pPr>
              <w:rPr>
                <w:color w:val="000000" w:themeColor="text1"/>
              </w:rPr>
            </w:pPr>
          </w:p>
        </w:tc>
        <w:tc>
          <w:tcPr>
            <w:tcW w:w="4211" w:type="dxa"/>
            <w:gridSpan w:val="4"/>
            <w:tcBorders>
              <w:top w:val="single" w:sz="4" w:space="0" w:color="auto"/>
              <w:bottom w:val="single" w:sz="4" w:space="0" w:color="auto"/>
            </w:tcBorders>
            <w:shd w:val="clear" w:color="auto" w:fill="auto"/>
            <w:vAlign w:val="bottom"/>
          </w:tcPr>
          <w:p w14:paraId="152B093A" w14:textId="77777777" w:rsidR="00436F8E" w:rsidRPr="001E7994" w:rsidRDefault="00436F8E" w:rsidP="0087782C">
            <w:pPr>
              <w:ind w:left="60" w:right="60"/>
              <w:jc w:val="center"/>
              <w:rPr>
                <w:color w:val="000000" w:themeColor="text1"/>
              </w:rPr>
            </w:pPr>
            <w:r w:rsidRPr="001E7994">
              <w:rPr>
                <w:color w:val="000000" w:themeColor="text1"/>
              </w:rPr>
              <w:t>Gender of Leader</w:t>
            </w:r>
          </w:p>
        </w:tc>
        <w:tc>
          <w:tcPr>
            <w:tcW w:w="2106" w:type="dxa"/>
            <w:gridSpan w:val="2"/>
            <w:vMerge w:val="restart"/>
            <w:tcBorders>
              <w:top w:val="single" w:sz="4" w:space="0" w:color="auto"/>
              <w:bottom w:val="single" w:sz="4" w:space="0" w:color="auto"/>
            </w:tcBorders>
            <w:shd w:val="clear" w:color="auto" w:fill="auto"/>
            <w:vAlign w:val="bottom"/>
          </w:tcPr>
          <w:p w14:paraId="2F0DBBFB" w14:textId="77777777" w:rsidR="00436F8E" w:rsidRPr="001E7994" w:rsidRDefault="00436F8E" w:rsidP="0087782C">
            <w:pPr>
              <w:ind w:left="60" w:right="60"/>
              <w:jc w:val="center"/>
              <w:rPr>
                <w:color w:val="000000" w:themeColor="text1"/>
              </w:rPr>
            </w:pPr>
            <w:r w:rsidRPr="001E7994">
              <w:rPr>
                <w:color w:val="000000" w:themeColor="text1"/>
              </w:rPr>
              <w:t>Total</w:t>
            </w:r>
          </w:p>
        </w:tc>
      </w:tr>
      <w:tr w:rsidR="009E5FCB" w:rsidRPr="001E7994" w14:paraId="4996FCEA" w14:textId="77777777" w:rsidTr="00436F8E">
        <w:trPr>
          <w:cantSplit/>
          <w:tblHeader/>
        </w:trPr>
        <w:tc>
          <w:tcPr>
            <w:tcW w:w="1787" w:type="dxa"/>
            <w:vMerge/>
            <w:shd w:val="clear" w:color="auto" w:fill="auto"/>
            <w:vAlign w:val="bottom"/>
          </w:tcPr>
          <w:p w14:paraId="10D8C8E7" w14:textId="77777777" w:rsidR="00436F8E" w:rsidRPr="001E7994" w:rsidRDefault="00436F8E" w:rsidP="0087782C">
            <w:pPr>
              <w:rPr>
                <w:color w:val="000000" w:themeColor="text1"/>
              </w:rPr>
            </w:pPr>
          </w:p>
        </w:tc>
        <w:tc>
          <w:tcPr>
            <w:tcW w:w="2105" w:type="dxa"/>
            <w:gridSpan w:val="2"/>
            <w:tcBorders>
              <w:top w:val="single" w:sz="4" w:space="0" w:color="auto"/>
              <w:bottom w:val="single" w:sz="4" w:space="0" w:color="auto"/>
            </w:tcBorders>
            <w:shd w:val="clear" w:color="auto" w:fill="auto"/>
            <w:vAlign w:val="bottom"/>
          </w:tcPr>
          <w:p w14:paraId="679FFD37" w14:textId="77777777" w:rsidR="00436F8E" w:rsidRPr="001E7994" w:rsidRDefault="00436F8E" w:rsidP="0087782C">
            <w:pPr>
              <w:ind w:left="60" w:right="60"/>
              <w:jc w:val="center"/>
              <w:rPr>
                <w:color w:val="000000" w:themeColor="text1"/>
              </w:rPr>
            </w:pPr>
            <w:r w:rsidRPr="001E7994">
              <w:rPr>
                <w:color w:val="000000" w:themeColor="text1"/>
              </w:rPr>
              <w:t>Male</w:t>
            </w:r>
          </w:p>
        </w:tc>
        <w:tc>
          <w:tcPr>
            <w:tcW w:w="2106" w:type="dxa"/>
            <w:gridSpan w:val="2"/>
            <w:tcBorders>
              <w:top w:val="single" w:sz="4" w:space="0" w:color="auto"/>
              <w:bottom w:val="single" w:sz="4" w:space="0" w:color="auto"/>
            </w:tcBorders>
            <w:shd w:val="clear" w:color="auto" w:fill="auto"/>
            <w:vAlign w:val="bottom"/>
          </w:tcPr>
          <w:p w14:paraId="7FC202C4" w14:textId="77777777" w:rsidR="00436F8E" w:rsidRPr="001E7994" w:rsidRDefault="00436F8E" w:rsidP="0087782C">
            <w:pPr>
              <w:ind w:left="60" w:right="60"/>
              <w:jc w:val="center"/>
              <w:rPr>
                <w:color w:val="000000" w:themeColor="text1"/>
              </w:rPr>
            </w:pPr>
            <w:r w:rsidRPr="001E7994">
              <w:rPr>
                <w:color w:val="000000" w:themeColor="text1"/>
              </w:rPr>
              <w:t>Female</w:t>
            </w:r>
          </w:p>
        </w:tc>
        <w:tc>
          <w:tcPr>
            <w:tcW w:w="2106" w:type="dxa"/>
            <w:gridSpan w:val="2"/>
            <w:vMerge/>
            <w:tcBorders>
              <w:bottom w:val="single" w:sz="4" w:space="0" w:color="auto"/>
            </w:tcBorders>
            <w:shd w:val="clear" w:color="auto" w:fill="auto"/>
            <w:vAlign w:val="bottom"/>
          </w:tcPr>
          <w:p w14:paraId="50F10699" w14:textId="77777777" w:rsidR="00436F8E" w:rsidRPr="001E7994" w:rsidRDefault="00436F8E" w:rsidP="0087782C">
            <w:pPr>
              <w:jc w:val="center"/>
              <w:rPr>
                <w:color w:val="000000" w:themeColor="text1"/>
              </w:rPr>
            </w:pPr>
          </w:p>
        </w:tc>
      </w:tr>
      <w:tr w:rsidR="009E5FCB" w:rsidRPr="001E7994" w14:paraId="7FE40120" w14:textId="77777777" w:rsidTr="00436F8E">
        <w:trPr>
          <w:cantSplit/>
          <w:tblHeader/>
        </w:trPr>
        <w:tc>
          <w:tcPr>
            <w:tcW w:w="1787" w:type="dxa"/>
            <w:vMerge/>
            <w:tcBorders>
              <w:bottom w:val="single" w:sz="4" w:space="0" w:color="auto"/>
            </w:tcBorders>
            <w:shd w:val="clear" w:color="auto" w:fill="auto"/>
            <w:vAlign w:val="bottom"/>
          </w:tcPr>
          <w:p w14:paraId="407174F9" w14:textId="77777777" w:rsidR="00436F8E" w:rsidRPr="001E7994" w:rsidRDefault="00436F8E" w:rsidP="0087782C">
            <w:pPr>
              <w:rPr>
                <w:color w:val="000000" w:themeColor="text1"/>
              </w:rPr>
            </w:pPr>
          </w:p>
        </w:tc>
        <w:tc>
          <w:tcPr>
            <w:tcW w:w="1052" w:type="dxa"/>
            <w:tcBorders>
              <w:top w:val="single" w:sz="4" w:space="0" w:color="auto"/>
              <w:bottom w:val="single" w:sz="4" w:space="0" w:color="auto"/>
            </w:tcBorders>
            <w:shd w:val="clear" w:color="auto" w:fill="auto"/>
            <w:vAlign w:val="bottom"/>
          </w:tcPr>
          <w:p w14:paraId="5BA157BC" w14:textId="77777777" w:rsidR="00436F8E" w:rsidRPr="001E7994" w:rsidRDefault="00436F8E" w:rsidP="0087782C">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57AFBAFC" w14:textId="77777777" w:rsidR="00436F8E" w:rsidRPr="001E7994" w:rsidRDefault="00436F8E" w:rsidP="0087782C">
            <w:pPr>
              <w:ind w:left="60" w:right="60"/>
              <w:jc w:val="center"/>
              <w:rPr>
                <w:color w:val="000000" w:themeColor="text1"/>
              </w:rPr>
            </w:pPr>
            <w:r w:rsidRPr="001E7994">
              <w:rPr>
                <w:color w:val="000000" w:themeColor="text1"/>
              </w:rPr>
              <w:t>%</w:t>
            </w:r>
          </w:p>
        </w:tc>
        <w:tc>
          <w:tcPr>
            <w:tcW w:w="1053" w:type="dxa"/>
            <w:tcBorders>
              <w:top w:val="single" w:sz="4" w:space="0" w:color="auto"/>
              <w:bottom w:val="single" w:sz="4" w:space="0" w:color="auto"/>
            </w:tcBorders>
            <w:shd w:val="clear" w:color="auto" w:fill="auto"/>
            <w:vAlign w:val="bottom"/>
          </w:tcPr>
          <w:p w14:paraId="0BA540C6" w14:textId="77777777" w:rsidR="00436F8E" w:rsidRPr="001E7994" w:rsidRDefault="00436F8E" w:rsidP="0087782C">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5DB29CA2" w14:textId="77777777" w:rsidR="00436F8E" w:rsidRPr="001E7994" w:rsidRDefault="00436F8E" w:rsidP="0087782C">
            <w:pPr>
              <w:ind w:left="60" w:right="60"/>
              <w:jc w:val="center"/>
              <w:rPr>
                <w:color w:val="000000" w:themeColor="text1"/>
              </w:rPr>
            </w:pPr>
            <w:r w:rsidRPr="001E7994">
              <w:rPr>
                <w:color w:val="000000" w:themeColor="text1"/>
              </w:rPr>
              <w:t>%</w:t>
            </w:r>
          </w:p>
        </w:tc>
        <w:tc>
          <w:tcPr>
            <w:tcW w:w="1053" w:type="dxa"/>
            <w:tcBorders>
              <w:top w:val="single" w:sz="4" w:space="0" w:color="auto"/>
              <w:bottom w:val="single" w:sz="4" w:space="0" w:color="auto"/>
            </w:tcBorders>
            <w:shd w:val="clear" w:color="auto" w:fill="auto"/>
            <w:vAlign w:val="bottom"/>
          </w:tcPr>
          <w:p w14:paraId="282FCF3D" w14:textId="77777777" w:rsidR="00436F8E" w:rsidRPr="001E7994" w:rsidRDefault="00436F8E" w:rsidP="0087782C">
            <w:pPr>
              <w:ind w:left="60" w:right="60"/>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4D2E2F93" w14:textId="77777777" w:rsidR="00436F8E" w:rsidRPr="001E7994" w:rsidRDefault="00436F8E" w:rsidP="0087782C">
            <w:pPr>
              <w:ind w:left="60" w:right="60"/>
              <w:jc w:val="center"/>
              <w:rPr>
                <w:color w:val="000000" w:themeColor="text1"/>
              </w:rPr>
            </w:pPr>
            <w:r w:rsidRPr="001E7994">
              <w:rPr>
                <w:color w:val="000000" w:themeColor="text1"/>
              </w:rPr>
              <w:t>%</w:t>
            </w:r>
          </w:p>
        </w:tc>
      </w:tr>
      <w:tr w:rsidR="009E5FCB" w:rsidRPr="001E7994" w14:paraId="729D9519" w14:textId="77777777" w:rsidTr="002809F4">
        <w:trPr>
          <w:cantSplit/>
        </w:trPr>
        <w:tc>
          <w:tcPr>
            <w:tcW w:w="1787" w:type="dxa"/>
            <w:tcBorders>
              <w:top w:val="single" w:sz="4" w:space="0" w:color="auto"/>
            </w:tcBorders>
            <w:shd w:val="clear" w:color="auto" w:fill="auto"/>
          </w:tcPr>
          <w:p w14:paraId="690C29F3" w14:textId="1B0F8875" w:rsidR="008F6B6A" w:rsidRPr="001E7994" w:rsidRDefault="008F6B6A" w:rsidP="0087782C">
            <w:pPr>
              <w:ind w:left="60" w:right="60"/>
              <w:rPr>
                <w:color w:val="000000" w:themeColor="text1"/>
              </w:rPr>
            </w:pPr>
            <w:r w:rsidRPr="001E7994">
              <w:rPr>
                <w:rFonts w:eastAsiaTheme="minorHAnsi"/>
                <w:color w:val="000000" w:themeColor="text1"/>
                <w:lang w:val="en-GB" w:eastAsia="en-US"/>
              </w:rPr>
              <w:t>Below 25 Years</w:t>
            </w:r>
          </w:p>
        </w:tc>
        <w:tc>
          <w:tcPr>
            <w:tcW w:w="1052" w:type="dxa"/>
            <w:tcBorders>
              <w:top w:val="single" w:sz="4" w:space="0" w:color="auto"/>
            </w:tcBorders>
            <w:shd w:val="clear" w:color="auto" w:fill="auto"/>
            <w:vAlign w:val="center"/>
          </w:tcPr>
          <w:p w14:paraId="12B23CE7" w14:textId="241BA550" w:rsidR="008F6B6A" w:rsidRPr="001E7994" w:rsidRDefault="008F6B6A" w:rsidP="0087782C">
            <w:pPr>
              <w:ind w:left="60" w:right="60"/>
              <w:jc w:val="center"/>
              <w:rPr>
                <w:color w:val="000000" w:themeColor="text1"/>
              </w:rPr>
            </w:pPr>
            <w:r w:rsidRPr="001E7994">
              <w:rPr>
                <w:color w:val="000000" w:themeColor="text1"/>
                <w:lang w:val="en-GB"/>
              </w:rPr>
              <w:t>1</w:t>
            </w:r>
          </w:p>
        </w:tc>
        <w:tc>
          <w:tcPr>
            <w:tcW w:w="1053" w:type="dxa"/>
            <w:tcBorders>
              <w:top w:val="single" w:sz="4" w:space="0" w:color="auto"/>
            </w:tcBorders>
            <w:shd w:val="clear" w:color="auto" w:fill="auto"/>
            <w:vAlign w:val="center"/>
          </w:tcPr>
          <w:p w14:paraId="5AD7136D" w14:textId="7B5A35D1" w:rsidR="008F6B6A" w:rsidRPr="001E7994" w:rsidRDefault="008F6B6A" w:rsidP="0087782C">
            <w:pPr>
              <w:ind w:left="60" w:right="60"/>
              <w:jc w:val="center"/>
              <w:rPr>
                <w:color w:val="000000" w:themeColor="text1"/>
              </w:rPr>
            </w:pPr>
            <w:r w:rsidRPr="001E7994">
              <w:rPr>
                <w:color w:val="000000" w:themeColor="text1"/>
                <w:lang w:val="en-GB"/>
              </w:rPr>
              <w:t>0.47</w:t>
            </w:r>
          </w:p>
        </w:tc>
        <w:tc>
          <w:tcPr>
            <w:tcW w:w="1053" w:type="dxa"/>
            <w:tcBorders>
              <w:top w:val="single" w:sz="4" w:space="0" w:color="auto"/>
            </w:tcBorders>
            <w:shd w:val="clear" w:color="auto" w:fill="auto"/>
            <w:vAlign w:val="center"/>
          </w:tcPr>
          <w:p w14:paraId="08112E91" w14:textId="0D601E53" w:rsidR="008F6B6A" w:rsidRPr="001E7994" w:rsidRDefault="008F6B6A" w:rsidP="0087782C">
            <w:pPr>
              <w:ind w:left="60" w:right="60"/>
              <w:jc w:val="center"/>
              <w:rPr>
                <w:color w:val="000000" w:themeColor="text1"/>
              </w:rPr>
            </w:pPr>
            <w:r w:rsidRPr="001E7994">
              <w:rPr>
                <w:color w:val="000000" w:themeColor="text1"/>
                <w:lang w:val="en-GB"/>
              </w:rPr>
              <w:t>1</w:t>
            </w:r>
          </w:p>
        </w:tc>
        <w:tc>
          <w:tcPr>
            <w:tcW w:w="1053" w:type="dxa"/>
            <w:tcBorders>
              <w:top w:val="single" w:sz="4" w:space="0" w:color="auto"/>
            </w:tcBorders>
            <w:shd w:val="clear" w:color="auto" w:fill="auto"/>
            <w:vAlign w:val="center"/>
          </w:tcPr>
          <w:p w14:paraId="16342EB8" w14:textId="0644609B" w:rsidR="008F6B6A" w:rsidRPr="001E7994" w:rsidRDefault="008F6B6A" w:rsidP="0087782C">
            <w:pPr>
              <w:ind w:left="60" w:right="60"/>
              <w:jc w:val="center"/>
              <w:rPr>
                <w:color w:val="000000" w:themeColor="text1"/>
              </w:rPr>
            </w:pPr>
            <w:r w:rsidRPr="001E7994">
              <w:rPr>
                <w:color w:val="000000" w:themeColor="text1"/>
                <w:lang w:val="en-GB"/>
              </w:rPr>
              <w:t>0.47</w:t>
            </w:r>
          </w:p>
        </w:tc>
        <w:tc>
          <w:tcPr>
            <w:tcW w:w="1053" w:type="dxa"/>
            <w:tcBorders>
              <w:top w:val="single" w:sz="4" w:space="0" w:color="auto"/>
            </w:tcBorders>
            <w:shd w:val="clear" w:color="auto" w:fill="auto"/>
            <w:vAlign w:val="center"/>
          </w:tcPr>
          <w:p w14:paraId="6AF10B9A" w14:textId="51FB54F1" w:rsidR="008F6B6A" w:rsidRPr="001E7994" w:rsidRDefault="008F6B6A" w:rsidP="0087782C">
            <w:pPr>
              <w:ind w:left="60" w:right="60"/>
              <w:jc w:val="center"/>
              <w:rPr>
                <w:color w:val="000000" w:themeColor="text1"/>
              </w:rPr>
            </w:pPr>
            <w:r w:rsidRPr="001E7994">
              <w:rPr>
                <w:color w:val="000000" w:themeColor="text1"/>
                <w:lang w:val="en-GB"/>
              </w:rPr>
              <w:t>2</w:t>
            </w:r>
          </w:p>
        </w:tc>
        <w:tc>
          <w:tcPr>
            <w:tcW w:w="1053" w:type="dxa"/>
            <w:tcBorders>
              <w:top w:val="single" w:sz="4" w:space="0" w:color="auto"/>
            </w:tcBorders>
            <w:shd w:val="clear" w:color="auto" w:fill="auto"/>
            <w:vAlign w:val="center"/>
          </w:tcPr>
          <w:p w14:paraId="3C570D14" w14:textId="59D406E2" w:rsidR="008F6B6A" w:rsidRPr="001E7994" w:rsidRDefault="008F6B6A" w:rsidP="0087782C">
            <w:pPr>
              <w:ind w:left="60" w:right="60"/>
              <w:jc w:val="center"/>
              <w:rPr>
                <w:color w:val="000000" w:themeColor="text1"/>
              </w:rPr>
            </w:pPr>
            <w:r w:rsidRPr="001E7994">
              <w:rPr>
                <w:color w:val="000000" w:themeColor="text1"/>
                <w:lang w:val="en-GB"/>
              </w:rPr>
              <w:t>0.94</w:t>
            </w:r>
          </w:p>
        </w:tc>
      </w:tr>
      <w:tr w:rsidR="009E5FCB" w:rsidRPr="001E7994" w14:paraId="58BC865D" w14:textId="77777777" w:rsidTr="002809F4">
        <w:trPr>
          <w:cantSplit/>
        </w:trPr>
        <w:tc>
          <w:tcPr>
            <w:tcW w:w="1787" w:type="dxa"/>
            <w:shd w:val="clear" w:color="auto" w:fill="auto"/>
          </w:tcPr>
          <w:p w14:paraId="226DE24F" w14:textId="213BDDD7" w:rsidR="008F6B6A" w:rsidRPr="001E7994" w:rsidRDefault="008F6B6A" w:rsidP="0087782C">
            <w:pPr>
              <w:ind w:left="60" w:right="60"/>
              <w:rPr>
                <w:color w:val="000000" w:themeColor="text1"/>
              </w:rPr>
            </w:pPr>
            <w:r w:rsidRPr="001E7994">
              <w:rPr>
                <w:rFonts w:eastAsiaTheme="minorHAnsi"/>
                <w:color w:val="000000" w:themeColor="text1"/>
                <w:lang w:val="en-GB" w:eastAsia="en-US"/>
              </w:rPr>
              <w:t>25 - 34 Years</w:t>
            </w:r>
          </w:p>
        </w:tc>
        <w:tc>
          <w:tcPr>
            <w:tcW w:w="1052" w:type="dxa"/>
            <w:shd w:val="clear" w:color="auto" w:fill="auto"/>
            <w:vAlign w:val="center"/>
          </w:tcPr>
          <w:p w14:paraId="6C8FBED9" w14:textId="77C95739" w:rsidR="008F6B6A" w:rsidRPr="001E7994" w:rsidRDefault="008F6B6A" w:rsidP="0087782C">
            <w:pPr>
              <w:ind w:left="60" w:right="60"/>
              <w:jc w:val="center"/>
              <w:rPr>
                <w:color w:val="000000" w:themeColor="text1"/>
              </w:rPr>
            </w:pPr>
            <w:r w:rsidRPr="001E7994">
              <w:rPr>
                <w:color w:val="000000" w:themeColor="text1"/>
                <w:lang w:val="en-GB"/>
              </w:rPr>
              <w:t>17</w:t>
            </w:r>
          </w:p>
        </w:tc>
        <w:tc>
          <w:tcPr>
            <w:tcW w:w="1053" w:type="dxa"/>
            <w:shd w:val="clear" w:color="auto" w:fill="auto"/>
            <w:vAlign w:val="center"/>
          </w:tcPr>
          <w:p w14:paraId="619975FA" w14:textId="3F7051BC" w:rsidR="008F6B6A" w:rsidRPr="001E7994" w:rsidRDefault="008F6B6A" w:rsidP="0087782C">
            <w:pPr>
              <w:ind w:left="60" w:right="60"/>
              <w:jc w:val="center"/>
              <w:rPr>
                <w:color w:val="000000" w:themeColor="text1"/>
              </w:rPr>
            </w:pPr>
            <w:r w:rsidRPr="001E7994">
              <w:rPr>
                <w:color w:val="000000" w:themeColor="text1"/>
                <w:lang w:val="en-GB"/>
              </w:rPr>
              <w:t>8.02</w:t>
            </w:r>
          </w:p>
        </w:tc>
        <w:tc>
          <w:tcPr>
            <w:tcW w:w="1053" w:type="dxa"/>
            <w:shd w:val="clear" w:color="auto" w:fill="auto"/>
            <w:vAlign w:val="center"/>
          </w:tcPr>
          <w:p w14:paraId="574FEE6E" w14:textId="3941953F" w:rsidR="008F6B6A" w:rsidRPr="001E7994" w:rsidRDefault="008F6B6A" w:rsidP="0087782C">
            <w:pPr>
              <w:ind w:left="60" w:right="60"/>
              <w:jc w:val="center"/>
              <w:rPr>
                <w:color w:val="000000" w:themeColor="text1"/>
              </w:rPr>
            </w:pPr>
            <w:r w:rsidRPr="001E7994">
              <w:rPr>
                <w:color w:val="000000" w:themeColor="text1"/>
                <w:lang w:val="en-GB"/>
              </w:rPr>
              <w:t>11</w:t>
            </w:r>
          </w:p>
        </w:tc>
        <w:tc>
          <w:tcPr>
            <w:tcW w:w="1053" w:type="dxa"/>
            <w:shd w:val="clear" w:color="auto" w:fill="auto"/>
            <w:vAlign w:val="center"/>
          </w:tcPr>
          <w:p w14:paraId="307AE068" w14:textId="488C34F8" w:rsidR="008F6B6A" w:rsidRPr="001E7994" w:rsidRDefault="008F6B6A" w:rsidP="0087782C">
            <w:pPr>
              <w:ind w:left="60" w:right="60"/>
              <w:jc w:val="center"/>
              <w:rPr>
                <w:color w:val="000000" w:themeColor="text1"/>
              </w:rPr>
            </w:pPr>
            <w:r w:rsidRPr="001E7994">
              <w:rPr>
                <w:color w:val="000000" w:themeColor="text1"/>
              </w:rPr>
              <w:t>5.19</w:t>
            </w:r>
          </w:p>
        </w:tc>
        <w:tc>
          <w:tcPr>
            <w:tcW w:w="1053" w:type="dxa"/>
            <w:shd w:val="clear" w:color="auto" w:fill="auto"/>
            <w:vAlign w:val="center"/>
          </w:tcPr>
          <w:p w14:paraId="74FFC594" w14:textId="3020ACA6" w:rsidR="008F6B6A" w:rsidRPr="001E7994" w:rsidRDefault="008F6B6A" w:rsidP="0087782C">
            <w:pPr>
              <w:ind w:left="60" w:right="60"/>
              <w:jc w:val="center"/>
              <w:rPr>
                <w:color w:val="000000" w:themeColor="text1"/>
              </w:rPr>
            </w:pPr>
            <w:r w:rsidRPr="001E7994">
              <w:rPr>
                <w:color w:val="000000" w:themeColor="text1"/>
                <w:lang w:val="en-GB"/>
              </w:rPr>
              <w:t>28</w:t>
            </w:r>
          </w:p>
        </w:tc>
        <w:tc>
          <w:tcPr>
            <w:tcW w:w="1053" w:type="dxa"/>
            <w:shd w:val="clear" w:color="auto" w:fill="auto"/>
            <w:vAlign w:val="center"/>
          </w:tcPr>
          <w:p w14:paraId="134BA9C4" w14:textId="4C510EC5" w:rsidR="008F6B6A" w:rsidRPr="001E7994" w:rsidRDefault="008F6B6A" w:rsidP="0087782C">
            <w:pPr>
              <w:ind w:left="60" w:right="60"/>
              <w:jc w:val="center"/>
              <w:rPr>
                <w:color w:val="000000" w:themeColor="text1"/>
              </w:rPr>
            </w:pPr>
            <w:r w:rsidRPr="001E7994">
              <w:rPr>
                <w:color w:val="000000" w:themeColor="text1"/>
                <w:lang w:val="en-GB"/>
              </w:rPr>
              <w:t>13.21</w:t>
            </w:r>
          </w:p>
        </w:tc>
      </w:tr>
      <w:tr w:rsidR="009E5FCB" w:rsidRPr="001E7994" w14:paraId="5F820F68" w14:textId="77777777" w:rsidTr="002809F4">
        <w:trPr>
          <w:cantSplit/>
        </w:trPr>
        <w:tc>
          <w:tcPr>
            <w:tcW w:w="1787" w:type="dxa"/>
            <w:shd w:val="clear" w:color="auto" w:fill="auto"/>
          </w:tcPr>
          <w:p w14:paraId="239B526D" w14:textId="10BA412C" w:rsidR="008F6B6A" w:rsidRPr="001E7994" w:rsidRDefault="008F6B6A" w:rsidP="0087782C">
            <w:pPr>
              <w:ind w:left="60" w:right="60"/>
              <w:rPr>
                <w:color w:val="000000" w:themeColor="text1"/>
              </w:rPr>
            </w:pPr>
            <w:r w:rsidRPr="001E7994">
              <w:rPr>
                <w:rFonts w:eastAsiaTheme="minorHAnsi"/>
                <w:color w:val="000000" w:themeColor="text1"/>
                <w:lang w:val="en-GB" w:eastAsia="en-US"/>
              </w:rPr>
              <w:t>35 - 44 Years</w:t>
            </w:r>
          </w:p>
        </w:tc>
        <w:tc>
          <w:tcPr>
            <w:tcW w:w="1052" w:type="dxa"/>
            <w:shd w:val="clear" w:color="auto" w:fill="auto"/>
            <w:vAlign w:val="center"/>
          </w:tcPr>
          <w:p w14:paraId="18B5EF53" w14:textId="7A6C533E" w:rsidR="008F6B6A" w:rsidRPr="001E7994" w:rsidRDefault="008F6B6A" w:rsidP="0087782C">
            <w:pPr>
              <w:ind w:left="60" w:right="60"/>
              <w:jc w:val="center"/>
              <w:rPr>
                <w:color w:val="000000" w:themeColor="text1"/>
              </w:rPr>
            </w:pPr>
            <w:r w:rsidRPr="001E7994">
              <w:rPr>
                <w:color w:val="000000" w:themeColor="text1"/>
                <w:lang w:val="en-GB"/>
              </w:rPr>
              <w:t>31</w:t>
            </w:r>
          </w:p>
        </w:tc>
        <w:tc>
          <w:tcPr>
            <w:tcW w:w="1053" w:type="dxa"/>
            <w:shd w:val="clear" w:color="auto" w:fill="auto"/>
            <w:vAlign w:val="center"/>
          </w:tcPr>
          <w:p w14:paraId="16AB00D2" w14:textId="42F427F6" w:rsidR="008F6B6A" w:rsidRPr="001E7994" w:rsidRDefault="008F6B6A" w:rsidP="0087782C">
            <w:pPr>
              <w:ind w:left="60" w:right="60"/>
              <w:jc w:val="center"/>
              <w:rPr>
                <w:color w:val="000000" w:themeColor="text1"/>
              </w:rPr>
            </w:pPr>
            <w:r w:rsidRPr="001E7994">
              <w:rPr>
                <w:color w:val="000000" w:themeColor="text1"/>
              </w:rPr>
              <w:t>14.62</w:t>
            </w:r>
          </w:p>
        </w:tc>
        <w:tc>
          <w:tcPr>
            <w:tcW w:w="1053" w:type="dxa"/>
            <w:shd w:val="clear" w:color="auto" w:fill="auto"/>
            <w:vAlign w:val="center"/>
          </w:tcPr>
          <w:p w14:paraId="394B3E93" w14:textId="476A4CD5" w:rsidR="008F6B6A" w:rsidRPr="001E7994" w:rsidRDefault="008F6B6A" w:rsidP="0087782C">
            <w:pPr>
              <w:ind w:left="60" w:right="60"/>
              <w:jc w:val="center"/>
              <w:rPr>
                <w:color w:val="000000" w:themeColor="text1"/>
              </w:rPr>
            </w:pPr>
            <w:r w:rsidRPr="001E7994">
              <w:rPr>
                <w:color w:val="000000" w:themeColor="text1"/>
                <w:lang w:val="en-GB"/>
              </w:rPr>
              <w:t>19</w:t>
            </w:r>
          </w:p>
        </w:tc>
        <w:tc>
          <w:tcPr>
            <w:tcW w:w="1053" w:type="dxa"/>
            <w:shd w:val="clear" w:color="auto" w:fill="auto"/>
            <w:vAlign w:val="center"/>
          </w:tcPr>
          <w:p w14:paraId="16AC4F6B" w14:textId="615085B1" w:rsidR="008F6B6A" w:rsidRPr="001E7994" w:rsidRDefault="008F6B6A" w:rsidP="0087782C">
            <w:pPr>
              <w:ind w:left="60" w:right="60"/>
              <w:jc w:val="center"/>
              <w:rPr>
                <w:color w:val="000000" w:themeColor="text1"/>
              </w:rPr>
            </w:pPr>
            <w:r w:rsidRPr="001E7994">
              <w:rPr>
                <w:color w:val="000000" w:themeColor="text1"/>
              </w:rPr>
              <w:t>8.96</w:t>
            </w:r>
          </w:p>
        </w:tc>
        <w:tc>
          <w:tcPr>
            <w:tcW w:w="1053" w:type="dxa"/>
            <w:shd w:val="clear" w:color="auto" w:fill="auto"/>
            <w:vAlign w:val="center"/>
          </w:tcPr>
          <w:p w14:paraId="6B6F7052" w14:textId="6B592694" w:rsidR="008F6B6A" w:rsidRPr="001E7994" w:rsidRDefault="008F6B6A" w:rsidP="0087782C">
            <w:pPr>
              <w:ind w:left="60" w:right="60"/>
              <w:jc w:val="center"/>
              <w:rPr>
                <w:color w:val="000000" w:themeColor="text1"/>
              </w:rPr>
            </w:pPr>
            <w:r w:rsidRPr="001E7994">
              <w:rPr>
                <w:color w:val="000000" w:themeColor="text1"/>
                <w:lang w:val="en-GB"/>
              </w:rPr>
              <w:t>50</w:t>
            </w:r>
          </w:p>
        </w:tc>
        <w:tc>
          <w:tcPr>
            <w:tcW w:w="1053" w:type="dxa"/>
            <w:shd w:val="clear" w:color="auto" w:fill="auto"/>
            <w:vAlign w:val="center"/>
          </w:tcPr>
          <w:p w14:paraId="2D34D953" w14:textId="1EFA015D" w:rsidR="008F6B6A" w:rsidRPr="001E7994" w:rsidRDefault="008F6B6A" w:rsidP="0087782C">
            <w:pPr>
              <w:ind w:left="60" w:right="60"/>
              <w:jc w:val="center"/>
              <w:rPr>
                <w:color w:val="000000" w:themeColor="text1"/>
              </w:rPr>
            </w:pPr>
            <w:r w:rsidRPr="001E7994">
              <w:rPr>
                <w:color w:val="000000" w:themeColor="text1"/>
                <w:lang w:val="en-GB"/>
              </w:rPr>
              <w:t>23.58</w:t>
            </w:r>
          </w:p>
        </w:tc>
      </w:tr>
      <w:tr w:rsidR="009E5FCB" w:rsidRPr="001E7994" w14:paraId="162AC93B" w14:textId="77777777" w:rsidTr="002809F4">
        <w:trPr>
          <w:cantSplit/>
        </w:trPr>
        <w:tc>
          <w:tcPr>
            <w:tcW w:w="1787" w:type="dxa"/>
            <w:shd w:val="clear" w:color="auto" w:fill="auto"/>
          </w:tcPr>
          <w:p w14:paraId="537B8689" w14:textId="733A547E" w:rsidR="008F6B6A" w:rsidRPr="001E7994" w:rsidRDefault="008F6B6A" w:rsidP="0087782C">
            <w:pPr>
              <w:ind w:left="60" w:right="60"/>
              <w:rPr>
                <w:color w:val="000000" w:themeColor="text1"/>
              </w:rPr>
            </w:pPr>
            <w:r w:rsidRPr="001E7994">
              <w:rPr>
                <w:rFonts w:eastAsiaTheme="minorHAnsi"/>
                <w:color w:val="000000" w:themeColor="text1"/>
                <w:lang w:val="en-GB" w:eastAsia="en-US"/>
              </w:rPr>
              <w:t>45 - 54 Years</w:t>
            </w:r>
          </w:p>
        </w:tc>
        <w:tc>
          <w:tcPr>
            <w:tcW w:w="1052" w:type="dxa"/>
            <w:shd w:val="clear" w:color="auto" w:fill="auto"/>
            <w:vAlign w:val="center"/>
          </w:tcPr>
          <w:p w14:paraId="44E50D10" w14:textId="0F4DD5DD" w:rsidR="008F6B6A" w:rsidRPr="001E7994" w:rsidRDefault="008F6B6A" w:rsidP="0087782C">
            <w:pPr>
              <w:ind w:left="60" w:right="60"/>
              <w:jc w:val="center"/>
              <w:rPr>
                <w:color w:val="000000" w:themeColor="text1"/>
              </w:rPr>
            </w:pPr>
            <w:r w:rsidRPr="001E7994">
              <w:rPr>
                <w:color w:val="000000" w:themeColor="text1"/>
                <w:lang w:val="en-GB"/>
              </w:rPr>
              <w:t>43</w:t>
            </w:r>
          </w:p>
        </w:tc>
        <w:tc>
          <w:tcPr>
            <w:tcW w:w="1053" w:type="dxa"/>
            <w:shd w:val="clear" w:color="auto" w:fill="auto"/>
            <w:vAlign w:val="center"/>
          </w:tcPr>
          <w:p w14:paraId="2232E9BE" w14:textId="2EECE099" w:rsidR="008F6B6A" w:rsidRPr="001E7994" w:rsidRDefault="008F6B6A" w:rsidP="0087782C">
            <w:pPr>
              <w:ind w:left="60" w:right="60"/>
              <w:jc w:val="center"/>
              <w:rPr>
                <w:color w:val="000000" w:themeColor="text1"/>
              </w:rPr>
            </w:pPr>
            <w:r w:rsidRPr="001E7994">
              <w:rPr>
                <w:color w:val="000000" w:themeColor="text1"/>
              </w:rPr>
              <w:t>20.28</w:t>
            </w:r>
          </w:p>
        </w:tc>
        <w:tc>
          <w:tcPr>
            <w:tcW w:w="1053" w:type="dxa"/>
            <w:shd w:val="clear" w:color="auto" w:fill="auto"/>
            <w:vAlign w:val="center"/>
          </w:tcPr>
          <w:p w14:paraId="163DEA14" w14:textId="1CD1D0A3" w:rsidR="008F6B6A" w:rsidRPr="001E7994" w:rsidRDefault="008F6B6A" w:rsidP="0087782C">
            <w:pPr>
              <w:ind w:left="60" w:right="60"/>
              <w:jc w:val="center"/>
              <w:rPr>
                <w:color w:val="000000" w:themeColor="text1"/>
              </w:rPr>
            </w:pPr>
            <w:r w:rsidRPr="001E7994">
              <w:rPr>
                <w:color w:val="000000" w:themeColor="text1"/>
                <w:lang w:val="en-GB"/>
              </w:rPr>
              <w:t>25</w:t>
            </w:r>
          </w:p>
        </w:tc>
        <w:tc>
          <w:tcPr>
            <w:tcW w:w="1053" w:type="dxa"/>
            <w:shd w:val="clear" w:color="auto" w:fill="auto"/>
            <w:vAlign w:val="center"/>
          </w:tcPr>
          <w:p w14:paraId="6049C2C0" w14:textId="348A6720" w:rsidR="008F6B6A" w:rsidRPr="001E7994" w:rsidRDefault="008F6B6A" w:rsidP="0087782C">
            <w:pPr>
              <w:ind w:left="60" w:right="60"/>
              <w:jc w:val="center"/>
              <w:rPr>
                <w:color w:val="000000" w:themeColor="text1"/>
              </w:rPr>
            </w:pPr>
            <w:r w:rsidRPr="001E7994">
              <w:rPr>
                <w:color w:val="000000" w:themeColor="text1"/>
              </w:rPr>
              <w:t>11.79</w:t>
            </w:r>
          </w:p>
        </w:tc>
        <w:tc>
          <w:tcPr>
            <w:tcW w:w="1053" w:type="dxa"/>
            <w:shd w:val="clear" w:color="auto" w:fill="auto"/>
            <w:vAlign w:val="center"/>
          </w:tcPr>
          <w:p w14:paraId="08C13684" w14:textId="55068A8F" w:rsidR="008F6B6A" w:rsidRPr="001E7994" w:rsidRDefault="008F6B6A" w:rsidP="0087782C">
            <w:pPr>
              <w:ind w:left="60" w:right="60"/>
              <w:jc w:val="center"/>
              <w:rPr>
                <w:color w:val="000000" w:themeColor="text1"/>
              </w:rPr>
            </w:pPr>
            <w:r w:rsidRPr="001E7994">
              <w:rPr>
                <w:color w:val="000000" w:themeColor="text1"/>
                <w:lang w:val="en-GB"/>
              </w:rPr>
              <w:t>68</w:t>
            </w:r>
          </w:p>
        </w:tc>
        <w:tc>
          <w:tcPr>
            <w:tcW w:w="1053" w:type="dxa"/>
            <w:shd w:val="clear" w:color="auto" w:fill="auto"/>
            <w:vAlign w:val="center"/>
          </w:tcPr>
          <w:p w14:paraId="7755159B" w14:textId="1AFEE71B" w:rsidR="008F6B6A" w:rsidRPr="001E7994" w:rsidRDefault="008F6B6A" w:rsidP="0087782C">
            <w:pPr>
              <w:ind w:left="60" w:right="60"/>
              <w:jc w:val="center"/>
              <w:rPr>
                <w:color w:val="000000" w:themeColor="text1"/>
              </w:rPr>
            </w:pPr>
            <w:r w:rsidRPr="001E7994">
              <w:rPr>
                <w:color w:val="000000" w:themeColor="text1"/>
                <w:lang w:val="en-GB"/>
              </w:rPr>
              <w:t>32.08</w:t>
            </w:r>
          </w:p>
        </w:tc>
      </w:tr>
      <w:tr w:rsidR="009E5FCB" w:rsidRPr="001E7994" w14:paraId="2DB689B5" w14:textId="77777777" w:rsidTr="002809F4">
        <w:trPr>
          <w:cantSplit/>
        </w:trPr>
        <w:tc>
          <w:tcPr>
            <w:tcW w:w="1787" w:type="dxa"/>
            <w:shd w:val="clear" w:color="auto" w:fill="auto"/>
          </w:tcPr>
          <w:p w14:paraId="05D9DC39" w14:textId="1FC84C94" w:rsidR="008F6B6A" w:rsidRPr="001E7994" w:rsidRDefault="008F6B6A" w:rsidP="0087782C">
            <w:pPr>
              <w:ind w:left="60" w:right="60"/>
              <w:rPr>
                <w:color w:val="000000" w:themeColor="text1"/>
              </w:rPr>
            </w:pPr>
            <w:r w:rsidRPr="001E7994">
              <w:rPr>
                <w:rFonts w:eastAsiaTheme="minorHAnsi"/>
                <w:color w:val="000000" w:themeColor="text1"/>
                <w:lang w:val="en-GB" w:eastAsia="en-US"/>
              </w:rPr>
              <w:t>55 and above</w:t>
            </w:r>
          </w:p>
        </w:tc>
        <w:tc>
          <w:tcPr>
            <w:tcW w:w="1052" w:type="dxa"/>
            <w:shd w:val="clear" w:color="auto" w:fill="auto"/>
            <w:vAlign w:val="center"/>
          </w:tcPr>
          <w:p w14:paraId="11E223D1" w14:textId="2B93DD65" w:rsidR="008F6B6A" w:rsidRPr="001E7994" w:rsidRDefault="008F6B6A" w:rsidP="0087782C">
            <w:pPr>
              <w:ind w:left="60" w:right="60"/>
              <w:jc w:val="center"/>
              <w:rPr>
                <w:color w:val="000000" w:themeColor="text1"/>
              </w:rPr>
            </w:pPr>
            <w:r w:rsidRPr="001E7994">
              <w:rPr>
                <w:color w:val="000000" w:themeColor="text1"/>
                <w:lang w:val="en-GB"/>
              </w:rPr>
              <w:t>52</w:t>
            </w:r>
          </w:p>
        </w:tc>
        <w:tc>
          <w:tcPr>
            <w:tcW w:w="1053" w:type="dxa"/>
            <w:shd w:val="clear" w:color="auto" w:fill="auto"/>
            <w:vAlign w:val="center"/>
          </w:tcPr>
          <w:p w14:paraId="2B84C9BE" w14:textId="5E9693DB" w:rsidR="008F6B6A" w:rsidRPr="001E7994" w:rsidRDefault="008F6B6A" w:rsidP="0087782C">
            <w:pPr>
              <w:ind w:left="60" w:right="60"/>
              <w:jc w:val="center"/>
              <w:rPr>
                <w:color w:val="000000" w:themeColor="text1"/>
              </w:rPr>
            </w:pPr>
            <w:r w:rsidRPr="001E7994">
              <w:rPr>
                <w:color w:val="000000" w:themeColor="text1"/>
              </w:rPr>
              <w:t>24.53</w:t>
            </w:r>
          </w:p>
        </w:tc>
        <w:tc>
          <w:tcPr>
            <w:tcW w:w="1053" w:type="dxa"/>
            <w:shd w:val="clear" w:color="auto" w:fill="auto"/>
            <w:vAlign w:val="center"/>
          </w:tcPr>
          <w:p w14:paraId="203C3612" w14:textId="5E5F9E84" w:rsidR="008F6B6A" w:rsidRPr="001E7994" w:rsidRDefault="008F6B6A" w:rsidP="0087782C">
            <w:pPr>
              <w:ind w:left="60" w:right="60"/>
              <w:jc w:val="center"/>
              <w:rPr>
                <w:color w:val="000000" w:themeColor="text1"/>
              </w:rPr>
            </w:pPr>
            <w:r w:rsidRPr="001E7994">
              <w:rPr>
                <w:color w:val="000000" w:themeColor="text1"/>
                <w:lang w:val="en-GB"/>
              </w:rPr>
              <w:t>12</w:t>
            </w:r>
          </w:p>
        </w:tc>
        <w:tc>
          <w:tcPr>
            <w:tcW w:w="1053" w:type="dxa"/>
            <w:shd w:val="clear" w:color="auto" w:fill="auto"/>
            <w:vAlign w:val="center"/>
          </w:tcPr>
          <w:p w14:paraId="40F32549" w14:textId="656D5153" w:rsidR="008F6B6A" w:rsidRPr="001E7994" w:rsidRDefault="008F6B6A" w:rsidP="0087782C">
            <w:pPr>
              <w:ind w:left="60" w:right="60"/>
              <w:jc w:val="center"/>
              <w:rPr>
                <w:color w:val="000000" w:themeColor="text1"/>
              </w:rPr>
            </w:pPr>
            <w:r w:rsidRPr="001E7994">
              <w:rPr>
                <w:color w:val="000000" w:themeColor="text1"/>
              </w:rPr>
              <w:t>5.66</w:t>
            </w:r>
          </w:p>
        </w:tc>
        <w:tc>
          <w:tcPr>
            <w:tcW w:w="1053" w:type="dxa"/>
            <w:shd w:val="clear" w:color="auto" w:fill="auto"/>
            <w:vAlign w:val="center"/>
          </w:tcPr>
          <w:p w14:paraId="4AEA25B4" w14:textId="7C2770F1" w:rsidR="008F6B6A" w:rsidRPr="001E7994" w:rsidRDefault="008F6B6A" w:rsidP="0087782C">
            <w:pPr>
              <w:ind w:left="60" w:right="60"/>
              <w:jc w:val="center"/>
              <w:rPr>
                <w:color w:val="000000" w:themeColor="text1"/>
              </w:rPr>
            </w:pPr>
            <w:r w:rsidRPr="001E7994">
              <w:rPr>
                <w:color w:val="000000" w:themeColor="text1"/>
                <w:lang w:val="en-GB"/>
              </w:rPr>
              <w:t>64</w:t>
            </w:r>
          </w:p>
        </w:tc>
        <w:tc>
          <w:tcPr>
            <w:tcW w:w="1053" w:type="dxa"/>
            <w:shd w:val="clear" w:color="auto" w:fill="auto"/>
            <w:vAlign w:val="center"/>
          </w:tcPr>
          <w:p w14:paraId="13B54F79" w14:textId="6C3E9628" w:rsidR="008F6B6A" w:rsidRPr="001E7994" w:rsidRDefault="008F6B6A" w:rsidP="0087782C">
            <w:pPr>
              <w:ind w:left="60" w:right="60"/>
              <w:jc w:val="center"/>
              <w:rPr>
                <w:color w:val="000000" w:themeColor="text1"/>
              </w:rPr>
            </w:pPr>
            <w:r w:rsidRPr="001E7994">
              <w:rPr>
                <w:color w:val="000000" w:themeColor="text1"/>
                <w:lang w:val="en-GB"/>
              </w:rPr>
              <w:t>30.19</w:t>
            </w:r>
          </w:p>
        </w:tc>
      </w:tr>
      <w:tr w:rsidR="009E5FCB" w:rsidRPr="001E7994" w14:paraId="3B274659" w14:textId="77777777" w:rsidTr="002809F4">
        <w:trPr>
          <w:cantSplit/>
        </w:trPr>
        <w:tc>
          <w:tcPr>
            <w:tcW w:w="1787" w:type="dxa"/>
            <w:tcBorders>
              <w:bottom w:val="single" w:sz="4" w:space="0" w:color="auto"/>
            </w:tcBorders>
            <w:shd w:val="clear" w:color="auto" w:fill="auto"/>
          </w:tcPr>
          <w:p w14:paraId="0276A1E5" w14:textId="77777777" w:rsidR="008F6B6A" w:rsidRPr="001E7994" w:rsidRDefault="008F6B6A" w:rsidP="0087782C">
            <w:pPr>
              <w:ind w:right="60"/>
              <w:rPr>
                <w:color w:val="000000" w:themeColor="text1"/>
              </w:rPr>
            </w:pPr>
            <w:r w:rsidRPr="001E7994">
              <w:rPr>
                <w:color w:val="000000" w:themeColor="text1"/>
              </w:rPr>
              <w:t>Total</w:t>
            </w:r>
          </w:p>
        </w:tc>
        <w:tc>
          <w:tcPr>
            <w:tcW w:w="1052" w:type="dxa"/>
            <w:tcBorders>
              <w:bottom w:val="single" w:sz="4" w:space="0" w:color="auto"/>
            </w:tcBorders>
            <w:shd w:val="clear" w:color="auto" w:fill="auto"/>
            <w:vAlign w:val="center"/>
          </w:tcPr>
          <w:p w14:paraId="1C2D9048" w14:textId="59D9A131" w:rsidR="008F6B6A" w:rsidRPr="001E7994" w:rsidRDefault="008F6B6A" w:rsidP="0087782C">
            <w:pPr>
              <w:ind w:left="60" w:right="60"/>
              <w:jc w:val="center"/>
              <w:rPr>
                <w:color w:val="000000" w:themeColor="text1"/>
              </w:rPr>
            </w:pPr>
            <w:r w:rsidRPr="001E7994">
              <w:rPr>
                <w:color w:val="000000" w:themeColor="text1"/>
                <w:lang w:val="en-GB"/>
              </w:rPr>
              <w:t>144</w:t>
            </w:r>
          </w:p>
        </w:tc>
        <w:tc>
          <w:tcPr>
            <w:tcW w:w="1053" w:type="dxa"/>
            <w:tcBorders>
              <w:bottom w:val="single" w:sz="4" w:space="0" w:color="auto"/>
            </w:tcBorders>
            <w:shd w:val="clear" w:color="auto" w:fill="auto"/>
            <w:vAlign w:val="center"/>
          </w:tcPr>
          <w:p w14:paraId="1B04D594" w14:textId="46ABC4B1" w:rsidR="008F6B6A" w:rsidRPr="001E7994" w:rsidRDefault="008F6B6A" w:rsidP="0087782C">
            <w:pPr>
              <w:ind w:left="60" w:right="60"/>
              <w:jc w:val="center"/>
              <w:rPr>
                <w:color w:val="000000" w:themeColor="text1"/>
              </w:rPr>
            </w:pPr>
            <w:r w:rsidRPr="001E7994">
              <w:rPr>
                <w:color w:val="000000" w:themeColor="text1"/>
              </w:rPr>
              <w:t>67.92</w:t>
            </w:r>
          </w:p>
        </w:tc>
        <w:tc>
          <w:tcPr>
            <w:tcW w:w="1053" w:type="dxa"/>
            <w:tcBorders>
              <w:bottom w:val="single" w:sz="4" w:space="0" w:color="auto"/>
            </w:tcBorders>
            <w:shd w:val="clear" w:color="auto" w:fill="auto"/>
            <w:vAlign w:val="center"/>
          </w:tcPr>
          <w:p w14:paraId="23825AD2" w14:textId="5836E600" w:rsidR="008F6B6A" w:rsidRPr="001E7994" w:rsidRDefault="008F6B6A" w:rsidP="0087782C">
            <w:pPr>
              <w:ind w:left="60" w:right="60"/>
              <w:jc w:val="center"/>
              <w:rPr>
                <w:color w:val="000000" w:themeColor="text1"/>
              </w:rPr>
            </w:pPr>
            <w:r w:rsidRPr="001E7994">
              <w:rPr>
                <w:color w:val="000000" w:themeColor="text1"/>
                <w:lang w:val="en-GB"/>
              </w:rPr>
              <w:t>68</w:t>
            </w:r>
          </w:p>
        </w:tc>
        <w:tc>
          <w:tcPr>
            <w:tcW w:w="1053" w:type="dxa"/>
            <w:tcBorders>
              <w:bottom w:val="single" w:sz="4" w:space="0" w:color="auto"/>
            </w:tcBorders>
            <w:shd w:val="clear" w:color="auto" w:fill="auto"/>
            <w:vAlign w:val="center"/>
          </w:tcPr>
          <w:p w14:paraId="5AE2EBC6" w14:textId="3DE1FEAA" w:rsidR="008F6B6A" w:rsidRPr="001E7994" w:rsidRDefault="008F6B6A" w:rsidP="0087782C">
            <w:pPr>
              <w:ind w:left="60" w:right="60"/>
              <w:jc w:val="center"/>
              <w:rPr>
                <w:color w:val="000000" w:themeColor="text1"/>
              </w:rPr>
            </w:pPr>
            <w:r w:rsidRPr="001E7994">
              <w:rPr>
                <w:color w:val="000000" w:themeColor="text1"/>
              </w:rPr>
              <w:t>32.08</w:t>
            </w:r>
          </w:p>
        </w:tc>
        <w:tc>
          <w:tcPr>
            <w:tcW w:w="1053" w:type="dxa"/>
            <w:tcBorders>
              <w:bottom w:val="single" w:sz="4" w:space="0" w:color="auto"/>
            </w:tcBorders>
            <w:shd w:val="clear" w:color="auto" w:fill="auto"/>
            <w:vAlign w:val="center"/>
          </w:tcPr>
          <w:p w14:paraId="4E7C01B1" w14:textId="1727CD7A" w:rsidR="008F6B6A" w:rsidRPr="001E7994" w:rsidRDefault="008F6B6A" w:rsidP="0087782C">
            <w:pPr>
              <w:ind w:left="60" w:right="60"/>
              <w:jc w:val="center"/>
              <w:rPr>
                <w:color w:val="000000" w:themeColor="text1"/>
              </w:rPr>
            </w:pPr>
            <w:r w:rsidRPr="001E7994">
              <w:rPr>
                <w:color w:val="000000" w:themeColor="text1"/>
                <w:lang w:val="en-GB"/>
              </w:rPr>
              <w:t>212</w:t>
            </w:r>
          </w:p>
        </w:tc>
        <w:tc>
          <w:tcPr>
            <w:tcW w:w="1053" w:type="dxa"/>
            <w:tcBorders>
              <w:bottom w:val="single" w:sz="4" w:space="0" w:color="auto"/>
            </w:tcBorders>
            <w:shd w:val="clear" w:color="auto" w:fill="auto"/>
            <w:vAlign w:val="center"/>
          </w:tcPr>
          <w:p w14:paraId="0659B953" w14:textId="11E8AC0D" w:rsidR="008F6B6A" w:rsidRPr="001E7994" w:rsidRDefault="008F6B6A" w:rsidP="0087782C">
            <w:pPr>
              <w:ind w:left="60" w:right="60"/>
              <w:jc w:val="center"/>
              <w:rPr>
                <w:color w:val="000000" w:themeColor="text1"/>
              </w:rPr>
            </w:pPr>
            <w:r w:rsidRPr="001E7994">
              <w:rPr>
                <w:color w:val="000000" w:themeColor="text1"/>
                <w:lang w:val="en-GB"/>
              </w:rPr>
              <w:t>100.00</w:t>
            </w:r>
          </w:p>
        </w:tc>
      </w:tr>
    </w:tbl>
    <w:p w14:paraId="336FBF39" w14:textId="0F3A19EE" w:rsidR="00684ECD" w:rsidRPr="001E7994" w:rsidRDefault="00B028B8" w:rsidP="003C6C71">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7AA48753" w14:textId="77777777" w:rsidR="00684ECD" w:rsidRPr="001E7994" w:rsidRDefault="00684ECD" w:rsidP="003C6C71">
      <w:pPr>
        <w:spacing w:line="360" w:lineRule="auto"/>
        <w:jc w:val="both"/>
        <w:rPr>
          <w:color w:val="000000" w:themeColor="text1"/>
          <w:shd w:val="clear" w:color="auto" w:fill="FBFBFB"/>
        </w:rPr>
      </w:pPr>
    </w:p>
    <w:p w14:paraId="5C8C71F1" w14:textId="133D01B2" w:rsidR="007B1F69" w:rsidRPr="001E7994" w:rsidRDefault="00335B67" w:rsidP="007B1F69">
      <w:pPr>
        <w:autoSpaceDE w:val="0"/>
        <w:autoSpaceDN w:val="0"/>
        <w:adjustRightInd w:val="0"/>
        <w:spacing w:line="360" w:lineRule="auto"/>
        <w:jc w:val="both"/>
        <w:rPr>
          <w:color w:val="000000" w:themeColor="text1"/>
        </w:rPr>
      </w:pPr>
      <w:r w:rsidRPr="001E7994">
        <w:rPr>
          <w:color w:val="000000" w:themeColor="text1"/>
        </w:rPr>
        <w:t>The study</w:t>
      </w:r>
      <w:r w:rsidR="007B1F69" w:rsidRPr="001E7994">
        <w:rPr>
          <w:color w:val="000000" w:themeColor="text1"/>
        </w:rPr>
        <w:t xml:space="preserve"> findings suggest that KALRO could significantly benefit from actively engaging Millennials and early Generation X, given the increasing dominance of these groups in the global workforce. These cohorts are renowned for spearheading a new wave of technological advancements, fostering effective work-life balance resulting in heightened productivity, instigating changes in organizational working culture through interpersonal connections and relationship-building, exhibiting ambition, and always seeking new challenges, positively influencing society and the environment, and demonstrating the potential for effective multitasking. Regrettably, this category of KALRO staff, despite their duty to create a pleasant and improved internal and external working environment for future generations, requires mentors, apprenticeships, as well as targeted placements under qualified tutors. The willingness of corporate leadership to undertake this task was assessed in this study, with results indicating that the majority of respondents expressed neutrality in their responses.</w:t>
      </w:r>
    </w:p>
    <w:p w14:paraId="0FD5A80F" w14:textId="77777777" w:rsidR="00985DBA" w:rsidRPr="001E7994" w:rsidRDefault="00985DBA" w:rsidP="007B1F69">
      <w:pPr>
        <w:autoSpaceDE w:val="0"/>
        <w:autoSpaceDN w:val="0"/>
        <w:adjustRightInd w:val="0"/>
        <w:spacing w:line="360" w:lineRule="auto"/>
        <w:jc w:val="both"/>
        <w:rPr>
          <w:color w:val="000000" w:themeColor="text1"/>
        </w:rPr>
      </w:pPr>
    </w:p>
    <w:p w14:paraId="44E416D2" w14:textId="38940528" w:rsidR="00314B9E" w:rsidRPr="00990E8F" w:rsidRDefault="003455F9"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t>C</w:t>
      </w:r>
      <w:r w:rsidR="00314B9E" w:rsidRPr="00990E8F">
        <w:rPr>
          <w:b/>
          <w:bCs/>
          <w:color w:val="000000" w:themeColor="text1"/>
          <w:shd w:val="clear" w:color="auto" w:fill="FBFBFB"/>
        </w:rPr>
        <w:t>urrent Positions of Respondents</w:t>
      </w:r>
    </w:p>
    <w:p w14:paraId="59AD84D7" w14:textId="1A80EA7E" w:rsidR="00D7323E" w:rsidRPr="001E7994" w:rsidRDefault="00D7323E" w:rsidP="00D7323E">
      <w:pPr>
        <w:autoSpaceDE w:val="0"/>
        <w:autoSpaceDN w:val="0"/>
        <w:adjustRightInd w:val="0"/>
        <w:spacing w:line="360" w:lineRule="auto"/>
        <w:jc w:val="both"/>
        <w:rPr>
          <w:color w:val="000000" w:themeColor="text1"/>
        </w:rPr>
      </w:pPr>
      <w:r w:rsidRPr="001E7994">
        <w:rPr>
          <w:color w:val="000000" w:themeColor="text1"/>
        </w:rPr>
        <w:t xml:space="preserve">Results indicated a diversified leadership structure in KALRO, encompassing various positions. Managers and technical theme leaders constituted nearly half of the respondents (48.6%), while the directorate, including director general, deputies, corporate directors, institute directors, center directors, and assistant directors, constituted 30.7%. Junior and middle-level officers, crucial for KALRO’s performance, represented 18.4%. Detailed distribution is provided in Table </w:t>
      </w:r>
      <w:r w:rsidR="001A476E" w:rsidRPr="001E7994">
        <w:rPr>
          <w:color w:val="000000" w:themeColor="text1"/>
        </w:rPr>
        <w:t>20</w:t>
      </w:r>
      <w:r w:rsidRPr="001E7994">
        <w:rPr>
          <w:color w:val="000000" w:themeColor="text1"/>
        </w:rPr>
        <w:t>.</w:t>
      </w:r>
    </w:p>
    <w:p w14:paraId="60AD4003" w14:textId="77777777" w:rsidR="00314B9E" w:rsidRPr="001E7994" w:rsidRDefault="00314B9E" w:rsidP="00D7323E">
      <w:pPr>
        <w:autoSpaceDE w:val="0"/>
        <w:autoSpaceDN w:val="0"/>
        <w:adjustRightInd w:val="0"/>
        <w:spacing w:line="360" w:lineRule="auto"/>
        <w:jc w:val="both"/>
        <w:rPr>
          <w:color w:val="000000" w:themeColor="text1"/>
        </w:rPr>
      </w:pPr>
    </w:p>
    <w:p w14:paraId="76230937" w14:textId="2B9B3E55" w:rsidR="008025B2" w:rsidRPr="001E7994" w:rsidRDefault="008025B2" w:rsidP="004B57B7">
      <w:pPr>
        <w:pStyle w:val="Caption"/>
      </w:pPr>
      <w:bookmarkStart w:id="105" w:name="_Toc168759631"/>
      <w:r w:rsidRPr="001E7994">
        <w:t xml:space="preserve">Table </w:t>
      </w:r>
      <w:r w:rsidRPr="001E7994">
        <w:fldChar w:fldCharType="begin"/>
      </w:r>
      <w:r w:rsidRPr="001E7994">
        <w:instrText xml:space="preserve"> SEQ Table \* ARABIC </w:instrText>
      </w:r>
      <w:r w:rsidRPr="001E7994">
        <w:fldChar w:fldCharType="separate"/>
      </w:r>
      <w:r w:rsidR="00F210D2">
        <w:rPr>
          <w:noProof/>
        </w:rPr>
        <w:t>20</w:t>
      </w:r>
      <w:r w:rsidRPr="001E7994">
        <w:fldChar w:fldCharType="end"/>
      </w:r>
      <w:r w:rsidRPr="001E7994">
        <w:t xml:space="preserve">: </w:t>
      </w:r>
      <w:r w:rsidRPr="001E7994">
        <w:rPr>
          <w:shd w:val="clear" w:color="auto" w:fill="FBFBFB"/>
          <w:lang w:val="en-US"/>
        </w:rPr>
        <w:t>Current Position of Respondents</w:t>
      </w:r>
      <w:bookmarkEnd w:id="105"/>
    </w:p>
    <w:tbl>
      <w:tblPr>
        <w:tblStyle w:val="PlainTable22"/>
        <w:tblW w:w="7830" w:type="dxa"/>
        <w:tblLayout w:type="fixed"/>
        <w:tblLook w:val="04A0" w:firstRow="1" w:lastRow="0" w:firstColumn="1" w:lastColumn="0" w:noHBand="0" w:noVBand="1"/>
      </w:tblPr>
      <w:tblGrid>
        <w:gridCol w:w="4140"/>
        <w:gridCol w:w="2160"/>
        <w:gridCol w:w="1530"/>
      </w:tblGrid>
      <w:tr w:rsidR="009E5FCB" w:rsidRPr="001E7994" w14:paraId="2DEB039D" w14:textId="77777777" w:rsidTr="00841267">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4140" w:type="dxa"/>
            <w:tcBorders>
              <w:top w:val="single" w:sz="4" w:space="0" w:color="auto"/>
            </w:tcBorders>
          </w:tcPr>
          <w:p w14:paraId="6F1AF456" w14:textId="0842BAAC" w:rsidR="008025B2" w:rsidRPr="001E7994" w:rsidRDefault="007B6428" w:rsidP="0087782C">
            <w:pPr>
              <w:rPr>
                <w:b w:val="0"/>
                <w:bCs w:val="0"/>
                <w:color w:val="000000" w:themeColor="text1"/>
                <w:sz w:val="23"/>
                <w:szCs w:val="23"/>
              </w:rPr>
            </w:pPr>
            <w:r w:rsidRPr="001E7994">
              <w:rPr>
                <w:b w:val="0"/>
                <w:bCs w:val="0"/>
                <w:color w:val="000000" w:themeColor="text1"/>
                <w:sz w:val="23"/>
                <w:szCs w:val="23"/>
              </w:rPr>
              <w:t>Position</w:t>
            </w:r>
          </w:p>
        </w:tc>
        <w:tc>
          <w:tcPr>
            <w:tcW w:w="2160" w:type="dxa"/>
            <w:tcBorders>
              <w:top w:val="single" w:sz="4" w:space="0" w:color="auto"/>
            </w:tcBorders>
          </w:tcPr>
          <w:p w14:paraId="781C7815" w14:textId="77777777" w:rsidR="008025B2" w:rsidRPr="001E7994" w:rsidRDefault="008025B2" w:rsidP="0087782C">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3"/>
                <w:szCs w:val="23"/>
              </w:rPr>
            </w:pPr>
            <w:r w:rsidRPr="001E7994">
              <w:rPr>
                <w:b w:val="0"/>
                <w:bCs w:val="0"/>
                <w:color w:val="000000" w:themeColor="text1"/>
                <w:sz w:val="23"/>
                <w:szCs w:val="23"/>
              </w:rPr>
              <w:t>Frequency</w:t>
            </w:r>
          </w:p>
        </w:tc>
        <w:tc>
          <w:tcPr>
            <w:tcW w:w="1530" w:type="dxa"/>
            <w:tcBorders>
              <w:top w:val="single" w:sz="4" w:space="0" w:color="auto"/>
            </w:tcBorders>
          </w:tcPr>
          <w:p w14:paraId="7737ACBF" w14:textId="77777777" w:rsidR="008025B2" w:rsidRPr="001E7994" w:rsidRDefault="008025B2" w:rsidP="0087782C">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3"/>
                <w:szCs w:val="23"/>
              </w:rPr>
            </w:pPr>
            <w:r w:rsidRPr="001E7994">
              <w:rPr>
                <w:b w:val="0"/>
                <w:bCs w:val="0"/>
                <w:color w:val="000000" w:themeColor="text1"/>
                <w:sz w:val="23"/>
                <w:szCs w:val="23"/>
              </w:rPr>
              <w:t>Percentage</w:t>
            </w:r>
          </w:p>
        </w:tc>
      </w:tr>
      <w:tr w:rsidR="009E5FCB" w:rsidRPr="001E7994" w14:paraId="55FEB019"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40" w:type="dxa"/>
            <w:tcBorders>
              <w:top w:val="single" w:sz="4" w:space="0" w:color="auto"/>
              <w:bottom w:val="nil"/>
            </w:tcBorders>
          </w:tcPr>
          <w:p w14:paraId="2BF66AFD" w14:textId="6014F1D0" w:rsidR="00C32C14" w:rsidRPr="001E7994" w:rsidRDefault="00C32C14" w:rsidP="0087782C">
            <w:pPr>
              <w:rPr>
                <w:b w:val="0"/>
                <w:bCs w:val="0"/>
                <w:color w:val="000000" w:themeColor="text1"/>
                <w:sz w:val="23"/>
                <w:szCs w:val="23"/>
              </w:rPr>
            </w:pPr>
            <w:r w:rsidRPr="001E7994">
              <w:rPr>
                <w:b w:val="0"/>
                <w:bCs w:val="0"/>
                <w:color w:val="000000" w:themeColor="text1"/>
                <w:sz w:val="23"/>
                <w:szCs w:val="23"/>
              </w:rPr>
              <w:t>Board of Management</w:t>
            </w:r>
          </w:p>
        </w:tc>
        <w:tc>
          <w:tcPr>
            <w:tcW w:w="2160" w:type="dxa"/>
            <w:tcBorders>
              <w:top w:val="single" w:sz="4" w:space="0" w:color="auto"/>
              <w:bottom w:val="nil"/>
            </w:tcBorders>
            <w:vAlign w:val="center"/>
          </w:tcPr>
          <w:p w14:paraId="2773344B" w14:textId="3BE8B2E8" w:rsidR="00C32C14" w:rsidRPr="001E7994" w:rsidRDefault="00601F8D"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5</w:t>
            </w:r>
          </w:p>
        </w:tc>
        <w:tc>
          <w:tcPr>
            <w:tcW w:w="1530" w:type="dxa"/>
            <w:tcBorders>
              <w:top w:val="single" w:sz="4" w:space="0" w:color="auto"/>
              <w:bottom w:val="nil"/>
            </w:tcBorders>
            <w:vAlign w:val="center"/>
          </w:tcPr>
          <w:p w14:paraId="09A9E68F" w14:textId="4619BE5B" w:rsidR="00C32C14" w:rsidRPr="001E7994" w:rsidRDefault="00C32C14"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2.36</w:t>
            </w:r>
          </w:p>
        </w:tc>
      </w:tr>
      <w:tr w:rsidR="009E5FCB" w:rsidRPr="001E7994" w14:paraId="659DF401" w14:textId="77777777" w:rsidTr="002809F4">
        <w:tc>
          <w:tcPr>
            <w:cnfStyle w:val="001000000000" w:firstRow="0" w:lastRow="0" w:firstColumn="1" w:lastColumn="0" w:oddVBand="0" w:evenVBand="0" w:oddHBand="0" w:evenHBand="0" w:firstRowFirstColumn="0" w:firstRowLastColumn="0" w:lastRowFirstColumn="0" w:lastRowLastColumn="0"/>
            <w:tcW w:w="4140" w:type="dxa"/>
            <w:tcBorders>
              <w:top w:val="nil"/>
              <w:bottom w:val="nil"/>
            </w:tcBorders>
          </w:tcPr>
          <w:p w14:paraId="26B6991C" w14:textId="3CE7D508" w:rsidR="00C32C14" w:rsidRPr="001E7994" w:rsidRDefault="00C32C14" w:rsidP="0087782C">
            <w:pPr>
              <w:rPr>
                <w:b w:val="0"/>
                <w:bCs w:val="0"/>
                <w:color w:val="000000" w:themeColor="text1"/>
                <w:sz w:val="23"/>
                <w:szCs w:val="23"/>
              </w:rPr>
            </w:pPr>
            <w:r w:rsidRPr="001E7994">
              <w:rPr>
                <w:b w:val="0"/>
                <w:bCs w:val="0"/>
                <w:color w:val="000000" w:themeColor="text1"/>
                <w:sz w:val="23"/>
                <w:szCs w:val="23"/>
              </w:rPr>
              <w:t>Directors</w:t>
            </w:r>
          </w:p>
        </w:tc>
        <w:tc>
          <w:tcPr>
            <w:tcW w:w="2160" w:type="dxa"/>
            <w:tcBorders>
              <w:top w:val="nil"/>
              <w:bottom w:val="nil"/>
            </w:tcBorders>
            <w:vAlign w:val="center"/>
          </w:tcPr>
          <w:p w14:paraId="461C7B79" w14:textId="692452AF" w:rsidR="00C32C14" w:rsidRPr="001E7994" w:rsidRDefault="00601F8D" w:rsidP="0087782C">
            <w:pPr>
              <w:jc w:val="center"/>
              <w:cnfStyle w:val="000000000000" w:firstRow="0" w:lastRow="0" w:firstColumn="0" w:lastColumn="0" w:oddVBand="0" w:evenVBand="0" w:oddHBand="0" w:evenHBand="0" w:firstRowFirstColumn="0" w:firstRowLastColumn="0" w:lastRowFirstColumn="0" w:lastRowLastColumn="0"/>
              <w:rPr>
                <w:color w:val="000000" w:themeColor="text1"/>
                <w:sz w:val="23"/>
                <w:szCs w:val="23"/>
              </w:rPr>
            </w:pPr>
            <w:r w:rsidRPr="001E7994">
              <w:rPr>
                <w:color w:val="000000" w:themeColor="text1"/>
                <w:sz w:val="23"/>
                <w:szCs w:val="23"/>
              </w:rPr>
              <w:t>65</w:t>
            </w:r>
          </w:p>
        </w:tc>
        <w:tc>
          <w:tcPr>
            <w:tcW w:w="1530" w:type="dxa"/>
            <w:tcBorders>
              <w:top w:val="nil"/>
              <w:bottom w:val="nil"/>
            </w:tcBorders>
            <w:vAlign w:val="center"/>
          </w:tcPr>
          <w:p w14:paraId="4DB9A28E" w14:textId="2DBB79DC" w:rsidR="00C32C14" w:rsidRPr="001E7994" w:rsidRDefault="00C32C14" w:rsidP="0087782C">
            <w:pPr>
              <w:jc w:val="center"/>
              <w:cnfStyle w:val="000000000000" w:firstRow="0" w:lastRow="0" w:firstColumn="0" w:lastColumn="0" w:oddVBand="0" w:evenVBand="0" w:oddHBand="0" w:evenHBand="0" w:firstRowFirstColumn="0" w:firstRowLastColumn="0" w:lastRowFirstColumn="0" w:lastRowLastColumn="0"/>
              <w:rPr>
                <w:color w:val="000000" w:themeColor="text1"/>
                <w:sz w:val="23"/>
                <w:szCs w:val="23"/>
              </w:rPr>
            </w:pPr>
            <w:r w:rsidRPr="001E7994">
              <w:rPr>
                <w:color w:val="000000" w:themeColor="text1"/>
                <w:sz w:val="23"/>
                <w:szCs w:val="23"/>
              </w:rPr>
              <w:t>30.66</w:t>
            </w:r>
          </w:p>
        </w:tc>
      </w:tr>
      <w:tr w:rsidR="009E5FCB" w:rsidRPr="001E7994" w14:paraId="7269E3E5"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40" w:type="dxa"/>
            <w:tcBorders>
              <w:top w:val="nil"/>
              <w:bottom w:val="nil"/>
            </w:tcBorders>
          </w:tcPr>
          <w:p w14:paraId="77A6C312" w14:textId="11408500" w:rsidR="00C32C14" w:rsidRPr="001E7994" w:rsidRDefault="00C32C14" w:rsidP="0087782C">
            <w:pPr>
              <w:rPr>
                <w:color w:val="000000" w:themeColor="text1"/>
                <w:sz w:val="23"/>
                <w:szCs w:val="23"/>
              </w:rPr>
            </w:pPr>
            <w:r w:rsidRPr="001E7994">
              <w:rPr>
                <w:b w:val="0"/>
                <w:bCs w:val="0"/>
                <w:color w:val="000000" w:themeColor="text1"/>
                <w:sz w:val="23"/>
                <w:szCs w:val="23"/>
              </w:rPr>
              <w:t>Managers and Technical leaders</w:t>
            </w:r>
          </w:p>
        </w:tc>
        <w:tc>
          <w:tcPr>
            <w:tcW w:w="2160" w:type="dxa"/>
            <w:tcBorders>
              <w:top w:val="nil"/>
              <w:bottom w:val="nil"/>
            </w:tcBorders>
            <w:vAlign w:val="center"/>
          </w:tcPr>
          <w:p w14:paraId="53967B48" w14:textId="3184ECB3" w:rsidR="00C32C14" w:rsidRPr="001E7994" w:rsidRDefault="00601F8D"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103</w:t>
            </w:r>
          </w:p>
        </w:tc>
        <w:tc>
          <w:tcPr>
            <w:tcW w:w="1530" w:type="dxa"/>
            <w:tcBorders>
              <w:top w:val="nil"/>
              <w:bottom w:val="nil"/>
            </w:tcBorders>
            <w:vAlign w:val="center"/>
          </w:tcPr>
          <w:p w14:paraId="4F0448CE" w14:textId="5E22A69B" w:rsidR="00C32C14" w:rsidRPr="001E7994" w:rsidRDefault="00C32C14"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48.58</w:t>
            </w:r>
          </w:p>
        </w:tc>
      </w:tr>
      <w:tr w:rsidR="009E5FCB" w:rsidRPr="001E7994" w14:paraId="5280EF8A" w14:textId="77777777" w:rsidTr="002809F4">
        <w:tc>
          <w:tcPr>
            <w:cnfStyle w:val="001000000000" w:firstRow="0" w:lastRow="0" w:firstColumn="1" w:lastColumn="0" w:oddVBand="0" w:evenVBand="0" w:oddHBand="0" w:evenHBand="0" w:firstRowFirstColumn="0" w:firstRowLastColumn="0" w:lastRowFirstColumn="0" w:lastRowLastColumn="0"/>
            <w:tcW w:w="4140" w:type="dxa"/>
            <w:tcBorders>
              <w:top w:val="nil"/>
              <w:bottom w:val="nil"/>
            </w:tcBorders>
          </w:tcPr>
          <w:p w14:paraId="2206AB15" w14:textId="40B96A61" w:rsidR="00C32C14" w:rsidRPr="001E7994" w:rsidRDefault="00C32C14" w:rsidP="0087782C">
            <w:pPr>
              <w:rPr>
                <w:b w:val="0"/>
                <w:bCs w:val="0"/>
                <w:color w:val="000000" w:themeColor="text1"/>
                <w:sz w:val="23"/>
                <w:szCs w:val="23"/>
              </w:rPr>
            </w:pPr>
            <w:r w:rsidRPr="001E7994">
              <w:rPr>
                <w:b w:val="0"/>
                <w:bCs w:val="0"/>
                <w:color w:val="000000" w:themeColor="text1"/>
                <w:sz w:val="23"/>
                <w:szCs w:val="23"/>
              </w:rPr>
              <w:t>Others (Officers from all departments)</w:t>
            </w:r>
          </w:p>
        </w:tc>
        <w:tc>
          <w:tcPr>
            <w:tcW w:w="2160" w:type="dxa"/>
            <w:tcBorders>
              <w:top w:val="nil"/>
              <w:bottom w:val="nil"/>
            </w:tcBorders>
            <w:vAlign w:val="center"/>
          </w:tcPr>
          <w:p w14:paraId="74DDFA93" w14:textId="537962CC" w:rsidR="00C32C14" w:rsidRPr="001E7994" w:rsidRDefault="00601F8D" w:rsidP="0087782C">
            <w:pPr>
              <w:jc w:val="center"/>
              <w:cnfStyle w:val="000000000000" w:firstRow="0" w:lastRow="0" w:firstColumn="0" w:lastColumn="0" w:oddVBand="0" w:evenVBand="0" w:oddHBand="0" w:evenHBand="0" w:firstRowFirstColumn="0" w:firstRowLastColumn="0" w:lastRowFirstColumn="0" w:lastRowLastColumn="0"/>
              <w:rPr>
                <w:color w:val="000000" w:themeColor="text1"/>
                <w:sz w:val="23"/>
                <w:szCs w:val="23"/>
              </w:rPr>
            </w:pPr>
            <w:r w:rsidRPr="001E7994">
              <w:rPr>
                <w:color w:val="000000" w:themeColor="text1"/>
                <w:sz w:val="23"/>
                <w:szCs w:val="23"/>
              </w:rPr>
              <w:t>39</w:t>
            </w:r>
          </w:p>
        </w:tc>
        <w:tc>
          <w:tcPr>
            <w:tcW w:w="1530" w:type="dxa"/>
            <w:tcBorders>
              <w:top w:val="nil"/>
              <w:bottom w:val="nil"/>
            </w:tcBorders>
            <w:vAlign w:val="center"/>
          </w:tcPr>
          <w:p w14:paraId="02E2D137" w14:textId="2DEA4F4F" w:rsidR="00C32C14" w:rsidRPr="001E7994" w:rsidRDefault="00C32C14" w:rsidP="0087782C">
            <w:pPr>
              <w:jc w:val="center"/>
              <w:cnfStyle w:val="000000000000" w:firstRow="0" w:lastRow="0" w:firstColumn="0" w:lastColumn="0" w:oddVBand="0" w:evenVBand="0" w:oddHBand="0" w:evenHBand="0" w:firstRowFirstColumn="0" w:firstRowLastColumn="0" w:lastRowFirstColumn="0" w:lastRowLastColumn="0"/>
              <w:rPr>
                <w:color w:val="000000" w:themeColor="text1"/>
                <w:sz w:val="23"/>
                <w:szCs w:val="23"/>
              </w:rPr>
            </w:pPr>
            <w:r w:rsidRPr="001E7994">
              <w:rPr>
                <w:color w:val="000000" w:themeColor="text1"/>
                <w:sz w:val="23"/>
                <w:szCs w:val="23"/>
              </w:rPr>
              <w:t>18.40</w:t>
            </w:r>
          </w:p>
        </w:tc>
      </w:tr>
      <w:tr w:rsidR="009E5FCB" w:rsidRPr="001E7994" w14:paraId="66CB6298"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40" w:type="dxa"/>
            <w:tcBorders>
              <w:top w:val="nil"/>
              <w:bottom w:val="single" w:sz="4" w:space="0" w:color="auto"/>
            </w:tcBorders>
          </w:tcPr>
          <w:p w14:paraId="6861C683" w14:textId="77777777" w:rsidR="00C32C14" w:rsidRPr="001E7994" w:rsidRDefault="00C32C14" w:rsidP="0087782C">
            <w:pPr>
              <w:rPr>
                <w:b w:val="0"/>
                <w:bCs w:val="0"/>
                <w:color w:val="000000" w:themeColor="text1"/>
                <w:sz w:val="23"/>
                <w:szCs w:val="23"/>
              </w:rPr>
            </w:pPr>
            <w:r w:rsidRPr="001E7994">
              <w:rPr>
                <w:b w:val="0"/>
                <w:bCs w:val="0"/>
                <w:color w:val="000000" w:themeColor="text1"/>
                <w:sz w:val="23"/>
                <w:szCs w:val="23"/>
              </w:rPr>
              <w:t>Total</w:t>
            </w:r>
          </w:p>
        </w:tc>
        <w:tc>
          <w:tcPr>
            <w:tcW w:w="2160" w:type="dxa"/>
            <w:tcBorders>
              <w:top w:val="nil"/>
              <w:bottom w:val="single" w:sz="4" w:space="0" w:color="auto"/>
            </w:tcBorders>
            <w:vAlign w:val="center"/>
          </w:tcPr>
          <w:p w14:paraId="0A0981DC" w14:textId="72D008CB" w:rsidR="00C32C14" w:rsidRPr="001E7994" w:rsidRDefault="00601F8D"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212</w:t>
            </w:r>
          </w:p>
        </w:tc>
        <w:tc>
          <w:tcPr>
            <w:tcW w:w="1530" w:type="dxa"/>
            <w:tcBorders>
              <w:top w:val="nil"/>
              <w:bottom w:val="single" w:sz="4" w:space="0" w:color="auto"/>
            </w:tcBorders>
            <w:vAlign w:val="center"/>
          </w:tcPr>
          <w:p w14:paraId="29C78879" w14:textId="15738E9B" w:rsidR="00C32C14" w:rsidRPr="001E7994" w:rsidRDefault="00C32C14" w:rsidP="0087782C">
            <w:pPr>
              <w:jc w:val="center"/>
              <w:cnfStyle w:val="000000100000" w:firstRow="0" w:lastRow="0" w:firstColumn="0" w:lastColumn="0" w:oddVBand="0" w:evenVBand="0" w:oddHBand="1" w:evenHBand="0" w:firstRowFirstColumn="0" w:firstRowLastColumn="0" w:lastRowFirstColumn="0" w:lastRowLastColumn="0"/>
              <w:rPr>
                <w:color w:val="000000" w:themeColor="text1"/>
                <w:sz w:val="23"/>
                <w:szCs w:val="23"/>
              </w:rPr>
            </w:pPr>
            <w:r w:rsidRPr="001E7994">
              <w:rPr>
                <w:color w:val="000000" w:themeColor="text1"/>
                <w:sz w:val="23"/>
                <w:szCs w:val="23"/>
              </w:rPr>
              <w:t>100.00</w:t>
            </w:r>
          </w:p>
        </w:tc>
      </w:tr>
    </w:tbl>
    <w:p w14:paraId="3A5C0AFC" w14:textId="77777777" w:rsidR="00B028B8" w:rsidRPr="001E7994" w:rsidRDefault="00B028B8" w:rsidP="00B028B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6FB0B27D" w14:textId="77777777" w:rsidR="00E26601" w:rsidRPr="001E7994" w:rsidRDefault="00E26601" w:rsidP="003C6C71">
      <w:pPr>
        <w:spacing w:line="360" w:lineRule="auto"/>
        <w:jc w:val="both"/>
        <w:rPr>
          <w:color w:val="000000" w:themeColor="text1"/>
          <w:shd w:val="clear" w:color="auto" w:fill="FBFBFB"/>
        </w:rPr>
      </w:pPr>
    </w:p>
    <w:p w14:paraId="0CB11F22" w14:textId="31EE4809" w:rsidR="00D90A31" w:rsidRPr="001E7994" w:rsidRDefault="00A96A34" w:rsidP="00A96A34">
      <w:pPr>
        <w:autoSpaceDE w:val="0"/>
        <w:autoSpaceDN w:val="0"/>
        <w:adjustRightInd w:val="0"/>
        <w:spacing w:line="360" w:lineRule="auto"/>
        <w:jc w:val="both"/>
        <w:rPr>
          <w:color w:val="000000" w:themeColor="text1"/>
        </w:rPr>
      </w:pPr>
      <w:r w:rsidRPr="001E7994">
        <w:rPr>
          <w:color w:val="000000" w:themeColor="text1"/>
        </w:rPr>
        <w:t xml:space="preserve">In the distribution of current leadership positions among respondents based on gender categories, the findings indicate a disproportionate representation of female personnel. Specifically, male managers occupied two-thirds of the positions, while under directorates, the representation of females was limited to 27.7% (see Figure </w:t>
      </w:r>
      <w:r w:rsidR="00174E65" w:rsidRPr="001E7994">
        <w:rPr>
          <w:color w:val="000000" w:themeColor="text1"/>
        </w:rPr>
        <w:t>6</w:t>
      </w:r>
      <w:r w:rsidRPr="001E7994">
        <w:rPr>
          <w:color w:val="000000" w:themeColor="text1"/>
        </w:rPr>
        <w:t>).</w:t>
      </w:r>
      <w:r w:rsidR="00D90A31" w:rsidRPr="001E7994">
        <w:rPr>
          <w:color w:val="000000" w:themeColor="text1"/>
        </w:rPr>
        <w:t xml:space="preserve"> </w:t>
      </w:r>
    </w:p>
    <w:p w14:paraId="171A2781" w14:textId="77777777" w:rsidR="009E2B71" w:rsidRPr="001E7994" w:rsidRDefault="009E2B71" w:rsidP="00A96A34">
      <w:pPr>
        <w:autoSpaceDE w:val="0"/>
        <w:autoSpaceDN w:val="0"/>
        <w:adjustRightInd w:val="0"/>
        <w:spacing w:line="360" w:lineRule="auto"/>
        <w:jc w:val="both"/>
        <w:rPr>
          <w:color w:val="000000" w:themeColor="text1"/>
        </w:rPr>
      </w:pPr>
    </w:p>
    <w:p w14:paraId="57DDFF65" w14:textId="2BEDA9DB" w:rsidR="009D42DB" w:rsidRPr="001E7994" w:rsidRDefault="006C4CE5" w:rsidP="003C6C71">
      <w:pPr>
        <w:spacing w:line="360" w:lineRule="auto"/>
        <w:jc w:val="both"/>
        <w:rPr>
          <w:color w:val="000000" w:themeColor="text1"/>
          <w:shd w:val="clear" w:color="auto" w:fill="FBFBFB"/>
        </w:rPr>
      </w:pPr>
      <w:r w:rsidRPr="001E7994">
        <w:rPr>
          <w:noProof/>
          <w:color w:val="000000" w:themeColor="text1"/>
          <w:shd w:val="clear" w:color="auto" w:fill="FBFBFB"/>
        </w:rPr>
        <w:drawing>
          <wp:inline distT="0" distB="0" distL="0" distR="0" wp14:anchorId="579A0250" wp14:editId="4023DC12">
            <wp:extent cx="5145206" cy="3038772"/>
            <wp:effectExtent l="0" t="0" r="0" b="0"/>
            <wp:docPr id="433008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008755" name=""/>
                    <pic:cNvPicPr/>
                  </pic:nvPicPr>
                  <pic:blipFill>
                    <a:blip r:embed="rId11"/>
                    <a:stretch>
                      <a:fillRect/>
                    </a:stretch>
                  </pic:blipFill>
                  <pic:spPr>
                    <a:xfrm>
                      <a:off x="0" y="0"/>
                      <a:ext cx="5147006" cy="3039835"/>
                    </a:xfrm>
                    <a:prstGeom prst="rect">
                      <a:avLst/>
                    </a:prstGeom>
                  </pic:spPr>
                </pic:pic>
              </a:graphicData>
            </a:graphic>
          </wp:inline>
        </w:drawing>
      </w:r>
    </w:p>
    <w:p w14:paraId="26D678F4" w14:textId="658E087E" w:rsidR="00205BB2" w:rsidRPr="001E7994" w:rsidRDefault="00205BB2" w:rsidP="004B57B7">
      <w:pPr>
        <w:pStyle w:val="Caption"/>
      </w:pPr>
      <w:bookmarkStart w:id="106" w:name="_Toc168760377"/>
      <w:r w:rsidRPr="001E7994">
        <w:t xml:space="preserve">Figure </w:t>
      </w:r>
      <w:r w:rsidRPr="001E7994">
        <w:fldChar w:fldCharType="begin"/>
      </w:r>
      <w:r w:rsidRPr="001E7994">
        <w:instrText xml:space="preserve"> SEQ Figure \* ARABIC </w:instrText>
      </w:r>
      <w:r w:rsidRPr="001E7994">
        <w:fldChar w:fldCharType="separate"/>
      </w:r>
      <w:r w:rsidR="00F210D2">
        <w:rPr>
          <w:noProof/>
        </w:rPr>
        <w:t>6</w:t>
      </w:r>
      <w:r w:rsidRPr="001E7994">
        <w:fldChar w:fldCharType="end"/>
      </w:r>
      <w:r w:rsidRPr="001E7994">
        <w:t xml:space="preserve">: </w:t>
      </w:r>
      <w:r w:rsidR="0037079E" w:rsidRPr="001E7994">
        <w:t>Clustered Categories of Leadership</w:t>
      </w:r>
      <w:bookmarkEnd w:id="106"/>
    </w:p>
    <w:p w14:paraId="0ABFB9D5" w14:textId="77777777" w:rsidR="008E36D0" w:rsidRPr="001E7994" w:rsidRDefault="008E36D0" w:rsidP="008E36D0">
      <w:pPr>
        <w:autoSpaceDE w:val="0"/>
        <w:autoSpaceDN w:val="0"/>
        <w:adjustRightInd w:val="0"/>
        <w:spacing w:line="360" w:lineRule="auto"/>
        <w:jc w:val="both"/>
        <w:rPr>
          <w:color w:val="000000" w:themeColor="text1"/>
        </w:rPr>
      </w:pPr>
    </w:p>
    <w:p w14:paraId="3F8CD762" w14:textId="224D4E40" w:rsidR="008E36D0" w:rsidRPr="001E7994" w:rsidRDefault="008E36D0" w:rsidP="008E36D0">
      <w:pPr>
        <w:autoSpaceDE w:val="0"/>
        <w:autoSpaceDN w:val="0"/>
        <w:adjustRightInd w:val="0"/>
        <w:spacing w:line="360" w:lineRule="auto"/>
        <w:jc w:val="both"/>
        <w:rPr>
          <w:color w:val="000000" w:themeColor="text1"/>
        </w:rPr>
      </w:pPr>
      <w:r w:rsidRPr="001E7994">
        <w:rPr>
          <w:color w:val="000000" w:themeColor="text1"/>
        </w:rPr>
        <w:t xml:space="preserve">In their examination of the leadership's role in identifying obstacles to employee work motivation, Nurhaida and Jefri (2023) demonstrated that leadership positions endowed formal powers that organizational units could utilize, allowing leaders to effectively fulfill their roles. They categorized these roles into three components: interpersonal, informational, and decision-making. This categorization provides KALRO with an opportunity to prepare and classify its leaders based on these dimensions. </w:t>
      </w:r>
    </w:p>
    <w:p w14:paraId="192F9442" w14:textId="77777777" w:rsidR="008E36D0" w:rsidRPr="001E7994" w:rsidRDefault="008E36D0" w:rsidP="008E36D0">
      <w:pPr>
        <w:autoSpaceDE w:val="0"/>
        <w:autoSpaceDN w:val="0"/>
        <w:adjustRightInd w:val="0"/>
        <w:spacing w:line="360" w:lineRule="auto"/>
        <w:jc w:val="both"/>
        <w:rPr>
          <w:color w:val="000000" w:themeColor="text1"/>
        </w:rPr>
      </w:pPr>
    </w:p>
    <w:p w14:paraId="0740112E" w14:textId="77777777" w:rsidR="004627C1" w:rsidRPr="001E7994" w:rsidRDefault="008E36D0" w:rsidP="008E36D0">
      <w:pPr>
        <w:autoSpaceDE w:val="0"/>
        <w:autoSpaceDN w:val="0"/>
        <w:adjustRightInd w:val="0"/>
        <w:spacing w:line="360" w:lineRule="auto"/>
        <w:jc w:val="both"/>
        <w:rPr>
          <w:color w:val="000000" w:themeColor="text1"/>
        </w:rPr>
      </w:pPr>
      <w:r w:rsidRPr="001E7994">
        <w:rPr>
          <w:color w:val="000000" w:themeColor="text1"/>
        </w:rPr>
        <w:t xml:space="preserve">Similarly, it is noteworthy that this study focused also on employees who were not in full leadership position. This accounted for 18.40 percent of the respondents. In this current study, a comparative analysis was performed using ANOVA to assess two distinct levels of leadership: top leadership and technical officers. Leadership categories examined included Board of Management, different levels of the Directorate, diverse managers, and junior technical staff. The between-groups sum of squares for the level of leadership variable was .311. </w:t>
      </w:r>
    </w:p>
    <w:p w14:paraId="0668D671" w14:textId="77777777" w:rsidR="004627C1" w:rsidRPr="001E7994" w:rsidRDefault="004627C1" w:rsidP="008E36D0">
      <w:pPr>
        <w:autoSpaceDE w:val="0"/>
        <w:autoSpaceDN w:val="0"/>
        <w:adjustRightInd w:val="0"/>
        <w:spacing w:line="360" w:lineRule="auto"/>
        <w:jc w:val="both"/>
        <w:rPr>
          <w:color w:val="000000" w:themeColor="text1"/>
        </w:rPr>
      </w:pPr>
    </w:p>
    <w:p w14:paraId="515770A8" w14:textId="3FDFC3D7" w:rsidR="008E36D0" w:rsidRPr="001E7994" w:rsidRDefault="008E36D0" w:rsidP="008E36D0">
      <w:pPr>
        <w:autoSpaceDE w:val="0"/>
        <w:autoSpaceDN w:val="0"/>
        <w:adjustRightInd w:val="0"/>
        <w:spacing w:line="360" w:lineRule="auto"/>
        <w:jc w:val="both"/>
        <w:rPr>
          <w:color w:val="000000" w:themeColor="text1"/>
        </w:rPr>
      </w:pPr>
      <w:r w:rsidRPr="001E7994">
        <w:rPr>
          <w:color w:val="000000" w:themeColor="text1"/>
        </w:rPr>
        <w:t xml:space="preserve">The resulting F-statistic of 1.391, with p = .240, indicating no statistically significant difference between top leadership and technical staff. Subsequently, a subgroup analysis was conducted on leadership categories, revealing a between-groups sum of squares of .928, an F-statistic of 1.666, and p = .198. The overall study concluded that </w:t>
      </w:r>
      <w:r w:rsidRPr="001E7994">
        <w:rPr>
          <w:color w:val="000000" w:themeColor="text1"/>
        </w:rPr>
        <w:lastRenderedPageBreak/>
        <w:t>there were no statistically significant variations among leadership categories, supporting the null hypothesis of no significant differences between the groups.</w:t>
      </w:r>
    </w:p>
    <w:p w14:paraId="2289BE37" w14:textId="77777777" w:rsidR="008E36D0" w:rsidRPr="001E7994" w:rsidRDefault="008E36D0" w:rsidP="008E36D0">
      <w:pPr>
        <w:autoSpaceDE w:val="0"/>
        <w:autoSpaceDN w:val="0"/>
        <w:adjustRightInd w:val="0"/>
        <w:spacing w:line="360" w:lineRule="auto"/>
        <w:jc w:val="both"/>
        <w:rPr>
          <w:color w:val="000000" w:themeColor="text1"/>
        </w:rPr>
      </w:pPr>
    </w:p>
    <w:p w14:paraId="19530E03" w14:textId="77777777" w:rsidR="008E36D0" w:rsidRPr="001E7994" w:rsidRDefault="008E36D0" w:rsidP="008E36D0">
      <w:pPr>
        <w:autoSpaceDE w:val="0"/>
        <w:autoSpaceDN w:val="0"/>
        <w:adjustRightInd w:val="0"/>
        <w:spacing w:line="360" w:lineRule="auto"/>
        <w:jc w:val="both"/>
        <w:rPr>
          <w:color w:val="000000" w:themeColor="text1"/>
        </w:rPr>
      </w:pPr>
      <w:r w:rsidRPr="001E7994">
        <w:rPr>
          <w:color w:val="000000" w:themeColor="text1"/>
        </w:rPr>
        <w:t>This approach of inclusion of this category of respondents in seeking to determine their perception was supported by the study conducted by Ozgun et al. (2019) when they set out to assess organizational performance using employee perception. They discovered that organizational performance statistically differed between four professional groups compared to lower cadre managers. With Welch’s F statistic = 12.650 and p &lt; .001, the null hypothesis was rejected. The low p-value suggested significant differences between group means, providing evidence for the study's conclusions.</w:t>
      </w:r>
    </w:p>
    <w:p w14:paraId="245D59DC" w14:textId="77777777" w:rsidR="00E82412" w:rsidRPr="001E7994" w:rsidRDefault="00E82412" w:rsidP="009108D3">
      <w:pPr>
        <w:autoSpaceDE w:val="0"/>
        <w:autoSpaceDN w:val="0"/>
        <w:adjustRightInd w:val="0"/>
        <w:spacing w:line="360" w:lineRule="auto"/>
        <w:jc w:val="both"/>
        <w:rPr>
          <w:color w:val="000000" w:themeColor="text1"/>
        </w:rPr>
      </w:pPr>
    </w:p>
    <w:p w14:paraId="426E4944" w14:textId="7EA6F919" w:rsidR="00E26601" w:rsidRPr="00990E8F" w:rsidRDefault="00E26601"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t xml:space="preserve">Duration of Respondents in Leadership Positions </w:t>
      </w:r>
    </w:p>
    <w:p w14:paraId="1F2C6057" w14:textId="33BD846B" w:rsidR="00C7591C" w:rsidRPr="001E7994" w:rsidRDefault="00A4435B" w:rsidP="003C6C71">
      <w:pPr>
        <w:spacing w:line="360" w:lineRule="auto"/>
        <w:jc w:val="both"/>
        <w:rPr>
          <w:color w:val="000000" w:themeColor="text1"/>
        </w:rPr>
      </w:pPr>
      <w:r w:rsidRPr="00990E8F">
        <w:rPr>
          <w:color w:val="000000" w:themeColor="text1"/>
        </w:rPr>
        <w:t xml:space="preserve">The distribution of leaders based on the duration of their leadership tenure provided insights into the stability and experience within the leadership cohort. The majority of leaders had been in their positions for less than five years (45.28%), </w:t>
      </w:r>
      <w:r w:rsidRPr="001E7994">
        <w:rPr>
          <w:color w:val="000000" w:themeColor="text1"/>
        </w:rPr>
        <w:t>with almost two-thirds of this group being male, and</w:t>
      </w:r>
      <w:r w:rsidRPr="00990E8F">
        <w:rPr>
          <w:color w:val="000000" w:themeColor="text1"/>
        </w:rPr>
        <w:t xml:space="preserve"> suggesting a relatively high turnover rate or recent influx of new leadership talent within the organization. </w:t>
      </w:r>
      <w:r w:rsidR="00EB3BB1" w:rsidRPr="001E7994">
        <w:rPr>
          <w:color w:val="000000" w:themeColor="text1"/>
        </w:rPr>
        <w:t xml:space="preserve">From the findings, 27% had served for a period ranging from 5 to 9 years, with nearly equal representation from both genders. </w:t>
      </w:r>
      <w:r w:rsidRPr="00990E8F">
        <w:rPr>
          <w:color w:val="000000" w:themeColor="text1"/>
        </w:rPr>
        <w:t xml:space="preserve">Conversely, a notable proportion of leaders (13.21%) had demonstrated long-term commitment, with tenures exceeding 20 years. This mix of experience levels presented opportunities for knowledge exchange and mentorship while highlighting the importance of succession planning to ensure continuity and organizational resilience </w:t>
      </w:r>
      <w:r w:rsidR="00183E10" w:rsidRPr="001E7994">
        <w:rPr>
          <w:color w:val="000000" w:themeColor="text1"/>
        </w:rPr>
        <w:t xml:space="preserve">(Table </w:t>
      </w:r>
      <w:r w:rsidR="00F11561" w:rsidRPr="001E7994">
        <w:rPr>
          <w:color w:val="000000" w:themeColor="text1"/>
        </w:rPr>
        <w:t>2</w:t>
      </w:r>
      <w:r w:rsidR="001A476E" w:rsidRPr="001E7994">
        <w:rPr>
          <w:color w:val="000000" w:themeColor="text1"/>
        </w:rPr>
        <w:t>1</w:t>
      </w:r>
      <w:r w:rsidR="00183E10" w:rsidRPr="001E7994">
        <w:rPr>
          <w:color w:val="000000" w:themeColor="text1"/>
        </w:rPr>
        <w:t>)</w:t>
      </w:r>
      <w:r w:rsidR="0081426D" w:rsidRPr="001E7994">
        <w:rPr>
          <w:color w:val="000000" w:themeColor="text1"/>
        </w:rPr>
        <w:t>.</w:t>
      </w:r>
    </w:p>
    <w:p w14:paraId="7953A559" w14:textId="77777777" w:rsidR="001977D8" w:rsidRPr="001E7994" w:rsidRDefault="001977D8" w:rsidP="003C6C71">
      <w:pPr>
        <w:spacing w:line="360" w:lineRule="auto"/>
        <w:jc w:val="both"/>
        <w:rPr>
          <w:color w:val="000000" w:themeColor="text1"/>
        </w:rPr>
      </w:pPr>
    </w:p>
    <w:p w14:paraId="2C4D2231" w14:textId="4BEFFE55" w:rsidR="00E82412" w:rsidRPr="001E7994" w:rsidRDefault="00E82412" w:rsidP="004B57B7">
      <w:pPr>
        <w:pStyle w:val="Caption"/>
      </w:pPr>
      <w:bookmarkStart w:id="107" w:name="_Toc168759632"/>
      <w:r w:rsidRPr="001E7994">
        <w:t xml:space="preserve">Table </w:t>
      </w:r>
      <w:r w:rsidRPr="001E7994">
        <w:fldChar w:fldCharType="begin"/>
      </w:r>
      <w:r w:rsidRPr="001E7994">
        <w:instrText xml:space="preserve"> SEQ Table \* ARABIC </w:instrText>
      </w:r>
      <w:r w:rsidRPr="001E7994">
        <w:fldChar w:fldCharType="separate"/>
      </w:r>
      <w:r w:rsidR="00F210D2">
        <w:rPr>
          <w:noProof/>
        </w:rPr>
        <w:t>21</w:t>
      </w:r>
      <w:r w:rsidRPr="001E7994">
        <w:fldChar w:fldCharType="end"/>
      </w:r>
      <w:r w:rsidRPr="001E7994">
        <w:t xml:space="preserve">: </w:t>
      </w:r>
      <w:r w:rsidRPr="001E7994">
        <w:rPr>
          <w:shd w:val="clear" w:color="auto" w:fill="FBFBFB"/>
          <w:lang w:val="en-US"/>
        </w:rPr>
        <w:t>Duration in Leadership Position</w:t>
      </w:r>
      <w:bookmarkEnd w:id="107"/>
    </w:p>
    <w:tbl>
      <w:tblPr>
        <w:tblW w:w="8300" w:type="dxa"/>
        <w:tblLayout w:type="fixed"/>
        <w:tblCellMar>
          <w:left w:w="0" w:type="dxa"/>
          <w:right w:w="0" w:type="dxa"/>
        </w:tblCellMar>
        <w:tblLook w:val="0000" w:firstRow="0" w:lastRow="0" w:firstColumn="0" w:lastColumn="0" w:noHBand="0" w:noVBand="0"/>
      </w:tblPr>
      <w:tblGrid>
        <w:gridCol w:w="1983"/>
        <w:gridCol w:w="1052"/>
        <w:gridCol w:w="1053"/>
        <w:gridCol w:w="1053"/>
        <w:gridCol w:w="1053"/>
        <w:gridCol w:w="1053"/>
        <w:gridCol w:w="1053"/>
      </w:tblGrid>
      <w:tr w:rsidR="009E5FCB" w:rsidRPr="001E7994" w14:paraId="5BDF5CAA" w14:textId="77777777" w:rsidTr="00B73151">
        <w:trPr>
          <w:cantSplit/>
        </w:trPr>
        <w:tc>
          <w:tcPr>
            <w:tcW w:w="1983" w:type="dxa"/>
            <w:vMerge w:val="restart"/>
            <w:tcBorders>
              <w:top w:val="single" w:sz="4" w:space="0" w:color="auto"/>
            </w:tcBorders>
            <w:shd w:val="clear" w:color="auto" w:fill="auto"/>
            <w:vAlign w:val="bottom"/>
          </w:tcPr>
          <w:p w14:paraId="26430605" w14:textId="15FA7229" w:rsidR="002876AE" w:rsidRPr="001E7994" w:rsidRDefault="00BB180D" w:rsidP="0087782C">
            <w:pPr>
              <w:ind w:right="60"/>
              <w:rPr>
                <w:color w:val="000000" w:themeColor="text1"/>
                <w:sz w:val="22"/>
                <w:szCs w:val="22"/>
              </w:rPr>
            </w:pPr>
            <w:r w:rsidRPr="001E7994">
              <w:rPr>
                <w:color w:val="000000" w:themeColor="text1"/>
                <w:sz w:val="22"/>
                <w:szCs w:val="22"/>
              </w:rPr>
              <w:t>Years in this position</w:t>
            </w:r>
          </w:p>
        </w:tc>
        <w:tc>
          <w:tcPr>
            <w:tcW w:w="4211" w:type="dxa"/>
            <w:gridSpan w:val="4"/>
            <w:tcBorders>
              <w:top w:val="single" w:sz="4" w:space="0" w:color="auto"/>
              <w:bottom w:val="single" w:sz="4" w:space="0" w:color="auto"/>
            </w:tcBorders>
            <w:shd w:val="clear" w:color="auto" w:fill="auto"/>
            <w:vAlign w:val="bottom"/>
          </w:tcPr>
          <w:p w14:paraId="744AAE7A"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Gender of Leader</w:t>
            </w:r>
          </w:p>
        </w:tc>
        <w:tc>
          <w:tcPr>
            <w:tcW w:w="2106" w:type="dxa"/>
            <w:gridSpan w:val="2"/>
            <w:vMerge w:val="restart"/>
            <w:tcBorders>
              <w:top w:val="single" w:sz="4" w:space="0" w:color="auto"/>
              <w:bottom w:val="single" w:sz="4" w:space="0" w:color="auto"/>
            </w:tcBorders>
            <w:shd w:val="clear" w:color="auto" w:fill="auto"/>
            <w:vAlign w:val="bottom"/>
          </w:tcPr>
          <w:p w14:paraId="70147527"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Total</w:t>
            </w:r>
          </w:p>
        </w:tc>
      </w:tr>
      <w:tr w:rsidR="009E5FCB" w:rsidRPr="001E7994" w14:paraId="4689CD35" w14:textId="77777777" w:rsidTr="00B73151">
        <w:trPr>
          <w:cantSplit/>
        </w:trPr>
        <w:tc>
          <w:tcPr>
            <w:tcW w:w="1983" w:type="dxa"/>
            <w:vMerge/>
            <w:shd w:val="clear" w:color="auto" w:fill="auto"/>
            <w:vAlign w:val="bottom"/>
          </w:tcPr>
          <w:p w14:paraId="22F2DD92" w14:textId="77777777" w:rsidR="002876AE" w:rsidRPr="001E7994" w:rsidRDefault="002876AE" w:rsidP="0087782C">
            <w:pPr>
              <w:rPr>
                <w:color w:val="000000" w:themeColor="text1"/>
                <w:sz w:val="22"/>
                <w:szCs w:val="22"/>
              </w:rPr>
            </w:pPr>
          </w:p>
        </w:tc>
        <w:tc>
          <w:tcPr>
            <w:tcW w:w="2105" w:type="dxa"/>
            <w:gridSpan w:val="2"/>
            <w:tcBorders>
              <w:top w:val="single" w:sz="4" w:space="0" w:color="auto"/>
              <w:bottom w:val="single" w:sz="4" w:space="0" w:color="auto"/>
            </w:tcBorders>
            <w:shd w:val="clear" w:color="auto" w:fill="auto"/>
            <w:vAlign w:val="bottom"/>
          </w:tcPr>
          <w:p w14:paraId="5A2AEE86"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Male</w:t>
            </w:r>
          </w:p>
        </w:tc>
        <w:tc>
          <w:tcPr>
            <w:tcW w:w="2106" w:type="dxa"/>
            <w:gridSpan w:val="2"/>
            <w:tcBorders>
              <w:top w:val="single" w:sz="4" w:space="0" w:color="auto"/>
              <w:bottom w:val="single" w:sz="4" w:space="0" w:color="auto"/>
            </w:tcBorders>
            <w:shd w:val="clear" w:color="auto" w:fill="auto"/>
            <w:vAlign w:val="bottom"/>
          </w:tcPr>
          <w:p w14:paraId="3C0D6545"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Female</w:t>
            </w:r>
          </w:p>
        </w:tc>
        <w:tc>
          <w:tcPr>
            <w:tcW w:w="2106" w:type="dxa"/>
            <w:gridSpan w:val="2"/>
            <w:vMerge/>
            <w:tcBorders>
              <w:bottom w:val="single" w:sz="4" w:space="0" w:color="auto"/>
            </w:tcBorders>
            <w:shd w:val="clear" w:color="auto" w:fill="auto"/>
            <w:vAlign w:val="bottom"/>
          </w:tcPr>
          <w:p w14:paraId="68F2D2B1" w14:textId="77777777" w:rsidR="002876AE" w:rsidRPr="001E7994" w:rsidRDefault="002876AE" w:rsidP="0087782C">
            <w:pPr>
              <w:jc w:val="center"/>
              <w:rPr>
                <w:color w:val="000000" w:themeColor="text1"/>
                <w:sz w:val="22"/>
                <w:szCs w:val="22"/>
              </w:rPr>
            </w:pPr>
          </w:p>
        </w:tc>
      </w:tr>
      <w:tr w:rsidR="009E5FCB" w:rsidRPr="001E7994" w14:paraId="5B12123B" w14:textId="77777777" w:rsidTr="00B73151">
        <w:trPr>
          <w:cantSplit/>
        </w:trPr>
        <w:tc>
          <w:tcPr>
            <w:tcW w:w="1983" w:type="dxa"/>
            <w:vMerge/>
            <w:tcBorders>
              <w:bottom w:val="single" w:sz="4" w:space="0" w:color="auto"/>
            </w:tcBorders>
            <w:shd w:val="clear" w:color="auto" w:fill="auto"/>
            <w:vAlign w:val="bottom"/>
          </w:tcPr>
          <w:p w14:paraId="2F923C3A" w14:textId="77777777" w:rsidR="002876AE" w:rsidRPr="001E7994" w:rsidRDefault="002876AE" w:rsidP="0087782C">
            <w:pPr>
              <w:rPr>
                <w:color w:val="000000" w:themeColor="text1"/>
                <w:sz w:val="22"/>
                <w:szCs w:val="22"/>
              </w:rPr>
            </w:pPr>
          </w:p>
        </w:tc>
        <w:tc>
          <w:tcPr>
            <w:tcW w:w="1052" w:type="dxa"/>
            <w:tcBorders>
              <w:top w:val="single" w:sz="4" w:space="0" w:color="auto"/>
              <w:bottom w:val="single" w:sz="4" w:space="0" w:color="auto"/>
            </w:tcBorders>
            <w:shd w:val="clear" w:color="auto" w:fill="auto"/>
            <w:vAlign w:val="bottom"/>
          </w:tcPr>
          <w:p w14:paraId="181D4BF9"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N</w:t>
            </w:r>
          </w:p>
        </w:tc>
        <w:tc>
          <w:tcPr>
            <w:tcW w:w="1053" w:type="dxa"/>
            <w:tcBorders>
              <w:top w:val="single" w:sz="4" w:space="0" w:color="auto"/>
              <w:bottom w:val="single" w:sz="4" w:space="0" w:color="auto"/>
            </w:tcBorders>
            <w:shd w:val="clear" w:color="auto" w:fill="auto"/>
            <w:vAlign w:val="bottom"/>
          </w:tcPr>
          <w:p w14:paraId="36F84D33"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w:t>
            </w:r>
          </w:p>
        </w:tc>
        <w:tc>
          <w:tcPr>
            <w:tcW w:w="1053" w:type="dxa"/>
            <w:tcBorders>
              <w:top w:val="single" w:sz="4" w:space="0" w:color="auto"/>
              <w:bottom w:val="single" w:sz="4" w:space="0" w:color="auto"/>
            </w:tcBorders>
            <w:shd w:val="clear" w:color="auto" w:fill="auto"/>
            <w:vAlign w:val="bottom"/>
          </w:tcPr>
          <w:p w14:paraId="6EB66AC7"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N</w:t>
            </w:r>
          </w:p>
        </w:tc>
        <w:tc>
          <w:tcPr>
            <w:tcW w:w="1053" w:type="dxa"/>
            <w:tcBorders>
              <w:top w:val="single" w:sz="4" w:space="0" w:color="auto"/>
              <w:bottom w:val="single" w:sz="4" w:space="0" w:color="auto"/>
            </w:tcBorders>
            <w:shd w:val="clear" w:color="auto" w:fill="auto"/>
            <w:vAlign w:val="bottom"/>
          </w:tcPr>
          <w:p w14:paraId="672B388C"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w:t>
            </w:r>
          </w:p>
        </w:tc>
        <w:tc>
          <w:tcPr>
            <w:tcW w:w="1053" w:type="dxa"/>
            <w:tcBorders>
              <w:top w:val="single" w:sz="4" w:space="0" w:color="auto"/>
              <w:bottom w:val="single" w:sz="4" w:space="0" w:color="auto"/>
            </w:tcBorders>
            <w:shd w:val="clear" w:color="auto" w:fill="auto"/>
            <w:vAlign w:val="bottom"/>
          </w:tcPr>
          <w:p w14:paraId="00252E34"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N</w:t>
            </w:r>
          </w:p>
        </w:tc>
        <w:tc>
          <w:tcPr>
            <w:tcW w:w="1053" w:type="dxa"/>
            <w:tcBorders>
              <w:top w:val="single" w:sz="4" w:space="0" w:color="auto"/>
              <w:bottom w:val="single" w:sz="4" w:space="0" w:color="auto"/>
            </w:tcBorders>
            <w:shd w:val="clear" w:color="auto" w:fill="auto"/>
            <w:vAlign w:val="bottom"/>
          </w:tcPr>
          <w:p w14:paraId="2D6A1E1D" w14:textId="77777777" w:rsidR="002876AE" w:rsidRPr="001E7994" w:rsidRDefault="002876AE" w:rsidP="0087782C">
            <w:pPr>
              <w:ind w:left="60" w:right="60"/>
              <w:jc w:val="center"/>
              <w:rPr>
                <w:color w:val="000000" w:themeColor="text1"/>
                <w:sz w:val="22"/>
                <w:szCs w:val="22"/>
              </w:rPr>
            </w:pPr>
            <w:r w:rsidRPr="001E7994">
              <w:rPr>
                <w:color w:val="000000" w:themeColor="text1"/>
                <w:sz w:val="22"/>
                <w:szCs w:val="22"/>
              </w:rPr>
              <w:t>%</w:t>
            </w:r>
          </w:p>
        </w:tc>
      </w:tr>
      <w:tr w:rsidR="009E5FCB" w:rsidRPr="001E7994" w14:paraId="20EB2D8E" w14:textId="77777777" w:rsidTr="002809F4">
        <w:trPr>
          <w:cantSplit/>
        </w:trPr>
        <w:tc>
          <w:tcPr>
            <w:tcW w:w="1983" w:type="dxa"/>
            <w:tcBorders>
              <w:top w:val="single" w:sz="4" w:space="0" w:color="auto"/>
            </w:tcBorders>
            <w:shd w:val="clear" w:color="auto" w:fill="auto"/>
          </w:tcPr>
          <w:p w14:paraId="5F524589" w14:textId="5F98BB80" w:rsidR="001F5532" w:rsidRPr="001E7994" w:rsidRDefault="001F5532" w:rsidP="0087782C">
            <w:pPr>
              <w:ind w:right="60"/>
              <w:rPr>
                <w:color w:val="000000" w:themeColor="text1"/>
                <w:sz w:val="22"/>
                <w:szCs w:val="22"/>
              </w:rPr>
            </w:pPr>
            <w:r w:rsidRPr="001E7994">
              <w:rPr>
                <w:color w:val="000000" w:themeColor="text1"/>
                <w:sz w:val="22"/>
                <w:szCs w:val="22"/>
              </w:rPr>
              <w:t>Below 5 Years</w:t>
            </w:r>
          </w:p>
        </w:tc>
        <w:tc>
          <w:tcPr>
            <w:tcW w:w="1052" w:type="dxa"/>
            <w:tcBorders>
              <w:top w:val="single" w:sz="4" w:space="0" w:color="auto"/>
            </w:tcBorders>
            <w:shd w:val="clear" w:color="auto" w:fill="auto"/>
            <w:vAlign w:val="center"/>
          </w:tcPr>
          <w:p w14:paraId="72428C62" w14:textId="175E84CF" w:rsidR="001F5532" w:rsidRPr="001E7994" w:rsidRDefault="001F5532" w:rsidP="0087782C">
            <w:pPr>
              <w:ind w:right="60"/>
              <w:jc w:val="center"/>
              <w:rPr>
                <w:color w:val="000000" w:themeColor="text1"/>
                <w:sz w:val="22"/>
                <w:szCs w:val="22"/>
              </w:rPr>
            </w:pPr>
            <w:r w:rsidRPr="001E7994">
              <w:rPr>
                <w:color w:val="000000" w:themeColor="text1"/>
                <w:sz w:val="22"/>
                <w:szCs w:val="22"/>
              </w:rPr>
              <w:t>66</w:t>
            </w:r>
          </w:p>
        </w:tc>
        <w:tc>
          <w:tcPr>
            <w:tcW w:w="1053" w:type="dxa"/>
            <w:tcBorders>
              <w:top w:val="single" w:sz="4" w:space="0" w:color="auto"/>
            </w:tcBorders>
            <w:shd w:val="clear" w:color="auto" w:fill="auto"/>
            <w:vAlign w:val="center"/>
          </w:tcPr>
          <w:p w14:paraId="7E106FDA" w14:textId="1840C9A3" w:rsidR="001F5532" w:rsidRPr="001E7994" w:rsidRDefault="001F5532" w:rsidP="0087782C">
            <w:pPr>
              <w:ind w:right="60"/>
              <w:jc w:val="center"/>
              <w:rPr>
                <w:color w:val="000000" w:themeColor="text1"/>
                <w:sz w:val="22"/>
                <w:szCs w:val="22"/>
              </w:rPr>
            </w:pPr>
            <w:r w:rsidRPr="001E7994">
              <w:rPr>
                <w:color w:val="000000" w:themeColor="text1"/>
                <w:sz w:val="22"/>
                <w:szCs w:val="22"/>
              </w:rPr>
              <w:t>31.13</w:t>
            </w:r>
          </w:p>
        </w:tc>
        <w:tc>
          <w:tcPr>
            <w:tcW w:w="1053" w:type="dxa"/>
            <w:tcBorders>
              <w:top w:val="single" w:sz="4" w:space="0" w:color="auto"/>
            </w:tcBorders>
            <w:shd w:val="clear" w:color="auto" w:fill="auto"/>
            <w:vAlign w:val="center"/>
          </w:tcPr>
          <w:p w14:paraId="579FFFE5" w14:textId="52DA2FA0" w:rsidR="001F5532" w:rsidRPr="001E7994" w:rsidRDefault="001F5532" w:rsidP="0087782C">
            <w:pPr>
              <w:ind w:right="60"/>
              <w:jc w:val="center"/>
              <w:rPr>
                <w:color w:val="000000" w:themeColor="text1"/>
                <w:sz w:val="22"/>
                <w:szCs w:val="22"/>
              </w:rPr>
            </w:pPr>
            <w:r w:rsidRPr="001E7994">
              <w:rPr>
                <w:color w:val="000000" w:themeColor="text1"/>
                <w:sz w:val="22"/>
                <w:szCs w:val="22"/>
              </w:rPr>
              <w:t>30</w:t>
            </w:r>
          </w:p>
        </w:tc>
        <w:tc>
          <w:tcPr>
            <w:tcW w:w="1053" w:type="dxa"/>
            <w:tcBorders>
              <w:top w:val="single" w:sz="4" w:space="0" w:color="auto"/>
            </w:tcBorders>
            <w:shd w:val="clear" w:color="auto" w:fill="auto"/>
            <w:vAlign w:val="center"/>
          </w:tcPr>
          <w:p w14:paraId="3028DE37" w14:textId="2184A7CD" w:rsidR="001F5532" w:rsidRPr="001E7994" w:rsidRDefault="001F5532" w:rsidP="0087782C">
            <w:pPr>
              <w:ind w:right="60"/>
              <w:jc w:val="center"/>
              <w:rPr>
                <w:color w:val="000000" w:themeColor="text1"/>
                <w:sz w:val="22"/>
                <w:szCs w:val="22"/>
              </w:rPr>
            </w:pPr>
            <w:r w:rsidRPr="001E7994">
              <w:rPr>
                <w:color w:val="000000" w:themeColor="text1"/>
                <w:sz w:val="22"/>
                <w:szCs w:val="22"/>
              </w:rPr>
              <w:t>14.15</w:t>
            </w:r>
          </w:p>
        </w:tc>
        <w:tc>
          <w:tcPr>
            <w:tcW w:w="1053" w:type="dxa"/>
            <w:tcBorders>
              <w:top w:val="single" w:sz="4" w:space="0" w:color="auto"/>
            </w:tcBorders>
            <w:shd w:val="clear" w:color="auto" w:fill="auto"/>
            <w:vAlign w:val="center"/>
          </w:tcPr>
          <w:p w14:paraId="2AE1BEA5" w14:textId="48FA0F88" w:rsidR="001F5532" w:rsidRPr="001E7994" w:rsidRDefault="001F5532" w:rsidP="0087782C">
            <w:pPr>
              <w:ind w:right="60"/>
              <w:jc w:val="center"/>
              <w:rPr>
                <w:color w:val="000000" w:themeColor="text1"/>
                <w:sz w:val="22"/>
                <w:szCs w:val="22"/>
              </w:rPr>
            </w:pPr>
            <w:r w:rsidRPr="001E7994">
              <w:rPr>
                <w:color w:val="000000" w:themeColor="text1"/>
                <w:sz w:val="22"/>
                <w:szCs w:val="22"/>
              </w:rPr>
              <w:t>96</w:t>
            </w:r>
          </w:p>
        </w:tc>
        <w:tc>
          <w:tcPr>
            <w:tcW w:w="1053" w:type="dxa"/>
            <w:tcBorders>
              <w:top w:val="single" w:sz="4" w:space="0" w:color="auto"/>
            </w:tcBorders>
            <w:shd w:val="clear" w:color="auto" w:fill="auto"/>
            <w:vAlign w:val="center"/>
          </w:tcPr>
          <w:p w14:paraId="315B918A" w14:textId="7DEF0897" w:rsidR="001F5532" w:rsidRPr="001E7994" w:rsidRDefault="001F5532" w:rsidP="0087782C">
            <w:pPr>
              <w:ind w:right="60"/>
              <w:jc w:val="center"/>
              <w:rPr>
                <w:color w:val="000000" w:themeColor="text1"/>
                <w:sz w:val="22"/>
                <w:szCs w:val="22"/>
              </w:rPr>
            </w:pPr>
            <w:r w:rsidRPr="001E7994">
              <w:rPr>
                <w:color w:val="000000" w:themeColor="text1"/>
                <w:sz w:val="22"/>
                <w:szCs w:val="22"/>
              </w:rPr>
              <w:t>45.28</w:t>
            </w:r>
          </w:p>
        </w:tc>
      </w:tr>
      <w:tr w:rsidR="009E5FCB" w:rsidRPr="001E7994" w14:paraId="4D19D4D9" w14:textId="77777777" w:rsidTr="002809F4">
        <w:trPr>
          <w:cantSplit/>
        </w:trPr>
        <w:tc>
          <w:tcPr>
            <w:tcW w:w="1983" w:type="dxa"/>
            <w:shd w:val="clear" w:color="auto" w:fill="auto"/>
          </w:tcPr>
          <w:p w14:paraId="793F72EE" w14:textId="0D9E8E01" w:rsidR="001F5532" w:rsidRPr="001E7994" w:rsidRDefault="001F5532" w:rsidP="0087782C">
            <w:pPr>
              <w:ind w:right="60"/>
              <w:rPr>
                <w:color w:val="000000" w:themeColor="text1"/>
                <w:sz w:val="22"/>
                <w:szCs w:val="22"/>
              </w:rPr>
            </w:pPr>
            <w:r w:rsidRPr="001E7994">
              <w:rPr>
                <w:color w:val="000000" w:themeColor="text1"/>
                <w:sz w:val="22"/>
                <w:szCs w:val="22"/>
              </w:rPr>
              <w:t>5 - 9 Years</w:t>
            </w:r>
          </w:p>
        </w:tc>
        <w:tc>
          <w:tcPr>
            <w:tcW w:w="1052" w:type="dxa"/>
            <w:shd w:val="clear" w:color="auto" w:fill="auto"/>
            <w:vAlign w:val="center"/>
          </w:tcPr>
          <w:p w14:paraId="12290635" w14:textId="144201C4" w:rsidR="001F5532" w:rsidRPr="001E7994" w:rsidRDefault="001F5532" w:rsidP="0087782C">
            <w:pPr>
              <w:ind w:right="60"/>
              <w:jc w:val="center"/>
              <w:rPr>
                <w:color w:val="000000" w:themeColor="text1"/>
                <w:sz w:val="22"/>
                <w:szCs w:val="22"/>
              </w:rPr>
            </w:pPr>
            <w:r w:rsidRPr="001E7994">
              <w:rPr>
                <w:color w:val="000000" w:themeColor="text1"/>
                <w:sz w:val="22"/>
                <w:szCs w:val="22"/>
              </w:rPr>
              <w:t>35</w:t>
            </w:r>
          </w:p>
        </w:tc>
        <w:tc>
          <w:tcPr>
            <w:tcW w:w="1053" w:type="dxa"/>
            <w:shd w:val="clear" w:color="auto" w:fill="auto"/>
            <w:vAlign w:val="center"/>
          </w:tcPr>
          <w:p w14:paraId="4ADFC88A" w14:textId="1ACD8AD3" w:rsidR="001F5532" w:rsidRPr="001E7994" w:rsidRDefault="001F5532" w:rsidP="0087782C">
            <w:pPr>
              <w:ind w:right="60"/>
              <w:jc w:val="center"/>
              <w:rPr>
                <w:color w:val="000000" w:themeColor="text1"/>
                <w:sz w:val="22"/>
                <w:szCs w:val="22"/>
              </w:rPr>
            </w:pPr>
            <w:r w:rsidRPr="001E7994">
              <w:rPr>
                <w:color w:val="000000" w:themeColor="text1"/>
                <w:sz w:val="22"/>
                <w:szCs w:val="22"/>
              </w:rPr>
              <w:t>16.51</w:t>
            </w:r>
          </w:p>
        </w:tc>
        <w:tc>
          <w:tcPr>
            <w:tcW w:w="1053" w:type="dxa"/>
            <w:shd w:val="clear" w:color="auto" w:fill="auto"/>
            <w:vAlign w:val="center"/>
          </w:tcPr>
          <w:p w14:paraId="061D3333" w14:textId="4F66FE7A" w:rsidR="001F5532" w:rsidRPr="001E7994" w:rsidRDefault="001F5532" w:rsidP="0087782C">
            <w:pPr>
              <w:ind w:right="60"/>
              <w:jc w:val="center"/>
              <w:rPr>
                <w:color w:val="000000" w:themeColor="text1"/>
                <w:sz w:val="22"/>
                <w:szCs w:val="22"/>
              </w:rPr>
            </w:pPr>
            <w:r w:rsidRPr="001E7994">
              <w:rPr>
                <w:color w:val="000000" w:themeColor="text1"/>
                <w:sz w:val="22"/>
                <w:szCs w:val="22"/>
              </w:rPr>
              <w:t>22</w:t>
            </w:r>
          </w:p>
        </w:tc>
        <w:tc>
          <w:tcPr>
            <w:tcW w:w="1053" w:type="dxa"/>
            <w:shd w:val="clear" w:color="auto" w:fill="auto"/>
            <w:vAlign w:val="center"/>
          </w:tcPr>
          <w:p w14:paraId="2941CF92" w14:textId="79E586A3" w:rsidR="001F5532" w:rsidRPr="001E7994" w:rsidRDefault="001F5532" w:rsidP="0087782C">
            <w:pPr>
              <w:ind w:right="60"/>
              <w:jc w:val="center"/>
              <w:rPr>
                <w:color w:val="000000" w:themeColor="text1"/>
                <w:sz w:val="22"/>
                <w:szCs w:val="22"/>
              </w:rPr>
            </w:pPr>
            <w:r w:rsidRPr="001E7994">
              <w:rPr>
                <w:color w:val="000000" w:themeColor="text1"/>
                <w:sz w:val="22"/>
                <w:szCs w:val="22"/>
              </w:rPr>
              <w:t>10.38</w:t>
            </w:r>
          </w:p>
        </w:tc>
        <w:tc>
          <w:tcPr>
            <w:tcW w:w="1053" w:type="dxa"/>
            <w:shd w:val="clear" w:color="auto" w:fill="auto"/>
            <w:vAlign w:val="center"/>
          </w:tcPr>
          <w:p w14:paraId="5CC4D5AD" w14:textId="29B14210" w:rsidR="001F5532" w:rsidRPr="001E7994" w:rsidRDefault="001F5532" w:rsidP="0087782C">
            <w:pPr>
              <w:ind w:right="60"/>
              <w:jc w:val="center"/>
              <w:rPr>
                <w:color w:val="000000" w:themeColor="text1"/>
                <w:sz w:val="22"/>
                <w:szCs w:val="22"/>
              </w:rPr>
            </w:pPr>
            <w:r w:rsidRPr="001E7994">
              <w:rPr>
                <w:color w:val="000000" w:themeColor="text1"/>
                <w:sz w:val="22"/>
                <w:szCs w:val="22"/>
              </w:rPr>
              <w:t>57</w:t>
            </w:r>
          </w:p>
        </w:tc>
        <w:tc>
          <w:tcPr>
            <w:tcW w:w="1053" w:type="dxa"/>
            <w:shd w:val="clear" w:color="auto" w:fill="auto"/>
            <w:vAlign w:val="center"/>
          </w:tcPr>
          <w:p w14:paraId="06462C30" w14:textId="0B078C4F" w:rsidR="001F5532" w:rsidRPr="001E7994" w:rsidRDefault="001F5532" w:rsidP="0087782C">
            <w:pPr>
              <w:ind w:right="60"/>
              <w:jc w:val="center"/>
              <w:rPr>
                <w:color w:val="000000" w:themeColor="text1"/>
                <w:sz w:val="22"/>
                <w:szCs w:val="22"/>
              </w:rPr>
            </w:pPr>
            <w:r w:rsidRPr="001E7994">
              <w:rPr>
                <w:color w:val="000000" w:themeColor="text1"/>
                <w:sz w:val="22"/>
                <w:szCs w:val="22"/>
              </w:rPr>
              <w:t>26.89</w:t>
            </w:r>
          </w:p>
        </w:tc>
      </w:tr>
      <w:tr w:rsidR="009E5FCB" w:rsidRPr="001E7994" w14:paraId="6EA01F8B" w14:textId="77777777" w:rsidTr="002809F4">
        <w:trPr>
          <w:cantSplit/>
        </w:trPr>
        <w:tc>
          <w:tcPr>
            <w:tcW w:w="1983" w:type="dxa"/>
            <w:shd w:val="clear" w:color="auto" w:fill="auto"/>
          </w:tcPr>
          <w:p w14:paraId="73077780" w14:textId="0A0820C8" w:rsidR="001F5532" w:rsidRPr="001E7994" w:rsidRDefault="001F5532" w:rsidP="0087782C">
            <w:pPr>
              <w:ind w:right="60"/>
              <w:rPr>
                <w:color w:val="000000" w:themeColor="text1"/>
                <w:sz w:val="22"/>
                <w:szCs w:val="22"/>
              </w:rPr>
            </w:pPr>
            <w:r w:rsidRPr="001E7994">
              <w:rPr>
                <w:color w:val="000000" w:themeColor="text1"/>
                <w:sz w:val="22"/>
                <w:szCs w:val="22"/>
              </w:rPr>
              <w:t>10 - 14 Years</w:t>
            </w:r>
          </w:p>
        </w:tc>
        <w:tc>
          <w:tcPr>
            <w:tcW w:w="1052" w:type="dxa"/>
            <w:shd w:val="clear" w:color="auto" w:fill="auto"/>
            <w:vAlign w:val="center"/>
          </w:tcPr>
          <w:p w14:paraId="00804E35" w14:textId="4780557C" w:rsidR="001F5532" w:rsidRPr="001E7994" w:rsidRDefault="001F5532" w:rsidP="0087782C">
            <w:pPr>
              <w:ind w:right="60"/>
              <w:jc w:val="center"/>
              <w:rPr>
                <w:color w:val="000000" w:themeColor="text1"/>
                <w:sz w:val="22"/>
                <w:szCs w:val="22"/>
              </w:rPr>
            </w:pPr>
            <w:r w:rsidRPr="001E7994">
              <w:rPr>
                <w:color w:val="000000" w:themeColor="text1"/>
                <w:sz w:val="22"/>
                <w:szCs w:val="22"/>
              </w:rPr>
              <w:t>20</w:t>
            </w:r>
          </w:p>
        </w:tc>
        <w:tc>
          <w:tcPr>
            <w:tcW w:w="1053" w:type="dxa"/>
            <w:shd w:val="clear" w:color="auto" w:fill="auto"/>
            <w:vAlign w:val="center"/>
          </w:tcPr>
          <w:p w14:paraId="5544FF86" w14:textId="6CDC0FDC" w:rsidR="001F5532" w:rsidRPr="001E7994" w:rsidRDefault="001F5532" w:rsidP="0087782C">
            <w:pPr>
              <w:ind w:right="60"/>
              <w:jc w:val="center"/>
              <w:rPr>
                <w:color w:val="000000" w:themeColor="text1"/>
                <w:sz w:val="22"/>
                <w:szCs w:val="22"/>
              </w:rPr>
            </w:pPr>
            <w:r w:rsidRPr="001E7994">
              <w:rPr>
                <w:color w:val="000000" w:themeColor="text1"/>
                <w:sz w:val="22"/>
                <w:szCs w:val="22"/>
              </w:rPr>
              <w:t>9.43</w:t>
            </w:r>
          </w:p>
        </w:tc>
        <w:tc>
          <w:tcPr>
            <w:tcW w:w="1053" w:type="dxa"/>
            <w:shd w:val="clear" w:color="auto" w:fill="auto"/>
            <w:vAlign w:val="center"/>
          </w:tcPr>
          <w:p w14:paraId="530BA154" w14:textId="6BFCD890" w:rsidR="001F5532" w:rsidRPr="001E7994" w:rsidRDefault="001F5532" w:rsidP="0087782C">
            <w:pPr>
              <w:ind w:right="60"/>
              <w:jc w:val="center"/>
              <w:rPr>
                <w:color w:val="000000" w:themeColor="text1"/>
                <w:sz w:val="22"/>
                <w:szCs w:val="22"/>
              </w:rPr>
            </w:pPr>
            <w:r w:rsidRPr="001E7994">
              <w:rPr>
                <w:color w:val="000000" w:themeColor="text1"/>
                <w:sz w:val="22"/>
                <w:szCs w:val="22"/>
              </w:rPr>
              <w:t>8</w:t>
            </w:r>
          </w:p>
        </w:tc>
        <w:tc>
          <w:tcPr>
            <w:tcW w:w="1053" w:type="dxa"/>
            <w:shd w:val="clear" w:color="auto" w:fill="auto"/>
            <w:vAlign w:val="center"/>
          </w:tcPr>
          <w:p w14:paraId="0038FD2B" w14:textId="334770EA" w:rsidR="001F5532" w:rsidRPr="001E7994" w:rsidRDefault="001F5532" w:rsidP="0087782C">
            <w:pPr>
              <w:ind w:right="60"/>
              <w:jc w:val="center"/>
              <w:rPr>
                <w:color w:val="000000" w:themeColor="text1"/>
                <w:sz w:val="22"/>
                <w:szCs w:val="22"/>
              </w:rPr>
            </w:pPr>
            <w:r w:rsidRPr="001E7994">
              <w:rPr>
                <w:color w:val="000000" w:themeColor="text1"/>
                <w:sz w:val="22"/>
                <w:szCs w:val="22"/>
              </w:rPr>
              <w:t>3.77</w:t>
            </w:r>
          </w:p>
        </w:tc>
        <w:tc>
          <w:tcPr>
            <w:tcW w:w="1053" w:type="dxa"/>
            <w:shd w:val="clear" w:color="auto" w:fill="auto"/>
            <w:vAlign w:val="center"/>
          </w:tcPr>
          <w:p w14:paraId="25551272" w14:textId="271B7F65" w:rsidR="001F5532" w:rsidRPr="001E7994" w:rsidRDefault="001F5532" w:rsidP="0087782C">
            <w:pPr>
              <w:ind w:right="60"/>
              <w:jc w:val="center"/>
              <w:rPr>
                <w:color w:val="000000" w:themeColor="text1"/>
                <w:sz w:val="22"/>
                <w:szCs w:val="22"/>
              </w:rPr>
            </w:pPr>
            <w:r w:rsidRPr="001E7994">
              <w:rPr>
                <w:color w:val="000000" w:themeColor="text1"/>
                <w:sz w:val="22"/>
                <w:szCs w:val="22"/>
              </w:rPr>
              <w:t>28</w:t>
            </w:r>
          </w:p>
        </w:tc>
        <w:tc>
          <w:tcPr>
            <w:tcW w:w="1053" w:type="dxa"/>
            <w:shd w:val="clear" w:color="auto" w:fill="auto"/>
            <w:vAlign w:val="center"/>
          </w:tcPr>
          <w:p w14:paraId="4BB15F41" w14:textId="5E1055F2" w:rsidR="001F5532" w:rsidRPr="001E7994" w:rsidRDefault="001F5532" w:rsidP="0087782C">
            <w:pPr>
              <w:ind w:right="60"/>
              <w:jc w:val="center"/>
              <w:rPr>
                <w:color w:val="000000" w:themeColor="text1"/>
                <w:sz w:val="22"/>
                <w:szCs w:val="22"/>
              </w:rPr>
            </w:pPr>
            <w:r w:rsidRPr="001E7994">
              <w:rPr>
                <w:color w:val="000000" w:themeColor="text1"/>
                <w:sz w:val="22"/>
                <w:szCs w:val="22"/>
              </w:rPr>
              <w:t>13.21</w:t>
            </w:r>
          </w:p>
        </w:tc>
      </w:tr>
      <w:tr w:rsidR="009E5FCB" w:rsidRPr="001E7994" w14:paraId="4437D217" w14:textId="77777777" w:rsidTr="002809F4">
        <w:trPr>
          <w:cantSplit/>
        </w:trPr>
        <w:tc>
          <w:tcPr>
            <w:tcW w:w="1983" w:type="dxa"/>
            <w:shd w:val="clear" w:color="auto" w:fill="auto"/>
          </w:tcPr>
          <w:p w14:paraId="0FE71D06" w14:textId="0FE90CC8" w:rsidR="001F5532" w:rsidRPr="001E7994" w:rsidRDefault="001F5532" w:rsidP="0087782C">
            <w:pPr>
              <w:ind w:right="60"/>
              <w:rPr>
                <w:color w:val="000000" w:themeColor="text1"/>
                <w:sz w:val="22"/>
                <w:szCs w:val="22"/>
              </w:rPr>
            </w:pPr>
            <w:r w:rsidRPr="001E7994">
              <w:rPr>
                <w:color w:val="000000" w:themeColor="text1"/>
                <w:sz w:val="22"/>
                <w:szCs w:val="22"/>
              </w:rPr>
              <w:t>15 - 19 Years</w:t>
            </w:r>
          </w:p>
        </w:tc>
        <w:tc>
          <w:tcPr>
            <w:tcW w:w="1052" w:type="dxa"/>
            <w:shd w:val="clear" w:color="auto" w:fill="auto"/>
            <w:vAlign w:val="center"/>
          </w:tcPr>
          <w:p w14:paraId="305116AB" w14:textId="1FF36976" w:rsidR="001F5532" w:rsidRPr="001E7994" w:rsidRDefault="001F5532" w:rsidP="0087782C">
            <w:pPr>
              <w:ind w:right="60"/>
              <w:jc w:val="center"/>
              <w:rPr>
                <w:color w:val="000000" w:themeColor="text1"/>
                <w:sz w:val="22"/>
                <w:szCs w:val="22"/>
              </w:rPr>
            </w:pPr>
            <w:r w:rsidRPr="001E7994">
              <w:rPr>
                <w:color w:val="000000" w:themeColor="text1"/>
                <w:sz w:val="22"/>
                <w:szCs w:val="22"/>
              </w:rPr>
              <w:t>14</w:t>
            </w:r>
          </w:p>
        </w:tc>
        <w:tc>
          <w:tcPr>
            <w:tcW w:w="1053" w:type="dxa"/>
            <w:shd w:val="clear" w:color="auto" w:fill="auto"/>
            <w:vAlign w:val="center"/>
          </w:tcPr>
          <w:p w14:paraId="31DF6D65" w14:textId="1C6E48D2" w:rsidR="001F5532" w:rsidRPr="001E7994" w:rsidRDefault="001F5532" w:rsidP="0087782C">
            <w:pPr>
              <w:ind w:right="60"/>
              <w:jc w:val="center"/>
              <w:rPr>
                <w:color w:val="000000" w:themeColor="text1"/>
                <w:sz w:val="22"/>
                <w:szCs w:val="22"/>
              </w:rPr>
            </w:pPr>
            <w:r w:rsidRPr="001E7994">
              <w:rPr>
                <w:color w:val="000000" w:themeColor="text1"/>
                <w:sz w:val="22"/>
                <w:szCs w:val="22"/>
              </w:rPr>
              <w:t>6.60</w:t>
            </w:r>
          </w:p>
        </w:tc>
        <w:tc>
          <w:tcPr>
            <w:tcW w:w="1053" w:type="dxa"/>
            <w:shd w:val="clear" w:color="auto" w:fill="auto"/>
            <w:vAlign w:val="center"/>
          </w:tcPr>
          <w:p w14:paraId="63749C46" w14:textId="7FAC687B" w:rsidR="001F5532" w:rsidRPr="001E7994" w:rsidRDefault="001F5532" w:rsidP="0087782C">
            <w:pPr>
              <w:ind w:right="60"/>
              <w:jc w:val="center"/>
              <w:rPr>
                <w:color w:val="000000" w:themeColor="text1"/>
                <w:sz w:val="22"/>
                <w:szCs w:val="22"/>
              </w:rPr>
            </w:pPr>
            <w:r w:rsidRPr="001E7994">
              <w:rPr>
                <w:color w:val="000000" w:themeColor="text1"/>
                <w:sz w:val="22"/>
                <w:szCs w:val="22"/>
              </w:rPr>
              <w:t>4</w:t>
            </w:r>
          </w:p>
        </w:tc>
        <w:tc>
          <w:tcPr>
            <w:tcW w:w="1053" w:type="dxa"/>
            <w:shd w:val="clear" w:color="auto" w:fill="auto"/>
            <w:vAlign w:val="center"/>
          </w:tcPr>
          <w:p w14:paraId="0B9C0871" w14:textId="4041468F" w:rsidR="001F5532" w:rsidRPr="001E7994" w:rsidRDefault="001F5532" w:rsidP="0087782C">
            <w:pPr>
              <w:ind w:right="60"/>
              <w:jc w:val="center"/>
              <w:rPr>
                <w:color w:val="000000" w:themeColor="text1"/>
                <w:sz w:val="22"/>
                <w:szCs w:val="22"/>
              </w:rPr>
            </w:pPr>
            <w:r w:rsidRPr="001E7994">
              <w:rPr>
                <w:color w:val="000000" w:themeColor="text1"/>
                <w:sz w:val="22"/>
                <w:szCs w:val="22"/>
              </w:rPr>
              <w:t>1.89</w:t>
            </w:r>
          </w:p>
        </w:tc>
        <w:tc>
          <w:tcPr>
            <w:tcW w:w="1053" w:type="dxa"/>
            <w:shd w:val="clear" w:color="auto" w:fill="auto"/>
            <w:vAlign w:val="center"/>
          </w:tcPr>
          <w:p w14:paraId="7BFC96D0" w14:textId="696A8B52" w:rsidR="001F5532" w:rsidRPr="001E7994" w:rsidRDefault="001F5532" w:rsidP="0087782C">
            <w:pPr>
              <w:ind w:right="60"/>
              <w:jc w:val="center"/>
              <w:rPr>
                <w:color w:val="000000" w:themeColor="text1"/>
                <w:sz w:val="22"/>
                <w:szCs w:val="22"/>
              </w:rPr>
            </w:pPr>
            <w:r w:rsidRPr="001E7994">
              <w:rPr>
                <w:color w:val="000000" w:themeColor="text1"/>
                <w:sz w:val="22"/>
                <w:szCs w:val="22"/>
              </w:rPr>
              <w:t>18</w:t>
            </w:r>
          </w:p>
        </w:tc>
        <w:tc>
          <w:tcPr>
            <w:tcW w:w="1053" w:type="dxa"/>
            <w:shd w:val="clear" w:color="auto" w:fill="auto"/>
            <w:vAlign w:val="center"/>
          </w:tcPr>
          <w:p w14:paraId="24329982" w14:textId="5675EA55" w:rsidR="001F5532" w:rsidRPr="001E7994" w:rsidRDefault="001F5532" w:rsidP="0087782C">
            <w:pPr>
              <w:ind w:right="60"/>
              <w:jc w:val="center"/>
              <w:rPr>
                <w:color w:val="000000" w:themeColor="text1"/>
                <w:sz w:val="22"/>
                <w:szCs w:val="22"/>
              </w:rPr>
            </w:pPr>
            <w:r w:rsidRPr="001E7994">
              <w:rPr>
                <w:color w:val="000000" w:themeColor="text1"/>
                <w:sz w:val="22"/>
                <w:szCs w:val="22"/>
              </w:rPr>
              <w:t>8.49</w:t>
            </w:r>
          </w:p>
        </w:tc>
      </w:tr>
      <w:tr w:rsidR="009E5FCB" w:rsidRPr="001E7994" w14:paraId="00CF21C2" w14:textId="77777777" w:rsidTr="002809F4">
        <w:trPr>
          <w:cantSplit/>
        </w:trPr>
        <w:tc>
          <w:tcPr>
            <w:tcW w:w="1983" w:type="dxa"/>
            <w:shd w:val="clear" w:color="auto" w:fill="auto"/>
          </w:tcPr>
          <w:p w14:paraId="2C83893C" w14:textId="4DD71EB2" w:rsidR="001F5532" w:rsidRPr="001E7994" w:rsidRDefault="001F5532" w:rsidP="0087782C">
            <w:pPr>
              <w:ind w:right="60"/>
              <w:rPr>
                <w:color w:val="000000" w:themeColor="text1"/>
                <w:sz w:val="22"/>
                <w:szCs w:val="22"/>
              </w:rPr>
            </w:pPr>
            <w:r w:rsidRPr="001E7994">
              <w:rPr>
                <w:color w:val="000000" w:themeColor="text1"/>
                <w:sz w:val="22"/>
                <w:szCs w:val="22"/>
              </w:rPr>
              <w:t>20 and above</w:t>
            </w:r>
          </w:p>
        </w:tc>
        <w:tc>
          <w:tcPr>
            <w:tcW w:w="1052" w:type="dxa"/>
            <w:shd w:val="clear" w:color="auto" w:fill="auto"/>
            <w:vAlign w:val="center"/>
          </w:tcPr>
          <w:p w14:paraId="4D348435" w14:textId="47D7A7F4" w:rsidR="001F5532" w:rsidRPr="001E7994" w:rsidRDefault="001F5532" w:rsidP="0087782C">
            <w:pPr>
              <w:ind w:right="60"/>
              <w:jc w:val="center"/>
              <w:rPr>
                <w:color w:val="000000" w:themeColor="text1"/>
                <w:sz w:val="22"/>
                <w:szCs w:val="22"/>
              </w:rPr>
            </w:pPr>
            <w:r w:rsidRPr="001E7994">
              <w:rPr>
                <w:color w:val="000000" w:themeColor="text1"/>
                <w:sz w:val="22"/>
                <w:szCs w:val="22"/>
              </w:rPr>
              <w:t>9</w:t>
            </w:r>
          </w:p>
        </w:tc>
        <w:tc>
          <w:tcPr>
            <w:tcW w:w="1053" w:type="dxa"/>
            <w:shd w:val="clear" w:color="auto" w:fill="auto"/>
            <w:vAlign w:val="center"/>
          </w:tcPr>
          <w:p w14:paraId="72C0D50B" w14:textId="08E4C770" w:rsidR="001F5532" w:rsidRPr="001E7994" w:rsidRDefault="001F5532" w:rsidP="0087782C">
            <w:pPr>
              <w:ind w:right="60"/>
              <w:jc w:val="center"/>
              <w:rPr>
                <w:color w:val="000000" w:themeColor="text1"/>
                <w:sz w:val="22"/>
                <w:szCs w:val="22"/>
              </w:rPr>
            </w:pPr>
            <w:r w:rsidRPr="001E7994">
              <w:rPr>
                <w:color w:val="000000" w:themeColor="text1"/>
                <w:sz w:val="22"/>
                <w:szCs w:val="22"/>
              </w:rPr>
              <w:t>4.25</w:t>
            </w:r>
          </w:p>
        </w:tc>
        <w:tc>
          <w:tcPr>
            <w:tcW w:w="1053" w:type="dxa"/>
            <w:shd w:val="clear" w:color="auto" w:fill="auto"/>
            <w:vAlign w:val="center"/>
          </w:tcPr>
          <w:p w14:paraId="6ABA077F" w14:textId="30F30579" w:rsidR="001F5532" w:rsidRPr="001E7994" w:rsidRDefault="001F5532" w:rsidP="0087782C">
            <w:pPr>
              <w:ind w:right="60"/>
              <w:jc w:val="center"/>
              <w:rPr>
                <w:color w:val="000000" w:themeColor="text1"/>
                <w:sz w:val="22"/>
                <w:szCs w:val="22"/>
              </w:rPr>
            </w:pPr>
            <w:r w:rsidRPr="001E7994">
              <w:rPr>
                <w:color w:val="000000" w:themeColor="text1"/>
                <w:sz w:val="22"/>
                <w:szCs w:val="22"/>
              </w:rPr>
              <w:t>4</w:t>
            </w:r>
          </w:p>
        </w:tc>
        <w:tc>
          <w:tcPr>
            <w:tcW w:w="1053" w:type="dxa"/>
            <w:shd w:val="clear" w:color="auto" w:fill="auto"/>
            <w:vAlign w:val="center"/>
          </w:tcPr>
          <w:p w14:paraId="7DBE80C1" w14:textId="22E0E346" w:rsidR="001F5532" w:rsidRPr="001E7994" w:rsidRDefault="001F5532" w:rsidP="0087782C">
            <w:pPr>
              <w:ind w:right="60"/>
              <w:jc w:val="center"/>
              <w:rPr>
                <w:color w:val="000000" w:themeColor="text1"/>
                <w:sz w:val="22"/>
                <w:szCs w:val="22"/>
              </w:rPr>
            </w:pPr>
            <w:r w:rsidRPr="001E7994">
              <w:rPr>
                <w:color w:val="000000" w:themeColor="text1"/>
                <w:sz w:val="22"/>
                <w:szCs w:val="22"/>
              </w:rPr>
              <w:t>1.89</w:t>
            </w:r>
          </w:p>
        </w:tc>
        <w:tc>
          <w:tcPr>
            <w:tcW w:w="1053" w:type="dxa"/>
            <w:shd w:val="clear" w:color="auto" w:fill="auto"/>
            <w:vAlign w:val="center"/>
          </w:tcPr>
          <w:p w14:paraId="105E625A" w14:textId="300405FB" w:rsidR="001F5532" w:rsidRPr="001E7994" w:rsidRDefault="001F5532" w:rsidP="0087782C">
            <w:pPr>
              <w:ind w:right="60"/>
              <w:jc w:val="center"/>
              <w:rPr>
                <w:color w:val="000000" w:themeColor="text1"/>
                <w:sz w:val="22"/>
                <w:szCs w:val="22"/>
              </w:rPr>
            </w:pPr>
            <w:r w:rsidRPr="001E7994">
              <w:rPr>
                <w:color w:val="000000" w:themeColor="text1"/>
                <w:sz w:val="22"/>
                <w:szCs w:val="22"/>
              </w:rPr>
              <w:t>13</w:t>
            </w:r>
          </w:p>
        </w:tc>
        <w:tc>
          <w:tcPr>
            <w:tcW w:w="1053" w:type="dxa"/>
            <w:shd w:val="clear" w:color="auto" w:fill="auto"/>
            <w:vAlign w:val="center"/>
          </w:tcPr>
          <w:p w14:paraId="0FEFE273" w14:textId="5FEB9F97" w:rsidR="001F5532" w:rsidRPr="001E7994" w:rsidRDefault="001F5532" w:rsidP="0087782C">
            <w:pPr>
              <w:ind w:right="60"/>
              <w:jc w:val="center"/>
              <w:rPr>
                <w:color w:val="000000" w:themeColor="text1"/>
                <w:sz w:val="22"/>
                <w:szCs w:val="22"/>
              </w:rPr>
            </w:pPr>
            <w:r w:rsidRPr="001E7994">
              <w:rPr>
                <w:color w:val="000000" w:themeColor="text1"/>
                <w:sz w:val="22"/>
                <w:szCs w:val="22"/>
              </w:rPr>
              <w:t>6.13</w:t>
            </w:r>
          </w:p>
        </w:tc>
      </w:tr>
      <w:tr w:rsidR="009E5FCB" w:rsidRPr="001E7994" w14:paraId="36D18A50" w14:textId="77777777" w:rsidTr="002809F4">
        <w:trPr>
          <w:cantSplit/>
        </w:trPr>
        <w:tc>
          <w:tcPr>
            <w:tcW w:w="1983" w:type="dxa"/>
            <w:tcBorders>
              <w:bottom w:val="single" w:sz="4" w:space="0" w:color="auto"/>
            </w:tcBorders>
            <w:shd w:val="clear" w:color="auto" w:fill="auto"/>
          </w:tcPr>
          <w:p w14:paraId="254EC9FF" w14:textId="77777777" w:rsidR="001F5532" w:rsidRPr="001E7994" w:rsidRDefault="001F5532" w:rsidP="0087782C">
            <w:pPr>
              <w:ind w:right="60"/>
              <w:rPr>
                <w:color w:val="000000" w:themeColor="text1"/>
                <w:sz w:val="22"/>
                <w:szCs w:val="22"/>
              </w:rPr>
            </w:pPr>
            <w:r w:rsidRPr="001E7994">
              <w:rPr>
                <w:color w:val="000000" w:themeColor="text1"/>
                <w:sz w:val="22"/>
                <w:szCs w:val="22"/>
              </w:rPr>
              <w:t>Total</w:t>
            </w:r>
          </w:p>
        </w:tc>
        <w:tc>
          <w:tcPr>
            <w:tcW w:w="1052" w:type="dxa"/>
            <w:tcBorders>
              <w:bottom w:val="single" w:sz="4" w:space="0" w:color="auto"/>
            </w:tcBorders>
            <w:shd w:val="clear" w:color="auto" w:fill="auto"/>
            <w:vAlign w:val="center"/>
          </w:tcPr>
          <w:p w14:paraId="5AA81028" w14:textId="24FBF420" w:rsidR="001F5532" w:rsidRPr="001E7994" w:rsidRDefault="001F5532" w:rsidP="0087782C">
            <w:pPr>
              <w:ind w:left="60" w:right="60"/>
              <w:jc w:val="center"/>
              <w:rPr>
                <w:color w:val="000000" w:themeColor="text1"/>
                <w:sz w:val="22"/>
                <w:szCs w:val="22"/>
              </w:rPr>
            </w:pPr>
            <w:r w:rsidRPr="001E7994">
              <w:rPr>
                <w:color w:val="000000" w:themeColor="text1"/>
                <w:sz w:val="22"/>
                <w:szCs w:val="22"/>
              </w:rPr>
              <w:t>144</w:t>
            </w:r>
          </w:p>
        </w:tc>
        <w:tc>
          <w:tcPr>
            <w:tcW w:w="1053" w:type="dxa"/>
            <w:tcBorders>
              <w:bottom w:val="single" w:sz="4" w:space="0" w:color="auto"/>
            </w:tcBorders>
            <w:shd w:val="clear" w:color="auto" w:fill="auto"/>
            <w:vAlign w:val="center"/>
          </w:tcPr>
          <w:p w14:paraId="7C80AFAC" w14:textId="24D7501E" w:rsidR="001F5532" w:rsidRPr="001E7994" w:rsidRDefault="001F5532" w:rsidP="0087782C">
            <w:pPr>
              <w:ind w:left="60" w:right="60"/>
              <w:jc w:val="center"/>
              <w:rPr>
                <w:color w:val="000000" w:themeColor="text1"/>
                <w:sz w:val="22"/>
                <w:szCs w:val="22"/>
              </w:rPr>
            </w:pPr>
            <w:r w:rsidRPr="001E7994">
              <w:rPr>
                <w:color w:val="000000" w:themeColor="text1"/>
                <w:sz w:val="22"/>
                <w:szCs w:val="22"/>
              </w:rPr>
              <w:t>67.92</w:t>
            </w:r>
          </w:p>
        </w:tc>
        <w:tc>
          <w:tcPr>
            <w:tcW w:w="1053" w:type="dxa"/>
            <w:tcBorders>
              <w:bottom w:val="single" w:sz="4" w:space="0" w:color="auto"/>
            </w:tcBorders>
            <w:shd w:val="clear" w:color="auto" w:fill="auto"/>
            <w:vAlign w:val="center"/>
          </w:tcPr>
          <w:p w14:paraId="6FE0599C" w14:textId="114BA9E5" w:rsidR="001F5532" w:rsidRPr="001E7994" w:rsidRDefault="001F5532" w:rsidP="0087782C">
            <w:pPr>
              <w:ind w:left="60" w:right="60"/>
              <w:jc w:val="center"/>
              <w:rPr>
                <w:color w:val="000000" w:themeColor="text1"/>
                <w:sz w:val="22"/>
                <w:szCs w:val="22"/>
              </w:rPr>
            </w:pPr>
            <w:r w:rsidRPr="001E7994">
              <w:rPr>
                <w:color w:val="000000" w:themeColor="text1"/>
                <w:sz w:val="22"/>
                <w:szCs w:val="22"/>
              </w:rPr>
              <w:t>68</w:t>
            </w:r>
          </w:p>
        </w:tc>
        <w:tc>
          <w:tcPr>
            <w:tcW w:w="1053" w:type="dxa"/>
            <w:tcBorders>
              <w:bottom w:val="single" w:sz="4" w:space="0" w:color="auto"/>
            </w:tcBorders>
            <w:shd w:val="clear" w:color="auto" w:fill="auto"/>
            <w:vAlign w:val="center"/>
          </w:tcPr>
          <w:p w14:paraId="0CDAA6E4" w14:textId="7DB78E83" w:rsidR="001F5532" w:rsidRPr="001E7994" w:rsidRDefault="001F5532" w:rsidP="0087782C">
            <w:pPr>
              <w:ind w:left="60" w:right="60"/>
              <w:jc w:val="center"/>
              <w:rPr>
                <w:color w:val="000000" w:themeColor="text1"/>
                <w:sz w:val="22"/>
                <w:szCs w:val="22"/>
              </w:rPr>
            </w:pPr>
            <w:r w:rsidRPr="001E7994">
              <w:rPr>
                <w:color w:val="000000" w:themeColor="text1"/>
                <w:sz w:val="22"/>
                <w:szCs w:val="22"/>
              </w:rPr>
              <w:t>32.08</w:t>
            </w:r>
          </w:p>
        </w:tc>
        <w:tc>
          <w:tcPr>
            <w:tcW w:w="1053" w:type="dxa"/>
            <w:tcBorders>
              <w:bottom w:val="single" w:sz="4" w:space="0" w:color="auto"/>
            </w:tcBorders>
            <w:shd w:val="clear" w:color="auto" w:fill="auto"/>
            <w:vAlign w:val="center"/>
          </w:tcPr>
          <w:p w14:paraId="3B413DFD" w14:textId="7986F0FD" w:rsidR="001F5532" w:rsidRPr="001E7994" w:rsidRDefault="001F5532" w:rsidP="0087782C">
            <w:pPr>
              <w:ind w:left="60" w:right="60"/>
              <w:jc w:val="center"/>
              <w:rPr>
                <w:color w:val="000000" w:themeColor="text1"/>
                <w:sz w:val="22"/>
                <w:szCs w:val="22"/>
              </w:rPr>
            </w:pPr>
            <w:r w:rsidRPr="001E7994">
              <w:rPr>
                <w:color w:val="000000" w:themeColor="text1"/>
                <w:sz w:val="22"/>
                <w:szCs w:val="22"/>
              </w:rPr>
              <w:t>212</w:t>
            </w:r>
          </w:p>
        </w:tc>
        <w:tc>
          <w:tcPr>
            <w:tcW w:w="1053" w:type="dxa"/>
            <w:tcBorders>
              <w:bottom w:val="single" w:sz="4" w:space="0" w:color="auto"/>
            </w:tcBorders>
            <w:shd w:val="clear" w:color="auto" w:fill="auto"/>
            <w:vAlign w:val="center"/>
          </w:tcPr>
          <w:p w14:paraId="50F3DF7C" w14:textId="25158038" w:rsidR="001F5532" w:rsidRPr="001E7994" w:rsidRDefault="001F5532" w:rsidP="0087782C">
            <w:pPr>
              <w:ind w:left="60" w:right="60"/>
              <w:jc w:val="center"/>
              <w:rPr>
                <w:color w:val="000000" w:themeColor="text1"/>
                <w:sz w:val="22"/>
                <w:szCs w:val="22"/>
              </w:rPr>
            </w:pPr>
            <w:r w:rsidRPr="001E7994">
              <w:rPr>
                <w:color w:val="000000" w:themeColor="text1"/>
                <w:sz w:val="22"/>
                <w:szCs w:val="22"/>
              </w:rPr>
              <w:t>100.00</w:t>
            </w:r>
          </w:p>
        </w:tc>
      </w:tr>
    </w:tbl>
    <w:p w14:paraId="188D16B1" w14:textId="0115E419" w:rsidR="00B028B8" w:rsidRPr="001E7994" w:rsidRDefault="00B028B8" w:rsidP="00B028B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46CD1F73" w14:textId="77777777" w:rsidR="00470319" w:rsidRPr="001E7994" w:rsidRDefault="00470319" w:rsidP="00B028B8">
      <w:pPr>
        <w:spacing w:line="360" w:lineRule="auto"/>
        <w:jc w:val="both"/>
        <w:rPr>
          <w:color w:val="000000" w:themeColor="text1"/>
          <w:shd w:val="clear" w:color="auto" w:fill="FBFBFB"/>
        </w:rPr>
      </w:pPr>
    </w:p>
    <w:p w14:paraId="275944D0" w14:textId="62F7971E" w:rsidR="00C7591C" w:rsidRPr="001E7994" w:rsidRDefault="0081426D" w:rsidP="00F04CFF">
      <w:pPr>
        <w:spacing w:line="360" w:lineRule="auto"/>
        <w:jc w:val="both"/>
        <w:rPr>
          <w:color w:val="000000" w:themeColor="text1"/>
        </w:rPr>
      </w:pPr>
      <w:r w:rsidRPr="001E7994">
        <w:rPr>
          <w:color w:val="000000" w:themeColor="text1"/>
        </w:rPr>
        <w:lastRenderedPageBreak/>
        <w:t>These figures imply that if the organization continues to have leaders with relatively short tenures, there is a high risk of losing institutional memory and continuity whenever leadership changes occur frequently.</w:t>
      </w:r>
    </w:p>
    <w:p w14:paraId="26F511E9" w14:textId="77777777" w:rsidR="00F04CFF" w:rsidRPr="001E7994" w:rsidRDefault="00F04CFF" w:rsidP="00B028B8">
      <w:pPr>
        <w:spacing w:line="360" w:lineRule="auto"/>
        <w:jc w:val="both"/>
        <w:rPr>
          <w:color w:val="000000" w:themeColor="text1"/>
        </w:rPr>
      </w:pPr>
    </w:p>
    <w:p w14:paraId="52F6E1CE" w14:textId="44294336" w:rsidR="008E7C4D" w:rsidRPr="001E7994" w:rsidRDefault="008E7C4D" w:rsidP="008E7C4D">
      <w:pPr>
        <w:spacing w:line="360" w:lineRule="auto"/>
        <w:jc w:val="both"/>
        <w:rPr>
          <w:color w:val="000000" w:themeColor="text1"/>
        </w:rPr>
      </w:pPr>
      <w:r w:rsidRPr="001E7994">
        <w:rPr>
          <w:color w:val="000000" w:themeColor="text1"/>
        </w:rPr>
        <w:t>The short tenure of leadership had substantial repercussions on enhancing KALRO's performance. Considering the time leaders required to adjust and initiate tangible results, a period of less than five years proved insufficient for attributing the organization's performance to the majority of its leaders. This observation aligns with Zubair et al.'s (2021) study, which investigated the catalyzing effects of altruism, perceived social impact, and political support on organizational performance. They noted a significant correlation between organizational performance and the duration of leaders' service.</w:t>
      </w:r>
    </w:p>
    <w:p w14:paraId="32287209" w14:textId="77777777" w:rsidR="00BD4F69" w:rsidRPr="001E7994" w:rsidRDefault="00BD4F69" w:rsidP="003C6C71">
      <w:pPr>
        <w:spacing w:line="360" w:lineRule="auto"/>
        <w:jc w:val="both"/>
        <w:rPr>
          <w:color w:val="000000" w:themeColor="text1"/>
          <w:shd w:val="clear" w:color="auto" w:fill="FBFBFB"/>
        </w:rPr>
      </w:pPr>
    </w:p>
    <w:p w14:paraId="2A7F7251" w14:textId="0D1E379D" w:rsidR="00496664" w:rsidRPr="00990E8F" w:rsidRDefault="00496664"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t>Number of Staff Supervised by Respondents</w:t>
      </w:r>
    </w:p>
    <w:p w14:paraId="3117410F" w14:textId="456FCA69" w:rsidR="00D15485" w:rsidRPr="001E7994" w:rsidRDefault="0086353E" w:rsidP="00B01287">
      <w:pPr>
        <w:spacing w:line="360" w:lineRule="auto"/>
        <w:jc w:val="both"/>
        <w:rPr>
          <w:color w:val="000000" w:themeColor="text1"/>
        </w:rPr>
      </w:pPr>
      <w:r w:rsidRPr="001E7994">
        <w:rPr>
          <w:color w:val="000000" w:themeColor="text1"/>
        </w:rPr>
        <w:t xml:space="preserve">Regarding the distribution of respondents based on their supervisory roles, </w:t>
      </w:r>
      <w:r w:rsidR="00B01287" w:rsidRPr="00990E8F">
        <w:rPr>
          <w:color w:val="000000" w:themeColor="text1"/>
        </w:rPr>
        <w:t>the analysis of staff supervision responsibilities illustrated a diverse range of leadership roles, with a significant proportion of leaders supervising small to medium-sized teams. Notably, a substantial number of leaders (14.62%) did not supervise any staff, suggesting specialized or individual contributor roles within the leadership cohort. Understanding the distribution of leadership responsibilities across different duty stations and team sizes is essential for optimizing organizational effectiveness and ensuring adequate support and resources for leaders</w:t>
      </w:r>
      <w:r w:rsidRPr="001E7994">
        <w:rPr>
          <w:color w:val="000000" w:themeColor="text1"/>
        </w:rPr>
        <w:t xml:space="preserve">. </w:t>
      </w:r>
    </w:p>
    <w:p w14:paraId="01FA4AE5" w14:textId="77777777" w:rsidR="00D15485" w:rsidRPr="001E7994" w:rsidRDefault="00D15485" w:rsidP="00B01287">
      <w:pPr>
        <w:spacing w:line="360" w:lineRule="auto"/>
        <w:jc w:val="both"/>
        <w:rPr>
          <w:color w:val="000000" w:themeColor="text1"/>
        </w:rPr>
      </w:pPr>
    </w:p>
    <w:p w14:paraId="00245CDB" w14:textId="72EE2EFF" w:rsidR="005503CB" w:rsidRPr="001E7994" w:rsidRDefault="0086353E" w:rsidP="00B01287">
      <w:pPr>
        <w:spacing w:line="360" w:lineRule="auto"/>
        <w:jc w:val="both"/>
        <w:rPr>
          <w:color w:val="000000" w:themeColor="text1"/>
        </w:rPr>
      </w:pPr>
      <w:r w:rsidRPr="001E7994">
        <w:rPr>
          <w:color w:val="000000" w:themeColor="text1"/>
        </w:rPr>
        <w:t>On the other hand, more than 36% of the respondents managed a maximum of ten personnel. The majority of senior respondents, including directors at various levels</w:t>
      </w:r>
      <w:r w:rsidR="00991A4A" w:rsidRPr="001E7994">
        <w:rPr>
          <w:color w:val="000000" w:themeColor="text1"/>
        </w:rPr>
        <w:t xml:space="preserve"> (headquarters, research institutes, and research centres)</w:t>
      </w:r>
      <w:r w:rsidRPr="001E7994">
        <w:rPr>
          <w:color w:val="000000" w:themeColor="text1"/>
        </w:rPr>
        <w:t xml:space="preserve">, supervised at least of 50 staff members. However, among this specific group, which accounts for 21% of the respondents, only 25% were female (Table </w:t>
      </w:r>
      <w:r w:rsidR="00F11561" w:rsidRPr="001E7994">
        <w:rPr>
          <w:color w:val="000000" w:themeColor="text1"/>
        </w:rPr>
        <w:t>2</w:t>
      </w:r>
      <w:r w:rsidR="001A476E" w:rsidRPr="001E7994">
        <w:rPr>
          <w:color w:val="000000" w:themeColor="text1"/>
        </w:rPr>
        <w:t>2</w:t>
      </w:r>
      <w:r w:rsidRPr="001E7994">
        <w:rPr>
          <w:color w:val="000000" w:themeColor="text1"/>
        </w:rPr>
        <w:t>)</w:t>
      </w:r>
      <w:r w:rsidR="00140722" w:rsidRPr="001E7994">
        <w:rPr>
          <w:color w:val="000000" w:themeColor="text1"/>
        </w:rPr>
        <w:t>, a clear indication of gender imbalance</w:t>
      </w:r>
      <w:r w:rsidRPr="001E7994">
        <w:rPr>
          <w:color w:val="000000" w:themeColor="text1"/>
        </w:rPr>
        <w:t>.</w:t>
      </w:r>
    </w:p>
    <w:p w14:paraId="14DF0C2F" w14:textId="77777777" w:rsidR="00A875E4" w:rsidRPr="001E7994" w:rsidRDefault="00A875E4" w:rsidP="003C6C71">
      <w:pPr>
        <w:spacing w:line="360" w:lineRule="auto"/>
        <w:jc w:val="both"/>
        <w:rPr>
          <w:color w:val="000000" w:themeColor="text1"/>
        </w:rPr>
      </w:pPr>
    </w:p>
    <w:p w14:paraId="5F013931" w14:textId="77777777" w:rsidR="008D688B" w:rsidRPr="001E7994" w:rsidRDefault="008D688B" w:rsidP="004B57B7">
      <w:pPr>
        <w:pStyle w:val="Caption"/>
      </w:pPr>
      <w:r w:rsidRPr="001E7994">
        <w:br w:type="page"/>
      </w:r>
    </w:p>
    <w:p w14:paraId="6362E1D1" w14:textId="5939E6DF" w:rsidR="008A7721" w:rsidRPr="001E7994" w:rsidRDefault="008A7721" w:rsidP="004B57B7">
      <w:pPr>
        <w:pStyle w:val="Caption"/>
      </w:pPr>
      <w:bookmarkStart w:id="108" w:name="_Toc168759633"/>
      <w:r w:rsidRPr="001E7994">
        <w:lastRenderedPageBreak/>
        <w:t xml:space="preserve">Table </w:t>
      </w:r>
      <w:r w:rsidRPr="001E7994">
        <w:fldChar w:fldCharType="begin"/>
      </w:r>
      <w:r w:rsidRPr="001E7994">
        <w:instrText xml:space="preserve"> SEQ Table \* ARABIC </w:instrText>
      </w:r>
      <w:r w:rsidRPr="001E7994">
        <w:fldChar w:fldCharType="separate"/>
      </w:r>
      <w:r w:rsidR="00F210D2">
        <w:rPr>
          <w:noProof/>
        </w:rPr>
        <w:t>22</w:t>
      </w:r>
      <w:r w:rsidRPr="001E7994">
        <w:fldChar w:fldCharType="end"/>
      </w:r>
      <w:r w:rsidRPr="001E7994">
        <w:t xml:space="preserve">: </w:t>
      </w:r>
      <w:r w:rsidR="00CE7215" w:rsidRPr="001E7994">
        <w:rPr>
          <w:shd w:val="clear" w:color="auto" w:fill="FBFBFB"/>
        </w:rPr>
        <w:t>Number of Staff Supervised by</w:t>
      </w:r>
      <w:r w:rsidRPr="001E7994">
        <w:rPr>
          <w:shd w:val="clear" w:color="auto" w:fill="FBFBFB"/>
        </w:rPr>
        <w:t xml:space="preserve"> Respondents</w:t>
      </w:r>
      <w:bookmarkEnd w:id="108"/>
    </w:p>
    <w:tbl>
      <w:tblPr>
        <w:tblW w:w="8010" w:type="dxa"/>
        <w:jc w:val="right"/>
        <w:tblLook w:val="04A0" w:firstRow="1" w:lastRow="0" w:firstColumn="1" w:lastColumn="0" w:noHBand="0" w:noVBand="1"/>
      </w:tblPr>
      <w:tblGrid>
        <w:gridCol w:w="1576"/>
        <w:gridCol w:w="1114"/>
        <w:gridCol w:w="711"/>
        <w:gridCol w:w="1189"/>
        <w:gridCol w:w="990"/>
        <w:gridCol w:w="1080"/>
        <w:gridCol w:w="1350"/>
      </w:tblGrid>
      <w:tr w:rsidR="009E5FCB" w:rsidRPr="001E7994" w14:paraId="2A880AC6" w14:textId="77777777" w:rsidTr="003F669E">
        <w:trPr>
          <w:trHeight w:val="320"/>
          <w:jc w:val="right"/>
        </w:trPr>
        <w:tc>
          <w:tcPr>
            <w:tcW w:w="1576" w:type="dxa"/>
            <w:vMerge w:val="restart"/>
            <w:tcBorders>
              <w:top w:val="single" w:sz="8" w:space="0" w:color="auto"/>
              <w:left w:val="nil"/>
              <w:bottom w:val="single" w:sz="8" w:space="0" w:color="000000"/>
              <w:right w:val="nil"/>
            </w:tcBorders>
            <w:shd w:val="clear" w:color="auto" w:fill="auto"/>
            <w:vAlign w:val="center"/>
            <w:hideMark/>
          </w:tcPr>
          <w:p w14:paraId="325623BC" w14:textId="77777777" w:rsidR="00291C33" w:rsidRPr="001E7994" w:rsidRDefault="00291C33" w:rsidP="0087782C">
            <w:pPr>
              <w:rPr>
                <w:color w:val="000000" w:themeColor="text1"/>
                <w:sz w:val="22"/>
                <w:szCs w:val="22"/>
              </w:rPr>
            </w:pPr>
            <w:r w:rsidRPr="001E7994">
              <w:rPr>
                <w:color w:val="000000" w:themeColor="text1"/>
                <w:sz w:val="22"/>
                <w:szCs w:val="22"/>
                <w:lang w:val="en-GB"/>
              </w:rPr>
              <w:t> </w:t>
            </w:r>
          </w:p>
        </w:tc>
        <w:tc>
          <w:tcPr>
            <w:tcW w:w="4004" w:type="dxa"/>
            <w:gridSpan w:val="4"/>
            <w:tcBorders>
              <w:top w:val="single" w:sz="8" w:space="0" w:color="auto"/>
              <w:left w:val="nil"/>
              <w:bottom w:val="single" w:sz="8" w:space="0" w:color="auto"/>
              <w:right w:val="nil"/>
            </w:tcBorders>
            <w:shd w:val="clear" w:color="auto" w:fill="auto"/>
            <w:vAlign w:val="center"/>
            <w:hideMark/>
          </w:tcPr>
          <w:p w14:paraId="2DA5B75E"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Gender of Leader</w:t>
            </w:r>
          </w:p>
        </w:tc>
        <w:tc>
          <w:tcPr>
            <w:tcW w:w="2430" w:type="dxa"/>
            <w:gridSpan w:val="2"/>
            <w:tcBorders>
              <w:top w:val="single" w:sz="8" w:space="0" w:color="auto"/>
              <w:left w:val="nil"/>
              <w:bottom w:val="single" w:sz="8" w:space="0" w:color="000000"/>
              <w:right w:val="nil"/>
            </w:tcBorders>
            <w:shd w:val="clear" w:color="auto" w:fill="auto"/>
            <w:vAlign w:val="center"/>
            <w:hideMark/>
          </w:tcPr>
          <w:p w14:paraId="49786358"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Total</w:t>
            </w:r>
          </w:p>
        </w:tc>
      </w:tr>
      <w:tr w:rsidR="009E5FCB" w:rsidRPr="001E7994" w14:paraId="56AF7B33" w14:textId="77777777" w:rsidTr="003F669E">
        <w:trPr>
          <w:trHeight w:val="320"/>
          <w:jc w:val="right"/>
        </w:trPr>
        <w:tc>
          <w:tcPr>
            <w:tcW w:w="1576" w:type="dxa"/>
            <w:vMerge/>
            <w:tcBorders>
              <w:top w:val="single" w:sz="8" w:space="0" w:color="auto"/>
              <w:left w:val="nil"/>
              <w:bottom w:val="single" w:sz="8" w:space="0" w:color="000000"/>
              <w:right w:val="nil"/>
            </w:tcBorders>
            <w:vAlign w:val="center"/>
            <w:hideMark/>
          </w:tcPr>
          <w:p w14:paraId="401225AC" w14:textId="77777777" w:rsidR="00291C33" w:rsidRPr="001E7994" w:rsidRDefault="00291C33" w:rsidP="0087782C">
            <w:pPr>
              <w:rPr>
                <w:color w:val="000000" w:themeColor="text1"/>
                <w:sz w:val="22"/>
                <w:szCs w:val="22"/>
              </w:rPr>
            </w:pPr>
          </w:p>
        </w:tc>
        <w:tc>
          <w:tcPr>
            <w:tcW w:w="1825" w:type="dxa"/>
            <w:gridSpan w:val="2"/>
            <w:tcBorders>
              <w:top w:val="single" w:sz="8" w:space="0" w:color="auto"/>
              <w:left w:val="nil"/>
              <w:bottom w:val="single" w:sz="8" w:space="0" w:color="auto"/>
              <w:right w:val="nil"/>
            </w:tcBorders>
            <w:shd w:val="clear" w:color="auto" w:fill="auto"/>
            <w:vAlign w:val="center"/>
            <w:hideMark/>
          </w:tcPr>
          <w:p w14:paraId="133C05DD"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Male</w:t>
            </w:r>
          </w:p>
        </w:tc>
        <w:tc>
          <w:tcPr>
            <w:tcW w:w="2179" w:type="dxa"/>
            <w:gridSpan w:val="2"/>
            <w:tcBorders>
              <w:top w:val="single" w:sz="8" w:space="0" w:color="auto"/>
              <w:left w:val="nil"/>
              <w:bottom w:val="single" w:sz="8" w:space="0" w:color="auto"/>
              <w:right w:val="nil"/>
            </w:tcBorders>
            <w:shd w:val="clear" w:color="auto" w:fill="auto"/>
            <w:vAlign w:val="center"/>
            <w:hideMark/>
          </w:tcPr>
          <w:p w14:paraId="00B9A29D"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Female</w:t>
            </w:r>
          </w:p>
        </w:tc>
        <w:tc>
          <w:tcPr>
            <w:tcW w:w="2430" w:type="dxa"/>
            <w:gridSpan w:val="2"/>
            <w:tcBorders>
              <w:top w:val="single" w:sz="8" w:space="0" w:color="auto"/>
              <w:left w:val="nil"/>
              <w:bottom w:val="single" w:sz="8" w:space="0" w:color="000000"/>
              <w:right w:val="nil"/>
            </w:tcBorders>
            <w:vAlign w:val="center"/>
            <w:hideMark/>
          </w:tcPr>
          <w:p w14:paraId="6CA024C5" w14:textId="77777777" w:rsidR="00291C33" w:rsidRPr="001E7994" w:rsidRDefault="00291C33" w:rsidP="0087782C">
            <w:pPr>
              <w:rPr>
                <w:color w:val="000000" w:themeColor="text1"/>
                <w:sz w:val="22"/>
                <w:szCs w:val="22"/>
              </w:rPr>
            </w:pPr>
          </w:p>
        </w:tc>
      </w:tr>
      <w:tr w:rsidR="009E5FCB" w:rsidRPr="001E7994" w14:paraId="0B2526E4" w14:textId="77777777" w:rsidTr="003F669E">
        <w:trPr>
          <w:trHeight w:val="320"/>
          <w:jc w:val="right"/>
        </w:trPr>
        <w:tc>
          <w:tcPr>
            <w:tcW w:w="1576" w:type="dxa"/>
            <w:vMerge/>
            <w:tcBorders>
              <w:top w:val="single" w:sz="8" w:space="0" w:color="auto"/>
              <w:left w:val="nil"/>
              <w:bottom w:val="single" w:sz="8" w:space="0" w:color="000000"/>
              <w:right w:val="nil"/>
            </w:tcBorders>
            <w:vAlign w:val="center"/>
            <w:hideMark/>
          </w:tcPr>
          <w:p w14:paraId="25162C9E" w14:textId="77777777" w:rsidR="00291C33" w:rsidRPr="001E7994" w:rsidRDefault="00291C33" w:rsidP="0087782C">
            <w:pPr>
              <w:rPr>
                <w:color w:val="000000" w:themeColor="text1"/>
                <w:sz w:val="22"/>
                <w:szCs w:val="22"/>
              </w:rPr>
            </w:pPr>
          </w:p>
        </w:tc>
        <w:tc>
          <w:tcPr>
            <w:tcW w:w="1114" w:type="dxa"/>
            <w:tcBorders>
              <w:top w:val="nil"/>
              <w:left w:val="nil"/>
              <w:bottom w:val="single" w:sz="8" w:space="0" w:color="auto"/>
              <w:right w:val="nil"/>
            </w:tcBorders>
            <w:shd w:val="clear" w:color="auto" w:fill="auto"/>
            <w:vAlign w:val="center"/>
            <w:hideMark/>
          </w:tcPr>
          <w:p w14:paraId="5EBA821D"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N</w:t>
            </w:r>
          </w:p>
        </w:tc>
        <w:tc>
          <w:tcPr>
            <w:tcW w:w="711" w:type="dxa"/>
            <w:tcBorders>
              <w:top w:val="nil"/>
              <w:left w:val="nil"/>
              <w:bottom w:val="single" w:sz="8" w:space="0" w:color="auto"/>
              <w:right w:val="nil"/>
            </w:tcBorders>
            <w:shd w:val="clear" w:color="auto" w:fill="auto"/>
            <w:vAlign w:val="center"/>
            <w:hideMark/>
          </w:tcPr>
          <w:p w14:paraId="341E6EC6"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w:t>
            </w:r>
          </w:p>
        </w:tc>
        <w:tc>
          <w:tcPr>
            <w:tcW w:w="1189" w:type="dxa"/>
            <w:tcBorders>
              <w:top w:val="nil"/>
              <w:left w:val="nil"/>
              <w:bottom w:val="single" w:sz="8" w:space="0" w:color="auto"/>
              <w:right w:val="nil"/>
            </w:tcBorders>
            <w:shd w:val="clear" w:color="auto" w:fill="auto"/>
            <w:vAlign w:val="center"/>
            <w:hideMark/>
          </w:tcPr>
          <w:p w14:paraId="0E8C6C69"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N</w:t>
            </w:r>
          </w:p>
        </w:tc>
        <w:tc>
          <w:tcPr>
            <w:tcW w:w="990" w:type="dxa"/>
            <w:tcBorders>
              <w:top w:val="nil"/>
              <w:left w:val="nil"/>
              <w:bottom w:val="single" w:sz="8" w:space="0" w:color="auto"/>
              <w:right w:val="nil"/>
            </w:tcBorders>
            <w:shd w:val="clear" w:color="auto" w:fill="auto"/>
            <w:vAlign w:val="center"/>
            <w:hideMark/>
          </w:tcPr>
          <w:p w14:paraId="3C27C0C0"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w:t>
            </w:r>
          </w:p>
        </w:tc>
        <w:tc>
          <w:tcPr>
            <w:tcW w:w="1080" w:type="dxa"/>
            <w:tcBorders>
              <w:top w:val="nil"/>
              <w:left w:val="nil"/>
              <w:bottom w:val="single" w:sz="8" w:space="0" w:color="auto"/>
              <w:right w:val="nil"/>
            </w:tcBorders>
            <w:shd w:val="clear" w:color="auto" w:fill="auto"/>
            <w:vAlign w:val="center"/>
            <w:hideMark/>
          </w:tcPr>
          <w:p w14:paraId="5C1A5FF6"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N</w:t>
            </w:r>
          </w:p>
        </w:tc>
        <w:tc>
          <w:tcPr>
            <w:tcW w:w="1350" w:type="dxa"/>
            <w:tcBorders>
              <w:top w:val="nil"/>
              <w:left w:val="nil"/>
              <w:bottom w:val="single" w:sz="8" w:space="0" w:color="auto"/>
              <w:right w:val="nil"/>
            </w:tcBorders>
            <w:shd w:val="clear" w:color="auto" w:fill="auto"/>
            <w:vAlign w:val="center"/>
            <w:hideMark/>
          </w:tcPr>
          <w:p w14:paraId="7AE054E1" w14:textId="77777777" w:rsidR="00291C33" w:rsidRPr="001E7994" w:rsidRDefault="00291C33" w:rsidP="0087782C">
            <w:pPr>
              <w:jc w:val="center"/>
              <w:rPr>
                <w:color w:val="000000" w:themeColor="text1"/>
                <w:sz w:val="22"/>
                <w:szCs w:val="22"/>
              </w:rPr>
            </w:pPr>
            <w:r w:rsidRPr="001E7994">
              <w:rPr>
                <w:color w:val="000000" w:themeColor="text1"/>
                <w:sz w:val="22"/>
                <w:szCs w:val="22"/>
                <w:lang w:val="en-GB"/>
              </w:rPr>
              <w:t>%</w:t>
            </w:r>
          </w:p>
        </w:tc>
      </w:tr>
      <w:tr w:rsidR="009E5FCB" w:rsidRPr="001E7994" w14:paraId="3F99C304" w14:textId="77777777" w:rsidTr="003F669E">
        <w:trPr>
          <w:cantSplit/>
          <w:trHeight w:val="320"/>
          <w:jc w:val="right"/>
        </w:trPr>
        <w:tc>
          <w:tcPr>
            <w:tcW w:w="1576" w:type="dxa"/>
            <w:tcBorders>
              <w:top w:val="nil"/>
              <w:left w:val="nil"/>
              <w:bottom w:val="nil"/>
              <w:right w:val="nil"/>
            </w:tcBorders>
            <w:shd w:val="clear" w:color="auto" w:fill="auto"/>
            <w:vAlign w:val="center"/>
            <w:hideMark/>
          </w:tcPr>
          <w:p w14:paraId="2B51A2B7" w14:textId="77777777" w:rsidR="00291C33" w:rsidRPr="001E7994" w:rsidRDefault="00291C33" w:rsidP="0087782C">
            <w:pPr>
              <w:rPr>
                <w:color w:val="000000" w:themeColor="text1"/>
                <w:sz w:val="22"/>
                <w:szCs w:val="22"/>
              </w:rPr>
            </w:pPr>
            <w:r w:rsidRPr="001E7994">
              <w:rPr>
                <w:color w:val="000000" w:themeColor="text1"/>
                <w:sz w:val="22"/>
                <w:szCs w:val="22"/>
                <w:lang w:val="en-GB"/>
              </w:rPr>
              <w:t>None</w:t>
            </w:r>
          </w:p>
        </w:tc>
        <w:tc>
          <w:tcPr>
            <w:tcW w:w="1114" w:type="dxa"/>
            <w:tcBorders>
              <w:top w:val="nil"/>
              <w:left w:val="nil"/>
              <w:bottom w:val="nil"/>
              <w:right w:val="nil"/>
            </w:tcBorders>
            <w:shd w:val="clear" w:color="auto" w:fill="auto"/>
            <w:vAlign w:val="center"/>
            <w:hideMark/>
          </w:tcPr>
          <w:p w14:paraId="75DC0E8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20</w:t>
            </w:r>
          </w:p>
        </w:tc>
        <w:tc>
          <w:tcPr>
            <w:tcW w:w="711" w:type="dxa"/>
            <w:tcBorders>
              <w:top w:val="nil"/>
              <w:left w:val="nil"/>
              <w:bottom w:val="nil"/>
              <w:right w:val="nil"/>
            </w:tcBorders>
            <w:shd w:val="clear" w:color="auto" w:fill="auto"/>
            <w:vAlign w:val="center"/>
            <w:hideMark/>
          </w:tcPr>
          <w:p w14:paraId="16277A1D"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9.43</w:t>
            </w:r>
          </w:p>
        </w:tc>
        <w:tc>
          <w:tcPr>
            <w:tcW w:w="1189" w:type="dxa"/>
            <w:tcBorders>
              <w:top w:val="nil"/>
              <w:left w:val="nil"/>
              <w:bottom w:val="nil"/>
              <w:right w:val="nil"/>
            </w:tcBorders>
            <w:shd w:val="clear" w:color="auto" w:fill="auto"/>
            <w:vAlign w:val="center"/>
            <w:hideMark/>
          </w:tcPr>
          <w:p w14:paraId="03846F40"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11</w:t>
            </w:r>
          </w:p>
        </w:tc>
        <w:tc>
          <w:tcPr>
            <w:tcW w:w="990" w:type="dxa"/>
            <w:tcBorders>
              <w:top w:val="nil"/>
              <w:left w:val="nil"/>
              <w:bottom w:val="nil"/>
              <w:right w:val="nil"/>
            </w:tcBorders>
            <w:shd w:val="clear" w:color="auto" w:fill="auto"/>
            <w:vAlign w:val="center"/>
            <w:hideMark/>
          </w:tcPr>
          <w:p w14:paraId="0AAC8D05"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5.19</w:t>
            </w:r>
          </w:p>
        </w:tc>
        <w:tc>
          <w:tcPr>
            <w:tcW w:w="1080" w:type="dxa"/>
            <w:tcBorders>
              <w:top w:val="nil"/>
              <w:left w:val="nil"/>
              <w:bottom w:val="nil"/>
              <w:right w:val="nil"/>
            </w:tcBorders>
            <w:shd w:val="clear" w:color="auto" w:fill="auto"/>
            <w:vAlign w:val="center"/>
            <w:hideMark/>
          </w:tcPr>
          <w:p w14:paraId="18AAB716"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31</w:t>
            </w:r>
          </w:p>
        </w:tc>
        <w:tc>
          <w:tcPr>
            <w:tcW w:w="1350" w:type="dxa"/>
            <w:tcBorders>
              <w:top w:val="nil"/>
              <w:left w:val="nil"/>
              <w:bottom w:val="nil"/>
              <w:right w:val="nil"/>
            </w:tcBorders>
            <w:shd w:val="clear" w:color="auto" w:fill="auto"/>
            <w:vAlign w:val="center"/>
            <w:hideMark/>
          </w:tcPr>
          <w:p w14:paraId="683E784B"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14.62</w:t>
            </w:r>
          </w:p>
        </w:tc>
      </w:tr>
      <w:tr w:rsidR="009E5FCB" w:rsidRPr="001E7994" w14:paraId="729C175A" w14:textId="77777777" w:rsidTr="003F669E">
        <w:trPr>
          <w:cantSplit/>
          <w:trHeight w:val="320"/>
          <w:jc w:val="right"/>
        </w:trPr>
        <w:tc>
          <w:tcPr>
            <w:tcW w:w="1576" w:type="dxa"/>
            <w:tcBorders>
              <w:top w:val="nil"/>
              <w:left w:val="nil"/>
              <w:bottom w:val="nil"/>
              <w:right w:val="nil"/>
            </w:tcBorders>
            <w:shd w:val="clear" w:color="auto" w:fill="auto"/>
            <w:vAlign w:val="center"/>
            <w:hideMark/>
          </w:tcPr>
          <w:p w14:paraId="08DB4E44" w14:textId="77777777" w:rsidR="00291C33" w:rsidRPr="001E7994" w:rsidRDefault="00291C33" w:rsidP="0087782C">
            <w:pPr>
              <w:rPr>
                <w:color w:val="000000" w:themeColor="text1"/>
                <w:sz w:val="22"/>
                <w:szCs w:val="22"/>
              </w:rPr>
            </w:pPr>
            <w:r w:rsidRPr="001E7994">
              <w:rPr>
                <w:color w:val="000000" w:themeColor="text1"/>
                <w:sz w:val="22"/>
                <w:szCs w:val="22"/>
                <w:lang w:val="en-GB"/>
              </w:rPr>
              <w:t>Below 10</w:t>
            </w:r>
          </w:p>
        </w:tc>
        <w:tc>
          <w:tcPr>
            <w:tcW w:w="1114" w:type="dxa"/>
            <w:tcBorders>
              <w:top w:val="nil"/>
              <w:left w:val="nil"/>
              <w:bottom w:val="nil"/>
              <w:right w:val="nil"/>
            </w:tcBorders>
            <w:shd w:val="clear" w:color="auto" w:fill="auto"/>
            <w:vAlign w:val="center"/>
            <w:hideMark/>
          </w:tcPr>
          <w:p w14:paraId="60564A10"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51</w:t>
            </w:r>
          </w:p>
        </w:tc>
        <w:tc>
          <w:tcPr>
            <w:tcW w:w="711" w:type="dxa"/>
            <w:tcBorders>
              <w:top w:val="nil"/>
              <w:left w:val="nil"/>
              <w:bottom w:val="nil"/>
              <w:right w:val="nil"/>
            </w:tcBorders>
            <w:shd w:val="clear" w:color="auto" w:fill="auto"/>
            <w:vAlign w:val="center"/>
            <w:hideMark/>
          </w:tcPr>
          <w:p w14:paraId="69642CF7"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24.06</w:t>
            </w:r>
          </w:p>
        </w:tc>
        <w:tc>
          <w:tcPr>
            <w:tcW w:w="1189" w:type="dxa"/>
            <w:tcBorders>
              <w:top w:val="nil"/>
              <w:left w:val="nil"/>
              <w:bottom w:val="nil"/>
              <w:right w:val="nil"/>
            </w:tcBorders>
            <w:shd w:val="clear" w:color="auto" w:fill="auto"/>
            <w:vAlign w:val="center"/>
            <w:hideMark/>
          </w:tcPr>
          <w:p w14:paraId="431DE1D0"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26</w:t>
            </w:r>
          </w:p>
        </w:tc>
        <w:tc>
          <w:tcPr>
            <w:tcW w:w="990" w:type="dxa"/>
            <w:tcBorders>
              <w:top w:val="nil"/>
              <w:left w:val="nil"/>
              <w:bottom w:val="nil"/>
              <w:right w:val="nil"/>
            </w:tcBorders>
            <w:shd w:val="clear" w:color="auto" w:fill="auto"/>
            <w:vAlign w:val="center"/>
            <w:hideMark/>
          </w:tcPr>
          <w:p w14:paraId="6C6CB97C"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12.26</w:t>
            </w:r>
          </w:p>
        </w:tc>
        <w:tc>
          <w:tcPr>
            <w:tcW w:w="1080" w:type="dxa"/>
            <w:tcBorders>
              <w:top w:val="nil"/>
              <w:left w:val="nil"/>
              <w:bottom w:val="nil"/>
              <w:right w:val="nil"/>
            </w:tcBorders>
            <w:shd w:val="clear" w:color="auto" w:fill="auto"/>
            <w:vAlign w:val="center"/>
            <w:hideMark/>
          </w:tcPr>
          <w:p w14:paraId="2214AA7B"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77</w:t>
            </w:r>
          </w:p>
        </w:tc>
        <w:tc>
          <w:tcPr>
            <w:tcW w:w="1350" w:type="dxa"/>
            <w:tcBorders>
              <w:top w:val="nil"/>
              <w:left w:val="nil"/>
              <w:bottom w:val="nil"/>
              <w:right w:val="nil"/>
            </w:tcBorders>
            <w:shd w:val="clear" w:color="auto" w:fill="auto"/>
            <w:vAlign w:val="center"/>
            <w:hideMark/>
          </w:tcPr>
          <w:p w14:paraId="0DDD01D6"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36.32</w:t>
            </w:r>
          </w:p>
        </w:tc>
      </w:tr>
      <w:tr w:rsidR="009E5FCB" w:rsidRPr="001E7994" w14:paraId="1B0A211D" w14:textId="77777777" w:rsidTr="003F669E">
        <w:trPr>
          <w:cantSplit/>
          <w:trHeight w:val="320"/>
          <w:jc w:val="right"/>
        </w:trPr>
        <w:tc>
          <w:tcPr>
            <w:tcW w:w="1576" w:type="dxa"/>
            <w:tcBorders>
              <w:top w:val="nil"/>
              <w:left w:val="nil"/>
              <w:bottom w:val="nil"/>
              <w:right w:val="nil"/>
            </w:tcBorders>
            <w:shd w:val="clear" w:color="auto" w:fill="auto"/>
            <w:vAlign w:val="center"/>
            <w:hideMark/>
          </w:tcPr>
          <w:p w14:paraId="6938C2C4" w14:textId="77777777" w:rsidR="00291C33" w:rsidRPr="001E7994" w:rsidRDefault="00291C33" w:rsidP="0087782C">
            <w:pPr>
              <w:rPr>
                <w:color w:val="000000" w:themeColor="text1"/>
                <w:sz w:val="22"/>
                <w:szCs w:val="22"/>
              </w:rPr>
            </w:pPr>
            <w:r w:rsidRPr="001E7994">
              <w:rPr>
                <w:color w:val="000000" w:themeColor="text1"/>
                <w:sz w:val="22"/>
                <w:szCs w:val="22"/>
                <w:lang w:val="en-GB"/>
              </w:rPr>
              <w:t>11 - 20 Staff</w:t>
            </w:r>
          </w:p>
        </w:tc>
        <w:tc>
          <w:tcPr>
            <w:tcW w:w="1114" w:type="dxa"/>
            <w:tcBorders>
              <w:top w:val="nil"/>
              <w:left w:val="nil"/>
              <w:bottom w:val="nil"/>
              <w:right w:val="nil"/>
            </w:tcBorders>
            <w:shd w:val="clear" w:color="auto" w:fill="auto"/>
            <w:vAlign w:val="center"/>
            <w:hideMark/>
          </w:tcPr>
          <w:p w14:paraId="4194C8C6"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22</w:t>
            </w:r>
          </w:p>
        </w:tc>
        <w:tc>
          <w:tcPr>
            <w:tcW w:w="711" w:type="dxa"/>
            <w:tcBorders>
              <w:top w:val="nil"/>
              <w:left w:val="nil"/>
              <w:bottom w:val="nil"/>
              <w:right w:val="nil"/>
            </w:tcBorders>
            <w:shd w:val="clear" w:color="auto" w:fill="auto"/>
            <w:vAlign w:val="center"/>
            <w:hideMark/>
          </w:tcPr>
          <w:p w14:paraId="03E7192B"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10.38</w:t>
            </w:r>
          </w:p>
        </w:tc>
        <w:tc>
          <w:tcPr>
            <w:tcW w:w="1189" w:type="dxa"/>
            <w:tcBorders>
              <w:top w:val="nil"/>
              <w:left w:val="nil"/>
              <w:bottom w:val="nil"/>
              <w:right w:val="nil"/>
            </w:tcBorders>
            <w:shd w:val="clear" w:color="auto" w:fill="auto"/>
            <w:vAlign w:val="center"/>
            <w:hideMark/>
          </w:tcPr>
          <w:p w14:paraId="53BD33CD"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9</w:t>
            </w:r>
          </w:p>
        </w:tc>
        <w:tc>
          <w:tcPr>
            <w:tcW w:w="990" w:type="dxa"/>
            <w:tcBorders>
              <w:top w:val="nil"/>
              <w:left w:val="nil"/>
              <w:bottom w:val="nil"/>
              <w:right w:val="nil"/>
            </w:tcBorders>
            <w:shd w:val="clear" w:color="auto" w:fill="auto"/>
            <w:vAlign w:val="center"/>
            <w:hideMark/>
          </w:tcPr>
          <w:p w14:paraId="1C792D9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4.25</w:t>
            </w:r>
          </w:p>
        </w:tc>
        <w:tc>
          <w:tcPr>
            <w:tcW w:w="1080" w:type="dxa"/>
            <w:tcBorders>
              <w:top w:val="nil"/>
              <w:left w:val="nil"/>
              <w:bottom w:val="nil"/>
              <w:right w:val="nil"/>
            </w:tcBorders>
            <w:shd w:val="clear" w:color="auto" w:fill="auto"/>
            <w:vAlign w:val="center"/>
            <w:hideMark/>
          </w:tcPr>
          <w:p w14:paraId="6FD7E0A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31</w:t>
            </w:r>
          </w:p>
        </w:tc>
        <w:tc>
          <w:tcPr>
            <w:tcW w:w="1350" w:type="dxa"/>
            <w:tcBorders>
              <w:top w:val="nil"/>
              <w:left w:val="nil"/>
              <w:bottom w:val="nil"/>
              <w:right w:val="nil"/>
            </w:tcBorders>
            <w:shd w:val="clear" w:color="auto" w:fill="auto"/>
            <w:vAlign w:val="center"/>
            <w:hideMark/>
          </w:tcPr>
          <w:p w14:paraId="47D3950E"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14.62</w:t>
            </w:r>
          </w:p>
        </w:tc>
      </w:tr>
      <w:tr w:rsidR="009E5FCB" w:rsidRPr="001E7994" w14:paraId="0720EDB2" w14:textId="77777777" w:rsidTr="003F669E">
        <w:trPr>
          <w:cantSplit/>
          <w:trHeight w:val="320"/>
          <w:jc w:val="right"/>
        </w:trPr>
        <w:tc>
          <w:tcPr>
            <w:tcW w:w="1576" w:type="dxa"/>
            <w:tcBorders>
              <w:top w:val="nil"/>
              <w:left w:val="nil"/>
              <w:bottom w:val="nil"/>
              <w:right w:val="nil"/>
            </w:tcBorders>
            <w:shd w:val="clear" w:color="auto" w:fill="auto"/>
            <w:vAlign w:val="center"/>
            <w:hideMark/>
          </w:tcPr>
          <w:p w14:paraId="6EA52601" w14:textId="77777777" w:rsidR="00291C33" w:rsidRPr="001E7994" w:rsidRDefault="00291C33" w:rsidP="0087782C">
            <w:pPr>
              <w:rPr>
                <w:color w:val="000000" w:themeColor="text1"/>
                <w:sz w:val="22"/>
                <w:szCs w:val="22"/>
              </w:rPr>
            </w:pPr>
            <w:r w:rsidRPr="001E7994">
              <w:rPr>
                <w:color w:val="000000" w:themeColor="text1"/>
                <w:sz w:val="22"/>
                <w:szCs w:val="22"/>
                <w:lang w:val="en-GB"/>
              </w:rPr>
              <w:t>21 - 50 Staff</w:t>
            </w:r>
          </w:p>
        </w:tc>
        <w:tc>
          <w:tcPr>
            <w:tcW w:w="1114" w:type="dxa"/>
            <w:tcBorders>
              <w:top w:val="nil"/>
              <w:left w:val="nil"/>
              <w:bottom w:val="nil"/>
              <w:right w:val="nil"/>
            </w:tcBorders>
            <w:shd w:val="clear" w:color="auto" w:fill="auto"/>
            <w:vAlign w:val="center"/>
            <w:hideMark/>
          </w:tcPr>
          <w:p w14:paraId="50AFF7B6"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18</w:t>
            </w:r>
          </w:p>
        </w:tc>
        <w:tc>
          <w:tcPr>
            <w:tcW w:w="711" w:type="dxa"/>
            <w:tcBorders>
              <w:top w:val="nil"/>
              <w:left w:val="nil"/>
              <w:bottom w:val="nil"/>
              <w:right w:val="nil"/>
            </w:tcBorders>
            <w:shd w:val="clear" w:color="auto" w:fill="auto"/>
            <w:vAlign w:val="center"/>
            <w:hideMark/>
          </w:tcPr>
          <w:p w14:paraId="09BEEAF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8.49</w:t>
            </w:r>
          </w:p>
        </w:tc>
        <w:tc>
          <w:tcPr>
            <w:tcW w:w="1189" w:type="dxa"/>
            <w:tcBorders>
              <w:top w:val="nil"/>
              <w:left w:val="nil"/>
              <w:bottom w:val="nil"/>
              <w:right w:val="nil"/>
            </w:tcBorders>
            <w:shd w:val="clear" w:color="auto" w:fill="auto"/>
            <w:vAlign w:val="center"/>
            <w:hideMark/>
          </w:tcPr>
          <w:p w14:paraId="7C49DEF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10</w:t>
            </w:r>
          </w:p>
        </w:tc>
        <w:tc>
          <w:tcPr>
            <w:tcW w:w="990" w:type="dxa"/>
            <w:tcBorders>
              <w:top w:val="nil"/>
              <w:left w:val="nil"/>
              <w:bottom w:val="nil"/>
              <w:right w:val="nil"/>
            </w:tcBorders>
            <w:shd w:val="clear" w:color="auto" w:fill="auto"/>
            <w:vAlign w:val="center"/>
            <w:hideMark/>
          </w:tcPr>
          <w:p w14:paraId="38FCDCD7"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4.72</w:t>
            </w:r>
          </w:p>
        </w:tc>
        <w:tc>
          <w:tcPr>
            <w:tcW w:w="1080" w:type="dxa"/>
            <w:tcBorders>
              <w:top w:val="nil"/>
              <w:left w:val="nil"/>
              <w:bottom w:val="nil"/>
              <w:right w:val="nil"/>
            </w:tcBorders>
            <w:shd w:val="clear" w:color="auto" w:fill="auto"/>
            <w:vAlign w:val="center"/>
            <w:hideMark/>
          </w:tcPr>
          <w:p w14:paraId="57B0F5DA"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28</w:t>
            </w:r>
          </w:p>
        </w:tc>
        <w:tc>
          <w:tcPr>
            <w:tcW w:w="1350" w:type="dxa"/>
            <w:tcBorders>
              <w:top w:val="nil"/>
              <w:left w:val="nil"/>
              <w:bottom w:val="nil"/>
              <w:right w:val="nil"/>
            </w:tcBorders>
            <w:shd w:val="clear" w:color="auto" w:fill="auto"/>
            <w:vAlign w:val="center"/>
            <w:hideMark/>
          </w:tcPr>
          <w:p w14:paraId="3AD48C8E"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13.21</w:t>
            </w:r>
          </w:p>
        </w:tc>
      </w:tr>
      <w:tr w:rsidR="009E5FCB" w:rsidRPr="001E7994" w14:paraId="114E9C6F" w14:textId="77777777" w:rsidTr="003F669E">
        <w:trPr>
          <w:cantSplit/>
          <w:trHeight w:val="320"/>
          <w:jc w:val="right"/>
        </w:trPr>
        <w:tc>
          <w:tcPr>
            <w:tcW w:w="1576" w:type="dxa"/>
            <w:tcBorders>
              <w:top w:val="nil"/>
              <w:left w:val="nil"/>
              <w:bottom w:val="nil"/>
              <w:right w:val="nil"/>
            </w:tcBorders>
            <w:shd w:val="clear" w:color="auto" w:fill="auto"/>
            <w:vAlign w:val="center"/>
            <w:hideMark/>
          </w:tcPr>
          <w:p w14:paraId="154B6B6E" w14:textId="77777777" w:rsidR="00291C33" w:rsidRPr="001E7994" w:rsidRDefault="00291C33" w:rsidP="0087782C">
            <w:pPr>
              <w:rPr>
                <w:color w:val="000000" w:themeColor="text1"/>
                <w:sz w:val="22"/>
                <w:szCs w:val="22"/>
              </w:rPr>
            </w:pPr>
            <w:r w:rsidRPr="001E7994">
              <w:rPr>
                <w:color w:val="000000" w:themeColor="text1"/>
                <w:sz w:val="22"/>
                <w:szCs w:val="22"/>
                <w:lang w:val="en-GB"/>
              </w:rPr>
              <w:t>51 - 100 Staff</w:t>
            </w:r>
          </w:p>
        </w:tc>
        <w:tc>
          <w:tcPr>
            <w:tcW w:w="1114" w:type="dxa"/>
            <w:tcBorders>
              <w:top w:val="nil"/>
              <w:left w:val="nil"/>
              <w:bottom w:val="nil"/>
              <w:right w:val="nil"/>
            </w:tcBorders>
            <w:shd w:val="clear" w:color="auto" w:fill="auto"/>
            <w:vAlign w:val="center"/>
            <w:hideMark/>
          </w:tcPr>
          <w:p w14:paraId="0965236C"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19</w:t>
            </w:r>
          </w:p>
        </w:tc>
        <w:tc>
          <w:tcPr>
            <w:tcW w:w="711" w:type="dxa"/>
            <w:tcBorders>
              <w:top w:val="nil"/>
              <w:left w:val="nil"/>
              <w:bottom w:val="nil"/>
              <w:right w:val="nil"/>
            </w:tcBorders>
            <w:shd w:val="clear" w:color="auto" w:fill="auto"/>
            <w:vAlign w:val="center"/>
            <w:hideMark/>
          </w:tcPr>
          <w:p w14:paraId="080C8C27"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8.96</w:t>
            </w:r>
          </w:p>
        </w:tc>
        <w:tc>
          <w:tcPr>
            <w:tcW w:w="1189" w:type="dxa"/>
            <w:tcBorders>
              <w:top w:val="nil"/>
              <w:left w:val="nil"/>
              <w:bottom w:val="nil"/>
              <w:right w:val="nil"/>
            </w:tcBorders>
            <w:shd w:val="clear" w:color="auto" w:fill="auto"/>
            <w:vAlign w:val="center"/>
            <w:hideMark/>
          </w:tcPr>
          <w:p w14:paraId="64696432"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5</w:t>
            </w:r>
          </w:p>
        </w:tc>
        <w:tc>
          <w:tcPr>
            <w:tcW w:w="990" w:type="dxa"/>
            <w:tcBorders>
              <w:top w:val="nil"/>
              <w:left w:val="nil"/>
              <w:bottom w:val="nil"/>
              <w:right w:val="nil"/>
            </w:tcBorders>
            <w:shd w:val="clear" w:color="auto" w:fill="auto"/>
            <w:vAlign w:val="center"/>
            <w:hideMark/>
          </w:tcPr>
          <w:p w14:paraId="3A35BC90"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2.36</w:t>
            </w:r>
          </w:p>
        </w:tc>
        <w:tc>
          <w:tcPr>
            <w:tcW w:w="1080" w:type="dxa"/>
            <w:tcBorders>
              <w:top w:val="nil"/>
              <w:left w:val="nil"/>
              <w:bottom w:val="nil"/>
              <w:right w:val="nil"/>
            </w:tcBorders>
            <w:shd w:val="clear" w:color="auto" w:fill="auto"/>
            <w:vAlign w:val="center"/>
            <w:hideMark/>
          </w:tcPr>
          <w:p w14:paraId="3A8FB774"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24</w:t>
            </w:r>
          </w:p>
        </w:tc>
        <w:tc>
          <w:tcPr>
            <w:tcW w:w="1350" w:type="dxa"/>
            <w:tcBorders>
              <w:top w:val="nil"/>
              <w:left w:val="nil"/>
              <w:bottom w:val="nil"/>
              <w:right w:val="nil"/>
            </w:tcBorders>
            <w:shd w:val="clear" w:color="auto" w:fill="auto"/>
            <w:vAlign w:val="center"/>
            <w:hideMark/>
          </w:tcPr>
          <w:p w14:paraId="367DC07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11.32</w:t>
            </w:r>
          </w:p>
        </w:tc>
      </w:tr>
      <w:tr w:rsidR="009E5FCB" w:rsidRPr="001E7994" w14:paraId="3439259D" w14:textId="77777777" w:rsidTr="003F669E">
        <w:trPr>
          <w:cantSplit/>
          <w:trHeight w:val="320"/>
          <w:jc w:val="right"/>
        </w:trPr>
        <w:tc>
          <w:tcPr>
            <w:tcW w:w="1576" w:type="dxa"/>
            <w:tcBorders>
              <w:top w:val="nil"/>
              <w:left w:val="nil"/>
              <w:right w:val="nil"/>
            </w:tcBorders>
            <w:shd w:val="clear" w:color="auto" w:fill="auto"/>
            <w:vAlign w:val="center"/>
            <w:hideMark/>
          </w:tcPr>
          <w:p w14:paraId="0FD40F11" w14:textId="77777777" w:rsidR="00291C33" w:rsidRPr="001E7994" w:rsidRDefault="00291C33" w:rsidP="0087782C">
            <w:pPr>
              <w:rPr>
                <w:color w:val="000000" w:themeColor="text1"/>
                <w:sz w:val="22"/>
                <w:szCs w:val="22"/>
              </w:rPr>
            </w:pPr>
            <w:r w:rsidRPr="001E7994">
              <w:rPr>
                <w:color w:val="000000" w:themeColor="text1"/>
                <w:sz w:val="22"/>
                <w:szCs w:val="22"/>
                <w:lang w:val="en-GB"/>
              </w:rPr>
              <w:t>Over 100 Staff</w:t>
            </w:r>
          </w:p>
        </w:tc>
        <w:tc>
          <w:tcPr>
            <w:tcW w:w="1114" w:type="dxa"/>
            <w:tcBorders>
              <w:top w:val="nil"/>
              <w:left w:val="nil"/>
              <w:right w:val="nil"/>
            </w:tcBorders>
            <w:shd w:val="clear" w:color="auto" w:fill="auto"/>
            <w:vAlign w:val="center"/>
            <w:hideMark/>
          </w:tcPr>
          <w:p w14:paraId="5552B041"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14</w:t>
            </w:r>
          </w:p>
        </w:tc>
        <w:tc>
          <w:tcPr>
            <w:tcW w:w="711" w:type="dxa"/>
            <w:tcBorders>
              <w:top w:val="nil"/>
              <w:left w:val="nil"/>
              <w:right w:val="nil"/>
            </w:tcBorders>
            <w:shd w:val="clear" w:color="auto" w:fill="auto"/>
            <w:vAlign w:val="center"/>
            <w:hideMark/>
          </w:tcPr>
          <w:p w14:paraId="6040867A"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6.60</w:t>
            </w:r>
          </w:p>
        </w:tc>
        <w:tc>
          <w:tcPr>
            <w:tcW w:w="1189" w:type="dxa"/>
            <w:tcBorders>
              <w:top w:val="nil"/>
              <w:left w:val="nil"/>
              <w:right w:val="nil"/>
            </w:tcBorders>
            <w:shd w:val="clear" w:color="auto" w:fill="auto"/>
            <w:vAlign w:val="center"/>
            <w:hideMark/>
          </w:tcPr>
          <w:p w14:paraId="2673E07F"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7</w:t>
            </w:r>
          </w:p>
        </w:tc>
        <w:tc>
          <w:tcPr>
            <w:tcW w:w="990" w:type="dxa"/>
            <w:tcBorders>
              <w:top w:val="nil"/>
              <w:left w:val="nil"/>
              <w:right w:val="nil"/>
            </w:tcBorders>
            <w:shd w:val="clear" w:color="auto" w:fill="auto"/>
            <w:vAlign w:val="center"/>
            <w:hideMark/>
          </w:tcPr>
          <w:p w14:paraId="46782A60"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3.30</w:t>
            </w:r>
          </w:p>
        </w:tc>
        <w:tc>
          <w:tcPr>
            <w:tcW w:w="1080" w:type="dxa"/>
            <w:tcBorders>
              <w:top w:val="nil"/>
              <w:left w:val="nil"/>
              <w:right w:val="nil"/>
            </w:tcBorders>
            <w:shd w:val="clear" w:color="auto" w:fill="auto"/>
            <w:vAlign w:val="center"/>
            <w:hideMark/>
          </w:tcPr>
          <w:p w14:paraId="0AFE6E3C"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21</w:t>
            </w:r>
          </w:p>
        </w:tc>
        <w:tc>
          <w:tcPr>
            <w:tcW w:w="1350" w:type="dxa"/>
            <w:tcBorders>
              <w:top w:val="nil"/>
              <w:left w:val="nil"/>
              <w:right w:val="nil"/>
            </w:tcBorders>
            <w:shd w:val="clear" w:color="auto" w:fill="auto"/>
            <w:vAlign w:val="center"/>
            <w:hideMark/>
          </w:tcPr>
          <w:p w14:paraId="5DD7A09A"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9.91</w:t>
            </w:r>
          </w:p>
        </w:tc>
      </w:tr>
      <w:tr w:rsidR="009E5FCB" w:rsidRPr="001E7994" w14:paraId="4ED75B6A" w14:textId="77777777" w:rsidTr="003F669E">
        <w:trPr>
          <w:cantSplit/>
          <w:trHeight w:val="340"/>
          <w:jc w:val="right"/>
        </w:trPr>
        <w:tc>
          <w:tcPr>
            <w:tcW w:w="1576" w:type="dxa"/>
            <w:tcBorders>
              <w:top w:val="nil"/>
              <w:left w:val="nil"/>
              <w:bottom w:val="single" w:sz="4" w:space="0" w:color="auto"/>
              <w:right w:val="nil"/>
            </w:tcBorders>
            <w:shd w:val="clear" w:color="auto" w:fill="auto"/>
            <w:vAlign w:val="center"/>
            <w:hideMark/>
          </w:tcPr>
          <w:p w14:paraId="0F64C092" w14:textId="77777777" w:rsidR="00291C33" w:rsidRPr="001E7994" w:rsidRDefault="00291C33" w:rsidP="0087782C">
            <w:pPr>
              <w:rPr>
                <w:color w:val="000000" w:themeColor="text1"/>
                <w:sz w:val="22"/>
                <w:szCs w:val="22"/>
              </w:rPr>
            </w:pPr>
            <w:r w:rsidRPr="001E7994">
              <w:rPr>
                <w:color w:val="000000" w:themeColor="text1"/>
                <w:sz w:val="22"/>
                <w:szCs w:val="22"/>
                <w:lang w:val="en-GB"/>
              </w:rPr>
              <w:t>Total</w:t>
            </w:r>
          </w:p>
        </w:tc>
        <w:tc>
          <w:tcPr>
            <w:tcW w:w="1114" w:type="dxa"/>
            <w:tcBorders>
              <w:top w:val="nil"/>
              <w:left w:val="nil"/>
              <w:bottom w:val="single" w:sz="4" w:space="0" w:color="auto"/>
              <w:right w:val="nil"/>
            </w:tcBorders>
            <w:shd w:val="clear" w:color="auto" w:fill="auto"/>
            <w:vAlign w:val="center"/>
            <w:hideMark/>
          </w:tcPr>
          <w:p w14:paraId="273C4DEC"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144</w:t>
            </w:r>
          </w:p>
        </w:tc>
        <w:tc>
          <w:tcPr>
            <w:tcW w:w="711" w:type="dxa"/>
            <w:tcBorders>
              <w:top w:val="nil"/>
              <w:left w:val="nil"/>
              <w:bottom w:val="single" w:sz="4" w:space="0" w:color="auto"/>
              <w:right w:val="nil"/>
            </w:tcBorders>
            <w:shd w:val="clear" w:color="auto" w:fill="auto"/>
            <w:vAlign w:val="center"/>
            <w:hideMark/>
          </w:tcPr>
          <w:p w14:paraId="4F862901"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67.92</w:t>
            </w:r>
          </w:p>
        </w:tc>
        <w:tc>
          <w:tcPr>
            <w:tcW w:w="1189" w:type="dxa"/>
            <w:tcBorders>
              <w:top w:val="nil"/>
              <w:left w:val="nil"/>
              <w:bottom w:val="single" w:sz="4" w:space="0" w:color="auto"/>
              <w:right w:val="nil"/>
            </w:tcBorders>
            <w:shd w:val="clear" w:color="auto" w:fill="auto"/>
            <w:vAlign w:val="center"/>
            <w:hideMark/>
          </w:tcPr>
          <w:p w14:paraId="68DFF622"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68</w:t>
            </w:r>
          </w:p>
        </w:tc>
        <w:tc>
          <w:tcPr>
            <w:tcW w:w="990" w:type="dxa"/>
            <w:tcBorders>
              <w:top w:val="nil"/>
              <w:left w:val="nil"/>
              <w:bottom w:val="single" w:sz="4" w:space="0" w:color="auto"/>
              <w:right w:val="nil"/>
            </w:tcBorders>
            <w:shd w:val="clear" w:color="auto" w:fill="auto"/>
            <w:vAlign w:val="center"/>
            <w:hideMark/>
          </w:tcPr>
          <w:p w14:paraId="72F27055"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32.08</w:t>
            </w:r>
          </w:p>
        </w:tc>
        <w:tc>
          <w:tcPr>
            <w:tcW w:w="1080" w:type="dxa"/>
            <w:tcBorders>
              <w:top w:val="nil"/>
              <w:left w:val="nil"/>
              <w:bottom w:val="single" w:sz="4" w:space="0" w:color="auto"/>
              <w:right w:val="nil"/>
            </w:tcBorders>
            <w:shd w:val="clear" w:color="auto" w:fill="auto"/>
            <w:vAlign w:val="center"/>
            <w:hideMark/>
          </w:tcPr>
          <w:p w14:paraId="59CC61FE"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212</w:t>
            </w:r>
          </w:p>
        </w:tc>
        <w:tc>
          <w:tcPr>
            <w:tcW w:w="1350" w:type="dxa"/>
            <w:tcBorders>
              <w:top w:val="nil"/>
              <w:left w:val="nil"/>
              <w:bottom w:val="single" w:sz="4" w:space="0" w:color="auto"/>
              <w:right w:val="nil"/>
            </w:tcBorders>
            <w:shd w:val="clear" w:color="auto" w:fill="auto"/>
            <w:vAlign w:val="center"/>
            <w:hideMark/>
          </w:tcPr>
          <w:p w14:paraId="10D82385" w14:textId="77777777" w:rsidR="00291C33" w:rsidRPr="001E7994" w:rsidRDefault="00291C33" w:rsidP="0087782C">
            <w:pPr>
              <w:jc w:val="center"/>
              <w:rPr>
                <w:color w:val="000000" w:themeColor="text1"/>
                <w:sz w:val="22"/>
                <w:szCs w:val="22"/>
                <w:lang w:val="en-GB"/>
              </w:rPr>
            </w:pPr>
            <w:r w:rsidRPr="001E7994">
              <w:rPr>
                <w:color w:val="000000" w:themeColor="text1"/>
                <w:sz w:val="22"/>
                <w:szCs w:val="22"/>
                <w:lang w:val="en-GB"/>
              </w:rPr>
              <w:t>100.00</w:t>
            </w:r>
          </w:p>
        </w:tc>
      </w:tr>
    </w:tbl>
    <w:p w14:paraId="430F348B" w14:textId="0E4935E6" w:rsidR="00B028B8" w:rsidRPr="001E7994" w:rsidRDefault="00B028B8" w:rsidP="00B028B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0A1672FE" w14:textId="77777777" w:rsidR="00C21331" w:rsidRPr="001E7994" w:rsidRDefault="00C21331" w:rsidP="00B028B8">
      <w:pPr>
        <w:spacing w:line="360" w:lineRule="auto"/>
        <w:jc w:val="both"/>
        <w:rPr>
          <w:color w:val="000000" w:themeColor="text1"/>
        </w:rPr>
      </w:pPr>
    </w:p>
    <w:p w14:paraId="5C7BFB41" w14:textId="0F7ECF9D" w:rsidR="00725B29" w:rsidRPr="001E7994" w:rsidRDefault="004B43D4" w:rsidP="004B43D4">
      <w:pPr>
        <w:spacing w:line="360" w:lineRule="auto"/>
        <w:jc w:val="both"/>
        <w:rPr>
          <w:color w:val="000000" w:themeColor="text1"/>
        </w:rPr>
      </w:pPr>
      <w:r w:rsidRPr="001E7994">
        <w:rPr>
          <w:color w:val="000000" w:themeColor="text1"/>
        </w:rPr>
        <w:t>Moreover, an evaluation was carried out to determine the correlation between organizational performance and supervision roles. The respondents were divided into two categories: those who did or did not have supervisory responsibilities, and those who thought highly or poorly of organizational performance</w:t>
      </w:r>
      <w:r w:rsidR="00600092" w:rsidRPr="001E7994">
        <w:rPr>
          <w:color w:val="000000" w:themeColor="text1"/>
        </w:rPr>
        <w:t xml:space="preserve">. </w:t>
      </w:r>
      <w:r w:rsidR="00725B29" w:rsidRPr="001E7994">
        <w:rPr>
          <w:color w:val="000000" w:themeColor="text1"/>
        </w:rPr>
        <w:t>A</w:t>
      </w:r>
      <w:r w:rsidR="00F27A8A" w:rsidRPr="001E7994">
        <w:rPr>
          <w:color w:val="000000" w:themeColor="text1"/>
        </w:rPr>
        <w:t>lmost</w:t>
      </w:r>
      <w:r w:rsidR="00725B29" w:rsidRPr="001E7994">
        <w:rPr>
          <w:color w:val="000000" w:themeColor="text1"/>
        </w:rPr>
        <w:t xml:space="preserve"> 85% of the respondents who had supervisory responsibilities perceived KALRO's performance as high, </w:t>
      </w:r>
      <w:r w:rsidR="007F21DF" w:rsidRPr="001E7994">
        <w:rPr>
          <w:color w:val="000000" w:themeColor="text1"/>
        </w:rPr>
        <w:t>while</w:t>
      </w:r>
      <w:r w:rsidR="00725B29" w:rsidRPr="001E7994">
        <w:rPr>
          <w:color w:val="000000" w:themeColor="text1"/>
        </w:rPr>
        <w:t xml:space="preserve"> 14.6% of the non-commissioned respondents shared the same perception. </w:t>
      </w:r>
      <w:r w:rsidR="00AF58F8" w:rsidRPr="001E7994">
        <w:rPr>
          <w:color w:val="000000" w:themeColor="text1"/>
        </w:rPr>
        <w:t>Responses with a mean score of 3.00 or higher were considered high performance, whereas scores below this threshold were considered low performance. The</w:t>
      </w:r>
      <w:r w:rsidR="00725B29" w:rsidRPr="001E7994">
        <w:rPr>
          <w:color w:val="000000" w:themeColor="text1"/>
        </w:rPr>
        <w:t xml:space="preserve"> results are presented in Table </w:t>
      </w:r>
      <w:r w:rsidR="00F11561" w:rsidRPr="001E7994">
        <w:rPr>
          <w:color w:val="000000" w:themeColor="text1"/>
        </w:rPr>
        <w:t>2</w:t>
      </w:r>
      <w:r w:rsidR="001A476E" w:rsidRPr="001E7994">
        <w:rPr>
          <w:color w:val="000000" w:themeColor="text1"/>
        </w:rPr>
        <w:t>3</w:t>
      </w:r>
      <w:r w:rsidR="00725B29" w:rsidRPr="001E7994">
        <w:rPr>
          <w:color w:val="000000" w:themeColor="text1"/>
        </w:rPr>
        <w:t>.</w:t>
      </w:r>
    </w:p>
    <w:p w14:paraId="23DBB11A" w14:textId="77777777" w:rsidR="004B43D4" w:rsidRPr="001E7994" w:rsidRDefault="004B43D4" w:rsidP="004B43D4">
      <w:pPr>
        <w:spacing w:line="360" w:lineRule="auto"/>
        <w:jc w:val="both"/>
        <w:rPr>
          <w:color w:val="000000" w:themeColor="text1"/>
        </w:rPr>
      </w:pPr>
    </w:p>
    <w:p w14:paraId="1BDCED2C" w14:textId="12A03A2C" w:rsidR="005B09FD" w:rsidRPr="001E7994" w:rsidRDefault="005B09FD" w:rsidP="004B57B7">
      <w:pPr>
        <w:pStyle w:val="Caption"/>
      </w:pPr>
      <w:bookmarkStart w:id="109" w:name="_Toc168759634"/>
      <w:r w:rsidRPr="001E7994">
        <w:t xml:space="preserve">Table </w:t>
      </w:r>
      <w:r w:rsidRPr="001E7994">
        <w:fldChar w:fldCharType="begin"/>
      </w:r>
      <w:r w:rsidRPr="001E7994">
        <w:instrText xml:space="preserve"> SEQ Table \* ARABIC </w:instrText>
      </w:r>
      <w:r w:rsidRPr="001E7994">
        <w:fldChar w:fldCharType="separate"/>
      </w:r>
      <w:r w:rsidR="00F210D2">
        <w:rPr>
          <w:noProof/>
        </w:rPr>
        <w:t>23</w:t>
      </w:r>
      <w:r w:rsidRPr="001E7994">
        <w:fldChar w:fldCharType="end"/>
      </w:r>
      <w:r w:rsidRPr="001E7994">
        <w:t>: Cross-Tabulation of Supervisory Roles and Performance</w:t>
      </w:r>
      <w:bookmarkEnd w:id="10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1980"/>
        <w:gridCol w:w="2171"/>
        <w:gridCol w:w="1609"/>
      </w:tblGrid>
      <w:tr w:rsidR="009E5FCB" w:rsidRPr="001E7994" w14:paraId="30948151" w14:textId="77777777" w:rsidTr="005B09FD">
        <w:tc>
          <w:tcPr>
            <w:tcW w:w="2065" w:type="dxa"/>
            <w:vMerge w:val="restart"/>
            <w:tcBorders>
              <w:top w:val="single" w:sz="4" w:space="0" w:color="auto"/>
              <w:bottom w:val="single" w:sz="4" w:space="0" w:color="auto"/>
            </w:tcBorders>
          </w:tcPr>
          <w:p w14:paraId="20BF85DB" w14:textId="4E17B149" w:rsidR="005B09FD" w:rsidRPr="001E7994" w:rsidRDefault="005B09FD" w:rsidP="005B09FD">
            <w:pPr>
              <w:rPr>
                <w:color w:val="000000" w:themeColor="text1"/>
              </w:rPr>
            </w:pPr>
            <w:r w:rsidRPr="001E7994">
              <w:rPr>
                <w:color w:val="000000" w:themeColor="text1"/>
              </w:rPr>
              <w:t>Has Supervisory Functions?</w:t>
            </w:r>
          </w:p>
        </w:tc>
        <w:tc>
          <w:tcPr>
            <w:tcW w:w="4151" w:type="dxa"/>
            <w:gridSpan w:val="2"/>
            <w:tcBorders>
              <w:top w:val="single" w:sz="4" w:space="0" w:color="auto"/>
              <w:bottom w:val="single" w:sz="4" w:space="0" w:color="auto"/>
            </w:tcBorders>
          </w:tcPr>
          <w:p w14:paraId="6E7EDE0D" w14:textId="77777777" w:rsidR="005B09FD" w:rsidRPr="001E7994" w:rsidRDefault="005B09FD" w:rsidP="005B09FD">
            <w:pPr>
              <w:jc w:val="center"/>
              <w:rPr>
                <w:color w:val="000000" w:themeColor="text1"/>
              </w:rPr>
            </w:pPr>
            <w:r w:rsidRPr="001E7994">
              <w:rPr>
                <w:color w:val="000000" w:themeColor="text1"/>
              </w:rPr>
              <w:t>Level of Performance (N/%)</w:t>
            </w:r>
          </w:p>
        </w:tc>
        <w:tc>
          <w:tcPr>
            <w:tcW w:w="1609" w:type="dxa"/>
            <w:vMerge w:val="restart"/>
            <w:tcBorders>
              <w:top w:val="single" w:sz="4" w:space="0" w:color="auto"/>
              <w:bottom w:val="single" w:sz="4" w:space="0" w:color="auto"/>
            </w:tcBorders>
          </w:tcPr>
          <w:p w14:paraId="14197B1B" w14:textId="77777777" w:rsidR="005B09FD" w:rsidRPr="001E7994" w:rsidRDefault="005B09FD" w:rsidP="005B09FD">
            <w:pPr>
              <w:jc w:val="center"/>
              <w:rPr>
                <w:color w:val="000000" w:themeColor="text1"/>
              </w:rPr>
            </w:pPr>
            <w:r w:rsidRPr="001E7994">
              <w:rPr>
                <w:color w:val="000000" w:themeColor="text1"/>
              </w:rPr>
              <w:t>Total</w:t>
            </w:r>
          </w:p>
        </w:tc>
      </w:tr>
      <w:tr w:rsidR="009E5FCB" w:rsidRPr="001E7994" w14:paraId="2BD80CD3" w14:textId="77777777" w:rsidTr="005B09FD">
        <w:tc>
          <w:tcPr>
            <w:tcW w:w="2065" w:type="dxa"/>
            <w:vMerge/>
            <w:tcBorders>
              <w:top w:val="single" w:sz="4" w:space="0" w:color="auto"/>
              <w:bottom w:val="single" w:sz="4" w:space="0" w:color="auto"/>
            </w:tcBorders>
          </w:tcPr>
          <w:p w14:paraId="4C31D758" w14:textId="77777777" w:rsidR="005B09FD" w:rsidRPr="001E7994" w:rsidRDefault="005B09FD" w:rsidP="005B09FD">
            <w:pPr>
              <w:rPr>
                <w:color w:val="000000" w:themeColor="text1"/>
              </w:rPr>
            </w:pPr>
          </w:p>
        </w:tc>
        <w:tc>
          <w:tcPr>
            <w:tcW w:w="1980" w:type="dxa"/>
            <w:tcBorders>
              <w:top w:val="single" w:sz="4" w:space="0" w:color="auto"/>
              <w:bottom w:val="single" w:sz="4" w:space="0" w:color="auto"/>
            </w:tcBorders>
          </w:tcPr>
          <w:p w14:paraId="2F1F196C" w14:textId="77777777" w:rsidR="005B09FD" w:rsidRPr="001E7994" w:rsidRDefault="005B09FD" w:rsidP="005B09FD">
            <w:pPr>
              <w:jc w:val="center"/>
              <w:rPr>
                <w:color w:val="000000" w:themeColor="text1"/>
              </w:rPr>
            </w:pPr>
            <w:r w:rsidRPr="001E7994">
              <w:rPr>
                <w:color w:val="000000" w:themeColor="text1"/>
              </w:rPr>
              <w:t>Low</w:t>
            </w:r>
          </w:p>
        </w:tc>
        <w:tc>
          <w:tcPr>
            <w:tcW w:w="2171" w:type="dxa"/>
            <w:tcBorders>
              <w:top w:val="single" w:sz="4" w:space="0" w:color="auto"/>
              <w:bottom w:val="single" w:sz="4" w:space="0" w:color="auto"/>
            </w:tcBorders>
          </w:tcPr>
          <w:p w14:paraId="571EFE87" w14:textId="77777777" w:rsidR="005B09FD" w:rsidRPr="001E7994" w:rsidRDefault="005B09FD" w:rsidP="005B09FD">
            <w:pPr>
              <w:jc w:val="center"/>
              <w:rPr>
                <w:color w:val="000000" w:themeColor="text1"/>
              </w:rPr>
            </w:pPr>
            <w:r w:rsidRPr="001E7994">
              <w:rPr>
                <w:color w:val="000000" w:themeColor="text1"/>
              </w:rPr>
              <w:t>High</w:t>
            </w:r>
          </w:p>
        </w:tc>
        <w:tc>
          <w:tcPr>
            <w:tcW w:w="1609" w:type="dxa"/>
            <w:vMerge/>
            <w:tcBorders>
              <w:top w:val="single" w:sz="4" w:space="0" w:color="auto"/>
              <w:bottom w:val="single" w:sz="4" w:space="0" w:color="auto"/>
            </w:tcBorders>
          </w:tcPr>
          <w:p w14:paraId="5B176705" w14:textId="77777777" w:rsidR="005B09FD" w:rsidRPr="001E7994" w:rsidRDefault="005B09FD" w:rsidP="005B09FD">
            <w:pPr>
              <w:jc w:val="center"/>
              <w:rPr>
                <w:color w:val="000000" w:themeColor="text1"/>
              </w:rPr>
            </w:pPr>
          </w:p>
        </w:tc>
      </w:tr>
      <w:tr w:rsidR="009E5FCB" w:rsidRPr="001E7994" w14:paraId="216A216A" w14:textId="77777777" w:rsidTr="005B09FD">
        <w:tc>
          <w:tcPr>
            <w:tcW w:w="2065" w:type="dxa"/>
            <w:tcBorders>
              <w:top w:val="single" w:sz="4" w:space="0" w:color="auto"/>
            </w:tcBorders>
          </w:tcPr>
          <w:p w14:paraId="1A70C49C" w14:textId="77777777" w:rsidR="005B09FD" w:rsidRPr="001E7994" w:rsidRDefault="005B09FD" w:rsidP="005B09FD">
            <w:pPr>
              <w:rPr>
                <w:color w:val="000000" w:themeColor="text1"/>
              </w:rPr>
            </w:pPr>
            <w:r w:rsidRPr="001E7994">
              <w:rPr>
                <w:color w:val="000000" w:themeColor="text1"/>
              </w:rPr>
              <w:t>Yes</w:t>
            </w:r>
          </w:p>
        </w:tc>
        <w:tc>
          <w:tcPr>
            <w:tcW w:w="1980" w:type="dxa"/>
            <w:tcBorders>
              <w:top w:val="single" w:sz="4" w:space="0" w:color="auto"/>
            </w:tcBorders>
          </w:tcPr>
          <w:p w14:paraId="733352DC" w14:textId="77777777" w:rsidR="005B09FD" w:rsidRPr="001E7994" w:rsidRDefault="005B09FD" w:rsidP="005B09FD">
            <w:pPr>
              <w:jc w:val="center"/>
              <w:rPr>
                <w:color w:val="000000" w:themeColor="text1"/>
              </w:rPr>
            </w:pPr>
            <w:r w:rsidRPr="001E7994">
              <w:rPr>
                <w:color w:val="000000" w:themeColor="text1"/>
              </w:rPr>
              <w:t>7</w:t>
            </w:r>
          </w:p>
          <w:p w14:paraId="12FEB8FC" w14:textId="77777777" w:rsidR="005B09FD" w:rsidRPr="001E7994" w:rsidRDefault="005B09FD" w:rsidP="005B09FD">
            <w:pPr>
              <w:jc w:val="center"/>
              <w:rPr>
                <w:color w:val="000000" w:themeColor="text1"/>
              </w:rPr>
            </w:pPr>
            <w:r w:rsidRPr="001E7994">
              <w:rPr>
                <w:color w:val="000000" w:themeColor="text1"/>
              </w:rPr>
              <w:t>.5%</w:t>
            </w:r>
          </w:p>
        </w:tc>
        <w:tc>
          <w:tcPr>
            <w:tcW w:w="2171" w:type="dxa"/>
            <w:tcBorders>
              <w:top w:val="single" w:sz="4" w:space="0" w:color="auto"/>
            </w:tcBorders>
          </w:tcPr>
          <w:p w14:paraId="510B6726" w14:textId="77777777" w:rsidR="005B09FD" w:rsidRPr="001E7994" w:rsidRDefault="005B09FD" w:rsidP="005B09FD">
            <w:pPr>
              <w:jc w:val="center"/>
              <w:rPr>
                <w:color w:val="000000" w:themeColor="text1"/>
              </w:rPr>
            </w:pPr>
            <w:r w:rsidRPr="001E7994">
              <w:rPr>
                <w:color w:val="000000" w:themeColor="text1"/>
              </w:rPr>
              <w:t>174</w:t>
            </w:r>
          </w:p>
          <w:p w14:paraId="3D810136" w14:textId="77777777" w:rsidR="005B09FD" w:rsidRPr="001E7994" w:rsidRDefault="005B09FD" w:rsidP="005B09FD">
            <w:pPr>
              <w:jc w:val="center"/>
              <w:rPr>
                <w:color w:val="000000" w:themeColor="text1"/>
              </w:rPr>
            </w:pPr>
            <w:r w:rsidRPr="001E7994">
              <w:rPr>
                <w:color w:val="000000" w:themeColor="text1"/>
              </w:rPr>
              <w:t>84.9%</w:t>
            </w:r>
          </w:p>
        </w:tc>
        <w:tc>
          <w:tcPr>
            <w:tcW w:w="1609" w:type="dxa"/>
            <w:tcBorders>
              <w:top w:val="single" w:sz="4" w:space="0" w:color="auto"/>
            </w:tcBorders>
          </w:tcPr>
          <w:p w14:paraId="19183762" w14:textId="77777777" w:rsidR="005B09FD" w:rsidRPr="001E7994" w:rsidRDefault="005B09FD" w:rsidP="005B09FD">
            <w:pPr>
              <w:jc w:val="center"/>
              <w:rPr>
                <w:color w:val="000000" w:themeColor="text1"/>
              </w:rPr>
            </w:pPr>
            <w:r w:rsidRPr="001E7994">
              <w:rPr>
                <w:color w:val="000000" w:themeColor="text1"/>
              </w:rPr>
              <w:t>181</w:t>
            </w:r>
          </w:p>
          <w:p w14:paraId="51115802" w14:textId="77777777" w:rsidR="005B09FD" w:rsidRPr="001E7994" w:rsidRDefault="005B09FD" w:rsidP="005B09FD">
            <w:pPr>
              <w:jc w:val="center"/>
              <w:rPr>
                <w:color w:val="000000" w:themeColor="text1"/>
              </w:rPr>
            </w:pPr>
            <w:r w:rsidRPr="001E7994">
              <w:rPr>
                <w:color w:val="000000" w:themeColor="text1"/>
              </w:rPr>
              <w:t>85.4%</w:t>
            </w:r>
          </w:p>
        </w:tc>
      </w:tr>
      <w:tr w:rsidR="009E5FCB" w:rsidRPr="001E7994" w14:paraId="17CC99D9" w14:textId="77777777" w:rsidTr="005B09FD">
        <w:tc>
          <w:tcPr>
            <w:tcW w:w="2065" w:type="dxa"/>
          </w:tcPr>
          <w:p w14:paraId="7F90AD6E" w14:textId="77777777" w:rsidR="005B09FD" w:rsidRPr="001E7994" w:rsidRDefault="005B09FD" w:rsidP="005B09FD">
            <w:pPr>
              <w:rPr>
                <w:color w:val="000000" w:themeColor="text1"/>
              </w:rPr>
            </w:pPr>
            <w:r w:rsidRPr="001E7994">
              <w:rPr>
                <w:color w:val="000000" w:themeColor="text1"/>
              </w:rPr>
              <w:t>No</w:t>
            </w:r>
          </w:p>
        </w:tc>
        <w:tc>
          <w:tcPr>
            <w:tcW w:w="1980" w:type="dxa"/>
          </w:tcPr>
          <w:p w14:paraId="6C5A5190" w14:textId="77777777" w:rsidR="005B09FD" w:rsidRPr="001E7994" w:rsidRDefault="005B09FD" w:rsidP="005B09FD">
            <w:pPr>
              <w:jc w:val="center"/>
              <w:rPr>
                <w:color w:val="000000" w:themeColor="text1"/>
              </w:rPr>
            </w:pPr>
            <w:r w:rsidRPr="001E7994">
              <w:rPr>
                <w:color w:val="000000" w:themeColor="text1"/>
              </w:rPr>
              <w:t>0</w:t>
            </w:r>
          </w:p>
          <w:p w14:paraId="5FF80436" w14:textId="77777777" w:rsidR="005B09FD" w:rsidRPr="001E7994" w:rsidRDefault="005B09FD" w:rsidP="005B09FD">
            <w:pPr>
              <w:jc w:val="center"/>
              <w:rPr>
                <w:color w:val="000000" w:themeColor="text1"/>
              </w:rPr>
            </w:pPr>
            <w:r w:rsidRPr="001E7994">
              <w:rPr>
                <w:color w:val="000000" w:themeColor="text1"/>
              </w:rPr>
              <w:t>.0%</w:t>
            </w:r>
          </w:p>
        </w:tc>
        <w:tc>
          <w:tcPr>
            <w:tcW w:w="2171" w:type="dxa"/>
          </w:tcPr>
          <w:p w14:paraId="48C6720B" w14:textId="77777777" w:rsidR="005B09FD" w:rsidRPr="001E7994" w:rsidRDefault="005B09FD" w:rsidP="005B09FD">
            <w:pPr>
              <w:jc w:val="center"/>
              <w:rPr>
                <w:color w:val="000000" w:themeColor="text1"/>
              </w:rPr>
            </w:pPr>
            <w:r w:rsidRPr="001E7994">
              <w:rPr>
                <w:color w:val="000000" w:themeColor="text1"/>
              </w:rPr>
              <w:t>31</w:t>
            </w:r>
          </w:p>
          <w:p w14:paraId="0011F574" w14:textId="77777777" w:rsidR="005B09FD" w:rsidRPr="001E7994" w:rsidRDefault="005B09FD" w:rsidP="005B09FD">
            <w:pPr>
              <w:jc w:val="center"/>
              <w:rPr>
                <w:color w:val="000000" w:themeColor="text1"/>
              </w:rPr>
            </w:pPr>
            <w:r w:rsidRPr="001E7994">
              <w:rPr>
                <w:color w:val="000000" w:themeColor="text1"/>
              </w:rPr>
              <w:t>14.6%</w:t>
            </w:r>
          </w:p>
        </w:tc>
        <w:tc>
          <w:tcPr>
            <w:tcW w:w="1609" w:type="dxa"/>
          </w:tcPr>
          <w:p w14:paraId="4C02145E" w14:textId="77777777" w:rsidR="005B09FD" w:rsidRPr="001E7994" w:rsidRDefault="005B09FD" w:rsidP="005B09FD">
            <w:pPr>
              <w:jc w:val="center"/>
              <w:rPr>
                <w:color w:val="000000" w:themeColor="text1"/>
              </w:rPr>
            </w:pPr>
            <w:r w:rsidRPr="001E7994">
              <w:rPr>
                <w:color w:val="000000" w:themeColor="text1"/>
              </w:rPr>
              <w:t>31</w:t>
            </w:r>
          </w:p>
          <w:p w14:paraId="06D440F5" w14:textId="77777777" w:rsidR="005B09FD" w:rsidRPr="001E7994" w:rsidRDefault="005B09FD" w:rsidP="005B09FD">
            <w:pPr>
              <w:jc w:val="center"/>
              <w:rPr>
                <w:color w:val="000000" w:themeColor="text1"/>
              </w:rPr>
            </w:pPr>
            <w:r w:rsidRPr="001E7994">
              <w:rPr>
                <w:color w:val="000000" w:themeColor="text1"/>
              </w:rPr>
              <w:t>14.6%</w:t>
            </w:r>
          </w:p>
        </w:tc>
      </w:tr>
      <w:tr w:rsidR="009E5FCB" w:rsidRPr="001E7994" w14:paraId="1ECD7CAA" w14:textId="77777777" w:rsidTr="005B09FD">
        <w:tc>
          <w:tcPr>
            <w:tcW w:w="2065" w:type="dxa"/>
            <w:tcBorders>
              <w:bottom w:val="single" w:sz="4" w:space="0" w:color="auto"/>
            </w:tcBorders>
          </w:tcPr>
          <w:p w14:paraId="1F36DF11" w14:textId="77777777" w:rsidR="005B09FD" w:rsidRPr="001E7994" w:rsidRDefault="005B09FD" w:rsidP="005B09FD">
            <w:pPr>
              <w:rPr>
                <w:color w:val="000000" w:themeColor="text1"/>
              </w:rPr>
            </w:pPr>
            <w:r w:rsidRPr="001E7994">
              <w:rPr>
                <w:color w:val="000000" w:themeColor="text1"/>
              </w:rPr>
              <w:t>Total</w:t>
            </w:r>
          </w:p>
        </w:tc>
        <w:tc>
          <w:tcPr>
            <w:tcW w:w="1980" w:type="dxa"/>
            <w:tcBorders>
              <w:bottom w:val="single" w:sz="4" w:space="0" w:color="auto"/>
            </w:tcBorders>
          </w:tcPr>
          <w:p w14:paraId="171862B9" w14:textId="77777777" w:rsidR="005B09FD" w:rsidRPr="001E7994" w:rsidRDefault="005B09FD" w:rsidP="005B09FD">
            <w:pPr>
              <w:jc w:val="center"/>
              <w:rPr>
                <w:color w:val="000000" w:themeColor="text1"/>
              </w:rPr>
            </w:pPr>
            <w:r w:rsidRPr="001E7994">
              <w:rPr>
                <w:color w:val="000000" w:themeColor="text1"/>
              </w:rPr>
              <w:t>7</w:t>
            </w:r>
          </w:p>
          <w:p w14:paraId="1D901AFE" w14:textId="77777777" w:rsidR="005B09FD" w:rsidRPr="001E7994" w:rsidRDefault="005B09FD" w:rsidP="005B09FD">
            <w:pPr>
              <w:jc w:val="center"/>
              <w:rPr>
                <w:color w:val="000000" w:themeColor="text1"/>
              </w:rPr>
            </w:pPr>
            <w:r w:rsidRPr="001E7994">
              <w:rPr>
                <w:color w:val="000000" w:themeColor="text1"/>
              </w:rPr>
              <w:t>.5%</w:t>
            </w:r>
          </w:p>
        </w:tc>
        <w:tc>
          <w:tcPr>
            <w:tcW w:w="2171" w:type="dxa"/>
            <w:tcBorders>
              <w:bottom w:val="single" w:sz="4" w:space="0" w:color="auto"/>
            </w:tcBorders>
          </w:tcPr>
          <w:p w14:paraId="3C683633" w14:textId="77777777" w:rsidR="005B09FD" w:rsidRPr="001E7994" w:rsidRDefault="005B09FD" w:rsidP="005B09FD">
            <w:pPr>
              <w:jc w:val="center"/>
              <w:rPr>
                <w:color w:val="000000" w:themeColor="text1"/>
              </w:rPr>
            </w:pPr>
            <w:r w:rsidRPr="001E7994">
              <w:rPr>
                <w:color w:val="000000" w:themeColor="text1"/>
              </w:rPr>
              <w:t>205</w:t>
            </w:r>
          </w:p>
          <w:p w14:paraId="04F417A6" w14:textId="77777777" w:rsidR="005B09FD" w:rsidRPr="001E7994" w:rsidRDefault="005B09FD" w:rsidP="005B09FD">
            <w:pPr>
              <w:jc w:val="center"/>
              <w:rPr>
                <w:color w:val="000000" w:themeColor="text1"/>
              </w:rPr>
            </w:pPr>
            <w:r w:rsidRPr="001E7994">
              <w:rPr>
                <w:color w:val="000000" w:themeColor="text1"/>
              </w:rPr>
              <w:t>99.5%</w:t>
            </w:r>
          </w:p>
        </w:tc>
        <w:tc>
          <w:tcPr>
            <w:tcW w:w="1609" w:type="dxa"/>
            <w:tcBorders>
              <w:bottom w:val="single" w:sz="4" w:space="0" w:color="auto"/>
            </w:tcBorders>
          </w:tcPr>
          <w:p w14:paraId="233BFBF8" w14:textId="77777777" w:rsidR="005B09FD" w:rsidRPr="001E7994" w:rsidRDefault="005B09FD" w:rsidP="005B09FD">
            <w:pPr>
              <w:jc w:val="center"/>
              <w:rPr>
                <w:color w:val="000000" w:themeColor="text1"/>
              </w:rPr>
            </w:pPr>
            <w:r w:rsidRPr="001E7994">
              <w:rPr>
                <w:color w:val="000000" w:themeColor="text1"/>
              </w:rPr>
              <w:t>212</w:t>
            </w:r>
          </w:p>
          <w:p w14:paraId="4F3E2991" w14:textId="77777777" w:rsidR="005B09FD" w:rsidRPr="001E7994" w:rsidRDefault="005B09FD" w:rsidP="005B09FD">
            <w:pPr>
              <w:jc w:val="center"/>
              <w:rPr>
                <w:color w:val="000000" w:themeColor="text1"/>
              </w:rPr>
            </w:pPr>
            <w:r w:rsidRPr="001E7994">
              <w:rPr>
                <w:color w:val="000000" w:themeColor="text1"/>
              </w:rPr>
              <w:t>100%</w:t>
            </w:r>
          </w:p>
        </w:tc>
      </w:tr>
    </w:tbl>
    <w:p w14:paraId="306DB434" w14:textId="77777777" w:rsidR="00BE4B94" w:rsidRPr="001E7994" w:rsidRDefault="00BE4B94" w:rsidP="00BE4B94">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4C344931" w14:textId="77777777" w:rsidR="005B09FD" w:rsidRPr="001E7994" w:rsidRDefault="005B09FD" w:rsidP="005B09FD">
      <w:pPr>
        <w:rPr>
          <w:color w:val="000000" w:themeColor="text1"/>
        </w:rPr>
      </w:pPr>
    </w:p>
    <w:p w14:paraId="36A18DA9" w14:textId="60549956" w:rsidR="00C21331" w:rsidRPr="001E7994" w:rsidRDefault="004F559F" w:rsidP="00C21331">
      <w:pPr>
        <w:spacing w:line="360" w:lineRule="auto"/>
        <w:jc w:val="both"/>
        <w:rPr>
          <w:color w:val="000000" w:themeColor="text1"/>
        </w:rPr>
      </w:pPr>
      <w:r w:rsidRPr="001E7994">
        <w:rPr>
          <w:color w:val="000000" w:themeColor="text1"/>
        </w:rPr>
        <w:t>From these findings, T</w:t>
      </w:r>
      <w:r w:rsidR="00C21331" w:rsidRPr="001E7994">
        <w:rPr>
          <w:color w:val="000000" w:themeColor="text1"/>
        </w:rPr>
        <w:t>able</w:t>
      </w:r>
      <w:r w:rsidRPr="001E7994">
        <w:rPr>
          <w:color w:val="000000" w:themeColor="text1"/>
        </w:rPr>
        <w:t xml:space="preserve"> </w:t>
      </w:r>
      <w:r w:rsidR="00F11561" w:rsidRPr="001E7994">
        <w:rPr>
          <w:color w:val="000000" w:themeColor="text1"/>
        </w:rPr>
        <w:t>2</w:t>
      </w:r>
      <w:r w:rsidR="001A476E" w:rsidRPr="001E7994">
        <w:rPr>
          <w:color w:val="000000" w:themeColor="text1"/>
        </w:rPr>
        <w:t>4</w:t>
      </w:r>
      <w:r w:rsidR="00F11561" w:rsidRPr="001E7994">
        <w:rPr>
          <w:color w:val="000000" w:themeColor="text1"/>
        </w:rPr>
        <w:t xml:space="preserve"> </w:t>
      </w:r>
      <w:r w:rsidRPr="001E7994">
        <w:rPr>
          <w:color w:val="000000" w:themeColor="text1"/>
        </w:rPr>
        <w:t>further</w:t>
      </w:r>
      <w:r w:rsidR="00C21331" w:rsidRPr="001E7994">
        <w:rPr>
          <w:color w:val="000000" w:themeColor="text1"/>
        </w:rPr>
        <w:t xml:space="preserve"> presents results from the analysis of symmetrical measures on supervisory positions and organizational performance. The documented gamma value, which serves as a metric for the correlation between performance levels (low or high) and leadership roles (yes or no), was 1.000, showing a perfect positive </w:t>
      </w:r>
      <w:r w:rsidR="00C21331" w:rsidRPr="001E7994">
        <w:rPr>
          <w:color w:val="000000" w:themeColor="text1"/>
        </w:rPr>
        <w:lastRenderedPageBreak/>
        <w:t>link. This indicates a reliable and steady positive correlation between the two variables. The low asymptotic standard error of .000 indicated a high level of precision in predicting the association. It is noteworthy that the higher t-values of 2.530 implied greater significance, while the reported p-value of 0.011 indicated statistical significance of the association.</w:t>
      </w:r>
    </w:p>
    <w:p w14:paraId="6EC46DB9" w14:textId="77777777" w:rsidR="00C21331" w:rsidRPr="001E7994" w:rsidRDefault="00C21331" w:rsidP="00C21331">
      <w:pPr>
        <w:spacing w:line="360" w:lineRule="auto"/>
        <w:jc w:val="both"/>
        <w:rPr>
          <w:color w:val="000000" w:themeColor="text1"/>
        </w:rPr>
      </w:pPr>
    </w:p>
    <w:p w14:paraId="188BD194" w14:textId="6CCD49B4" w:rsidR="00C21331" w:rsidRPr="001E7994" w:rsidRDefault="00C21331" w:rsidP="004B57B7">
      <w:pPr>
        <w:pStyle w:val="Caption"/>
      </w:pPr>
      <w:bookmarkStart w:id="110" w:name="_Toc168759635"/>
      <w:r w:rsidRPr="001E7994">
        <w:t xml:space="preserve">Table </w:t>
      </w:r>
      <w:r w:rsidRPr="001E7994">
        <w:fldChar w:fldCharType="begin"/>
      </w:r>
      <w:r w:rsidRPr="001E7994">
        <w:instrText xml:space="preserve"> SEQ Table \* ARABIC </w:instrText>
      </w:r>
      <w:r w:rsidRPr="001E7994">
        <w:fldChar w:fldCharType="separate"/>
      </w:r>
      <w:r w:rsidR="00F210D2">
        <w:rPr>
          <w:noProof/>
        </w:rPr>
        <w:t>24</w:t>
      </w:r>
      <w:r w:rsidRPr="001E7994">
        <w:fldChar w:fldCharType="end"/>
      </w:r>
      <w:r w:rsidRPr="001E7994">
        <w:t>: Symmetric Measure of Supervision and Performance</w:t>
      </w:r>
      <w:bookmarkEnd w:id="1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1080"/>
        <w:gridCol w:w="1756"/>
        <w:gridCol w:w="1124"/>
        <w:gridCol w:w="1135"/>
      </w:tblGrid>
      <w:tr w:rsidR="009E5FCB" w:rsidRPr="001E7994" w14:paraId="0D41ABB6" w14:textId="77777777" w:rsidTr="00C21331">
        <w:tc>
          <w:tcPr>
            <w:tcW w:w="2155" w:type="dxa"/>
            <w:tcBorders>
              <w:top w:val="single" w:sz="4" w:space="0" w:color="auto"/>
              <w:bottom w:val="single" w:sz="4" w:space="0" w:color="auto"/>
            </w:tcBorders>
          </w:tcPr>
          <w:p w14:paraId="4D2B2ECA" w14:textId="77777777" w:rsidR="00C21331" w:rsidRPr="001E7994" w:rsidRDefault="00C21331" w:rsidP="00C21331">
            <w:pPr>
              <w:jc w:val="both"/>
              <w:rPr>
                <w:color w:val="000000" w:themeColor="text1"/>
              </w:rPr>
            </w:pPr>
          </w:p>
        </w:tc>
        <w:tc>
          <w:tcPr>
            <w:tcW w:w="1080" w:type="dxa"/>
            <w:tcBorders>
              <w:top w:val="single" w:sz="4" w:space="0" w:color="auto"/>
              <w:bottom w:val="single" w:sz="4" w:space="0" w:color="auto"/>
            </w:tcBorders>
          </w:tcPr>
          <w:p w14:paraId="0CAEE9D5" w14:textId="77777777" w:rsidR="00C21331" w:rsidRPr="001E7994" w:rsidRDefault="00C21331" w:rsidP="00C21331">
            <w:pPr>
              <w:jc w:val="center"/>
              <w:rPr>
                <w:color w:val="000000" w:themeColor="text1"/>
              </w:rPr>
            </w:pPr>
            <w:r w:rsidRPr="001E7994">
              <w:rPr>
                <w:color w:val="000000" w:themeColor="text1"/>
              </w:rPr>
              <w:t>Value</w:t>
            </w:r>
          </w:p>
        </w:tc>
        <w:tc>
          <w:tcPr>
            <w:tcW w:w="1756" w:type="dxa"/>
            <w:tcBorders>
              <w:top w:val="single" w:sz="4" w:space="0" w:color="auto"/>
              <w:bottom w:val="single" w:sz="4" w:space="0" w:color="auto"/>
            </w:tcBorders>
          </w:tcPr>
          <w:p w14:paraId="2D4D39D1" w14:textId="77777777" w:rsidR="00C21331" w:rsidRPr="001E7994" w:rsidRDefault="00C21331" w:rsidP="00C21331">
            <w:pPr>
              <w:jc w:val="center"/>
              <w:rPr>
                <w:color w:val="000000" w:themeColor="text1"/>
              </w:rPr>
            </w:pPr>
            <w:r w:rsidRPr="001E7994">
              <w:rPr>
                <w:color w:val="000000" w:themeColor="text1"/>
              </w:rPr>
              <w:t>Standard Error</w:t>
            </w:r>
          </w:p>
        </w:tc>
        <w:tc>
          <w:tcPr>
            <w:tcW w:w="1124" w:type="dxa"/>
            <w:tcBorders>
              <w:top w:val="single" w:sz="4" w:space="0" w:color="auto"/>
              <w:bottom w:val="single" w:sz="4" w:space="0" w:color="auto"/>
            </w:tcBorders>
          </w:tcPr>
          <w:p w14:paraId="06AFCB90" w14:textId="77777777" w:rsidR="00C21331" w:rsidRPr="001E7994" w:rsidRDefault="00C21331" w:rsidP="00C21331">
            <w:pPr>
              <w:jc w:val="center"/>
              <w:rPr>
                <w:color w:val="000000" w:themeColor="text1"/>
              </w:rPr>
            </w:pPr>
            <w:r w:rsidRPr="001E7994">
              <w:rPr>
                <w:color w:val="000000" w:themeColor="text1"/>
              </w:rPr>
              <w:t>T</w:t>
            </w:r>
          </w:p>
        </w:tc>
        <w:tc>
          <w:tcPr>
            <w:tcW w:w="1135" w:type="dxa"/>
            <w:tcBorders>
              <w:top w:val="single" w:sz="4" w:space="0" w:color="auto"/>
              <w:bottom w:val="single" w:sz="4" w:space="0" w:color="auto"/>
            </w:tcBorders>
          </w:tcPr>
          <w:p w14:paraId="2121157A" w14:textId="77777777" w:rsidR="00C21331" w:rsidRPr="001E7994" w:rsidRDefault="00C21331" w:rsidP="00C21331">
            <w:pPr>
              <w:jc w:val="center"/>
              <w:rPr>
                <w:color w:val="000000" w:themeColor="text1"/>
              </w:rPr>
            </w:pPr>
            <w:r w:rsidRPr="001E7994">
              <w:rPr>
                <w:color w:val="000000" w:themeColor="text1"/>
              </w:rPr>
              <w:t>Sig.</w:t>
            </w:r>
          </w:p>
        </w:tc>
      </w:tr>
      <w:tr w:rsidR="009E5FCB" w:rsidRPr="001E7994" w14:paraId="79BE76E7" w14:textId="77777777" w:rsidTr="00C21331">
        <w:tc>
          <w:tcPr>
            <w:tcW w:w="2155" w:type="dxa"/>
            <w:tcBorders>
              <w:top w:val="single" w:sz="4" w:space="0" w:color="auto"/>
            </w:tcBorders>
          </w:tcPr>
          <w:p w14:paraId="2B65160C" w14:textId="77777777" w:rsidR="00C21331" w:rsidRPr="001E7994" w:rsidRDefault="00C21331" w:rsidP="00C21331">
            <w:pPr>
              <w:jc w:val="both"/>
              <w:rPr>
                <w:color w:val="000000" w:themeColor="text1"/>
              </w:rPr>
            </w:pPr>
            <w:r w:rsidRPr="001E7994">
              <w:rPr>
                <w:color w:val="000000" w:themeColor="text1"/>
              </w:rPr>
              <w:t>Kendall’s tau-c</w:t>
            </w:r>
          </w:p>
        </w:tc>
        <w:tc>
          <w:tcPr>
            <w:tcW w:w="1080" w:type="dxa"/>
            <w:tcBorders>
              <w:top w:val="single" w:sz="4" w:space="0" w:color="auto"/>
            </w:tcBorders>
          </w:tcPr>
          <w:p w14:paraId="600B9549" w14:textId="77777777" w:rsidR="00C21331" w:rsidRPr="001E7994" w:rsidRDefault="00C21331" w:rsidP="00C21331">
            <w:pPr>
              <w:jc w:val="center"/>
              <w:rPr>
                <w:color w:val="000000" w:themeColor="text1"/>
              </w:rPr>
            </w:pPr>
            <w:r w:rsidRPr="001E7994">
              <w:rPr>
                <w:color w:val="000000" w:themeColor="text1"/>
              </w:rPr>
              <w:t>.019</w:t>
            </w:r>
          </w:p>
        </w:tc>
        <w:tc>
          <w:tcPr>
            <w:tcW w:w="1756" w:type="dxa"/>
            <w:tcBorders>
              <w:top w:val="single" w:sz="4" w:space="0" w:color="auto"/>
            </w:tcBorders>
          </w:tcPr>
          <w:p w14:paraId="376B03F0" w14:textId="77777777" w:rsidR="00C21331" w:rsidRPr="001E7994" w:rsidRDefault="00C21331" w:rsidP="00C21331">
            <w:pPr>
              <w:jc w:val="center"/>
              <w:rPr>
                <w:color w:val="000000" w:themeColor="text1"/>
              </w:rPr>
            </w:pPr>
            <w:r w:rsidRPr="001E7994">
              <w:rPr>
                <w:color w:val="000000" w:themeColor="text1"/>
              </w:rPr>
              <w:t>.008</w:t>
            </w:r>
          </w:p>
        </w:tc>
        <w:tc>
          <w:tcPr>
            <w:tcW w:w="1124" w:type="dxa"/>
            <w:tcBorders>
              <w:top w:val="single" w:sz="4" w:space="0" w:color="auto"/>
            </w:tcBorders>
          </w:tcPr>
          <w:p w14:paraId="1F82CFAD" w14:textId="77777777" w:rsidR="00C21331" w:rsidRPr="001E7994" w:rsidRDefault="00C21331" w:rsidP="00C21331">
            <w:pPr>
              <w:jc w:val="center"/>
              <w:rPr>
                <w:color w:val="000000" w:themeColor="text1"/>
              </w:rPr>
            </w:pPr>
            <w:r w:rsidRPr="001E7994">
              <w:rPr>
                <w:color w:val="000000" w:themeColor="text1"/>
              </w:rPr>
              <w:t>2.53</w:t>
            </w:r>
          </w:p>
        </w:tc>
        <w:tc>
          <w:tcPr>
            <w:tcW w:w="1135" w:type="dxa"/>
            <w:tcBorders>
              <w:top w:val="single" w:sz="4" w:space="0" w:color="auto"/>
            </w:tcBorders>
          </w:tcPr>
          <w:p w14:paraId="7865F03E" w14:textId="77777777" w:rsidR="00C21331" w:rsidRPr="001E7994" w:rsidRDefault="00C21331" w:rsidP="00C21331">
            <w:pPr>
              <w:jc w:val="center"/>
              <w:rPr>
                <w:color w:val="000000" w:themeColor="text1"/>
              </w:rPr>
            </w:pPr>
            <w:r w:rsidRPr="001E7994">
              <w:rPr>
                <w:color w:val="000000" w:themeColor="text1"/>
              </w:rPr>
              <w:t>.011</w:t>
            </w:r>
          </w:p>
        </w:tc>
      </w:tr>
      <w:tr w:rsidR="009E5FCB" w:rsidRPr="001E7994" w14:paraId="4F44B3E7" w14:textId="77777777" w:rsidTr="00C21331">
        <w:tc>
          <w:tcPr>
            <w:tcW w:w="2155" w:type="dxa"/>
            <w:tcBorders>
              <w:bottom w:val="single" w:sz="4" w:space="0" w:color="auto"/>
            </w:tcBorders>
          </w:tcPr>
          <w:p w14:paraId="1AE469D7" w14:textId="77777777" w:rsidR="00C21331" w:rsidRPr="001E7994" w:rsidRDefault="00C21331" w:rsidP="00C21331">
            <w:pPr>
              <w:jc w:val="both"/>
              <w:rPr>
                <w:color w:val="000000" w:themeColor="text1"/>
              </w:rPr>
            </w:pPr>
            <w:r w:rsidRPr="001E7994">
              <w:rPr>
                <w:color w:val="000000" w:themeColor="text1"/>
              </w:rPr>
              <w:t>Gamma</w:t>
            </w:r>
          </w:p>
        </w:tc>
        <w:tc>
          <w:tcPr>
            <w:tcW w:w="1080" w:type="dxa"/>
            <w:tcBorders>
              <w:bottom w:val="single" w:sz="4" w:space="0" w:color="auto"/>
            </w:tcBorders>
          </w:tcPr>
          <w:p w14:paraId="47BD2290" w14:textId="77777777" w:rsidR="00C21331" w:rsidRPr="001E7994" w:rsidRDefault="00C21331" w:rsidP="00C21331">
            <w:pPr>
              <w:jc w:val="center"/>
              <w:rPr>
                <w:color w:val="000000" w:themeColor="text1"/>
              </w:rPr>
            </w:pPr>
            <w:r w:rsidRPr="001E7994">
              <w:rPr>
                <w:color w:val="000000" w:themeColor="text1"/>
              </w:rPr>
              <w:t>1.000</w:t>
            </w:r>
          </w:p>
        </w:tc>
        <w:tc>
          <w:tcPr>
            <w:tcW w:w="1756" w:type="dxa"/>
            <w:tcBorders>
              <w:bottom w:val="single" w:sz="4" w:space="0" w:color="auto"/>
            </w:tcBorders>
          </w:tcPr>
          <w:p w14:paraId="3DE3D6C3" w14:textId="77777777" w:rsidR="00C21331" w:rsidRPr="001E7994" w:rsidRDefault="00C21331" w:rsidP="00C21331">
            <w:pPr>
              <w:jc w:val="center"/>
              <w:rPr>
                <w:color w:val="000000" w:themeColor="text1"/>
              </w:rPr>
            </w:pPr>
            <w:r w:rsidRPr="001E7994">
              <w:rPr>
                <w:color w:val="000000" w:themeColor="text1"/>
              </w:rPr>
              <w:t>.000</w:t>
            </w:r>
          </w:p>
        </w:tc>
        <w:tc>
          <w:tcPr>
            <w:tcW w:w="1124" w:type="dxa"/>
            <w:tcBorders>
              <w:bottom w:val="single" w:sz="4" w:space="0" w:color="auto"/>
            </w:tcBorders>
          </w:tcPr>
          <w:p w14:paraId="68B2D89E" w14:textId="77777777" w:rsidR="00C21331" w:rsidRPr="001E7994" w:rsidRDefault="00C21331" w:rsidP="00C21331">
            <w:pPr>
              <w:jc w:val="center"/>
              <w:rPr>
                <w:color w:val="000000" w:themeColor="text1"/>
              </w:rPr>
            </w:pPr>
            <w:r w:rsidRPr="001E7994">
              <w:rPr>
                <w:color w:val="000000" w:themeColor="text1"/>
              </w:rPr>
              <w:t>2.53</w:t>
            </w:r>
          </w:p>
        </w:tc>
        <w:tc>
          <w:tcPr>
            <w:tcW w:w="1135" w:type="dxa"/>
            <w:tcBorders>
              <w:bottom w:val="single" w:sz="4" w:space="0" w:color="auto"/>
            </w:tcBorders>
          </w:tcPr>
          <w:p w14:paraId="302D272D" w14:textId="77777777" w:rsidR="00C21331" w:rsidRPr="001E7994" w:rsidRDefault="00C21331" w:rsidP="00C21331">
            <w:pPr>
              <w:jc w:val="center"/>
              <w:rPr>
                <w:color w:val="000000" w:themeColor="text1"/>
              </w:rPr>
            </w:pPr>
            <w:r w:rsidRPr="001E7994">
              <w:rPr>
                <w:color w:val="000000" w:themeColor="text1"/>
              </w:rPr>
              <w:t>.011</w:t>
            </w:r>
          </w:p>
        </w:tc>
      </w:tr>
    </w:tbl>
    <w:p w14:paraId="4154303E" w14:textId="77777777" w:rsidR="00BE4B94" w:rsidRPr="001E7994" w:rsidRDefault="00BE4B94" w:rsidP="00BE4B94">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19B6747F" w14:textId="77777777" w:rsidR="00C21331" w:rsidRPr="001E7994" w:rsidRDefault="00C21331" w:rsidP="00C21331">
      <w:pPr>
        <w:spacing w:line="360" w:lineRule="auto"/>
        <w:jc w:val="both"/>
        <w:rPr>
          <w:color w:val="000000" w:themeColor="text1"/>
        </w:rPr>
      </w:pPr>
    </w:p>
    <w:p w14:paraId="079FDBDF" w14:textId="71671998" w:rsidR="00C21331" w:rsidRPr="001E7994" w:rsidRDefault="00C21331" w:rsidP="00C21331">
      <w:pPr>
        <w:spacing w:line="360" w:lineRule="auto"/>
        <w:jc w:val="both"/>
        <w:rPr>
          <w:color w:val="000000" w:themeColor="text1"/>
        </w:rPr>
      </w:pPr>
      <w:r w:rsidRPr="001E7994">
        <w:rPr>
          <w:color w:val="000000" w:themeColor="text1"/>
        </w:rPr>
        <w:t xml:space="preserve">These results showed that those respondents with higher supervisory roles also expressed satisfaction with increased organizational performance. Pang and Lu (2018) confirmed this finding when their study on the relationship between organizational motivation, employee job satisfaction and organizational performance </w:t>
      </w:r>
      <w:r w:rsidR="00D80B2D" w:rsidRPr="001E7994">
        <w:rPr>
          <w:color w:val="000000" w:themeColor="text1"/>
        </w:rPr>
        <w:t>generated</w:t>
      </w:r>
      <w:r w:rsidRPr="001E7994">
        <w:rPr>
          <w:color w:val="000000" w:themeColor="text1"/>
        </w:rPr>
        <w:t xml:space="preserve"> significant</w:t>
      </w:r>
      <w:r w:rsidR="00D80B2D" w:rsidRPr="001E7994">
        <w:rPr>
          <w:color w:val="000000" w:themeColor="text1"/>
        </w:rPr>
        <w:t xml:space="preserve"> outcomes</w:t>
      </w:r>
      <w:r w:rsidRPr="001E7994">
        <w:rPr>
          <w:color w:val="000000" w:themeColor="text1"/>
        </w:rPr>
        <w:t>.</w:t>
      </w:r>
    </w:p>
    <w:p w14:paraId="01CF42EE" w14:textId="77777777" w:rsidR="005C5127" w:rsidRPr="001E7994" w:rsidRDefault="005C5127" w:rsidP="00D003F8">
      <w:pPr>
        <w:spacing w:line="360" w:lineRule="auto"/>
        <w:jc w:val="both"/>
        <w:rPr>
          <w:color w:val="000000" w:themeColor="text1"/>
        </w:rPr>
      </w:pPr>
    </w:p>
    <w:p w14:paraId="121EF4D4" w14:textId="2F2BCDCC" w:rsidR="00496664" w:rsidRPr="00990E8F" w:rsidRDefault="00496664" w:rsidP="005D270F">
      <w:pPr>
        <w:pStyle w:val="ListParagraph"/>
        <w:numPr>
          <w:ilvl w:val="0"/>
          <w:numId w:val="61"/>
        </w:numPr>
        <w:spacing w:line="360" w:lineRule="auto"/>
        <w:jc w:val="both"/>
        <w:rPr>
          <w:color w:val="000000" w:themeColor="text1"/>
          <w:shd w:val="clear" w:color="auto" w:fill="FBFBFB"/>
        </w:rPr>
      </w:pPr>
      <w:r w:rsidRPr="00990E8F">
        <w:rPr>
          <w:b/>
          <w:bCs/>
          <w:color w:val="000000" w:themeColor="text1"/>
          <w:shd w:val="clear" w:color="auto" w:fill="FBFBFB"/>
        </w:rPr>
        <w:t>Duty Station of Respondents</w:t>
      </w:r>
    </w:p>
    <w:p w14:paraId="2C637451" w14:textId="78D778D8" w:rsidR="004627C1" w:rsidRPr="001E7994" w:rsidRDefault="004627C1" w:rsidP="00990E8F">
      <w:pPr>
        <w:autoSpaceDE w:val="0"/>
        <w:autoSpaceDN w:val="0"/>
        <w:adjustRightInd w:val="0"/>
        <w:spacing w:line="360" w:lineRule="auto"/>
        <w:jc w:val="both"/>
        <w:rPr>
          <w:color w:val="000000" w:themeColor="text1"/>
          <w:shd w:val="clear" w:color="auto" w:fill="FBFBFB"/>
        </w:rPr>
      </w:pPr>
      <w:r w:rsidRPr="001E7994">
        <w:rPr>
          <w:color w:val="000000" w:themeColor="text1"/>
          <w:shd w:val="clear" w:color="auto" w:fill="FBFBFB"/>
        </w:rPr>
        <w:t xml:space="preserve">In line with KALRO's mission to make sure that smallholder farmers can always get to priority and tried-and-true technologies, as well as research stations or fields, strategically placing respondents near areas where stakeholders wanted to see a lot of activity was very important. </w:t>
      </w:r>
      <w:r w:rsidR="005732AC" w:rsidRPr="00990E8F">
        <w:rPr>
          <w:color w:val="000000" w:themeColor="text1"/>
        </w:rPr>
        <w:t xml:space="preserve">The distribution of leaders across duty stations revealed a balanced spread between headquarters, research institutes, and research centers, indicating a decentralized operational structure with leadership roles dispersed across various locations. </w:t>
      </w:r>
      <w:r w:rsidRPr="001E7994">
        <w:rPr>
          <w:color w:val="000000" w:themeColor="text1"/>
          <w:shd w:val="clear" w:color="auto" w:fill="FBFBFB"/>
        </w:rPr>
        <w:t xml:space="preserve">A higher proportion of respondents were affiliated with research institutes, which can be attributed to restructuring processes that predominantly assigned and attached the majority of respondents to research institutes rather than research centres, field stations, or sub-research centres. The distribution, with over 66% of respondents within research institutes and research centers, held significant benefits for stakeholders (Table </w:t>
      </w:r>
      <w:r w:rsidR="00F11561" w:rsidRPr="001E7994">
        <w:rPr>
          <w:color w:val="000000" w:themeColor="text1"/>
          <w:shd w:val="clear" w:color="auto" w:fill="FBFBFB"/>
        </w:rPr>
        <w:t>2</w:t>
      </w:r>
      <w:r w:rsidR="001A476E" w:rsidRPr="001E7994">
        <w:rPr>
          <w:color w:val="000000" w:themeColor="text1"/>
          <w:shd w:val="clear" w:color="auto" w:fill="FBFBFB"/>
        </w:rPr>
        <w:t>5</w:t>
      </w:r>
      <w:r w:rsidRPr="001E7994">
        <w:rPr>
          <w:color w:val="000000" w:themeColor="text1"/>
          <w:shd w:val="clear" w:color="auto" w:fill="FBFBFB"/>
        </w:rPr>
        <w:t>). The implementation of a devolved governance system facilitated these institutes and centers with enhanced infrastructure and accessibility to the targeted stakeholders.</w:t>
      </w:r>
    </w:p>
    <w:p w14:paraId="2C5C2539" w14:textId="77777777" w:rsidR="00496664" w:rsidRPr="001E7994" w:rsidRDefault="00496664" w:rsidP="00D003F8">
      <w:pPr>
        <w:spacing w:line="360" w:lineRule="auto"/>
        <w:jc w:val="both"/>
        <w:rPr>
          <w:color w:val="000000" w:themeColor="text1"/>
          <w:shd w:val="clear" w:color="auto" w:fill="FBFBFB"/>
        </w:rPr>
      </w:pPr>
    </w:p>
    <w:p w14:paraId="45A9B437" w14:textId="15F644AA" w:rsidR="00D003F8" w:rsidRPr="001E7994" w:rsidRDefault="00D003F8" w:rsidP="004B57B7">
      <w:pPr>
        <w:pStyle w:val="Caption"/>
      </w:pPr>
      <w:bookmarkStart w:id="111" w:name="_Toc168759636"/>
      <w:r w:rsidRPr="001E7994">
        <w:lastRenderedPageBreak/>
        <w:t xml:space="preserve">Table </w:t>
      </w:r>
      <w:r w:rsidRPr="001E7994">
        <w:fldChar w:fldCharType="begin"/>
      </w:r>
      <w:r w:rsidRPr="001E7994">
        <w:instrText xml:space="preserve"> SEQ Table \* ARABIC </w:instrText>
      </w:r>
      <w:r w:rsidRPr="001E7994">
        <w:fldChar w:fldCharType="separate"/>
      </w:r>
      <w:r w:rsidR="00F210D2">
        <w:rPr>
          <w:noProof/>
        </w:rPr>
        <w:t>25</w:t>
      </w:r>
      <w:r w:rsidRPr="001E7994">
        <w:fldChar w:fldCharType="end"/>
      </w:r>
      <w:r w:rsidRPr="001E7994">
        <w:t xml:space="preserve">: </w:t>
      </w:r>
      <w:r w:rsidRPr="001E7994">
        <w:rPr>
          <w:shd w:val="clear" w:color="auto" w:fill="FBFBFB"/>
          <w:lang w:val="en-US"/>
        </w:rPr>
        <w:t>Duty Station of Respondents</w:t>
      </w:r>
      <w:bookmarkEnd w:id="111"/>
    </w:p>
    <w:tbl>
      <w:tblPr>
        <w:tblW w:w="7874" w:type="dxa"/>
        <w:tblLayout w:type="fixed"/>
        <w:tblCellMar>
          <w:left w:w="0" w:type="dxa"/>
          <w:right w:w="0" w:type="dxa"/>
        </w:tblCellMar>
        <w:tblLook w:val="0000" w:firstRow="0" w:lastRow="0" w:firstColumn="0" w:lastColumn="0" w:noHBand="0" w:noVBand="0"/>
      </w:tblPr>
      <w:tblGrid>
        <w:gridCol w:w="1980"/>
        <w:gridCol w:w="990"/>
        <w:gridCol w:w="900"/>
        <w:gridCol w:w="845"/>
        <w:gridCol w:w="1053"/>
        <w:gridCol w:w="1053"/>
        <w:gridCol w:w="1053"/>
      </w:tblGrid>
      <w:tr w:rsidR="009E5FCB" w:rsidRPr="001E7994" w14:paraId="5365E347" w14:textId="77777777" w:rsidTr="004E73DE">
        <w:trPr>
          <w:cantSplit/>
        </w:trPr>
        <w:tc>
          <w:tcPr>
            <w:tcW w:w="1980" w:type="dxa"/>
            <w:vMerge w:val="restart"/>
            <w:tcBorders>
              <w:top w:val="single" w:sz="4" w:space="0" w:color="auto"/>
            </w:tcBorders>
            <w:shd w:val="clear" w:color="auto" w:fill="auto"/>
            <w:vAlign w:val="bottom"/>
          </w:tcPr>
          <w:p w14:paraId="56DA968E" w14:textId="77777777" w:rsidR="00472253" w:rsidRPr="001E7994" w:rsidRDefault="00472253" w:rsidP="0087782C">
            <w:pPr>
              <w:rPr>
                <w:color w:val="000000" w:themeColor="text1"/>
              </w:rPr>
            </w:pPr>
          </w:p>
        </w:tc>
        <w:tc>
          <w:tcPr>
            <w:tcW w:w="3788" w:type="dxa"/>
            <w:gridSpan w:val="4"/>
            <w:tcBorders>
              <w:top w:val="single" w:sz="4" w:space="0" w:color="auto"/>
              <w:bottom w:val="single" w:sz="4" w:space="0" w:color="auto"/>
            </w:tcBorders>
            <w:shd w:val="clear" w:color="auto" w:fill="auto"/>
            <w:vAlign w:val="bottom"/>
          </w:tcPr>
          <w:p w14:paraId="1ACEAF50" w14:textId="77777777" w:rsidR="00472253" w:rsidRPr="001E7994" w:rsidRDefault="00472253" w:rsidP="0087782C">
            <w:pPr>
              <w:jc w:val="center"/>
              <w:rPr>
                <w:color w:val="000000" w:themeColor="text1"/>
              </w:rPr>
            </w:pPr>
            <w:r w:rsidRPr="001E7994">
              <w:rPr>
                <w:color w:val="000000" w:themeColor="text1"/>
              </w:rPr>
              <w:t>Gender of Leader</w:t>
            </w:r>
          </w:p>
        </w:tc>
        <w:tc>
          <w:tcPr>
            <w:tcW w:w="2106" w:type="dxa"/>
            <w:gridSpan w:val="2"/>
            <w:vMerge w:val="restart"/>
            <w:tcBorders>
              <w:top w:val="single" w:sz="4" w:space="0" w:color="auto"/>
              <w:bottom w:val="single" w:sz="4" w:space="0" w:color="auto"/>
            </w:tcBorders>
            <w:shd w:val="clear" w:color="auto" w:fill="auto"/>
            <w:vAlign w:val="bottom"/>
          </w:tcPr>
          <w:p w14:paraId="06284EDB" w14:textId="77777777" w:rsidR="00472253" w:rsidRPr="001E7994" w:rsidRDefault="00472253" w:rsidP="0087782C">
            <w:pPr>
              <w:jc w:val="center"/>
              <w:rPr>
                <w:color w:val="000000" w:themeColor="text1"/>
              </w:rPr>
            </w:pPr>
            <w:r w:rsidRPr="001E7994">
              <w:rPr>
                <w:color w:val="000000" w:themeColor="text1"/>
              </w:rPr>
              <w:t>Total</w:t>
            </w:r>
          </w:p>
        </w:tc>
      </w:tr>
      <w:tr w:rsidR="009E5FCB" w:rsidRPr="001E7994" w14:paraId="2496D7CA" w14:textId="77777777" w:rsidTr="004E73DE">
        <w:trPr>
          <w:cantSplit/>
        </w:trPr>
        <w:tc>
          <w:tcPr>
            <w:tcW w:w="1980" w:type="dxa"/>
            <w:vMerge/>
            <w:shd w:val="clear" w:color="auto" w:fill="auto"/>
            <w:vAlign w:val="bottom"/>
          </w:tcPr>
          <w:p w14:paraId="06CCEBB8" w14:textId="77777777" w:rsidR="00472253" w:rsidRPr="001E7994" w:rsidRDefault="00472253" w:rsidP="0087782C">
            <w:pPr>
              <w:rPr>
                <w:color w:val="000000" w:themeColor="text1"/>
              </w:rPr>
            </w:pPr>
          </w:p>
        </w:tc>
        <w:tc>
          <w:tcPr>
            <w:tcW w:w="1890" w:type="dxa"/>
            <w:gridSpan w:val="2"/>
            <w:tcBorders>
              <w:top w:val="single" w:sz="4" w:space="0" w:color="auto"/>
              <w:bottom w:val="single" w:sz="4" w:space="0" w:color="auto"/>
            </w:tcBorders>
            <w:shd w:val="clear" w:color="auto" w:fill="auto"/>
            <w:vAlign w:val="bottom"/>
          </w:tcPr>
          <w:p w14:paraId="7E7BABE9" w14:textId="77777777" w:rsidR="00472253" w:rsidRPr="001E7994" w:rsidRDefault="00472253" w:rsidP="0087782C">
            <w:pPr>
              <w:jc w:val="center"/>
              <w:rPr>
                <w:color w:val="000000" w:themeColor="text1"/>
              </w:rPr>
            </w:pPr>
            <w:r w:rsidRPr="001E7994">
              <w:rPr>
                <w:color w:val="000000" w:themeColor="text1"/>
              </w:rPr>
              <w:t>Male</w:t>
            </w:r>
          </w:p>
        </w:tc>
        <w:tc>
          <w:tcPr>
            <w:tcW w:w="1898" w:type="dxa"/>
            <w:gridSpan w:val="2"/>
            <w:tcBorders>
              <w:top w:val="single" w:sz="4" w:space="0" w:color="auto"/>
              <w:bottom w:val="single" w:sz="4" w:space="0" w:color="auto"/>
            </w:tcBorders>
            <w:shd w:val="clear" w:color="auto" w:fill="auto"/>
            <w:vAlign w:val="bottom"/>
          </w:tcPr>
          <w:p w14:paraId="697F0114" w14:textId="77777777" w:rsidR="00472253" w:rsidRPr="001E7994" w:rsidRDefault="00472253" w:rsidP="0087782C">
            <w:pPr>
              <w:jc w:val="center"/>
              <w:rPr>
                <w:color w:val="000000" w:themeColor="text1"/>
              </w:rPr>
            </w:pPr>
            <w:r w:rsidRPr="001E7994">
              <w:rPr>
                <w:color w:val="000000" w:themeColor="text1"/>
              </w:rPr>
              <w:t>Female</w:t>
            </w:r>
          </w:p>
        </w:tc>
        <w:tc>
          <w:tcPr>
            <w:tcW w:w="2106" w:type="dxa"/>
            <w:gridSpan w:val="2"/>
            <w:vMerge/>
            <w:tcBorders>
              <w:bottom w:val="single" w:sz="4" w:space="0" w:color="auto"/>
            </w:tcBorders>
            <w:shd w:val="clear" w:color="auto" w:fill="auto"/>
            <w:vAlign w:val="bottom"/>
          </w:tcPr>
          <w:p w14:paraId="48594AC9" w14:textId="77777777" w:rsidR="00472253" w:rsidRPr="001E7994" w:rsidRDefault="00472253" w:rsidP="0087782C">
            <w:pPr>
              <w:jc w:val="center"/>
              <w:rPr>
                <w:color w:val="000000" w:themeColor="text1"/>
              </w:rPr>
            </w:pPr>
          </w:p>
        </w:tc>
      </w:tr>
      <w:tr w:rsidR="009E5FCB" w:rsidRPr="001E7994" w14:paraId="0D2F3B13" w14:textId="77777777" w:rsidTr="004E73DE">
        <w:trPr>
          <w:cantSplit/>
        </w:trPr>
        <w:tc>
          <w:tcPr>
            <w:tcW w:w="1980" w:type="dxa"/>
            <w:vMerge/>
            <w:tcBorders>
              <w:bottom w:val="single" w:sz="4" w:space="0" w:color="auto"/>
            </w:tcBorders>
            <w:shd w:val="clear" w:color="auto" w:fill="auto"/>
            <w:vAlign w:val="bottom"/>
          </w:tcPr>
          <w:p w14:paraId="49E120E5" w14:textId="77777777" w:rsidR="00472253" w:rsidRPr="001E7994" w:rsidRDefault="00472253" w:rsidP="0087782C">
            <w:pPr>
              <w:rPr>
                <w:color w:val="000000" w:themeColor="text1"/>
              </w:rPr>
            </w:pPr>
          </w:p>
        </w:tc>
        <w:tc>
          <w:tcPr>
            <w:tcW w:w="990" w:type="dxa"/>
            <w:tcBorders>
              <w:top w:val="single" w:sz="4" w:space="0" w:color="auto"/>
              <w:bottom w:val="single" w:sz="4" w:space="0" w:color="auto"/>
            </w:tcBorders>
            <w:shd w:val="clear" w:color="auto" w:fill="auto"/>
            <w:vAlign w:val="bottom"/>
          </w:tcPr>
          <w:p w14:paraId="5CB7DA17" w14:textId="77777777" w:rsidR="00472253" w:rsidRPr="001E7994" w:rsidRDefault="00472253" w:rsidP="0087782C">
            <w:pPr>
              <w:jc w:val="center"/>
              <w:rPr>
                <w:color w:val="000000" w:themeColor="text1"/>
              </w:rPr>
            </w:pPr>
            <w:r w:rsidRPr="001E7994">
              <w:rPr>
                <w:color w:val="000000" w:themeColor="text1"/>
              </w:rPr>
              <w:t>N</w:t>
            </w:r>
          </w:p>
        </w:tc>
        <w:tc>
          <w:tcPr>
            <w:tcW w:w="900" w:type="dxa"/>
            <w:tcBorders>
              <w:top w:val="single" w:sz="4" w:space="0" w:color="auto"/>
              <w:bottom w:val="single" w:sz="4" w:space="0" w:color="auto"/>
            </w:tcBorders>
            <w:shd w:val="clear" w:color="auto" w:fill="auto"/>
            <w:vAlign w:val="bottom"/>
          </w:tcPr>
          <w:p w14:paraId="14368996" w14:textId="77777777" w:rsidR="00472253" w:rsidRPr="001E7994" w:rsidRDefault="00472253" w:rsidP="0087782C">
            <w:pPr>
              <w:jc w:val="center"/>
              <w:rPr>
                <w:color w:val="000000" w:themeColor="text1"/>
              </w:rPr>
            </w:pPr>
            <w:r w:rsidRPr="001E7994">
              <w:rPr>
                <w:color w:val="000000" w:themeColor="text1"/>
              </w:rPr>
              <w:t>%</w:t>
            </w:r>
          </w:p>
        </w:tc>
        <w:tc>
          <w:tcPr>
            <w:tcW w:w="845" w:type="dxa"/>
            <w:tcBorders>
              <w:top w:val="single" w:sz="4" w:space="0" w:color="auto"/>
              <w:bottom w:val="single" w:sz="4" w:space="0" w:color="auto"/>
            </w:tcBorders>
            <w:shd w:val="clear" w:color="auto" w:fill="auto"/>
            <w:vAlign w:val="bottom"/>
          </w:tcPr>
          <w:p w14:paraId="0B49022F" w14:textId="77777777" w:rsidR="00472253" w:rsidRPr="001E7994" w:rsidRDefault="00472253" w:rsidP="0087782C">
            <w:pPr>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0AE56B84" w14:textId="77777777" w:rsidR="00472253" w:rsidRPr="001E7994" w:rsidRDefault="00472253" w:rsidP="0087782C">
            <w:pPr>
              <w:jc w:val="center"/>
              <w:rPr>
                <w:color w:val="000000" w:themeColor="text1"/>
              </w:rPr>
            </w:pPr>
            <w:r w:rsidRPr="001E7994">
              <w:rPr>
                <w:color w:val="000000" w:themeColor="text1"/>
              </w:rPr>
              <w:t>%</w:t>
            </w:r>
          </w:p>
        </w:tc>
        <w:tc>
          <w:tcPr>
            <w:tcW w:w="1053" w:type="dxa"/>
            <w:tcBorders>
              <w:top w:val="single" w:sz="4" w:space="0" w:color="auto"/>
              <w:bottom w:val="single" w:sz="4" w:space="0" w:color="auto"/>
            </w:tcBorders>
            <w:shd w:val="clear" w:color="auto" w:fill="auto"/>
            <w:vAlign w:val="bottom"/>
          </w:tcPr>
          <w:p w14:paraId="1E5A6166" w14:textId="77777777" w:rsidR="00472253" w:rsidRPr="001E7994" w:rsidRDefault="00472253" w:rsidP="0087782C">
            <w:pPr>
              <w:jc w:val="center"/>
              <w:rPr>
                <w:color w:val="000000" w:themeColor="text1"/>
              </w:rPr>
            </w:pPr>
            <w:r w:rsidRPr="001E7994">
              <w:rPr>
                <w:color w:val="000000" w:themeColor="text1"/>
              </w:rPr>
              <w:t>N</w:t>
            </w:r>
          </w:p>
        </w:tc>
        <w:tc>
          <w:tcPr>
            <w:tcW w:w="1053" w:type="dxa"/>
            <w:tcBorders>
              <w:top w:val="single" w:sz="4" w:space="0" w:color="auto"/>
              <w:bottom w:val="single" w:sz="4" w:space="0" w:color="auto"/>
            </w:tcBorders>
            <w:shd w:val="clear" w:color="auto" w:fill="auto"/>
            <w:vAlign w:val="bottom"/>
          </w:tcPr>
          <w:p w14:paraId="0C57539C" w14:textId="77777777" w:rsidR="00472253" w:rsidRPr="001E7994" w:rsidRDefault="00472253" w:rsidP="0087782C">
            <w:pPr>
              <w:jc w:val="center"/>
              <w:rPr>
                <w:color w:val="000000" w:themeColor="text1"/>
              </w:rPr>
            </w:pPr>
            <w:r w:rsidRPr="001E7994">
              <w:rPr>
                <w:color w:val="000000" w:themeColor="text1"/>
              </w:rPr>
              <w:t>%</w:t>
            </w:r>
          </w:p>
        </w:tc>
      </w:tr>
      <w:tr w:rsidR="009E5FCB" w:rsidRPr="001E7994" w14:paraId="6991F553" w14:textId="77777777" w:rsidTr="002809F4">
        <w:trPr>
          <w:cantSplit/>
        </w:trPr>
        <w:tc>
          <w:tcPr>
            <w:tcW w:w="1980" w:type="dxa"/>
            <w:shd w:val="clear" w:color="auto" w:fill="auto"/>
          </w:tcPr>
          <w:p w14:paraId="67FA129B" w14:textId="77777777" w:rsidR="009A31CE" w:rsidRPr="001E7994" w:rsidRDefault="009A31CE" w:rsidP="0087782C">
            <w:pPr>
              <w:rPr>
                <w:color w:val="000000" w:themeColor="text1"/>
              </w:rPr>
            </w:pPr>
            <w:r w:rsidRPr="001E7994">
              <w:rPr>
                <w:color w:val="000000" w:themeColor="text1"/>
              </w:rPr>
              <w:t>Headquarters</w:t>
            </w:r>
          </w:p>
        </w:tc>
        <w:tc>
          <w:tcPr>
            <w:tcW w:w="990" w:type="dxa"/>
            <w:shd w:val="clear" w:color="auto" w:fill="auto"/>
            <w:vAlign w:val="center"/>
          </w:tcPr>
          <w:p w14:paraId="7FA8A1D1" w14:textId="493B38DD" w:rsidR="009A31CE" w:rsidRPr="001E7994" w:rsidRDefault="009A31CE" w:rsidP="0087782C">
            <w:pPr>
              <w:jc w:val="center"/>
              <w:rPr>
                <w:color w:val="000000" w:themeColor="text1"/>
              </w:rPr>
            </w:pPr>
            <w:r w:rsidRPr="001E7994">
              <w:rPr>
                <w:color w:val="000000" w:themeColor="text1"/>
              </w:rPr>
              <w:t>50</w:t>
            </w:r>
          </w:p>
        </w:tc>
        <w:tc>
          <w:tcPr>
            <w:tcW w:w="900" w:type="dxa"/>
            <w:shd w:val="clear" w:color="auto" w:fill="auto"/>
            <w:vAlign w:val="center"/>
          </w:tcPr>
          <w:p w14:paraId="0354C325" w14:textId="4E60024E" w:rsidR="009A31CE" w:rsidRPr="001E7994" w:rsidRDefault="009A31CE" w:rsidP="0087782C">
            <w:pPr>
              <w:jc w:val="center"/>
              <w:rPr>
                <w:color w:val="000000" w:themeColor="text1"/>
              </w:rPr>
            </w:pPr>
            <w:r w:rsidRPr="001E7994">
              <w:rPr>
                <w:color w:val="000000" w:themeColor="text1"/>
              </w:rPr>
              <w:t>23.58</w:t>
            </w:r>
          </w:p>
        </w:tc>
        <w:tc>
          <w:tcPr>
            <w:tcW w:w="845" w:type="dxa"/>
            <w:shd w:val="clear" w:color="auto" w:fill="auto"/>
            <w:vAlign w:val="center"/>
          </w:tcPr>
          <w:p w14:paraId="65CF0B6D" w14:textId="7F837B52" w:rsidR="009A31CE" w:rsidRPr="001E7994" w:rsidRDefault="009A31CE" w:rsidP="0087782C">
            <w:pPr>
              <w:jc w:val="center"/>
              <w:rPr>
                <w:color w:val="000000" w:themeColor="text1"/>
              </w:rPr>
            </w:pPr>
            <w:r w:rsidRPr="001E7994">
              <w:rPr>
                <w:color w:val="000000" w:themeColor="text1"/>
              </w:rPr>
              <w:t>22</w:t>
            </w:r>
          </w:p>
        </w:tc>
        <w:tc>
          <w:tcPr>
            <w:tcW w:w="1053" w:type="dxa"/>
            <w:shd w:val="clear" w:color="auto" w:fill="auto"/>
            <w:vAlign w:val="center"/>
          </w:tcPr>
          <w:p w14:paraId="52F63C26" w14:textId="26015F87" w:rsidR="009A31CE" w:rsidRPr="001E7994" w:rsidRDefault="009A31CE" w:rsidP="0087782C">
            <w:pPr>
              <w:jc w:val="center"/>
              <w:rPr>
                <w:color w:val="000000" w:themeColor="text1"/>
              </w:rPr>
            </w:pPr>
            <w:r w:rsidRPr="001E7994">
              <w:rPr>
                <w:color w:val="000000" w:themeColor="text1"/>
              </w:rPr>
              <w:t>10.38</w:t>
            </w:r>
          </w:p>
        </w:tc>
        <w:tc>
          <w:tcPr>
            <w:tcW w:w="1053" w:type="dxa"/>
            <w:shd w:val="clear" w:color="auto" w:fill="auto"/>
            <w:vAlign w:val="center"/>
          </w:tcPr>
          <w:p w14:paraId="4B6E6FB2" w14:textId="167EF786" w:rsidR="009A31CE" w:rsidRPr="001E7994" w:rsidRDefault="009A31CE" w:rsidP="0087782C">
            <w:pPr>
              <w:jc w:val="center"/>
              <w:rPr>
                <w:color w:val="000000" w:themeColor="text1"/>
              </w:rPr>
            </w:pPr>
            <w:r w:rsidRPr="001E7994">
              <w:rPr>
                <w:color w:val="000000" w:themeColor="text1"/>
              </w:rPr>
              <w:t>72</w:t>
            </w:r>
          </w:p>
        </w:tc>
        <w:tc>
          <w:tcPr>
            <w:tcW w:w="1053" w:type="dxa"/>
            <w:shd w:val="clear" w:color="auto" w:fill="auto"/>
            <w:vAlign w:val="center"/>
          </w:tcPr>
          <w:p w14:paraId="66BFDD19" w14:textId="039C5CDC" w:rsidR="009A31CE" w:rsidRPr="001E7994" w:rsidRDefault="009A31CE" w:rsidP="0087782C">
            <w:pPr>
              <w:jc w:val="center"/>
              <w:rPr>
                <w:color w:val="000000" w:themeColor="text1"/>
              </w:rPr>
            </w:pPr>
            <w:r w:rsidRPr="001E7994">
              <w:rPr>
                <w:color w:val="000000" w:themeColor="text1"/>
              </w:rPr>
              <w:t>33.96</w:t>
            </w:r>
          </w:p>
        </w:tc>
      </w:tr>
      <w:tr w:rsidR="009E5FCB" w:rsidRPr="001E7994" w14:paraId="350FD7B5" w14:textId="77777777" w:rsidTr="002809F4">
        <w:trPr>
          <w:cantSplit/>
        </w:trPr>
        <w:tc>
          <w:tcPr>
            <w:tcW w:w="1980" w:type="dxa"/>
            <w:shd w:val="clear" w:color="auto" w:fill="auto"/>
          </w:tcPr>
          <w:p w14:paraId="1F7D6AEA" w14:textId="77777777" w:rsidR="009A31CE" w:rsidRPr="001E7994" w:rsidRDefault="009A31CE" w:rsidP="0087782C">
            <w:pPr>
              <w:rPr>
                <w:color w:val="000000" w:themeColor="text1"/>
              </w:rPr>
            </w:pPr>
            <w:r w:rsidRPr="001E7994">
              <w:rPr>
                <w:color w:val="000000" w:themeColor="text1"/>
              </w:rPr>
              <w:t>Research Centre</w:t>
            </w:r>
          </w:p>
        </w:tc>
        <w:tc>
          <w:tcPr>
            <w:tcW w:w="990" w:type="dxa"/>
            <w:shd w:val="clear" w:color="auto" w:fill="auto"/>
            <w:vAlign w:val="center"/>
          </w:tcPr>
          <w:p w14:paraId="297B4CDB" w14:textId="2E0A1B9B" w:rsidR="009A31CE" w:rsidRPr="001E7994" w:rsidRDefault="009A31CE" w:rsidP="0087782C">
            <w:pPr>
              <w:jc w:val="center"/>
              <w:rPr>
                <w:color w:val="000000" w:themeColor="text1"/>
              </w:rPr>
            </w:pPr>
            <w:r w:rsidRPr="001E7994">
              <w:rPr>
                <w:color w:val="000000" w:themeColor="text1"/>
              </w:rPr>
              <w:t>31</w:t>
            </w:r>
          </w:p>
        </w:tc>
        <w:tc>
          <w:tcPr>
            <w:tcW w:w="900" w:type="dxa"/>
            <w:shd w:val="clear" w:color="auto" w:fill="auto"/>
            <w:vAlign w:val="center"/>
          </w:tcPr>
          <w:p w14:paraId="7A4029B9" w14:textId="0EEDA98E" w:rsidR="009A31CE" w:rsidRPr="001E7994" w:rsidRDefault="009A31CE" w:rsidP="0087782C">
            <w:pPr>
              <w:jc w:val="center"/>
              <w:rPr>
                <w:color w:val="000000" w:themeColor="text1"/>
              </w:rPr>
            </w:pPr>
            <w:r w:rsidRPr="001E7994">
              <w:rPr>
                <w:color w:val="000000" w:themeColor="text1"/>
              </w:rPr>
              <w:t>14.62</w:t>
            </w:r>
          </w:p>
        </w:tc>
        <w:tc>
          <w:tcPr>
            <w:tcW w:w="845" w:type="dxa"/>
            <w:shd w:val="clear" w:color="auto" w:fill="auto"/>
            <w:vAlign w:val="center"/>
          </w:tcPr>
          <w:p w14:paraId="0A8D98F1" w14:textId="478C5189" w:rsidR="009A31CE" w:rsidRPr="001E7994" w:rsidRDefault="009A31CE" w:rsidP="0087782C">
            <w:pPr>
              <w:jc w:val="center"/>
              <w:rPr>
                <w:color w:val="000000" w:themeColor="text1"/>
              </w:rPr>
            </w:pPr>
            <w:r w:rsidRPr="001E7994">
              <w:rPr>
                <w:color w:val="000000" w:themeColor="text1"/>
              </w:rPr>
              <w:t>13</w:t>
            </w:r>
          </w:p>
        </w:tc>
        <w:tc>
          <w:tcPr>
            <w:tcW w:w="1053" w:type="dxa"/>
            <w:shd w:val="clear" w:color="auto" w:fill="auto"/>
            <w:vAlign w:val="center"/>
          </w:tcPr>
          <w:p w14:paraId="75311D67" w14:textId="1EE8053E" w:rsidR="009A31CE" w:rsidRPr="001E7994" w:rsidRDefault="009A31CE" w:rsidP="0087782C">
            <w:pPr>
              <w:jc w:val="center"/>
              <w:rPr>
                <w:color w:val="000000" w:themeColor="text1"/>
              </w:rPr>
            </w:pPr>
            <w:r w:rsidRPr="001E7994">
              <w:rPr>
                <w:color w:val="000000" w:themeColor="text1"/>
              </w:rPr>
              <w:t>6.13</w:t>
            </w:r>
          </w:p>
        </w:tc>
        <w:tc>
          <w:tcPr>
            <w:tcW w:w="1053" w:type="dxa"/>
            <w:shd w:val="clear" w:color="auto" w:fill="auto"/>
            <w:vAlign w:val="center"/>
          </w:tcPr>
          <w:p w14:paraId="78420009" w14:textId="02FC6942" w:rsidR="009A31CE" w:rsidRPr="001E7994" w:rsidRDefault="009A31CE" w:rsidP="0087782C">
            <w:pPr>
              <w:jc w:val="center"/>
              <w:rPr>
                <w:color w:val="000000" w:themeColor="text1"/>
              </w:rPr>
            </w:pPr>
            <w:r w:rsidRPr="001E7994">
              <w:rPr>
                <w:color w:val="000000" w:themeColor="text1"/>
              </w:rPr>
              <w:t>44</w:t>
            </w:r>
          </w:p>
        </w:tc>
        <w:tc>
          <w:tcPr>
            <w:tcW w:w="1053" w:type="dxa"/>
            <w:shd w:val="clear" w:color="auto" w:fill="auto"/>
            <w:vAlign w:val="center"/>
          </w:tcPr>
          <w:p w14:paraId="170850C8" w14:textId="56ACB197" w:rsidR="009A31CE" w:rsidRPr="001E7994" w:rsidRDefault="009A31CE" w:rsidP="0087782C">
            <w:pPr>
              <w:jc w:val="center"/>
              <w:rPr>
                <w:color w:val="000000" w:themeColor="text1"/>
              </w:rPr>
            </w:pPr>
            <w:r w:rsidRPr="001E7994">
              <w:rPr>
                <w:color w:val="000000" w:themeColor="text1"/>
              </w:rPr>
              <w:t>20.75</w:t>
            </w:r>
          </w:p>
        </w:tc>
      </w:tr>
      <w:tr w:rsidR="009E5FCB" w:rsidRPr="001E7994" w14:paraId="1F091B69" w14:textId="77777777" w:rsidTr="002809F4">
        <w:trPr>
          <w:cantSplit/>
        </w:trPr>
        <w:tc>
          <w:tcPr>
            <w:tcW w:w="1980" w:type="dxa"/>
            <w:shd w:val="clear" w:color="auto" w:fill="auto"/>
          </w:tcPr>
          <w:p w14:paraId="3BD3066F" w14:textId="77777777" w:rsidR="009A31CE" w:rsidRPr="001E7994" w:rsidRDefault="009A31CE" w:rsidP="0087782C">
            <w:pPr>
              <w:rPr>
                <w:color w:val="000000" w:themeColor="text1"/>
              </w:rPr>
            </w:pPr>
            <w:r w:rsidRPr="001E7994">
              <w:rPr>
                <w:color w:val="000000" w:themeColor="text1"/>
              </w:rPr>
              <w:t>Research Institute</w:t>
            </w:r>
          </w:p>
        </w:tc>
        <w:tc>
          <w:tcPr>
            <w:tcW w:w="990" w:type="dxa"/>
            <w:shd w:val="clear" w:color="auto" w:fill="auto"/>
            <w:vAlign w:val="center"/>
          </w:tcPr>
          <w:p w14:paraId="29AA9556" w14:textId="551A7877" w:rsidR="009A31CE" w:rsidRPr="001E7994" w:rsidRDefault="009A31CE" w:rsidP="0087782C">
            <w:pPr>
              <w:jc w:val="center"/>
              <w:rPr>
                <w:color w:val="000000" w:themeColor="text1"/>
              </w:rPr>
            </w:pPr>
            <w:r w:rsidRPr="001E7994">
              <w:rPr>
                <w:color w:val="000000" w:themeColor="text1"/>
              </w:rPr>
              <w:t>63</w:t>
            </w:r>
          </w:p>
        </w:tc>
        <w:tc>
          <w:tcPr>
            <w:tcW w:w="900" w:type="dxa"/>
            <w:shd w:val="clear" w:color="auto" w:fill="auto"/>
            <w:vAlign w:val="center"/>
          </w:tcPr>
          <w:p w14:paraId="102FC2E3" w14:textId="6AC28A5A" w:rsidR="009A31CE" w:rsidRPr="001E7994" w:rsidRDefault="009A31CE" w:rsidP="0087782C">
            <w:pPr>
              <w:jc w:val="center"/>
              <w:rPr>
                <w:color w:val="000000" w:themeColor="text1"/>
              </w:rPr>
            </w:pPr>
            <w:r w:rsidRPr="001E7994">
              <w:rPr>
                <w:color w:val="000000" w:themeColor="text1"/>
              </w:rPr>
              <w:t>29.72</w:t>
            </w:r>
          </w:p>
        </w:tc>
        <w:tc>
          <w:tcPr>
            <w:tcW w:w="845" w:type="dxa"/>
            <w:shd w:val="clear" w:color="auto" w:fill="auto"/>
            <w:vAlign w:val="center"/>
          </w:tcPr>
          <w:p w14:paraId="13542C40" w14:textId="473ED89C" w:rsidR="009A31CE" w:rsidRPr="001E7994" w:rsidRDefault="009A31CE" w:rsidP="0087782C">
            <w:pPr>
              <w:jc w:val="center"/>
              <w:rPr>
                <w:color w:val="000000" w:themeColor="text1"/>
              </w:rPr>
            </w:pPr>
            <w:r w:rsidRPr="001E7994">
              <w:rPr>
                <w:color w:val="000000" w:themeColor="text1"/>
              </w:rPr>
              <w:t>33</w:t>
            </w:r>
          </w:p>
        </w:tc>
        <w:tc>
          <w:tcPr>
            <w:tcW w:w="1053" w:type="dxa"/>
            <w:shd w:val="clear" w:color="auto" w:fill="auto"/>
            <w:vAlign w:val="center"/>
          </w:tcPr>
          <w:p w14:paraId="1F32460E" w14:textId="57CBC535" w:rsidR="009A31CE" w:rsidRPr="001E7994" w:rsidRDefault="009A31CE" w:rsidP="0087782C">
            <w:pPr>
              <w:jc w:val="center"/>
              <w:rPr>
                <w:color w:val="000000" w:themeColor="text1"/>
              </w:rPr>
            </w:pPr>
            <w:r w:rsidRPr="001E7994">
              <w:rPr>
                <w:color w:val="000000" w:themeColor="text1"/>
              </w:rPr>
              <w:t>15.57</w:t>
            </w:r>
          </w:p>
        </w:tc>
        <w:tc>
          <w:tcPr>
            <w:tcW w:w="1053" w:type="dxa"/>
            <w:shd w:val="clear" w:color="auto" w:fill="auto"/>
            <w:vAlign w:val="center"/>
          </w:tcPr>
          <w:p w14:paraId="66B64067" w14:textId="623A55DF" w:rsidR="009A31CE" w:rsidRPr="001E7994" w:rsidRDefault="009A31CE" w:rsidP="0087782C">
            <w:pPr>
              <w:jc w:val="center"/>
              <w:rPr>
                <w:color w:val="000000" w:themeColor="text1"/>
              </w:rPr>
            </w:pPr>
            <w:r w:rsidRPr="001E7994">
              <w:rPr>
                <w:color w:val="000000" w:themeColor="text1"/>
              </w:rPr>
              <w:t>96</w:t>
            </w:r>
          </w:p>
        </w:tc>
        <w:tc>
          <w:tcPr>
            <w:tcW w:w="1053" w:type="dxa"/>
            <w:shd w:val="clear" w:color="auto" w:fill="auto"/>
            <w:vAlign w:val="center"/>
          </w:tcPr>
          <w:p w14:paraId="78D1ADE5" w14:textId="77D808E0" w:rsidR="009A31CE" w:rsidRPr="001E7994" w:rsidRDefault="009A31CE" w:rsidP="0087782C">
            <w:pPr>
              <w:jc w:val="center"/>
              <w:rPr>
                <w:color w:val="000000" w:themeColor="text1"/>
              </w:rPr>
            </w:pPr>
            <w:r w:rsidRPr="001E7994">
              <w:rPr>
                <w:color w:val="000000" w:themeColor="text1"/>
              </w:rPr>
              <w:t>45.28</w:t>
            </w:r>
          </w:p>
        </w:tc>
      </w:tr>
      <w:tr w:rsidR="009E5FCB" w:rsidRPr="001E7994" w14:paraId="6FCDA2AB" w14:textId="77777777" w:rsidTr="002809F4">
        <w:trPr>
          <w:cantSplit/>
        </w:trPr>
        <w:tc>
          <w:tcPr>
            <w:tcW w:w="1980" w:type="dxa"/>
            <w:tcBorders>
              <w:bottom w:val="single" w:sz="4" w:space="0" w:color="auto"/>
            </w:tcBorders>
            <w:shd w:val="clear" w:color="auto" w:fill="auto"/>
          </w:tcPr>
          <w:p w14:paraId="3B6D504E" w14:textId="77777777" w:rsidR="009A31CE" w:rsidRPr="001E7994" w:rsidRDefault="009A31CE" w:rsidP="0087782C">
            <w:pPr>
              <w:rPr>
                <w:color w:val="000000" w:themeColor="text1"/>
              </w:rPr>
            </w:pPr>
            <w:r w:rsidRPr="001E7994">
              <w:rPr>
                <w:color w:val="000000" w:themeColor="text1"/>
              </w:rPr>
              <w:t>Total</w:t>
            </w:r>
          </w:p>
        </w:tc>
        <w:tc>
          <w:tcPr>
            <w:tcW w:w="990" w:type="dxa"/>
            <w:tcBorders>
              <w:bottom w:val="single" w:sz="4" w:space="0" w:color="auto"/>
            </w:tcBorders>
            <w:shd w:val="clear" w:color="auto" w:fill="auto"/>
            <w:vAlign w:val="center"/>
          </w:tcPr>
          <w:p w14:paraId="6BAE8CE9" w14:textId="74A0E2EC" w:rsidR="009A31CE" w:rsidRPr="001E7994" w:rsidRDefault="009A31CE" w:rsidP="0087782C">
            <w:pPr>
              <w:jc w:val="center"/>
              <w:rPr>
                <w:color w:val="000000" w:themeColor="text1"/>
              </w:rPr>
            </w:pPr>
            <w:r w:rsidRPr="001E7994">
              <w:rPr>
                <w:color w:val="000000" w:themeColor="text1"/>
              </w:rPr>
              <w:t>144</w:t>
            </w:r>
          </w:p>
        </w:tc>
        <w:tc>
          <w:tcPr>
            <w:tcW w:w="900" w:type="dxa"/>
            <w:tcBorders>
              <w:bottom w:val="single" w:sz="4" w:space="0" w:color="auto"/>
            </w:tcBorders>
            <w:shd w:val="clear" w:color="auto" w:fill="auto"/>
            <w:vAlign w:val="center"/>
          </w:tcPr>
          <w:p w14:paraId="2260B8EA" w14:textId="1E35411C" w:rsidR="009A31CE" w:rsidRPr="001E7994" w:rsidRDefault="009A31CE" w:rsidP="0087782C">
            <w:pPr>
              <w:jc w:val="center"/>
              <w:rPr>
                <w:color w:val="000000" w:themeColor="text1"/>
              </w:rPr>
            </w:pPr>
            <w:r w:rsidRPr="001E7994">
              <w:rPr>
                <w:color w:val="000000" w:themeColor="text1"/>
              </w:rPr>
              <w:t>67.92</w:t>
            </w:r>
          </w:p>
        </w:tc>
        <w:tc>
          <w:tcPr>
            <w:tcW w:w="845" w:type="dxa"/>
            <w:tcBorders>
              <w:bottom w:val="single" w:sz="4" w:space="0" w:color="auto"/>
            </w:tcBorders>
            <w:shd w:val="clear" w:color="auto" w:fill="auto"/>
            <w:vAlign w:val="center"/>
          </w:tcPr>
          <w:p w14:paraId="73A29CA1" w14:textId="7D136971" w:rsidR="009A31CE" w:rsidRPr="001E7994" w:rsidRDefault="009A31CE" w:rsidP="0087782C">
            <w:pPr>
              <w:jc w:val="center"/>
              <w:rPr>
                <w:color w:val="000000" w:themeColor="text1"/>
              </w:rPr>
            </w:pPr>
            <w:r w:rsidRPr="001E7994">
              <w:rPr>
                <w:color w:val="000000" w:themeColor="text1"/>
              </w:rPr>
              <w:t>68</w:t>
            </w:r>
          </w:p>
        </w:tc>
        <w:tc>
          <w:tcPr>
            <w:tcW w:w="1053" w:type="dxa"/>
            <w:tcBorders>
              <w:bottom w:val="single" w:sz="4" w:space="0" w:color="auto"/>
            </w:tcBorders>
            <w:shd w:val="clear" w:color="auto" w:fill="auto"/>
            <w:vAlign w:val="center"/>
          </w:tcPr>
          <w:p w14:paraId="405FD276" w14:textId="47F8FEED" w:rsidR="009A31CE" w:rsidRPr="001E7994" w:rsidRDefault="009A31CE" w:rsidP="0087782C">
            <w:pPr>
              <w:jc w:val="center"/>
              <w:rPr>
                <w:color w:val="000000" w:themeColor="text1"/>
              </w:rPr>
            </w:pPr>
            <w:r w:rsidRPr="001E7994">
              <w:rPr>
                <w:color w:val="000000" w:themeColor="text1"/>
              </w:rPr>
              <w:t>32.08</w:t>
            </w:r>
          </w:p>
        </w:tc>
        <w:tc>
          <w:tcPr>
            <w:tcW w:w="1053" w:type="dxa"/>
            <w:tcBorders>
              <w:bottom w:val="single" w:sz="4" w:space="0" w:color="auto"/>
            </w:tcBorders>
            <w:shd w:val="clear" w:color="auto" w:fill="auto"/>
            <w:vAlign w:val="center"/>
          </w:tcPr>
          <w:p w14:paraId="3719CA04" w14:textId="02BB32AC" w:rsidR="009A31CE" w:rsidRPr="001E7994" w:rsidRDefault="009A31CE" w:rsidP="0087782C">
            <w:pPr>
              <w:jc w:val="center"/>
              <w:rPr>
                <w:color w:val="000000" w:themeColor="text1"/>
              </w:rPr>
            </w:pPr>
            <w:r w:rsidRPr="001E7994">
              <w:rPr>
                <w:color w:val="000000" w:themeColor="text1"/>
              </w:rPr>
              <w:t>212</w:t>
            </w:r>
          </w:p>
        </w:tc>
        <w:tc>
          <w:tcPr>
            <w:tcW w:w="1053" w:type="dxa"/>
            <w:tcBorders>
              <w:bottom w:val="single" w:sz="4" w:space="0" w:color="auto"/>
            </w:tcBorders>
            <w:shd w:val="clear" w:color="auto" w:fill="auto"/>
            <w:vAlign w:val="center"/>
          </w:tcPr>
          <w:p w14:paraId="7367CA6D" w14:textId="5533E3F9" w:rsidR="009A31CE" w:rsidRPr="001E7994" w:rsidRDefault="009A31CE" w:rsidP="0087782C">
            <w:pPr>
              <w:jc w:val="center"/>
              <w:rPr>
                <w:color w:val="000000" w:themeColor="text1"/>
              </w:rPr>
            </w:pPr>
            <w:r w:rsidRPr="001E7994">
              <w:rPr>
                <w:color w:val="000000" w:themeColor="text1"/>
              </w:rPr>
              <w:t>100.00</w:t>
            </w:r>
          </w:p>
        </w:tc>
      </w:tr>
    </w:tbl>
    <w:p w14:paraId="753F748E" w14:textId="01C822F5" w:rsidR="00D003F8" w:rsidRPr="001E7994" w:rsidRDefault="00B028B8" w:rsidP="00D003F8">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0256D80B" w14:textId="77777777" w:rsidR="00D003F8" w:rsidRPr="001E7994" w:rsidRDefault="00D003F8" w:rsidP="002407CB">
      <w:pPr>
        <w:spacing w:line="360" w:lineRule="auto"/>
        <w:jc w:val="both"/>
        <w:rPr>
          <w:color w:val="000000" w:themeColor="text1"/>
          <w:shd w:val="clear" w:color="auto" w:fill="FBFBFB"/>
        </w:rPr>
      </w:pPr>
    </w:p>
    <w:p w14:paraId="780A0F19" w14:textId="5F6F98CE" w:rsidR="00F96429" w:rsidRPr="001E7994" w:rsidRDefault="008A45D5" w:rsidP="00F96429">
      <w:pPr>
        <w:spacing w:line="360" w:lineRule="auto"/>
        <w:jc w:val="both"/>
        <w:rPr>
          <w:color w:val="000000" w:themeColor="text1"/>
          <w:shd w:val="clear" w:color="auto" w:fill="FBFBFB"/>
        </w:rPr>
      </w:pPr>
      <w:r w:rsidRPr="001E7994">
        <w:rPr>
          <w:color w:val="000000" w:themeColor="text1"/>
          <w:shd w:val="clear" w:color="auto" w:fill="FBFBFB"/>
        </w:rPr>
        <w:t>These findings are consistent with the research conducted by other scholars. In their empirical analysis, Ongige and Awuor (2018) conducted a comprehensive examination of the impact of transactional leadership style on the implementation of devolved systems of government in Kenya, specifically focusing on Kisii County. They unveiled a robust connection between transactional leadership style and effective execution of devolved systems. The high adjusted R</w:t>
      </w:r>
      <w:r w:rsidRPr="001E7994">
        <w:rPr>
          <w:color w:val="000000" w:themeColor="text1"/>
          <w:shd w:val="clear" w:color="auto" w:fill="FBFBFB"/>
          <w:vertAlign w:val="superscript"/>
        </w:rPr>
        <w:t>2</w:t>
      </w:r>
      <w:r w:rsidRPr="001E7994">
        <w:rPr>
          <w:color w:val="000000" w:themeColor="text1"/>
          <w:shd w:val="clear" w:color="auto" w:fill="FBFBFB"/>
        </w:rPr>
        <w:t xml:space="preserve"> correlation coefficient value of .954 suggested that transactional leadership style played a major role in explaining the variations in organizational performance. These findings highlighted the significance of devolution in enhancing overall performance.</w:t>
      </w:r>
    </w:p>
    <w:p w14:paraId="3DCFE875" w14:textId="77777777" w:rsidR="00DA0859" w:rsidRPr="001E7994" w:rsidRDefault="00DA0859" w:rsidP="00F96429">
      <w:pPr>
        <w:spacing w:line="360" w:lineRule="auto"/>
        <w:jc w:val="both"/>
        <w:rPr>
          <w:color w:val="000000" w:themeColor="text1"/>
          <w:shd w:val="clear" w:color="auto" w:fill="FBFBFB"/>
        </w:rPr>
      </w:pPr>
    </w:p>
    <w:p w14:paraId="3606111E" w14:textId="22227AB7" w:rsidR="00C1639B" w:rsidRPr="001E7994" w:rsidRDefault="00C1639B" w:rsidP="00ED0807">
      <w:pPr>
        <w:pStyle w:val="Heading3"/>
        <w:numPr>
          <w:ilvl w:val="0"/>
          <w:numId w:val="42"/>
        </w:numPr>
        <w:spacing w:before="0" w:beforeAutospacing="0" w:after="0" w:afterAutospacing="0" w:line="360" w:lineRule="auto"/>
        <w:ind w:left="144" w:hanging="144"/>
        <w:rPr>
          <w:color w:val="000000" w:themeColor="text1"/>
          <w:sz w:val="24"/>
          <w:szCs w:val="24"/>
        </w:rPr>
      </w:pPr>
      <w:r w:rsidRPr="001E7994">
        <w:rPr>
          <w:color w:val="000000" w:themeColor="text1"/>
          <w:sz w:val="24"/>
          <w:szCs w:val="24"/>
        </w:rPr>
        <w:t>Descriptive Statistics of Study Variables</w:t>
      </w:r>
    </w:p>
    <w:p w14:paraId="497E84E0" w14:textId="4AD26778" w:rsidR="00E17B45" w:rsidRPr="001E7994" w:rsidRDefault="009C7641" w:rsidP="002311EB">
      <w:pPr>
        <w:spacing w:line="360" w:lineRule="auto"/>
        <w:jc w:val="both"/>
        <w:rPr>
          <w:color w:val="000000" w:themeColor="text1"/>
        </w:rPr>
      </w:pPr>
      <w:r w:rsidRPr="001E7994">
        <w:rPr>
          <w:color w:val="000000" w:themeColor="text1"/>
        </w:rPr>
        <w:t xml:space="preserve">The </w:t>
      </w:r>
      <w:r w:rsidR="00E17B45" w:rsidRPr="001E7994">
        <w:rPr>
          <w:color w:val="000000" w:themeColor="text1"/>
        </w:rPr>
        <w:t>composite score derived from attitudinal assessment, encompassing 84 statements gauging respondents' perceptions o</w:t>
      </w:r>
      <w:r w:rsidR="00FE282B" w:rsidRPr="001E7994">
        <w:rPr>
          <w:color w:val="000000" w:themeColor="text1"/>
        </w:rPr>
        <w:t>n</w:t>
      </w:r>
      <w:r w:rsidR="00E17B45" w:rsidRPr="001E7994">
        <w:rPr>
          <w:color w:val="000000" w:themeColor="text1"/>
        </w:rPr>
        <w:t xml:space="preserve"> the four variables</w:t>
      </w:r>
      <w:r w:rsidR="001104A4" w:rsidRPr="001E7994">
        <w:rPr>
          <w:color w:val="000000" w:themeColor="text1"/>
        </w:rPr>
        <w:t xml:space="preserve"> (</w:t>
      </w:r>
      <w:r w:rsidR="00E220DE" w:rsidRPr="001E7994">
        <w:rPr>
          <w:color w:val="000000" w:themeColor="text1"/>
        </w:rPr>
        <w:t>corporate leadership</w:t>
      </w:r>
      <w:r w:rsidR="001104A4" w:rsidRPr="001E7994">
        <w:rPr>
          <w:color w:val="000000" w:themeColor="text1"/>
        </w:rPr>
        <w:t xml:space="preserve">, </w:t>
      </w:r>
      <w:r w:rsidR="00E220DE" w:rsidRPr="001E7994">
        <w:rPr>
          <w:color w:val="000000" w:themeColor="text1"/>
        </w:rPr>
        <w:t>policy implementation</w:t>
      </w:r>
      <w:r w:rsidR="001104A4" w:rsidRPr="001E7994">
        <w:rPr>
          <w:color w:val="000000" w:themeColor="text1"/>
        </w:rPr>
        <w:t xml:space="preserve">, </w:t>
      </w:r>
      <w:r w:rsidR="00E220DE" w:rsidRPr="001E7994">
        <w:rPr>
          <w:color w:val="000000" w:themeColor="text1"/>
        </w:rPr>
        <w:t>strategic linkages</w:t>
      </w:r>
      <w:r w:rsidR="001104A4" w:rsidRPr="001E7994">
        <w:rPr>
          <w:color w:val="000000" w:themeColor="text1"/>
        </w:rPr>
        <w:t xml:space="preserve">, and </w:t>
      </w:r>
      <w:r w:rsidR="00E220DE" w:rsidRPr="001E7994">
        <w:rPr>
          <w:color w:val="000000" w:themeColor="text1"/>
        </w:rPr>
        <w:t>organizational performance</w:t>
      </w:r>
      <w:r w:rsidR="001104A4" w:rsidRPr="001E7994">
        <w:rPr>
          <w:color w:val="000000" w:themeColor="text1"/>
        </w:rPr>
        <w:t>)</w:t>
      </w:r>
      <w:r w:rsidR="00E17B45" w:rsidRPr="001E7994">
        <w:rPr>
          <w:color w:val="000000" w:themeColor="text1"/>
        </w:rPr>
        <w:t xml:space="preserve">, yielded a mean </w:t>
      </w:r>
      <w:r w:rsidR="00462EAC" w:rsidRPr="001E7994">
        <w:rPr>
          <w:color w:val="000000" w:themeColor="text1"/>
        </w:rPr>
        <w:t xml:space="preserve">score </w:t>
      </w:r>
      <w:r w:rsidR="00E17B45" w:rsidRPr="001E7994">
        <w:rPr>
          <w:color w:val="000000" w:themeColor="text1"/>
        </w:rPr>
        <w:t>of 3.68</w:t>
      </w:r>
      <w:r w:rsidR="00FE282B" w:rsidRPr="001E7994">
        <w:rPr>
          <w:color w:val="000000" w:themeColor="text1"/>
        </w:rPr>
        <w:t>3</w:t>
      </w:r>
      <w:r w:rsidR="00E17B45" w:rsidRPr="001E7994">
        <w:rPr>
          <w:color w:val="000000" w:themeColor="text1"/>
        </w:rPr>
        <w:t>, with standard deviation of .5</w:t>
      </w:r>
      <w:r w:rsidR="00FE282B" w:rsidRPr="001E7994">
        <w:rPr>
          <w:color w:val="000000" w:themeColor="text1"/>
        </w:rPr>
        <w:t>50</w:t>
      </w:r>
      <w:r w:rsidR="00E17B45" w:rsidRPr="001E7994">
        <w:rPr>
          <w:color w:val="000000" w:themeColor="text1"/>
        </w:rPr>
        <w:t xml:space="preserve">. This mean score </w:t>
      </w:r>
      <w:r w:rsidR="00462EAC" w:rsidRPr="001E7994">
        <w:rPr>
          <w:color w:val="000000" w:themeColor="text1"/>
        </w:rPr>
        <w:t>point</w:t>
      </w:r>
      <w:r w:rsidR="00FE282B" w:rsidRPr="001E7994">
        <w:rPr>
          <w:color w:val="000000" w:themeColor="text1"/>
        </w:rPr>
        <w:t>ed</w:t>
      </w:r>
      <w:r w:rsidR="00462EAC" w:rsidRPr="001E7994">
        <w:rPr>
          <w:color w:val="000000" w:themeColor="text1"/>
        </w:rPr>
        <w:t xml:space="preserve"> towards a positive attitude and perception </w:t>
      </w:r>
      <w:r w:rsidR="00FE282B" w:rsidRPr="00990E8F">
        <w:rPr>
          <w:color w:val="000000" w:themeColor="text1"/>
        </w:rPr>
        <w:t xml:space="preserve">among the respondents </w:t>
      </w:r>
      <w:r w:rsidR="00E17B45" w:rsidRPr="001E7994">
        <w:rPr>
          <w:color w:val="000000" w:themeColor="text1"/>
        </w:rPr>
        <w:t xml:space="preserve">with the provided statements. Additionally, the </w:t>
      </w:r>
      <w:r w:rsidR="00FE282B" w:rsidRPr="001E7994">
        <w:rPr>
          <w:color w:val="000000" w:themeColor="text1"/>
        </w:rPr>
        <w:t xml:space="preserve">overall </w:t>
      </w:r>
      <w:r w:rsidR="00E17B45" w:rsidRPr="001E7994">
        <w:rPr>
          <w:color w:val="000000" w:themeColor="text1"/>
        </w:rPr>
        <w:t>standard deviation of .5</w:t>
      </w:r>
      <w:r w:rsidR="00FE282B" w:rsidRPr="001E7994">
        <w:rPr>
          <w:color w:val="000000" w:themeColor="text1"/>
        </w:rPr>
        <w:t>50</w:t>
      </w:r>
      <w:r w:rsidR="00E17B45" w:rsidRPr="001E7994">
        <w:rPr>
          <w:color w:val="000000" w:themeColor="text1"/>
        </w:rPr>
        <w:t xml:space="preserve"> </w:t>
      </w:r>
      <w:r w:rsidR="00FE282B" w:rsidRPr="001E7994">
        <w:rPr>
          <w:color w:val="000000" w:themeColor="text1"/>
        </w:rPr>
        <w:t xml:space="preserve">showed </w:t>
      </w:r>
      <w:r w:rsidR="00E17B45" w:rsidRPr="001E7994">
        <w:rPr>
          <w:color w:val="000000" w:themeColor="text1"/>
        </w:rPr>
        <w:t>minimal level of variability or disagreement among respondents.</w:t>
      </w:r>
    </w:p>
    <w:p w14:paraId="7AFA0417" w14:textId="77777777" w:rsidR="00163E6B" w:rsidRPr="001E7994" w:rsidRDefault="00163E6B" w:rsidP="00163E6B">
      <w:pPr>
        <w:spacing w:line="360" w:lineRule="auto"/>
        <w:jc w:val="both"/>
        <w:rPr>
          <w:color w:val="000000" w:themeColor="text1"/>
        </w:rPr>
      </w:pPr>
    </w:p>
    <w:p w14:paraId="647BD2ED" w14:textId="77777777" w:rsidR="00163E6B" w:rsidRPr="001E7994" w:rsidRDefault="00163E6B" w:rsidP="005D270F">
      <w:pPr>
        <w:pStyle w:val="Heading4"/>
        <w:numPr>
          <w:ilvl w:val="0"/>
          <w:numId w:val="50"/>
        </w:numPr>
        <w:spacing w:before="0" w:beforeAutospacing="0" w:after="0" w:afterAutospacing="0" w:line="360" w:lineRule="auto"/>
        <w:rPr>
          <w:color w:val="000000" w:themeColor="text1"/>
        </w:rPr>
      </w:pPr>
      <w:r w:rsidRPr="001E7994">
        <w:rPr>
          <w:color w:val="000000" w:themeColor="text1"/>
        </w:rPr>
        <w:t>Corporate Leadership</w:t>
      </w:r>
    </w:p>
    <w:p w14:paraId="3812F1F6" w14:textId="38B7AC71" w:rsidR="00BE353D" w:rsidRPr="001E7994" w:rsidRDefault="00FE399C" w:rsidP="00FE399C">
      <w:pPr>
        <w:spacing w:line="360" w:lineRule="auto"/>
        <w:jc w:val="both"/>
        <w:rPr>
          <w:color w:val="000000" w:themeColor="text1"/>
        </w:rPr>
      </w:pPr>
      <w:r w:rsidRPr="001E7994">
        <w:rPr>
          <w:color w:val="000000" w:themeColor="text1"/>
        </w:rPr>
        <w:t xml:space="preserve">As </w:t>
      </w:r>
      <w:r w:rsidR="00FE282B" w:rsidRPr="001E7994">
        <w:rPr>
          <w:color w:val="000000" w:themeColor="text1"/>
        </w:rPr>
        <w:t>shown</w:t>
      </w:r>
      <w:r w:rsidRPr="001E7994">
        <w:rPr>
          <w:color w:val="000000" w:themeColor="text1"/>
        </w:rPr>
        <w:t xml:space="preserve"> in Section 1.1.1, corporate leadership involves </w:t>
      </w:r>
      <w:r w:rsidR="00FE282B" w:rsidRPr="001E7994">
        <w:rPr>
          <w:color w:val="000000" w:themeColor="text1"/>
        </w:rPr>
        <w:t>enhanc</w:t>
      </w:r>
      <w:r w:rsidRPr="001E7994">
        <w:rPr>
          <w:color w:val="000000" w:themeColor="text1"/>
        </w:rPr>
        <w:t xml:space="preserve">ing collaboration, fostering information </w:t>
      </w:r>
      <w:r w:rsidR="00FE282B" w:rsidRPr="001E7994">
        <w:rPr>
          <w:color w:val="000000" w:themeColor="text1"/>
        </w:rPr>
        <w:t xml:space="preserve">flow and </w:t>
      </w:r>
      <w:r w:rsidRPr="001E7994">
        <w:rPr>
          <w:color w:val="000000" w:themeColor="text1"/>
        </w:rPr>
        <w:t xml:space="preserve">sharing, and efficiently managing available resources to optimize organizational performance. </w:t>
      </w:r>
      <w:r w:rsidR="001408DF" w:rsidRPr="00990E8F">
        <w:rPr>
          <w:color w:val="000000" w:themeColor="text1"/>
        </w:rPr>
        <w:t xml:space="preserve">This study identified </w:t>
      </w:r>
      <w:r w:rsidRPr="001E7994">
        <w:rPr>
          <w:color w:val="000000" w:themeColor="text1"/>
        </w:rPr>
        <w:t xml:space="preserve">diverse groups within </w:t>
      </w:r>
      <w:r w:rsidR="001408DF" w:rsidRPr="00990E8F">
        <w:rPr>
          <w:color w:val="000000" w:themeColor="text1"/>
        </w:rPr>
        <w:t>KALRO</w:t>
      </w:r>
      <w:r w:rsidRPr="001E7994">
        <w:rPr>
          <w:color w:val="000000" w:themeColor="text1"/>
        </w:rPr>
        <w:t xml:space="preserve">, </w:t>
      </w:r>
      <w:r w:rsidR="001408DF" w:rsidRPr="00990E8F">
        <w:rPr>
          <w:color w:val="000000" w:themeColor="text1"/>
        </w:rPr>
        <w:t xml:space="preserve">all </w:t>
      </w:r>
      <w:r w:rsidRPr="001E7994">
        <w:rPr>
          <w:color w:val="000000" w:themeColor="text1"/>
        </w:rPr>
        <w:t>characterized by varying attitudes, skills, competencies, and behavio</w:t>
      </w:r>
      <w:r w:rsidR="001408DF" w:rsidRPr="001E7994">
        <w:rPr>
          <w:color w:val="000000" w:themeColor="text1"/>
        </w:rPr>
        <w:t>u</w:t>
      </w:r>
      <w:r w:rsidRPr="001E7994">
        <w:rPr>
          <w:color w:val="000000" w:themeColor="text1"/>
        </w:rPr>
        <w:t xml:space="preserve">rs. </w:t>
      </w:r>
      <w:r w:rsidR="001408DF" w:rsidRPr="00990E8F">
        <w:rPr>
          <w:color w:val="000000" w:themeColor="text1"/>
        </w:rPr>
        <w:t xml:space="preserve">The </w:t>
      </w:r>
      <w:r w:rsidRPr="001E7994">
        <w:rPr>
          <w:color w:val="000000" w:themeColor="text1"/>
        </w:rPr>
        <w:t>study</w:t>
      </w:r>
      <w:r w:rsidR="001408DF" w:rsidRPr="001E7994">
        <w:rPr>
          <w:color w:val="000000" w:themeColor="text1"/>
        </w:rPr>
        <w:t xml:space="preserve"> </w:t>
      </w:r>
      <w:r w:rsidR="001408DF" w:rsidRPr="00990E8F">
        <w:rPr>
          <w:color w:val="000000" w:themeColor="text1"/>
        </w:rPr>
        <w:t>confirmed that</w:t>
      </w:r>
      <w:r w:rsidR="001408DF" w:rsidRPr="001E7994">
        <w:rPr>
          <w:color w:val="000000" w:themeColor="text1"/>
        </w:rPr>
        <w:t xml:space="preserve"> </w:t>
      </w:r>
      <w:r w:rsidRPr="001E7994">
        <w:rPr>
          <w:color w:val="000000" w:themeColor="text1"/>
        </w:rPr>
        <w:t>corporate leadership comprise</w:t>
      </w:r>
      <w:r w:rsidR="001408DF" w:rsidRPr="001E7994">
        <w:rPr>
          <w:color w:val="000000" w:themeColor="text1"/>
        </w:rPr>
        <w:t>d</w:t>
      </w:r>
      <w:r w:rsidRPr="001E7994">
        <w:rPr>
          <w:color w:val="000000" w:themeColor="text1"/>
        </w:rPr>
        <w:t xml:space="preserve"> individuals in the board of directors and executive teams, </w:t>
      </w:r>
      <w:r w:rsidR="001408DF" w:rsidRPr="00990E8F">
        <w:rPr>
          <w:color w:val="000000" w:themeColor="text1"/>
        </w:rPr>
        <w:t xml:space="preserve">all </w:t>
      </w:r>
      <w:r w:rsidRPr="001E7994">
        <w:rPr>
          <w:color w:val="000000" w:themeColor="text1"/>
        </w:rPr>
        <w:t xml:space="preserve">holding titles ranging from director general, deputy </w:t>
      </w:r>
      <w:r w:rsidRPr="001E7994">
        <w:rPr>
          <w:color w:val="000000" w:themeColor="text1"/>
        </w:rPr>
        <w:lastRenderedPageBreak/>
        <w:t>directors general, institute and cent</w:t>
      </w:r>
      <w:r w:rsidR="001408DF" w:rsidRPr="001E7994">
        <w:rPr>
          <w:color w:val="000000" w:themeColor="text1"/>
        </w:rPr>
        <w:t>r</w:t>
      </w:r>
      <w:r w:rsidRPr="001E7994">
        <w:rPr>
          <w:color w:val="000000" w:themeColor="text1"/>
        </w:rPr>
        <w:t>e</w:t>
      </w:r>
      <w:r w:rsidR="005844F6" w:rsidRPr="00990E8F">
        <w:rPr>
          <w:color w:val="000000" w:themeColor="text1"/>
        </w:rPr>
        <w:t>/assistant</w:t>
      </w:r>
      <w:r w:rsidRPr="001E7994">
        <w:rPr>
          <w:color w:val="000000" w:themeColor="text1"/>
        </w:rPr>
        <w:t xml:space="preserve"> directors, supply chain managers, </w:t>
      </w:r>
      <w:r w:rsidR="001408DF" w:rsidRPr="00990E8F">
        <w:rPr>
          <w:color w:val="000000" w:themeColor="text1"/>
        </w:rPr>
        <w:t xml:space="preserve">technical officers, </w:t>
      </w:r>
      <w:r w:rsidRPr="001E7994">
        <w:rPr>
          <w:color w:val="000000" w:themeColor="text1"/>
        </w:rPr>
        <w:t xml:space="preserve">to administrative </w:t>
      </w:r>
      <w:r w:rsidR="001408DF" w:rsidRPr="00990E8F">
        <w:rPr>
          <w:color w:val="000000" w:themeColor="text1"/>
        </w:rPr>
        <w:t xml:space="preserve">and legal </w:t>
      </w:r>
      <w:r w:rsidRPr="001E7994">
        <w:rPr>
          <w:color w:val="000000" w:themeColor="text1"/>
        </w:rPr>
        <w:t>directors. The primary indicators utilized for evaluating corporate leadership encompassed strategic direction, clarity of organizational goals, human capital, and corporate culture.</w:t>
      </w:r>
      <w:r w:rsidR="00BE353D" w:rsidRPr="001E7994">
        <w:rPr>
          <w:color w:val="000000" w:themeColor="text1"/>
        </w:rPr>
        <w:t xml:space="preserve"> </w:t>
      </w:r>
      <w:r w:rsidR="00BE353D" w:rsidRPr="00990E8F">
        <w:rPr>
          <w:color w:val="000000" w:themeColor="text1"/>
        </w:rPr>
        <w:t xml:space="preserve">The computed Likert scale scores from </w:t>
      </w:r>
      <w:r w:rsidRPr="001E7994">
        <w:rPr>
          <w:color w:val="000000" w:themeColor="text1"/>
        </w:rPr>
        <w:t xml:space="preserve">22 statements </w:t>
      </w:r>
      <w:r w:rsidR="00BE353D" w:rsidRPr="00990E8F">
        <w:rPr>
          <w:color w:val="000000" w:themeColor="text1"/>
        </w:rPr>
        <w:t xml:space="preserve">that were </w:t>
      </w:r>
      <w:r w:rsidRPr="001E7994">
        <w:rPr>
          <w:color w:val="000000" w:themeColor="text1"/>
        </w:rPr>
        <w:t xml:space="preserve">designed to gauge </w:t>
      </w:r>
      <w:r w:rsidR="00BE353D" w:rsidRPr="00990E8F">
        <w:rPr>
          <w:color w:val="000000" w:themeColor="text1"/>
        </w:rPr>
        <w:t xml:space="preserve">the level of perception of the leaders in KALRO on </w:t>
      </w:r>
      <w:r w:rsidRPr="001E7994">
        <w:rPr>
          <w:color w:val="000000" w:themeColor="text1"/>
        </w:rPr>
        <w:t>corporate leadership yielded a composite score of 3.8</w:t>
      </w:r>
      <w:r w:rsidR="00BE353D" w:rsidRPr="00990E8F">
        <w:rPr>
          <w:color w:val="000000" w:themeColor="text1"/>
        </w:rPr>
        <w:t>08</w:t>
      </w:r>
      <w:r w:rsidRPr="001E7994">
        <w:rPr>
          <w:color w:val="000000" w:themeColor="text1"/>
        </w:rPr>
        <w:t xml:space="preserve">, with a standard deviation of .614. This outcome suggests a general consensus and positive disposition among respondents towards the items and statements constituting the indicators for this variable. </w:t>
      </w:r>
    </w:p>
    <w:p w14:paraId="3DBB640E" w14:textId="77777777" w:rsidR="00BE353D" w:rsidRPr="001E7994" w:rsidRDefault="00BE353D" w:rsidP="00FE399C">
      <w:pPr>
        <w:spacing w:line="360" w:lineRule="auto"/>
        <w:jc w:val="both"/>
        <w:rPr>
          <w:color w:val="000000" w:themeColor="text1"/>
        </w:rPr>
      </w:pPr>
    </w:p>
    <w:p w14:paraId="02C6237D" w14:textId="77777777" w:rsidR="00766F0C" w:rsidRPr="00990E8F" w:rsidRDefault="00766F0C" w:rsidP="00766F0C">
      <w:pPr>
        <w:spacing w:line="360" w:lineRule="auto"/>
        <w:jc w:val="both"/>
        <w:rPr>
          <w:color w:val="000000" w:themeColor="text1"/>
        </w:rPr>
      </w:pPr>
      <w:r w:rsidRPr="00990E8F">
        <w:rPr>
          <w:color w:val="000000" w:themeColor="text1"/>
        </w:rPr>
        <w:t>The analysis conducted on gender-based differences among KALRO leaders, beyond Likert scale assessments, utilized the Mann-Whitney U Test to examine corporate leadership levels. This investigation revealed no significant variance in corporate leadership between male and female leaders. The median scores for male (Md = 3.909, n = 144) and female (Md = 3.812, n = 68) leaders, coupled with statistical measures (U = 4485, z = -0.986, p = 0.324, r = 0.0634), indicated a negligible effect size (r = 0.0634), falling below the threshold for a small effect. Consequently, the null hypothesis, indicating a consistent distribution of corporate leadership across genders, was retained, supported by the insignificant Sig. coefficient of 0.324.</w:t>
      </w:r>
    </w:p>
    <w:p w14:paraId="7200FCD4" w14:textId="77777777" w:rsidR="00766F0C" w:rsidRPr="00990E8F" w:rsidRDefault="00766F0C" w:rsidP="00990E8F">
      <w:pPr>
        <w:spacing w:line="360" w:lineRule="auto"/>
        <w:jc w:val="both"/>
        <w:rPr>
          <w:color w:val="000000" w:themeColor="text1"/>
        </w:rPr>
      </w:pPr>
    </w:p>
    <w:p w14:paraId="064C2464" w14:textId="5DF5E9ED" w:rsidR="00766F0C" w:rsidRPr="00990E8F" w:rsidRDefault="00766F0C" w:rsidP="00990E8F">
      <w:pPr>
        <w:spacing w:line="360" w:lineRule="auto"/>
        <w:jc w:val="both"/>
        <w:rPr>
          <w:color w:val="000000" w:themeColor="text1"/>
        </w:rPr>
      </w:pPr>
      <w:r w:rsidRPr="00990E8F">
        <w:rPr>
          <w:color w:val="000000" w:themeColor="text1"/>
        </w:rPr>
        <w:t>Figure 7 visually represents the Mann-Whitney U Test, confirming the absence of gender-based disparities in corporate leadership levels among KALRO leaders. Similarly, the Kruskal-Wallis Test, exploring age-based differences in attitudinal assessments of corporate leadership, yielded comparable results. Despite analyzing five distinct age groups, the test indicated no significant variations (</w:t>
      </w:r>
      <m:oMath>
        <m:sSup>
          <m:sSupPr>
            <m:ctrlPr>
              <w:rPr>
                <w:rFonts w:ascii="Cambria Math" w:hAnsi="Cambria Math"/>
                <w:color w:val="000000" w:themeColor="text1"/>
              </w:rPr>
            </m:ctrlPr>
          </m:sSupPr>
          <m:e>
            <m:r>
              <w:rPr>
                <w:rFonts w:ascii="Cambria Math" w:hAnsi="Cambria Math"/>
                <w:color w:val="000000" w:themeColor="text1"/>
              </w:rPr>
              <m:t>χ</m:t>
            </m:r>
          </m:e>
          <m:sup>
            <m:r>
              <m:rPr>
                <m:sty m:val="p"/>
              </m:rPr>
              <w:rPr>
                <w:rFonts w:ascii="Cambria Math" w:hAnsi="Cambria Math"/>
                <w:color w:val="000000" w:themeColor="text1"/>
              </w:rPr>
              <m:t>2</m:t>
            </m:r>
          </m:sup>
        </m:sSup>
      </m:oMath>
      <w:r w:rsidRPr="00990E8F">
        <w:rPr>
          <w:color w:val="000000" w:themeColor="text1"/>
        </w:rPr>
        <w:t xml:space="preserve"> (4, n = 212) = 4.266, p = 0.371). Notably, leaders aged 25 to 34 exhibited the highest median score (Md = 3.9545), reflecting a more positive attitude towards KALRO's corporate leadership compared to those aged 55 and above (Md = 3.7727). However, the statistical insignificance of the test (p = 0.371) led to the retention of the null hypothesis, suggesting a uniform distribution of corporate leadership attitudes across different age cohorts.</w:t>
      </w:r>
    </w:p>
    <w:p w14:paraId="746488D0" w14:textId="77777777" w:rsidR="005E029B" w:rsidRPr="00990E8F" w:rsidRDefault="005E029B" w:rsidP="00990E8F">
      <w:pPr>
        <w:spacing w:line="360" w:lineRule="auto"/>
        <w:jc w:val="center"/>
        <w:rPr>
          <w:color w:val="000000" w:themeColor="text1"/>
        </w:rPr>
      </w:pPr>
      <w:r w:rsidRPr="00990E8F">
        <w:rPr>
          <w:noProof/>
          <w:color w:val="000000" w:themeColor="text1"/>
        </w:rPr>
        <w:lastRenderedPageBreak/>
        <w:drawing>
          <wp:inline distT="0" distB="0" distL="0" distR="0" wp14:anchorId="53058E69" wp14:editId="79B1D113">
            <wp:extent cx="3825766" cy="3825766"/>
            <wp:effectExtent l="0" t="0" r="0" b="0"/>
            <wp:docPr id="20638237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31157" cy="3931157"/>
                    </a:xfrm>
                    <a:prstGeom prst="rect">
                      <a:avLst/>
                    </a:prstGeom>
                    <a:noFill/>
                    <a:ln>
                      <a:noFill/>
                    </a:ln>
                  </pic:spPr>
                </pic:pic>
              </a:graphicData>
            </a:graphic>
          </wp:inline>
        </w:drawing>
      </w:r>
    </w:p>
    <w:p w14:paraId="1AD8C296" w14:textId="0148B8A5" w:rsidR="00680C1B" w:rsidRPr="001E7994" w:rsidRDefault="00680C1B" w:rsidP="004B57B7">
      <w:pPr>
        <w:pStyle w:val="Caption"/>
      </w:pPr>
      <w:bookmarkStart w:id="112" w:name="_Toc168760378"/>
      <w:r w:rsidRPr="001E7994">
        <w:t xml:space="preserve">Figure </w:t>
      </w:r>
      <w:r w:rsidRPr="001E7994">
        <w:fldChar w:fldCharType="begin"/>
      </w:r>
      <w:r w:rsidRPr="001E7994">
        <w:instrText xml:space="preserve"> SEQ Figure \* ARABIC </w:instrText>
      </w:r>
      <w:r w:rsidRPr="001E7994">
        <w:fldChar w:fldCharType="separate"/>
      </w:r>
      <w:r w:rsidR="00F210D2">
        <w:rPr>
          <w:noProof/>
        </w:rPr>
        <w:t>7</w:t>
      </w:r>
      <w:r w:rsidRPr="001E7994">
        <w:fldChar w:fldCharType="end"/>
      </w:r>
      <w:r w:rsidRPr="001E7994">
        <w:t>: Mann-Whitney U Test for Gender and Corporate Leadership</w:t>
      </w:r>
      <w:bookmarkEnd w:id="112"/>
    </w:p>
    <w:p w14:paraId="00316484" w14:textId="77777777" w:rsidR="00931C02" w:rsidRPr="00990E8F" w:rsidRDefault="00931C02" w:rsidP="00931C02">
      <w:pPr>
        <w:spacing w:line="360" w:lineRule="auto"/>
        <w:jc w:val="both"/>
        <w:rPr>
          <w:color w:val="000000" w:themeColor="text1"/>
        </w:rPr>
      </w:pPr>
    </w:p>
    <w:p w14:paraId="7774657C" w14:textId="41F1012A" w:rsidR="00766F0C" w:rsidRPr="00990E8F" w:rsidRDefault="00766F0C" w:rsidP="00766F0C">
      <w:pPr>
        <w:spacing w:line="360" w:lineRule="auto"/>
        <w:jc w:val="both"/>
        <w:rPr>
          <w:color w:val="000000" w:themeColor="text1"/>
        </w:rPr>
      </w:pPr>
      <w:r w:rsidRPr="00990E8F">
        <w:rPr>
          <w:color w:val="000000" w:themeColor="text1"/>
        </w:rPr>
        <w:t>In summary, both analyses underscore the absence of substantial gender and age-based differentials in KALRO's corporate leadership levels. While certain age groups display nuanced variations in their attitudes, these differences do not translate into statistically significant disparities. These findings advocate for a holistic approach to organizational management, emphasizing meritocracy and inclusivity, regardless of gender or age, to cultivate an environment conducive to optimal corporate leadership and growth within KALRO.</w:t>
      </w:r>
    </w:p>
    <w:p w14:paraId="76C6443B" w14:textId="77777777" w:rsidR="00BE353D" w:rsidRPr="001E7994" w:rsidRDefault="00BE353D" w:rsidP="00FE399C">
      <w:pPr>
        <w:spacing w:line="360" w:lineRule="auto"/>
        <w:jc w:val="both"/>
        <w:rPr>
          <w:color w:val="000000" w:themeColor="text1"/>
        </w:rPr>
      </w:pPr>
    </w:p>
    <w:p w14:paraId="70A0A8DC" w14:textId="5347FA03" w:rsidR="00FE399C" w:rsidRPr="001E7994" w:rsidRDefault="00817349" w:rsidP="00FE399C">
      <w:pPr>
        <w:spacing w:line="360" w:lineRule="auto"/>
        <w:jc w:val="both"/>
        <w:rPr>
          <w:color w:val="000000" w:themeColor="text1"/>
        </w:rPr>
      </w:pPr>
      <w:r w:rsidRPr="00990E8F">
        <w:rPr>
          <w:color w:val="000000" w:themeColor="text1"/>
        </w:rPr>
        <w:t>The following</w:t>
      </w:r>
      <w:r w:rsidR="00FE399C" w:rsidRPr="001E7994">
        <w:rPr>
          <w:color w:val="000000" w:themeColor="text1"/>
        </w:rPr>
        <w:t xml:space="preserve"> sections provide a detailed summary of the findings, delineating the assessment of each primary item alongside its associated indicators.</w:t>
      </w:r>
    </w:p>
    <w:p w14:paraId="0A612CC1" w14:textId="77777777" w:rsidR="00123054" w:rsidRPr="001E7994" w:rsidRDefault="00123054" w:rsidP="00123054">
      <w:pPr>
        <w:spacing w:line="360" w:lineRule="auto"/>
        <w:jc w:val="both"/>
        <w:rPr>
          <w:color w:val="000000" w:themeColor="text1"/>
        </w:rPr>
      </w:pPr>
    </w:p>
    <w:p w14:paraId="4CFE95D2" w14:textId="77777777" w:rsidR="00123054" w:rsidRPr="001E7994" w:rsidRDefault="00123054" w:rsidP="005D270F">
      <w:pPr>
        <w:pStyle w:val="Heading5"/>
        <w:numPr>
          <w:ilvl w:val="0"/>
          <w:numId w:val="54"/>
        </w:numPr>
        <w:spacing w:before="0" w:line="360" w:lineRule="auto"/>
        <w:ind w:left="144" w:hanging="144"/>
        <w:rPr>
          <w:rFonts w:ascii="Times New Roman" w:hAnsi="Times New Roman" w:cs="Times New Roman"/>
          <w:b/>
          <w:bCs/>
          <w:color w:val="000000" w:themeColor="text1"/>
        </w:rPr>
      </w:pPr>
      <w:r w:rsidRPr="001E7994">
        <w:rPr>
          <w:rFonts w:ascii="Times New Roman" w:hAnsi="Times New Roman" w:cs="Times New Roman"/>
          <w:b/>
          <w:bCs/>
          <w:color w:val="000000" w:themeColor="text1"/>
        </w:rPr>
        <w:t>Strategic Direction (SD)</w:t>
      </w:r>
    </w:p>
    <w:p w14:paraId="5C6E134A" w14:textId="00EB842D" w:rsidR="00A06BCA" w:rsidRPr="001E7994" w:rsidRDefault="006C4980" w:rsidP="00A06BCA">
      <w:pPr>
        <w:spacing w:line="360" w:lineRule="auto"/>
        <w:jc w:val="both"/>
        <w:rPr>
          <w:color w:val="000000" w:themeColor="text1"/>
        </w:rPr>
      </w:pPr>
      <w:r w:rsidRPr="00990E8F">
        <w:rPr>
          <w:color w:val="000000" w:themeColor="text1"/>
        </w:rPr>
        <w:t xml:space="preserve">Results showed that corporate leaders in KALRO appreciated the role of having clear </w:t>
      </w:r>
      <w:r w:rsidR="00A06BCA" w:rsidRPr="001E7994">
        <w:rPr>
          <w:color w:val="000000" w:themeColor="text1"/>
        </w:rPr>
        <w:t>strategic direction</w:t>
      </w:r>
      <w:r w:rsidRPr="00990E8F">
        <w:rPr>
          <w:color w:val="000000" w:themeColor="text1"/>
        </w:rPr>
        <w:t xml:space="preserve"> at all levels and at all times. Given the rapidly changing social, cultural, economic, and political landscape in the country</w:t>
      </w:r>
      <w:r w:rsidR="00A06BCA" w:rsidRPr="001E7994">
        <w:rPr>
          <w:color w:val="000000" w:themeColor="text1"/>
        </w:rPr>
        <w:t xml:space="preserve">, </w:t>
      </w:r>
      <w:r w:rsidRPr="00990E8F">
        <w:rPr>
          <w:color w:val="000000" w:themeColor="text1"/>
        </w:rPr>
        <w:t xml:space="preserve">the </w:t>
      </w:r>
      <w:r w:rsidR="00A06BCA" w:rsidRPr="001E7994">
        <w:rPr>
          <w:color w:val="000000" w:themeColor="text1"/>
        </w:rPr>
        <w:t xml:space="preserve">respondents generally concurred that </w:t>
      </w:r>
      <w:r w:rsidRPr="00990E8F">
        <w:rPr>
          <w:color w:val="000000" w:themeColor="text1"/>
        </w:rPr>
        <w:t xml:space="preserve">strategic direction, inasmuch as its role was clear, </w:t>
      </w:r>
      <w:r w:rsidR="00A06BCA" w:rsidRPr="001E7994">
        <w:rPr>
          <w:color w:val="000000" w:themeColor="text1"/>
        </w:rPr>
        <w:t xml:space="preserve">was </w:t>
      </w:r>
      <w:r w:rsidRPr="00990E8F">
        <w:rPr>
          <w:color w:val="000000" w:themeColor="text1"/>
        </w:rPr>
        <w:t xml:space="preserve">actually </w:t>
      </w:r>
      <w:r w:rsidR="00A06BCA" w:rsidRPr="001E7994">
        <w:rPr>
          <w:color w:val="000000" w:themeColor="text1"/>
        </w:rPr>
        <w:t xml:space="preserve">provided </w:t>
      </w:r>
      <w:r w:rsidRPr="00990E8F">
        <w:rPr>
          <w:color w:val="000000" w:themeColor="text1"/>
        </w:rPr>
        <w:t xml:space="preserve">to the personnel </w:t>
      </w:r>
      <w:r w:rsidR="00A06BCA" w:rsidRPr="001E7994">
        <w:rPr>
          <w:color w:val="000000" w:themeColor="text1"/>
        </w:rPr>
        <w:t xml:space="preserve">to some extent. The average score of </w:t>
      </w:r>
      <w:r w:rsidR="00F129A9" w:rsidRPr="00990E8F">
        <w:rPr>
          <w:color w:val="000000" w:themeColor="text1"/>
        </w:rPr>
        <w:t>4.125</w:t>
      </w:r>
      <w:r w:rsidR="00A06BCA" w:rsidRPr="001E7994">
        <w:rPr>
          <w:color w:val="000000" w:themeColor="text1"/>
        </w:rPr>
        <w:t xml:space="preserve">, coupled with a standard </w:t>
      </w:r>
      <w:r w:rsidR="00A06BCA" w:rsidRPr="001E7994">
        <w:rPr>
          <w:color w:val="000000" w:themeColor="text1"/>
        </w:rPr>
        <w:lastRenderedPageBreak/>
        <w:t>deviation of .</w:t>
      </w:r>
      <w:r w:rsidR="00F129A9" w:rsidRPr="00990E8F">
        <w:rPr>
          <w:color w:val="000000" w:themeColor="text1"/>
        </w:rPr>
        <w:t>628</w:t>
      </w:r>
      <w:r w:rsidR="00A06BCA" w:rsidRPr="001E7994">
        <w:rPr>
          <w:color w:val="000000" w:themeColor="text1"/>
        </w:rPr>
        <w:t xml:space="preserve">, suggests a prevailing consensus among respondents that the corporate leadership at KALRO offered </w:t>
      </w:r>
      <w:r w:rsidR="00A37297" w:rsidRPr="00990E8F">
        <w:rPr>
          <w:color w:val="000000" w:themeColor="text1"/>
        </w:rPr>
        <w:t xml:space="preserve">some level of </w:t>
      </w:r>
      <w:r w:rsidR="00A06BCA" w:rsidRPr="001E7994">
        <w:rPr>
          <w:color w:val="000000" w:themeColor="text1"/>
        </w:rPr>
        <w:t>strategic direction</w:t>
      </w:r>
      <w:r w:rsidR="00DD73A4" w:rsidRPr="00990E8F">
        <w:rPr>
          <w:color w:val="000000" w:themeColor="text1"/>
        </w:rPr>
        <w:t>.</w:t>
      </w:r>
      <w:r w:rsidR="00A06BCA" w:rsidRPr="001E7994">
        <w:rPr>
          <w:color w:val="000000" w:themeColor="text1"/>
        </w:rPr>
        <w:t xml:space="preserve"> </w:t>
      </w:r>
      <w:r w:rsidR="00F129A9" w:rsidRPr="001E7994">
        <w:rPr>
          <w:color w:val="000000" w:themeColor="text1"/>
        </w:rPr>
        <w:t>Table 2</w:t>
      </w:r>
      <w:r w:rsidR="001A476E" w:rsidRPr="001E7994">
        <w:rPr>
          <w:color w:val="000000" w:themeColor="text1"/>
        </w:rPr>
        <w:t>6</w:t>
      </w:r>
      <w:r w:rsidR="00DD73A4" w:rsidRPr="001E7994">
        <w:rPr>
          <w:color w:val="000000" w:themeColor="text1"/>
        </w:rPr>
        <w:t xml:space="preserve"> </w:t>
      </w:r>
      <w:r w:rsidR="00DD73A4" w:rsidRPr="00990E8F">
        <w:rPr>
          <w:color w:val="000000" w:themeColor="text1"/>
        </w:rPr>
        <w:t>shows detailed responses from the respondents on each of the items that constituted this indicator</w:t>
      </w:r>
      <w:r w:rsidR="00A06BCA" w:rsidRPr="001E7994">
        <w:rPr>
          <w:color w:val="000000" w:themeColor="text1"/>
        </w:rPr>
        <w:t>.</w:t>
      </w:r>
    </w:p>
    <w:p w14:paraId="1CAD62AD" w14:textId="77777777" w:rsidR="00A06BCA" w:rsidRPr="001E7994" w:rsidRDefault="00A06BCA" w:rsidP="00A06BCA">
      <w:pPr>
        <w:spacing w:line="360" w:lineRule="auto"/>
        <w:jc w:val="both"/>
        <w:rPr>
          <w:color w:val="000000" w:themeColor="text1"/>
        </w:rPr>
      </w:pPr>
    </w:p>
    <w:p w14:paraId="06507822" w14:textId="54A97498" w:rsidR="00ED3AE6" w:rsidRPr="001E7994" w:rsidRDefault="00ED3AE6" w:rsidP="004B57B7">
      <w:pPr>
        <w:pStyle w:val="Caption"/>
      </w:pPr>
      <w:bookmarkStart w:id="113" w:name="_Toc168759637"/>
      <w:r w:rsidRPr="001E7994">
        <w:t xml:space="preserve">Table </w:t>
      </w:r>
      <w:r w:rsidRPr="001E7994">
        <w:fldChar w:fldCharType="begin"/>
      </w:r>
      <w:r w:rsidRPr="001E7994">
        <w:instrText xml:space="preserve"> SEQ Table \* ARABIC </w:instrText>
      </w:r>
      <w:r w:rsidRPr="001E7994">
        <w:fldChar w:fldCharType="separate"/>
      </w:r>
      <w:r w:rsidR="00F210D2">
        <w:rPr>
          <w:noProof/>
        </w:rPr>
        <w:t>26</w:t>
      </w:r>
      <w:r w:rsidRPr="001E7994">
        <w:fldChar w:fldCharType="end"/>
      </w:r>
      <w:r w:rsidRPr="001E7994">
        <w:t xml:space="preserve">: Descriptive Statistics for </w:t>
      </w:r>
      <w:r w:rsidR="00420490" w:rsidRPr="001E7994">
        <w:t>Strategic</w:t>
      </w:r>
      <w:r w:rsidRPr="001E7994">
        <w:t xml:space="preserve"> </w:t>
      </w:r>
      <w:r w:rsidR="00420490" w:rsidRPr="001E7994">
        <w:t>Direction</w:t>
      </w:r>
      <w:bookmarkEnd w:id="113"/>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0"/>
        <w:gridCol w:w="1080"/>
        <w:gridCol w:w="990"/>
        <w:gridCol w:w="900"/>
        <w:gridCol w:w="720"/>
        <w:gridCol w:w="810"/>
        <w:gridCol w:w="630"/>
        <w:gridCol w:w="630"/>
      </w:tblGrid>
      <w:tr w:rsidR="009E5FCB" w:rsidRPr="001E7994" w14:paraId="6BEB88AD" w14:textId="77777777" w:rsidTr="006B4735">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val="restart"/>
            <w:tcBorders>
              <w:top w:val="single" w:sz="4" w:space="0" w:color="auto"/>
              <w:left w:val="nil"/>
              <w:right w:val="nil"/>
            </w:tcBorders>
          </w:tcPr>
          <w:p w14:paraId="581D6E77" w14:textId="77777777" w:rsidR="00ED3AE6" w:rsidRPr="00990E8F" w:rsidRDefault="00ED3AE6" w:rsidP="002809F4">
            <w:pPr>
              <w:rPr>
                <w:b w:val="0"/>
                <w:bCs w:val="0"/>
                <w:color w:val="000000" w:themeColor="text1"/>
                <w:sz w:val="20"/>
                <w:szCs w:val="20"/>
              </w:rPr>
            </w:pPr>
            <w:r w:rsidRPr="00990E8F">
              <w:rPr>
                <w:b w:val="0"/>
                <w:bCs w:val="0"/>
                <w:color w:val="000000" w:themeColor="text1"/>
                <w:sz w:val="20"/>
                <w:szCs w:val="20"/>
              </w:rPr>
              <w:t>Statement</w:t>
            </w:r>
          </w:p>
        </w:tc>
        <w:tc>
          <w:tcPr>
            <w:tcW w:w="1080" w:type="dxa"/>
            <w:tcBorders>
              <w:top w:val="single" w:sz="4" w:space="0" w:color="auto"/>
              <w:left w:val="nil"/>
              <w:bottom w:val="single" w:sz="4" w:space="0" w:color="auto"/>
              <w:right w:val="nil"/>
            </w:tcBorders>
          </w:tcPr>
          <w:p w14:paraId="7C23BB52"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Strongly Disagree</w:t>
            </w:r>
          </w:p>
        </w:tc>
        <w:tc>
          <w:tcPr>
            <w:tcW w:w="990" w:type="dxa"/>
            <w:tcBorders>
              <w:top w:val="single" w:sz="4" w:space="0" w:color="auto"/>
              <w:left w:val="nil"/>
              <w:bottom w:val="single" w:sz="4" w:space="0" w:color="auto"/>
              <w:right w:val="nil"/>
            </w:tcBorders>
          </w:tcPr>
          <w:p w14:paraId="01D62ECE"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Disagree</w:t>
            </w:r>
          </w:p>
        </w:tc>
        <w:tc>
          <w:tcPr>
            <w:tcW w:w="900" w:type="dxa"/>
            <w:tcBorders>
              <w:top w:val="single" w:sz="4" w:space="0" w:color="auto"/>
              <w:left w:val="nil"/>
              <w:bottom w:val="single" w:sz="4" w:space="0" w:color="auto"/>
              <w:right w:val="nil"/>
            </w:tcBorders>
          </w:tcPr>
          <w:p w14:paraId="10CE4B9D"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Neutral</w:t>
            </w:r>
          </w:p>
        </w:tc>
        <w:tc>
          <w:tcPr>
            <w:tcW w:w="720" w:type="dxa"/>
            <w:tcBorders>
              <w:top w:val="single" w:sz="4" w:space="0" w:color="auto"/>
              <w:left w:val="nil"/>
              <w:bottom w:val="single" w:sz="4" w:space="0" w:color="auto"/>
              <w:right w:val="nil"/>
            </w:tcBorders>
          </w:tcPr>
          <w:p w14:paraId="5537710C"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Agree</w:t>
            </w:r>
          </w:p>
        </w:tc>
        <w:tc>
          <w:tcPr>
            <w:tcW w:w="810" w:type="dxa"/>
            <w:tcBorders>
              <w:top w:val="single" w:sz="4" w:space="0" w:color="auto"/>
              <w:left w:val="nil"/>
              <w:bottom w:val="single" w:sz="4" w:space="0" w:color="auto"/>
              <w:right w:val="nil"/>
            </w:tcBorders>
          </w:tcPr>
          <w:p w14:paraId="4AF8ADE1"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Strong Agree</w:t>
            </w:r>
          </w:p>
        </w:tc>
        <w:tc>
          <w:tcPr>
            <w:tcW w:w="1260" w:type="dxa"/>
            <w:gridSpan w:val="2"/>
            <w:tcBorders>
              <w:top w:val="single" w:sz="4" w:space="0" w:color="auto"/>
              <w:left w:val="nil"/>
              <w:bottom w:val="single" w:sz="4" w:space="0" w:color="auto"/>
              <w:right w:val="nil"/>
            </w:tcBorders>
          </w:tcPr>
          <w:p w14:paraId="41336662"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Total</w:t>
            </w:r>
          </w:p>
        </w:tc>
      </w:tr>
      <w:tr w:rsidR="009E5FCB" w:rsidRPr="001E7994" w14:paraId="3CDA9EF7" w14:textId="77777777" w:rsidTr="006B4735">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tcBorders>
              <w:left w:val="nil"/>
              <w:bottom w:val="single" w:sz="4" w:space="0" w:color="auto"/>
              <w:right w:val="nil"/>
            </w:tcBorders>
          </w:tcPr>
          <w:p w14:paraId="45E75533" w14:textId="77777777" w:rsidR="00ED3AE6" w:rsidRPr="00990E8F" w:rsidRDefault="00ED3AE6" w:rsidP="002809F4">
            <w:pPr>
              <w:rPr>
                <w:b w:val="0"/>
                <w:bCs w:val="0"/>
                <w:color w:val="000000" w:themeColor="text1"/>
                <w:sz w:val="20"/>
                <w:szCs w:val="20"/>
              </w:rPr>
            </w:pPr>
          </w:p>
        </w:tc>
        <w:tc>
          <w:tcPr>
            <w:tcW w:w="1080" w:type="dxa"/>
            <w:tcBorders>
              <w:top w:val="single" w:sz="4" w:space="0" w:color="auto"/>
              <w:left w:val="nil"/>
              <w:bottom w:val="single" w:sz="4" w:space="0" w:color="auto"/>
              <w:right w:val="nil"/>
            </w:tcBorders>
          </w:tcPr>
          <w:p w14:paraId="56BC6536"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1483A0BC"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990" w:type="dxa"/>
            <w:tcBorders>
              <w:top w:val="single" w:sz="4" w:space="0" w:color="auto"/>
              <w:left w:val="nil"/>
              <w:bottom w:val="single" w:sz="4" w:space="0" w:color="auto"/>
              <w:right w:val="nil"/>
            </w:tcBorders>
          </w:tcPr>
          <w:p w14:paraId="18BA1727"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3616F841"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900" w:type="dxa"/>
            <w:tcBorders>
              <w:top w:val="single" w:sz="4" w:space="0" w:color="auto"/>
              <w:left w:val="nil"/>
              <w:bottom w:val="single" w:sz="4" w:space="0" w:color="auto"/>
              <w:right w:val="nil"/>
            </w:tcBorders>
          </w:tcPr>
          <w:p w14:paraId="2A3E9B39"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3ED5A9BB"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720" w:type="dxa"/>
            <w:tcBorders>
              <w:top w:val="single" w:sz="4" w:space="0" w:color="auto"/>
              <w:left w:val="nil"/>
              <w:bottom w:val="single" w:sz="4" w:space="0" w:color="auto"/>
              <w:right w:val="nil"/>
            </w:tcBorders>
          </w:tcPr>
          <w:p w14:paraId="25DD447A"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3498B21F"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810" w:type="dxa"/>
            <w:tcBorders>
              <w:top w:val="single" w:sz="4" w:space="0" w:color="auto"/>
              <w:left w:val="nil"/>
              <w:bottom w:val="single" w:sz="4" w:space="0" w:color="auto"/>
              <w:right w:val="nil"/>
            </w:tcBorders>
          </w:tcPr>
          <w:p w14:paraId="60F612C5"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5B3B02A8"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630" w:type="dxa"/>
            <w:tcBorders>
              <w:top w:val="single" w:sz="4" w:space="0" w:color="auto"/>
              <w:left w:val="nil"/>
              <w:bottom w:val="single" w:sz="4" w:space="0" w:color="auto"/>
              <w:right w:val="nil"/>
            </w:tcBorders>
          </w:tcPr>
          <w:p w14:paraId="01E1C0E0" w14:textId="146F39EE" w:rsidR="00ED3AE6" w:rsidRPr="00990E8F" w:rsidRDefault="006B473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1E7994">
              <w:rPr>
                <w:b w:val="0"/>
                <w:bCs w:val="0"/>
                <w:color w:val="000000" w:themeColor="text1"/>
                <w:sz w:val="20"/>
                <w:szCs w:val="20"/>
              </w:rPr>
              <w:t>M</w:t>
            </w:r>
          </w:p>
        </w:tc>
        <w:tc>
          <w:tcPr>
            <w:tcW w:w="630" w:type="dxa"/>
            <w:tcBorders>
              <w:top w:val="single" w:sz="4" w:space="0" w:color="auto"/>
              <w:left w:val="nil"/>
              <w:bottom w:val="single" w:sz="4" w:space="0" w:color="auto"/>
              <w:right w:val="nil"/>
            </w:tcBorders>
          </w:tcPr>
          <w:p w14:paraId="4CB0FCAF" w14:textId="77777777" w:rsidR="00ED3AE6" w:rsidRPr="00990E8F" w:rsidRDefault="00ED3AE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SD</w:t>
            </w:r>
          </w:p>
        </w:tc>
      </w:tr>
      <w:tr w:rsidR="009E5FCB" w:rsidRPr="001E7994" w14:paraId="750EF60D"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nil"/>
              <w:right w:val="nil"/>
            </w:tcBorders>
          </w:tcPr>
          <w:p w14:paraId="2A114EF6" w14:textId="110B0A1B" w:rsidR="00ED3AE6" w:rsidRPr="00990E8F" w:rsidRDefault="00ED3AE6" w:rsidP="002809F4">
            <w:pPr>
              <w:rPr>
                <w:b w:val="0"/>
                <w:bCs w:val="0"/>
                <w:color w:val="000000" w:themeColor="text1"/>
                <w:sz w:val="20"/>
                <w:szCs w:val="20"/>
              </w:rPr>
            </w:pPr>
            <w:r w:rsidRPr="00990E8F">
              <w:rPr>
                <w:b w:val="0"/>
                <w:bCs w:val="0"/>
                <w:color w:val="000000" w:themeColor="text1"/>
                <w:sz w:val="20"/>
                <w:szCs w:val="20"/>
              </w:rPr>
              <w:t xml:space="preserve">Strategic Direction (SD): Mean = </w:t>
            </w:r>
            <w:r w:rsidR="00420490" w:rsidRPr="00990E8F">
              <w:rPr>
                <w:b w:val="0"/>
                <w:bCs w:val="0"/>
                <w:color w:val="000000" w:themeColor="text1"/>
                <w:sz w:val="20"/>
                <w:szCs w:val="20"/>
              </w:rPr>
              <w:t>4.125</w:t>
            </w:r>
            <w:r w:rsidRPr="00990E8F">
              <w:rPr>
                <w:b w:val="0"/>
                <w:bCs w:val="0"/>
                <w:color w:val="000000" w:themeColor="text1"/>
                <w:sz w:val="20"/>
                <w:szCs w:val="20"/>
              </w:rPr>
              <w:t xml:space="preserve">; SD = </w:t>
            </w:r>
            <w:r w:rsidR="00420490" w:rsidRPr="00990E8F">
              <w:rPr>
                <w:b w:val="0"/>
                <w:bCs w:val="0"/>
                <w:color w:val="000000" w:themeColor="text1"/>
                <w:sz w:val="20"/>
                <w:szCs w:val="20"/>
              </w:rPr>
              <w:t>0.628</w:t>
            </w:r>
          </w:p>
        </w:tc>
      </w:tr>
      <w:tr w:rsidR="009E5FCB" w:rsidRPr="001E7994" w14:paraId="0C455EC7" w14:textId="77777777" w:rsidTr="006B4735">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left w:val="nil"/>
              <w:bottom w:val="nil"/>
              <w:right w:val="nil"/>
            </w:tcBorders>
          </w:tcPr>
          <w:p w14:paraId="5A0243E3" w14:textId="77777777" w:rsidR="00ED3AE6" w:rsidRPr="00990E8F" w:rsidRDefault="00ED3AE6" w:rsidP="002809F4">
            <w:pPr>
              <w:pStyle w:val="Default"/>
              <w:rPr>
                <w:color w:val="000000" w:themeColor="text1"/>
                <w:sz w:val="20"/>
                <w:szCs w:val="20"/>
              </w:rPr>
            </w:pPr>
            <w:r w:rsidRPr="00990E8F">
              <w:rPr>
                <w:b w:val="0"/>
                <w:bCs w:val="0"/>
                <w:color w:val="000000" w:themeColor="text1"/>
                <w:sz w:val="20"/>
                <w:szCs w:val="20"/>
              </w:rPr>
              <w:t>Top leadership not only formulates policy but makes recommendations to Cabinet Secretary on matters of agricultural and livestock research.</w:t>
            </w:r>
          </w:p>
          <w:p w14:paraId="23F33C59" w14:textId="77777777" w:rsidR="00ED3AE6" w:rsidRPr="00990E8F" w:rsidRDefault="00ED3AE6" w:rsidP="002809F4">
            <w:pPr>
              <w:pStyle w:val="Default"/>
              <w:rPr>
                <w:color w:val="000000" w:themeColor="text1"/>
                <w:sz w:val="20"/>
                <w:szCs w:val="20"/>
              </w:rPr>
            </w:pPr>
          </w:p>
        </w:tc>
        <w:tc>
          <w:tcPr>
            <w:tcW w:w="1080" w:type="dxa"/>
            <w:tcBorders>
              <w:top w:val="single" w:sz="4" w:space="0" w:color="auto"/>
              <w:left w:val="nil"/>
              <w:bottom w:val="nil"/>
              <w:right w:val="nil"/>
            </w:tcBorders>
          </w:tcPr>
          <w:p w14:paraId="455EF6DA"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8</w:t>
            </w:r>
          </w:p>
          <w:p w14:paraId="6730DED6"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3.8</w:t>
            </w:r>
          </w:p>
        </w:tc>
        <w:tc>
          <w:tcPr>
            <w:tcW w:w="990" w:type="dxa"/>
            <w:tcBorders>
              <w:top w:val="single" w:sz="4" w:space="0" w:color="auto"/>
              <w:left w:val="nil"/>
              <w:bottom w:val="nil"/>
              <w:right w:val="nil"/>
            </w:tcBorders>
          </w:tcPr>
          <w:p w14:paraId="58E1A92F"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w:t>
            </w:r>
          </w:p>
          <w:p w14:paraId="64244A10"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3.3</w:t>
            </w:r>
          </w:p>
        </w:tc>
        <w:tc>
          <w:tcPr>
            <w:tcW w:w="900" w:type="dxa"/>
            <w:tcBorders>
              <w:top w:val="single" w:sz="4" w:space="0" w:color="auto"/>
              <w:left w:val="nil"/>
              <w:bottom w:val="nil"/>
              <w:right w:val="nil"/>
            </w:tcBorders>
          </w:tcPr>
          <w:p w14:paraId="5F3A276B"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26</w:t>
            </w:r>
          </w:p>
          <w:p w14:paraId="55072B61"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12.3</w:t>
            </w:r>
          </w:p>
        </w:tc>
        <w:tc>
          <w:tcPr>
            <w:tcW w:w="720" w:type="dxa"/>
            <w:tcBorders>
              <w:top w:val="single" w:sz="4" w:space="0" w:color="auto"/>
              <w:left w:val="nil"/>
              <w:bottom w:val="nil"/>
              <w:right w:val="nil"/>
            </w:tcBorders>
          </w:tcPr>
          <w:p w14:paraId="0F181D94"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68</w:t>
            </w:r>
          </w:p>
          <w:p w14:paraId="2B337B7A"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32.1</w:t>
            </w:r>
          </w:p>
        </w:tc>
        <w:tc>
          <w:tcPr>
            <w:tcW w:w="810" w:type="dxa"/>
            <w:tcBorders>
              <w:top w:val="single" w:sz="4" w:space="0" w:color="auto"/>
              <w:left w:val="nil"/>
              <w:bottom w:val="nil"/>
              <w:right w:val="nil"/>
            </w:tcBorders>
          </w:tcPr>
          <w:p w14:paraId="7114C07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103</w:t>
            </w:r>
          </w:p>
          <w:p w14:paraId="4427E068"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48.6</w:t>
            </w:r>
          </w:p>
        </w:tc>
        <w:tc>
          <w:tcPr>
            <w:tcW w:w="630" w:type="dxa"/>
            <w:tcBorders>
              <w:top w:val="single" w:sz="4" w:space="0" w:color="auto"/>
              <w:left w:val="nil"/>
              <w:bottom w:val="nil"/>
              <w:right w:val="nil"/>
            </w:tcBorders>
          </w:tcPr>
          <w:p w14:paraId="48D8CD86"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4.18</w:t>
            </w:r>
          </w:p>
        </w:tc>
        <w:tc>
          <w:tcPr>
            <w:tcW w:w="630" w:type="dxa"/>
            <w:tcBorders>
              <w:top w:val="single" w:sz="4" w:space="0" w:color="auto"/>
              <w:left w:val="nil"/>
              <w:bottom w:val="nil"/>
              <w:right w:val="nil"/>
            </w:tcBorders>
          </w:tcPr>
          <w:p w14:paraId="40515C0E"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1.025</w:t>
            </w:r>
          </w:p>
        </w:tc>
      </w:tr>
      <w:tr w:rsidR="009E5FCB" w:rsidRPr="001E7994" w14:paraId="2F55C254" w14:textId="77777777" w:rsidTr="006B47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5C51BC07" w14:textId="77777777" w:rsidR="00ED3AE6" w:rsidRPr="00990E8F" w:rsidRDefault="00ED3AE6" w:rsidP="002809F4">
            <w:pPr>
              <w:pStyle w:val="Default"/>
              <w:rPr>
                <w:color w:val="000000" w:themeColor="text1"/>
                <w:sz w:val="20"/>
                <w:szCs w:val="20"/>
              </w:rPr>
            </w:pPr>
            <w:r w:rsidRPr="00990E8F">
              <w:rPr>
                <w:b w:val="0"/>
                <w:bCs w:val="0"/>
                <w:color w:val="000000" w:themeColor="text1"/>
                <w:sz w:val="20"/>
                <w:szCs w:val="20"/>
              </w:rPr>
              <w:t>Board regularly advises Cabinet Secretary on matters of agricultural and livestock research policy.</w:t>
            </w:r>
          </w:p>
          <w:p w14:paraId="46A73A2D" w14:textId="77777777" w:rsidR="00ED3AE6" w:rsidRPr="00990E8F" w:rsidRDefault="00ED3AE6" w:rsidP="002809F4">
            <w:pPr>
              <w:pStyle w:val="Default"/>
              <w:rPr>
                <w:b w:val="0"/>
                <w:bCs w:val="0"/>
                <w:color w:val="000000" w:themeColor="text1"/>
                <w:sz w:val="20"/>
                <w:szCs w:val="20"/>
              </w:rPr>
            </w:pPr>
          </w:p>
        </w:tc>
        <w:tc>
          <w:tcPr>
            <w:tcW w:w="1080" w:type="dxa"/>
            <w:tcBorders>
              <w:top w:val="nil"/>
              <w:left w:val="nil"/>
              <w:bottom w:val="nil"/>
              <w:right w:val="nil"/>
            </w:tcBorders>
          </w:tcPr>
          <w:p w14:paraId="186F9DD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5</w:t>
            </w:r>
          </w:p>
          <w:p w14:paraId="0D067A7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2.4</w:t>
            </w:r>
          </w:p>
        </w:tc>
        <w:tc>
          <w:tcPr>
            <w:tcW w:w="990" w:type="dxa"/>
            <w:tcBorders>
              <w:top w:val="nil"/>
              <w:left w:val="nil"/>
              <w:bottom w:val="nil"/>
              <w:right w:val="nil"/>
            </w:tcBorders>
          </w:tcPr>
          <w:p w14:paraId="4C945C9A"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15</w:t>
            </w:r>
          </w:p>
          <w:p w14:paraId="72B15D1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7.1</w:t>
            </w:r>
          </w:p>
        </w:tc>
        <w:tc>
          <w:tcPr>
            <w:tcW w:w="900" w:type="dxa"/>
            <w:tcBorders>
              <w:top w:val="nil"/>
              <w:left w:val="nil"/>
              <w:bottom w:val="nil"/>
              <w:right w:val="nil"/>
            </w:tcBorders>
          </w:tcPr>
          <w:p w14:paraId="194CC001"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35</w:t>
            </w:r>
          </w:p>
          <w:p w14:paraId="306EA408"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16.5</w:t>
            </w:r>
          </w:p>
        </w:tc>
        <w:tc>
          <w:tcPr>
            <w:tcW w:w="720" w:type="dxa"/>
            <w:tcBorders>
              <w:top w:val="nil"/>
              <w:left w:val="nil"/>
              <w:bottom w:val="nil"/>
              <w:right w:val="nil"/>
            </w:tcBorders>
          </w:tcPr>
          <w:p w14:paraId="1F978D31"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81</w:t>
            </w:r>
          </w:p>
          <w:p w14:paraId="141052D1"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38.2</w:t>
            </w:r>
          </w:p>
        </w:tc>
        <w:tc>
          <w:tcPr>
            <w:tcW w:w="810" w:type="dxa"/>
            <w:tcBorders>
              <w:top w:val="nil"/>
              <w:left w:val="nil"/>
              <w:bottom w:val="nil"/>
              <w:right w:val="nil"/>
            </w:tcBorders>
          </w:tcPr>
          <w:p w14:paraId="5145D060"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76</w:t>
            </w:r>
          </w:p>
          <w:p w14:paraId="7E57D268"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35.8</w:t>
            </w:r>
          </w:p>
        </w:tc>
        <w:tc>
          <w:tcPr>
            <w:tcW w:w="630" w:type="dxa"/>
            <w:tcBorders>
              <w:top w:val="nil"/>
              <w:left w:val="nil"/>
              <w:bottom w:val="nil"/>
              <w:right w:val="nil"/>
            </w:tcBorders>
          </w:tcPr>
          <w:p w14:paraId="0A2FD05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3.98</w:t>
            </w:r>
          </w:p>
        </w:tc>
        <w:tc>
          <w:tcPr>
            <w:tcW w:w="630" w:type="dxa"/>
            <w:tcBorders>
              <w:top w:val="nil"/>
              <w:left w:val="nil"/>
              <w:bottom w:val="nil"/>
              <w:right w:val="nil"/>
            </w:tcBorders>
          </w:tcPr>
          <w:p w14:paraId="6757D365"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1.012</w:t>
            </w:r>
          </w:p>
        </w:tc>
      </w:tr>
      <w:tr w:rsidR="009E5FCB" w:rsidRPr="001E7994" w14:paraId="22F3A0FF" w14:textId="77777777" w:rsidTr="006B4735">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080CD4EE" w14:textId="77777777" w:rsidR="00ED3AE6" w:rsidRPr="00990E8F" w:rsidRDefault="00ED3AE6" w:rsidP="002809F4">
            <w:pPr>
              <w:pStyle w:val="Default"/>
              <w:rPr>
                <w:color w:val="000000" w:themeColor="text1"/>
                <w:sz w:val="20"/>
                <w:szCs w:val="20"/>
              </w:rPr>
            </w:pPr>
            <w:r w:rsidRPr="00990E8F">
              <w:rPr>
                <w:b w:val="0"/>
                <w:bCs w:val="0"/>
                <w:color w:val="000000" w:themeColor="text1"/>
                <w:sz w:val="20"/>
                <w:szCs w:val="20"/>
              </w:rPr>
              <w:t>Board annually evaluates adherence of KALRO with government policy and objectives.</w:t>
            </w:r>
          </w:p>
          <w:p w14:paraId="6F515BB7" w14:textId="77777777" w:rsidR="00ED3AE6" w:rsidRPr="00990E8F" w:rsidRDefault="00ED3AE6" w:rsidP="002809F4">
            <w:pPr>
              <w:pStyle w:val="Default"/>
              <w:rPr>
                <w:color w:val="000000" w:themeColor="text1"/>
                <w:sz w:val="20"/>
                <w:szCs w:val="20"/>
              </w:rPr>
            </w:pPr>
          </w:p>
        </w:tc>
        <w:tc>
          <w:tcPr>
            <w:tcW w:w="1080" w:type="dxa"/>
            <w:tcBorders>
              <w:top w:val="nil"/>
              <w:left w:val="nil"/>
              <w:bottom w:val="nil"/>
              <w:right w:val="nil"/>
            </w:tcBorders>
          </w:tcPr>
          <w:p w14:paraId="1F387099"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5</w:t>
            </w:r>
          </w:p>
          <w:p w14:paraId="53444D76"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2.4</w:t>
            </w:r>
          </w:p>
        </w:tc>
        <w:tc>
          <w:tcPr>
            <w:tcW w:w="990" w:type="dxa"/>
            <w:tcBorders>
              <w:top w:val="nil"/>
              <w:left w:val="nil"/>
              <w:bottom w:val="nil"/>
              <w:right w:val="nil"/>
            </w:tcBorders>
          </w:tcPr>
          <w:p w14:paraId="7E5C845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10</w:t>
            </w:r>
          </w:p>
          <w:p w14:paraId="3E4D69E6"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4.7</w:t>
            </w:r>
          </w:p>
        </w:tc>
        <w:tc>
          <w:tcPr>
            <w:tcW w:w="900" w:type="dxa"/>
            <w:tcBorders>
              <w:top w:val="nil"/>
              <w:left w:val="nil"/>
              <w:bottom w:val="nil"/>
              <w:right w:val="nil"/>
            </w:tcBorders>
          </w:tcPr>
          <w:p w14:paraId="3AE47F3C"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25</w:t>
            </w:r>
          </w:p>
          <w:p w14:paraId="6AF2031A"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11.8</w:t>
            </w:r>
          </w:p>
        </w:tc>
        <w:tc>
          <w:tcPr>
            <w:tcW w:w="720" w:type="dxa"/>
            <w:tcBorders>
              <w:top w:val="nil"/>
              <w:left w:val="nil"/>
              <w:bottom w:val="nil"/>
              <w:right w:val="nil"/>
            </w:tcBorders>
          </w:tcPr>
          <w:p w14:paraId="616DE245"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77</w:t>
            </w:r>
          </w:p>
          <w:p w14:paraId="4F8E6B9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36.3</w:t>
            </w:r>
          </w:p>
        </w:tc>
        <w:tc>
          <w:tcPr>
            <w:tcW w:w="810" w:type="dxa"/>
            <w:tcBorders>
              <w:top w:val="nil"/>
              <w:left w:val="nil"/>
              <w:bottom w:val="nil"/>
              <w:right w:val="nil"/>
            </w:tcBorders>
          </w:tcPr>
          <w:p w14:paraId="25C1BF92"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95</w:t>
            </w:r>
          </w:p>
          <w:p w14:paraId="14DEFD5D"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44.8</w:t>
            </w:r>
          </w:p>
        </w:tc>
        <w:tc>
          <w:tcPr>
            <w:tcW w:w="630" w:type="dxa"/>
            <w:tcBorders>
              <w:top w:val="nil"/>
              <w:left w:val="nil"/>
              <w:bottom w:val="nil"/>
              <w:right w:val="nil"/>
            </w:tcBorders>
          </w:tcPr>
          <w:p w14:paraId="49AA8A8A"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4.17</w:t>
            </w:r>
          </w:p>
        </w:tc>
        <w:tc>
          <w:tcPr>
            <w:tcW w:w="630" w:type="dxa"/>
            <w:tcBorders>
              <w:top w:val="nil"/>
              <w:left w:val="nil"/>
              <w:bottom w:val="nil"/>
              <w:right w:val="nil"/>
            </w:tcBorders>
          </w:tcPr>
          <w:p w14:paraId="2E919AFD"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.972</w:t>
            </w:r>
          </w:p>
        </w:tc>
      </w:tr>
      <w:tr w:rsidR="009E5FCB" w:rsidRPr="001E7994" w14:paraId="6B001FE0" w14:textId="77777777" w:rsidTr="006B47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77741C3E" w14:textId="77777777" w:rsidR="00ED3AE6" w:rsidRPr="00990E8F" w:rsidRDefault="00ED3AE6" w:rsidP="002809F4">
            <w:pPr>
              <w:pStyle w:val="Default"/>
              <w:rPr>
                <w:color w:val="000000" w:themeColor="text1"/>
                <w:sz w:val="20"/>
                <w:szCs w:val="20"/>
              </w:rPr>
            </w:pPr>
            <w:r w:rsidRPr="00990E8F">
              <w:rPr>
                <w:b w:val="0"/>
                <w:bCs w:val="0"/>
                <w:color w:val="000000" w:themeColor="text1"/>
                <w:sz w:val="20"/>
                <w:szCs w:val="20"/>
              </w:rPr>
              <w:t>Board not only approves but oversees and evaluates KALRO programs.</w:t>
            </w:r>
          </w:p>
          <w:p w14:paraId="3C6C6CE9" w14:textId="77777777" w:rsidR="00ED3AE6" w:rsidRPr="00990E8F" w:rsidRDefault="00ED3AE6" w:rsidP="002809F4">
            <w:pPr>
              <w:pStyle w:val="Default"/>
              <w:rPr>
                <w:color w:val="000000" w:themeColor="text1"/>
                <w:sz w:val="20"/>
                <w:szCs w:val="20"/>
              </w:rPr>
            </w:pPr>
          </w:p>
        </w:tc>
        <w:tc>
          <w:tcPr>
            <w:tcW w:w="1080" w:type="dxa"/>
            <w:tcBorders>
              <w:top w:val="nil"/>
              <w:left w:val="nil"/>
              <w:bottom w:val="nil"/>
              <w:right w:val="nil"/>
            </w:tcBorders>
          </w:tcPr>
          <w:p w14:paraId="269B0030"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w:t>
            </w:r>
          </w:p>
          <w:p w14:paraId="2362E73D"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4.2</w:t>
            </w:r>
          </w:p>
        </w:tc>
        <w:tc>
          <w:tcPr>
            <w:tcW w:w="990" w:type="dxa"/>
            <w:tcBorders>
              <w:top w:val="nil"/>
              <w:left w:val="nil"/>
              <w:bottom w:val="nil"/>
              <w:right w:val="nil"/>
            </w:tcBorders>
          </w:tcPr>
          <w:p w14:paraId="244DD2AC"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5</w:t>
            </w:r>
          </w:p>
          <w:p w14:paraId="5897DD36"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2.4</w:t>
            </w:r>
          </w:p>
        </w:tc>
        <w:tc>
          <w:tcPr>
            <w:tcW w:w="900" w:type="dxa"/>
            <w:tcBorders>
              <w:top w:val="nil"/>
              <w:left w:val="nil"/>
              <w:bottom w:val="nil"/>
              <w:right w:val="nil"/>
            </w:tcBorders>
          </w:tcPr>
          <w:p w14:paraId="550E3A75"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24</w:t>
            </w:r>
          </w:p>
          <w:p w14:paraId="1DE56C2E"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11.3</w:t>
            </w:r>
          </w:p>
        </w:tc>
        <w:tc>
          <w:tcPr>
            <w:tcW w:w="720" w:type="dxa"/>
            <w:tcBorders>
              <w:top w:val="nil"/>
              <w:left w:val="nil"/>
              <w:bottom w:val="nil"/>
              <w:right w:val="nil"/>
            </w:tcBorders>
          </w:tcPr>
          <w:p w14:paraId="0573D3BE"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93</w:t>
            </w:r>
          </w:p>
          <w:p w14:paraId="478EC7E3"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39.2</w:t>
            </w:r>
          </w:p>
        </w:tc>
        <w:tc>
          <w:tcPr>
            <w:tcW w:w="810" w:type="dxa"/>
            <w:tcBorders>
              <w:top w:val="nil"/>
              <w:left w:val="nil"/>
              <w:bottom w:val="nil"/>
              <w:right w:val="nil"/>
            </w:tcBorders>
          </w:tcPr>
          <w:p w14:paraId="4B971B38"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91</w:t>
            </w:r>
          </w:p>
          <w:p w14:paraId="7EFBFF51"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42.9</w:t>
            </w:r>
          </w:p>
        </w:tc>
        <w:tc>
          <w:tcPr>
            <w:tcW w:w="630" w:type="dxa"/>
            <w:tcBorders>
              <w:top w:val="nil"/>
              <w:left w:val="nil"/>
              <w:bottom w:val="nil"/>
              <w:right w:val="nil"/>
            </w:tcBorders>
          </w:tcPr>
          <w:p w14:paraId="247ECDAC"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4.14</w:t>
            </w:r>
          </w:p>
        </w:tc>
        <w:tc>
          <w:tcPr>
            <w:tcW w:w="630" w:type="dxa"/>
            <w:tcBorders>
              <w:top w:val="nil"/>
              <w:left w:val="nil"/>
              <w:bottom w:val="nil"/>
              <w:right w:val="nil"/>
            </w:tcBorders>
          </w:tcPr>
          <w:p w14:paraId="2FA5141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1.002</w:t>
            </w:r>
          </w:p>
        </w:tc>
      </w:tr>
      <w:tr w:rsidR="009E5FCB" w:rsidRPr="001E7994" w14:paraId="207F3BBE" w14:textId="77777777" w:rsidTr="006B4735">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7ED3C1B1" w14:textId="77777777" w:rsidR="00ED3AE6" w:rsidRPr="00990E8F" w:rsidRDefault="00ED3AE6" w:rsidP="002809F4">
            <w:pPr>
              <w:pStyle w:val="Default"/>
              <w:rPr>
                <w:color w:val="000000" w:themeColor="text1"/>
                <w:sz w:val="20"/>
                <w:szCs w:val="20"/>
              </w:rPr>
            </w:pPr>
            <w:r w:rsidRPr="00990E8F">
              <w:rPr>
                <w:b w:val="0"/>
                <w:bCs w:val="0"/>
                <w:color w:val="000000" w:themeColor="text1"/>
                <w:sz w:val="20"/>
                <w:szCs w:val="20"/>
              </w:rPr>
              <w:t>Board determines KALRO’s research agenda jointly with top leadership.</w:t>
            </w:r>
          </w:p>
          <w:p w14:paraId="1CBAA41B" w14:textId="77777777" w:rsidR="00ED3AE6" w:rsidRPr="00990E8F" w:rsidRDefault="00ED3AE6" w:rsidP="002809F4">
            <w:pPr>
              <w:pStyle w:val="Default"/>
              <w:rPr>
                <w:color w:val="000000" w:themeColor="text1"/>
                <w:sz w:val="20"/>
                <w:szCs w:val="20"/>
              </w:rPr>
            </w:pPr>
          </w:p>
        </w:tc>
        <w:tc>
          <w:tcPr>
            <w:tcW w:w="1080" w:type="dxa"/>
            <w:tcBorders>
              <w:top w:val="nil"/>
              <w:left w:val="nil"/>
              <w:bottom w:val="nil"/>
              <w:right w:val="nil"/>
            </w:tcBorders>
          </w:tcPr>
          <w:p w14:paraId="3F365C9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5</w:t>
            </w:r>
          </w:p>
          <w:p w14:paraId="238A5928"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2.4</w:t>
            </w:r>
          </w:p>
        </w:tc>
        <w:tc>
          <w:tcPr>
            <w:tcW w:w="990" w:type="dxa"/>
            <w:tcBorders>
              <w:top w:val="nil"/>
              <w:left w:val="nil"/>
              <w:bottom w:val="nil"/>
              <w:right w:val="nil"/>
            </w:tcBorders>
          </w:tcPr>
          <w:p w14:paraId="0D8B20A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12</w:t>
            </w:r>
          </w:p>
          <w:p w14:paraId="2D6FBD2C"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5.7</w:t>
            </w:r>
          </w:p>
        </w:tc>
        <w:tc>
          <w:tcPr>
            <w:tcW w:w="900" w:type="dxa"/>
            <w:tcBorders>
              <w:top w:val="nil"/>
              <w:left w:val="nil"/>
              <w:bottom w:val="nil"/>
              <w:right w:val="nil"/>
            </w:tcBorders>
          </w:tcPr>
          <w:p w14:paraId="32B8FE0D"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33</w:t>
            </w:r>
          </w:p>
          <w:p w14:paraId="7DF713FB"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15.6</w:t>
            </w:r>
          </w:p>
        </w:tc>
        <w:tc>
          <w:tcPr>
            <w:tcW w:w="720" w:type="dxa"/>
            <w:tcBorders>
              <w:top w:val="nil"/>
              <w:left w:val="nil"/>
              <w:bottom w:val="nil"/>
              <w:right w:val="nil"/>
            </w:tcBorders>
          </w:tcPr>
          <w:p w14:paraId="0AC68D88"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78</w:t>
            </w:r>
          </w:p>
          <w:p w14:paraId="7E304BEE"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36.8</w:t>
            </w:r>
          </w:p>
        </w:tc>
        <w:tc>
          <w:tcPr>
            <w:tcW w:w="810" w:type="dxa"/>
            <w:tcBorders>
              <w:top w:val="nil"/>
              <w:left w:val="nil"/>
              <w:bottom w:val="nil"/>
              <w:right w:val="nil"/>
            </w:tcBorders>
          </w:tcPr>
          <w:p w14:paraId="1DDDEC23"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84</w:t>
            </w:r>
          </w:p>
          <w:p w14:paraId="65B8CC29"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39.6</w:t>
            </w:r>
          </w:p>
        </w:tc>
        <w:tc>
          <w:tcPr>
            <w:tcW w:w="630" w:type="dxa"/>
            <w:tcBorders>
              <w:top w:val="nil"/>
              <w:left w:val="nil"/>
              <w:bottom w:val="nil"/>
              <w:right w:val="nil"/>
            </w:tcBorders>
          </w:tcPr>
          <w:p w14:paraId="7D7D2BBD"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4.06</w:t>
            </w:r>
          </w:p>
        </w:tc>
        <w:tc>
          <w:tcPr>
            <w:tcW w:w="630" w:type="dxa"/>
            <w:tcBorders>
              <w:top w:val="nil"/>
              <w:left w:val="nil"/>
              <w:bottom w:val="nil"/>
              <w:right w:val="nil"/>
            </w:tcBorders>
          </w:tcPr>
          <w:p w14:paraId="4603F29D"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.996</w:t>
            </w:r>
          </w:p>
        </w:tc>
      </w:tr>
      <w:tr w:rsidR="009E5FCB" w:rsidRPr="001E7994" w14:paraId="1072CDBF" w14:textId="77777777" w:rsidTr="006B47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4C239F2C" w14:textId="77777777" w:rsidR="00ED3AE6" w:rsidRPr="00990E8F" w:rsidRDefault="00ED3AE6" w:rsidP="002809F4">
            <w:pPr>
              <w:rPr>
                <w:color w:val="000000" w:themeColor="text1"/>
                <w:sz w:val="20"/>
                <w:szCs w:val="20"/>
              </w:rPr>
            </w:pPr>
            <w:r w:rsidRPr="00990E8F">
              <w:rPr>
                <w:b w:val="0"/>
                <w:bCs w:val="0"/>
                <w:color w:val="000000" w:themeColor="text1"/>
                <w:sz w:val="20"/>
                <w:szCs w:val="20"/>
              </w:rPr>
              <w:t>Board advises top leadership on strategic partners to engage in research.</w:t>
            </w:r>
          </w:p>
          <w:p w14:paraId="0D9E28D7" w14:textId="77777777" w:rsidR="00ED3AE6" w:rsidRPr="00990E8F" w:rsidRDefault="00ED3AE6" w:rsidP="002809F4">
            <w:pPr>
              <w:rPr>
                <w:b w:val="0"/>
                <w:bCs w:val="0"/>
                <w:color w:val="000000" w:themeColor="text1"/>
                <w:sz w:val="20"/>
                <w:szCs w:val="20"/>
              </w:rPr>
            </w:pPr>
          </w:p>
        </w:tc>
        <w:tc>
          <w:tcPr>
            <w:tcW w:w="1080" w:type="dxa"/>
            <w:tcBorders>
              <w:top w:val="nil"/>
              <w:left w:val="nil"/>
              <w:bottom w:val="nil"/>
              <w:right w:val="nil"/>
            </w:tcBorders>
          </w:tcPr>
          <w:p w14:paraId="07916905"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w:t>
            </w:r>
          </w:p>
          <w:p w14:paraId="70769F08"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1.9</w:t>
            </w:r>
          </w:p>
        </w:tc>
        <w:tc>
          <w:tcPr>
            <w:tcW w:w="990" w:type="dxa"/>
            <w:tcBorders>
              <w:top w:val="nil"/>
              <w:left w:val="nil"/>
              <w:bottom w:val="nil"/>
              <w:right w:val="nil"/>
            </w:tcBorders>
          </w:tcPr>
          <w:p w14:paraId="11BFFB48"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22</w:t>
            </w:r>
          </w:p>
          <w:p w14:paraId="0D17B8EC"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10.4</w:t>
            </w:r>
          </w:p>
        </w:tc>
        <w:tc>
          <w:tcPr>
            <w:tcW w:w="900" w:type="dxa"/>
            <w:tcBorders>
              <w:top w:val="nil"/>
              <w:left w:val="nil"/>
              <w:bottom w:val="nil"/>
              <w:right w:val="nil"/>
            </w:tcBorders>
          </w:tcPr>
          <w:p w14:paraId="621DFF50"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58</w:t>
            </w:r>
          </w:p>
          <w:p w14:paraId="33D88824"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27.4</w:t>
            </w:r>
          </w:p>
        </w:tc>
        <w:tc>
          <w:tcPr>
            <w:tcW w:w="720" w:type="dxa"/>
            <w:tcBorders>
              <w:top w:val="nil"/>
              <w:left w:val="nil"/>
              <w:bottom w:val="nil"/>
              <w:right w:val="nil"/>
            </w:tcBorders>
          </w:tcPr>
          <w:p w14:paraId="14EB8C05"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48</w:t>
            </w:r>
          </w:p>
          <w:p w14:paraId="2B676579"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36.8</w:t>
            </w:r>
          </w:p>
        </w:tc>
        <w:tc>
          <w:tcPr>
            <w:tcW w:w="810" w:type="dxa"/>
            <w:tcBorders>
              <w:top w:val="nil"/>
              <w:left w:val="nil"/>
              <w:bottom w:val="nil"/>
              <w:right w:val="nil"/>
            </w:tcBorders>
          </w:tcPr>
          <w:p w14:paraId="38AC9BA3"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50</w:t>
            </w:r>
          </w:p>
          <w:p w14:paraId="50DB9D65"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23.6</w:t>
            </w:r>
          </w:p>
        </w:tc>
        <w:tc>
          <w:tcPr>
            <w:tcW w:w="630" w:type="dxa"/>
            <w:tcBorders>
              <w:top w:val="nil"/>
              <w:left w:val="nil"/>
              <w:bottom w:val="nil"/>
              <w:right w:val="nil"/>
            </w:tcBorders>
          </w:tcPr>
          <w:p w14:paraId="14321C16"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3.70</w:t>
            </w:r>
          </w:p>
        </w:tc>
        <w:tc>
          <w:tcPr>
            <w:tcW w:w="630" w:type="dxa"/>
            <w:tcBorders>
              <w:top w:val="nil"/>
              <w:left w:val="nil"/>
              <w:bottom w:val="nil"/>
              <w:right w:val="nil"/>
            </w:tcBorders>
          </w:tcPr>
          <w:p w14:paraId="616C3D26" w14:textId="77777777" w:rsidR="00ED3AE6" w:rsidRPr="00990E8F" w:rsidRDefault="00ED3AE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1.004</w:t>
            </w:r>
          </w:p>
        </w:tc>
      </w:tr>
      <w:tr w:rsidR="009E5FCB" w:rsidRPr="001E7994" w14:paraId="7E9AD6C3" w14:textId="77777777" w:rsidTr="006B4735">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single" w:sz="4" w:space="0" w:color="auto"/>
              <w:right w:val="nil"/>
            </w:tcBorders>
          </w:tcPr>
          <w:p w14:paraId="1F4BE44B" w14:textId="77777777" w:rsidR="00ED3AE6" w:rsidRPr="00990E8F" w:rsidRDefault="00ED3AE6" w:rsidP="002809F4">
            <w:pPr>
              <w:rPr>
                <w:color w:val="000000" w:themeColor="text1"/>
                <w:sz w:val="20"/>
                <w:szCs w:val="20"/>
              </w:rPr>
            </w:pPr>
            <w:r w:rsidRPr="00990E8F">
              <w:rPr>
                <w:b w:val="0"/>
                <w:bCs w:val="0"/>
                <w:color w:val="000000" w:themeColor="text1"/>
                <w:sz w:val="20"/>
                <w:szCs w:val="20"/>
              </w:rPr>
              <w:t>Top leadership timely communicates critical decisions on any change.</w:t>
            </w:r>
          </w:p>
          <w:p w14:paraId="3D81C4CC" w14:textId="77777777" w:rsidR="00ED3AE6" w:rsidRPr="00990E8F" w:rsidRDefault="00ED3AE6" w:rsidP="002809F4">
            <w:pPr>
              <w:rPr>
                <w:b w:val="0"/>
                <w:bCs w:val="0"/>
                <w:color w:val="000000" w:themeColor="text1"/>
                <w:sz w:val="20"/>
                <w:szCs w:val="20"/>
              </w:rPr>
            </w:pPr>
          </w:p>
        </w:tc>
        <w:tc>
          <w:tcPr>
            <w:tcW w:w="1080" w:type="dxa"/>
            <w:tcBorders>
              <w:top w:val="nil"/>
              <w:left w:val="nil"/>
              <w:bottom w:val="single" w:sz="4" w:space="0" w:color="auto"/>
              <w:right w:val="nil"/>
            </w:tcBorders>
          </w:tcPr>
          <w:p w14:paraId="36679EC0"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w:t>
            </w:r>
          </w:p>
          <w:p w14:paraId="40420105"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1.4</w:t>
            </w:r>
          </w:p>
        </w:tc>
        <w:tc>
          <w:tcPr>
            <w:tcW w:w="990" w:type="dxa"/>
            <w:tcBorders>
              <w:top w:val="nil"/>
              <w:left w:val="nil"/>
              <w:bottom w:val="single" w:sz="4" w:space="0" w:color="auto"/>
              <w:right w:val="nil"/>
            </w:tcBorders>
          </w:tcPr>
          <w:p w14:paraId="3F2DEB6B"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15</w:t>
            </w:r>
          </w:p>
          <w:p w14:paraId="5FAD301A"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7.1</w:t>
            </w:r>
          </w:p>
        </w:tc>
        <w:tc>
          <w:tcPr>
            <w:tcW w:w="900" w:type="dxa"/>
            <w:tcBorders>
              <w:top w:val="nil"/>
              <w:left w:val="nil"/>
              <w:bottom w:val="single" w:sz="4" w:space="0" w:color="auto"/>
              <w:right w:val="nil"/>
            </w:tcBorders>
          </w:tcPr>
          <w:p w14:paraId="121B332F"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38</w:t>
            </w:r>
          </w:p>
          <w:p w14:paraId="38874E78"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17.9</w:t>
            </w:r>
          </w:p>
        </w:tc>
        <w:tc>
          <w:tcPr>
            <w:tcW w:w="720" w:type="dxa"/>
            <w:tcBorders>
              <w:top w:val="nil"/>
              <w:left w:val="nil"/>
              <w:bottom w:val="single" w:sz="4" w:space="0" w:color="auto"/>
              <w:right w:val="nil"/>
            </w:tcBorders>
          </w:tcPr>
          <w:p w14:paraId="39DA1481"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82</w:t>
            </w:r>
          </w:p>
          <w:p w14:paraId="7E517A91"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38.7</w:t>
            </w:r>
          </w:p>
        </w:tc>
        <w:tc>
          <w:tcPr>
            <w:tcW w:w="810" w:type="dxa"/>
            <w:tcBorders>
              <w:top w:val="nil"/>
              <w:left w:val="nil"/>
              <w:bottom w:val="single" w:sz="4" w:space="0" w:color="auto"/>
              <w:right w:val="nil"/>
            </w:tcBorders>
          </w:tcPr>
          <w:p w14:paraId="16D8077C"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74</w:t>
            </w:r>
          </w:p>
          <w:p w14:paraId="78A3EECB"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34.9</w:t>
            </w:r>
          </w:p>
        </w:tc>
        <w:tc>
          <w:tcPr>
            <w:tcW w:w="630" w:type="dxa"/>
            <w:tcBorders>
              <w:top w:val="nil"/>
              <w:left w:val="nil"/>
              <w:bottom w:val="single" w:sz="4" w:space="0" w:color="auto"/>
              <w:right w:val="nil"/>
            </w:tcBorders>
          </w:tcPr>
          <w:p w14:paraId="440CDE47"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3.99</w:t>
            </w:r>
          </w:p>
        </w:tc>
        <w:tc>
          <w:tcPr>
            <w:tcW w:w="630" w:type="dxa"/>
            <w:tcBorders>
              <w:top w:val="nil"/>
              <w:left w:val="nil"/>
              <w:bottom w:val="single" w:sz="4" w:space="0" w:color="auto"/>
              <w:right w:val="nil"/>
            </w:tcBorders>
          </w:tcPr>
          <w:p w14:paraId="3CB81F70" w14:textId="77777777" w:rsidR="00ED3AE6" w:rsidRPr="00990E8F" w:rsidRDefault="00ED3AE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.971</w:t>
            </w:r>
          </w:p>
        </w:tc>
      </w:tr>
    </w:tbl>
    <w:p w14:paraId="6DB8D92C" w14:textId="77777777" w:rsidR="00BE4B94" w:rsidRPr="007078B7" w:rsidRDefault="00BE4B94" w:rsidP="00BE4B94">
      <w:pPr>
        <w:spacing w:line="360" w:lineRule="auto"/>
        <w:jc w:val="both"/>
        <w:rPr>
          <w:color w:val="000000" w:themeColor="text1"/>
          <w:shd w:val="clear" w:color="auto" w:fill="FBFBFB"/>
        </w:rPr>
      </w:pPr>
      <w:r w:rsidRPr="001E7994">
        <w:rPr>
          <w:color w:val="000000" w:themeColor="text1"/>
          <w:shd w:val="clear" w:color="auto" w:fill="FBFBFB"/>
        </w:rPr>
        <w:t>Survey Data (2023)</w:t>
      </w:r>
    </w:p>
    <w:p w14:paraId="3381EF70" w14:textId="77777777" w:rsidR="006933A0" w:rsidRPr="007078B7" w:rsidRDefault="006933A0" w:rsidP="00A06BCA">
      <w:pPr>
        <w:spacing w:line="360" w:lineRule="auto"/>
        <w:jc w:val="both"/>
        <w:rPr>
          <w:color w:val="000000" w:themeColor="text1"/>
        </w:rPr>
      </w:pPr>
    </w:p>
    <w:p w14:paraId="378576C4" w14:textId="6CD29463" w:rsidR="00ED3AE6" w:rsidRPr="00990E8F" w:rsidRDefault="00F45B14" w:rsidP="00A06BCA">
      <w:pPr>
        <w:spacing w:line="360" w:lineRule="auto"/>
        <w:jc w:val="both"/>
        <w:rPr>
          <w:color w:val="000000" w:themeColor="text1"/>
        </w:rPr>
      </w:pPr>
      <w:r w:rsidRPr="00990E8F">
        <w:rPr>
          <w:color w:val="000000" w:themeColor="text1"/>
        </w:rPr>
        <w:t xml:space="preserve">Results further showed that corporate </w:t>
      </w:r>
      <w:r w:rsidR="006933A0" w:rsidRPr="007078B7">
        <w:rPr>
          <w:color w:val="000000" w:themeColor="text1"/>
        </w:rPr>
        <w:t xml:space="preserve">leadership not only involved formulation of relevant </w:t>
      </w:r>
      <w:r w:rsidR="006933A0" w:rsidRPr="00990E8F">
        <w:rPr>
          <w:color w:val="000000" w:themeColor="text1"/>
        </w:rPr>
        <w:t xml:space="preserve">and implementable </w:t>
      </w:r>
      <w:r w:rsidR="006933A0" w:rsidRPr="007078B7">
        <w:rPr>
          <w:color w:val="000000" w:themeColor="text1"/>
        </w:rPr>
        <w:t xml:space="preserve">policies but also entailed making critical </w:t>
      </w:r>
      <w:r w:rsidRPr="00990E8F">
        <w:rPr>
          <w:color w:val="000000" w:themeColor="text1"/>
        </w:rPr>
        <w:t xml:space="preserve">decisions as well as </w:t>
      </w:r>
      <w:r w:rsidR="006933A0" w:rsidRPr="007078B7">
        <w:rPr>
          <w:color w:val="000000" w:themeColor="text1"/>
        </w:rPr>
        <w:t>recommendations to the Cabinet Secretary regarding agricultural and livestock research (</w:t>
      </w:r>
      <w:r w:rsidR="006933A0" w:rsidRPr="00990E8F">
        <w:rPr>
          <w:color w:val="000000" w:themeColor="text1"/>
        </w:rPr>
        <w:t>M = 4.18; SD = 1.025</w:t>
      </w:r>
      <w:r w:rsidR="006933A0" w:rsidRPr="007078B7">
        <w:rPr>
          <w:color w:val="000000" w:themeColor="text1"/>
        </w:rPr>
        <w:t xml:space="preserve">). </w:t>
      </w:r>
      <w:r w:rsidR="006933A0" w:rsidRPr="00990E8F">
        <w:rPr>
          <w:color w:val="000000" w:themeColor="text1"/>
        </w:rPr>
        <w:t xml:space="preserve">With 80.7% </w:t>
      </w:r>
      <w:r w:rsidR="006933A0" w:rsidRPr="007078B7">
        <w:rPr>
          <w:color w:val="000000" w:themeColor="text1"/>
        </w:rPr>
        <w:t xml:space="preserve">of the respondents </w:t>
      </w:r>
      <w:r w:rsidRPr="00990E8F">
        <w:rPr>
          <w:color w:val="000000" w:themeColor="text1"/>
        </w:rPr>
        <w:t>showing</w:t>
      </w:r>
      <w:r w:rsidR="006933A0" w:rsidRPr="00990E8F">
        <w:rPr>
          <w:color w:val="000000" w:themeColor="text1"/>
        </w:rPr>
        <w:t xml:space="preserve"> agreement</w:t>
      </w:r>
      <w:r w:rsidRPr="00990E8F">
        <w:rPr>
          <w:color w:val="000000" w:themeColor="text1"/>
        </w:rPr>
        <w:t xml:space="preserve"> regarding their level of satisfaction that top leadership was putting more efforts to </w:t>
      </w:r>
      <w:r w:rsidRPr="00990E8F">
        <w:rPr>
          <w:color w:val="000000" w:themeColor="text1"/>
        </w:rPr>
        <w:lastRenderedPageBreak/>
        <w:t xml:space="preserve">ensure stable </w:t>
      </w:r>
      <w:r w:rsidR="00F81625" w:rsidRPr="00990E8F">
        <w:rPr>
          <w:color w:val="000000" w:themeColor="text1"/>
        </w:rPr>
        <w:t>leadership</w:t>
      </w:r>
      <w:r w:rsidR="006933A0" w:rsidRPr="00990E8F">
        <w:rPr>
          <w:color w:val="000000" w:themeColor="text1"/>
        </w:rPr>
        <w:t xml:space="preserve"> </w:t>
      </w:r>
      <w:r w:rsidR="006933A0" w:rsidRPr="007078B7">
        <w:rPr>
          <w:color w:val="000000" w:themeColor="text1"/>
        </w:rPr>
        <w:t>(48.6% strongly agreed; 32.1% agreed)</w:t>
      </w:r>
      <w:r w:rsidR="006933A0" w:rsidRPr="00990E8F">
        <w:rPr>
          <w:color w:val="000000" w:themeColor="text1"/>
        </w:rPr>
        <w:t xml:space="preserve">, </w:t>
      </w:r>
      <w:r w:rsidRPr="00990E8F">
        <w:rPr>
          <w:color w:val="000000" w:themeColor="text1"/>
        </w:rPr>
        <w:t xml:space="preserve">they noted that </w:t>
      </w:r>
      <w:r w:rsidR="006933A0" w:rsidRPr="00990E8F">
        <w:rPr>
          <w:color w:val="000000" w:themeColor="text1"/>
        </w:rPr>
        <w:t xml:space="preserve">strategic direction </w:t>
      </w:r>
      <w:r w:rsidRPr="00990E8F">
        <w:rPr>
          <w:color w:val="000000" w:themeColor="text1"/>
        </w:rPr>
        <w:t>still played</w:t>
      </w:r>
      <w:r w:rsidR="006933A0" w:rsidRPr="00990E8F">
        <w:rPr>
          <w:color w:val="000000" w:themeColor="text1"/>
        </w:rPr>
        <w:t xml:space="preserve"> a vital </w:t>
      </w:r>
      <w:r w:rsidRPr="00990E8F">
        <w:rPr>
          <w:color w:val="000000" w:themeColor="text1"/>
        </w:rPr>
        <w:t>role in enhancing KALRO’s organizational performance, and hence</w:t>
      </w:r>
      <w:r w:rsidR="006933A0" w:rsidRPr="00990E8F">
        <w:rPr>
          <w:color w:val="000000" w:themeColor="text1"/>
        </w:rPr>
        <w:t xml:space="preserve"> needed closer attention by all cadre of leadership.</w:t>
      </w:r>
    </w:p>
    <w:p w14:paraId="0F0CCC25" w14:textId="77777777" w:rsidR="006933A0" w:rsidRPr="007078B7" w:rsidRDefault="006933A0" w:rsidP="00A06BCA">
      <w:pPr>
        <w:spacing w:line="360" w:lineRule="auto"/>
        <w:jc w:val="both"/>
        <w:rPr>
          <w:color w:val="000000" w:themeColor="text1"/>
        </w:rPr>
      </w:pPr>
    </w:p>
    <w:p w14:paraId="21D40FBA" w14:textId="22EEB597" w:rsidR="00A06BCA" w:rsidRPr="007078B7" w:rsidRDefault="00A06BCA" w:rsidP="00A06BCA">
      <w:pPr>
        <w:spacing w:line="360" w:lineRule="auto"/>
        <w:jc w:val="both"/>
        <w:rPr>
          <w:color w:val="000000" w:themeColor="text1"/>
        </w:rPr>
      </w:pPr>
      <w:r w:rsidRPr="007078B7">
        <w:rPr>
          <w:color w:val="000000" w:themeColor="text1"/>
        </w:rPr>
        <w:t xml:space="preserve">Moreover, with an average score of 3.98 indicative of a positive attitude, respondents generally expressed a heightened perception of the strategic direction received from corporate leadership. A notable majority, over </w:t>
      </w:r>
      <w:r w:rsidR="00192F25" w:rsidRPr="007078B7">
        <w:rPr>
          <w:color w:val="000000" w:themeColor="text1"/>
        </w:rPr>
        <w:t>74</w:t>
      </w:r>
      <w:r w:rsidRPr="007078B7">
        <w:rPr>
          <w:color w:val="000000" w:themeColor="text1"/>
        </w:rPr>
        <w:t>% of the respondents (</w:t>
      </w:r>
      <w:r w:rsidR="00192F25" w:rsidRPr="007078B7">
        <w:rPr>
          <w:color w:val="000000" w:themeColor="text1"/>
        </w:rPr>
        <w:t>38</w:t>
      </w:r>
      <w:r w:rsidRPr="007078B7">
        <w:rPr>
          <w:color w:val="000000" w:themeColor="text1"/>
        </w:rPr>
        <w:t>.</w:t>
      </w:r>
      <w:r w:rsidR="00192F25" w:rsidRPr="007078B7">
        <w:rPr>
          <w:color w:val="000000" w:themeColor="text1"/>
        </w:rPr>
        <w:t>2</w:t>
      </w:r>
      <w:r w:rsidRPr="007078B7">
        <w:rPr>
          <w:color w:val="000000" w:themeColor="text1"/>
        </w:rPr>
        <w:t>% agreed; 3</w:t>
      </w:r>
      <w:r w:rsidR="00192F25" w:rsidRPr="007078B7">
        <w:rPr>
          <w:color w:val="000000" w:themeColor="text1"/>
        </w:rPr>
        <w:t>5</w:t>
      </w:r>
      <w:r w:rsidRPr="007078B7">
        <w:rPr>
          <w:color w:val="000000" w:themeColor="text1"/>
        </w:rPr>
        <w:t>.</w:t>
      </w:r>
      <w:r w:rsidR="00192F25" w:rsidRPr="007078B7">
        <w:rPr>
          <w:color w:val="000000" w:themeColor="text1"/>
        </w:rPr>
        <w:t>8</w:t>
      </w:r>
      <w:r w:rsidRPr="007078B7">
        <w:rPr>
          <w:color w:val="000000" w:themeColor="text1"/>
        </w:rPr>
        <w:t>% strongly agreed), felt that, despite the Board of Management's engagement with the government, additional efforts were required to ensure regular discussions and informed advice to the Cabinet Secretary and senior ministry officials on matters related to agricultural and livestock research policy.</w:t>
      </w:r>
    </w:p>
    <w:p w14:paraId="201657DB" w14:textId="77777777" w:rsidR="00123054" w:rsidRPr="007078B7" w:rsidRDefault="00123054" w:rsidP="00123054">
      <w:pPr>
        <w:spacing w:line="360" w:lineRule="auto"/>
        <w:jc w:val="both"/>
        <w:rPr>
          <w:color w:val="000000" w:themeColor="text1"/>
        </w:rPr>
      </w:pPr>
    </w:p>
    <w:p w14:paraId="5EE7C4E1" w14:textId="408E83A5" w:rsidR="009A355E" w:rsidRPr="007078B7" w:rsidRDefault="00251A8B" w:rsidP="00123054">
      <w:pPr>
        <w:spacing w:line="360" w:lineRule="auto"/>
        <w:jc w:val="both"/>
        <w:rPr>
          <w:color w:val="000000" w:themeColor="text1"/>
        </w:rPr>
      </w:pPr>
      <w:r w:rsidRPr="007078B7">
        <w:rPr>
          <w:color w:val="000000" w:themeColor="text1"/>
        </w:rPr>
        <w:t>Regarding</w:t>
      </w:r>
      <w:r w:rsidR="009A355E" w:rsidRPr="007078B7">
        <w:rPr>
          <w:color w:val="000000" w:themeColor="text1"/>
        </w:rPr>
        <w:t xml:space="preserve"> the annual evaluation of KALRO's compliance with government policy and objectives, there was a prevailing agreement, indicative of a positive attitude towards corporate leadership effectively coordinating this function. The average score of 4.17, coupled with a higher standard deviation (.972), signifies an elevated level of agreement among respondents, affirming the provision of robust strategic direction by corporate leadership across all levels. This is supported by 81.1% of the participants reporting agreement (36.3%) or strong agreement (44.8%) with the assertion that KALRO's Board of Management annually assesses the organization's adherence to government-approved and recommended policies, strategies, and objectives.</w:t>
      </w:r>
    </w:p>
    <w:p w14:paraId="66450B07" w14:textId="77777777" w:rsidR="009A355E" w:rsidRPr="007078B7" w:rsidRDefault="009A355E" w:rsidP="00123054">
      <w:pPr>
        <w:spacing w:line="360" w:lineRule="auto"/>
        <w:jc w:val="both"/>
        <w:rPr>
          <w:color w:val="000000" w:themeColor="text1"/>
        </w:rPr>
      </w:pPr>
    </w:p>
    <w:p w14:paraId="72C1AA15" w14:textId="269B9E15" w:rsidR="00FB6A42" w:rsidRPr="007078B7" w:rsidRDefault="00FB6A42" w:rsidP="00FB6A42">
      <w:pPr>
        <w:spacing w:line="360" w:lineRule="auto"/>
        <w:jc w:val="both"/>
        <w:rPr>
          <w:color w:val="000000" w:themeColor="text1"/>
        </w:rPr>
      </w:pPr>
      <w:r w:rsidRPr="007078B7">
        <w:rPr>
          <w:color w:val="000000" w:themeColor="text1"/>
        </w:rPr>
        <w:t xml:space="preserve">With an average score of 4.24 and a standard deviation of 1.002, the results indicate a very strong consensus among respondents that KALRO’s Board of Management is effective not only in approving but also in overseeing and evaluating KALRO programs. More than 76% of respondents concurred, with 39.2% agreeing and 42.9% strongly agreeing. However, respondents highlighted the need for these efforts to be more regular, with a clear feedback mechanism </w:t>
      </w:r>
      <w:r w:rsidR="00462EAC" w:rsidRPr="007078B7">
        <w:rPr>
          <w:color w:val="000000" w:themeColor="text1"/>
        </w:rPr>
        <w:t>to be mainstreamed to enhance organizational</w:t>
      </w:r>
      <w:r w:rsidRPr="007078B7">
        <w:rPr>
          <w:color w:val="000000" w:themeColor="text1"/>
        </w:rPr>
        <w:t xml:space="preserve"> </w:t>
      </w:r>
      <w:r w:rsidR="00462EAC" w:rsidRPr="007078B7">
        <w:rPr>
          <w:color w:val="000000" w:themeColor="text1"/>
        </w:rPr>
        <w:t>performance</w:t>
      </w:r>
      <w:r w:rsidRPr="007078B7">
        <w:rPr>
          <w:color w:val="000000" w:themeColor="text1"/>
        </w:rPr>
        <w:t>.</w:t>
      </w:r>
    </w:p>
    <w:p w14:paraId="6CC8ACCD" w14:textId="77777777" w:rsidR="00FB6A42" w:rsidRPr="007078B7" w:rsidRDefault="00FB6A42" w:rsidP="00FB6A42">
      <w:pPr>
        <w:spacing w:line="360" w:lineRule="auto"/>
        <w:jc w:val="both"/>
        <w:rPr>
          <w:color w:val="000000" w:themeColor="text1"/>
        </w:rPr>
      </w:pPr>
    </w:p>
    <w:p w14:paraId="0AA6EC08" w14:textId="77777777" w:rsidR="00FB6A42" w:rsidRPr="007078B7" w:rsidRDefault="00FB6A42" w:rsidP="00FB6A42">
      <w:pPr>
        <w:spacing w:line="360" w:lineRule="auto"/>
        <w:jc w:val="both"/>
        <w:rPr>
          <w:color w:val="000000" w:themeColor="text1"/>
        </w:rPr>
      </w:pPr>
      <w:r w:rsidRPr="007078B7">
        <w:rPr>
          <w:color w:val="000000" w:themeColor="text1"/>
        </w:rPr>
        <w:t xml:space="preserve">In relation to the determination of KALRO’s research agenda, results with an average score of 4.06 and a standard deviation of 0.996 showed that over 60% of respondents confirmed the critical role played by the Board of Management in this aspect (36.8% agreed; 39.6% strongly agreed). The Board, supported by top leadership and informed </w:t>
      </w:r>
      <w:r w:rsidRPr="007078B7">
        <w:rPr>
          <w:color w:val="000000" w:themeColor="text1"/>
        </w:rPr>
        <w:lastRenderedPageBreak/>
        <w:t>by managers, technical theme leaders, and senior scientists from research institutes and centers nationwide, was perceived as pivotal in shaping KALRO’s research priorities.</w:t>
      </w:r>
    </w:p>
    <w:p w14:paraId="40B9A0E2" w14:textId="77777777" w:rsidR="00FB6A42" w:rsidRPr="007078B7" w:rsidRDefault="00FB6A42" w:rsidP="00FB6A42">
      <w:pPr>
        <w:spacing w:line="360" w:lineRule="auto"/>
        <w:jc w:val="both"/>
        <w:rPr>
          <w:color w:val="000000" w:themeColor="text1"/>
        </w:rPr>
      </w:pPr>
      <w:r w:rsidRPr="007078B7">
        <w:rPr>
          <w:color w:val="000000" w:themeColor="text1"/>
        </w:rPr>
        <w:t>Regarding the perception of the Board of Management's advisory role on strategic research partnerships, an average score of 3.70 and a standard deviation of 1.004 indicated some agreement and a moderately positive attitude among respondents. Of the respondents in agreement, 36.8% agreed, while 23.6% strongly agreed. However, the Board expressed a recognition that additional efforts were needed to address this aspect.</w:t>
      </w:r>
    </w:p>
    <w:p w14:paraId="56D61CCA" w14:textId="77777777" w:rsidR="00FB6A42" w:rsidRPr="007078B7" w:rsidRDefault="00FB6A42" w:rsidP="00FB6A42">
      <w:pPr>
        <w:spacing w:line="360" w:lineRule="auto"/>
        <w:jc w:val="both"/>
        <w:rPr>
          <w:color w:val="000000" w:themeColor="text1"/>
        </w:rPr>
      </w:pPr>
    </w:p>
    <w:p w14:paraId="158C3028" w14:textId="365D2CF4" w:rsidR="007C32C0" w:rsidRPr="007078B7" w:rsidRDefault="00FB6A42" w:rsidP="00FB6A42">
      <w:pPr>
        <w:spacing w:line="360" w:lineRule="auto"/>
        <w:jc w:val="both"/>
        <w:rPr>
          <w:color w:val="000000" w:themeColor="text1"/>
        </w:rPr>
      </w:pPr>
      <w:r w:rsidRPr="007078B7">
        <w:rPr>
          <w:color w:val="000000" w:themeColor="text1"/>
        </w:rPr>
        <w:t>Acknowledging the importance of effective communication</w:t>
      </w:r>
      <w:r w:rsidR="00F03D42" w:rsidRPr="007078B7">
        <w:rPr>
          <w:color w:val="000000" w:themeColor="text1"/>
        </w:rPr>
        <w:t xml:space="preserve">, </w:t>
      </w:r>
      <w:r w:rsidR="006617C1" w:rsidRPr="007078B7">
        <w:rPr>
          <w:color w:val="000000" w:themeColor="text1"/>
        </w:rPr>
        <w:t>teamwork,</w:t>
      </w:r>
      <w:r w:rsidRPr="007078B7">
        <w:rPr>
          <w:color w:val="000000" w:themeColor="text1"/>
        </w:rPr>
        <w:t xml:space="preserve"> </w:t>
      </w:r>
      <w:r w:rsidR="00F03D42" w:rsidRPr="007078B7">
        <w:rPr>
          <w:color w:val="000000" w:themeColor="text1"/>
        </w:rPr>
        <w:t xml:space="preserve">and feedback </w:t>
      </w:r>
      <w:r w:rsidRPr="007078B7">
        <w:rPr>
          <w:color w:val="000000" w:themeColor="text1"/>
        </w:rPr>
        <w:t>for organizational cohesion, 73.6% of respondents affirmed the timely communication of critical decisions on any change at all levels. With a mean score of 3.99 and a standard deviation of .971, respondents, including the Board of Management, expressed agreement (38.7% agreed; 34.9% strongly agreed) that significant strategic direction was provided by corporate leadership in this regard. However, a portion of respondents suggested the need for further improvement on this at all levels, particularly with researchers and field personnel.</w:t>
      </w:r>
    </w:p>
    <w:p w14:paraId="33501E19" w14:textId="77777777" w:rsidR="00123054" w:rsidRPr="007078B7" w:rsidRDefault="00123054" w:rsidP="00123054">
      <w:pPr>
        <w:spacing w:line="360" w:lineRule="auto"/>
        <w:jc w:val="both"/>
        <w:rPr>
          <w:color w:val="000000" w:themeColor="text1"/>
        </w:rPr>
      </w:pPr>
    </w:p>
    <w:p w14:paraId="239F86B7" w14:textId="77777777" w:rsidR="00123054" w:rsidRPr="007078B7" w:rsidRDefault="00123054" w:rsidP="005D270F">
      <w:pPr>
        <w:pStyle w:val="Heading5"/>
        <w:numPr>
          <w:ilvl w:val="0"/>
          <w:numId w:val="54"/>
        </w:numPr>
        <w:spacing w:before="0" w:line="360" w:lineRule="auto"/>
        <w:ind w:left="144" w:hanging="144"/>
        <w:rPr>
          <w:rFonts w:ascii="Times New Roman" w:hAnsi="Times New Roman" w:cs="Times New Roman"/>
          <w:b/>
          <w:bCs/>
          <w:color w:val="000000" w:themeColor="text1"/>
        </w:rPr>
      </w:pPr>
      <w:r w:rsidRPr="007078B7">
        <w:rPr>
          <w:rFonts w:ascii="Times New Roman" w:hAnsi="Times New Roman" w:cs="Times New Roman"/>
          <w:b/>
          <w:bCs/>
          <w:color w:val="000000" w:themeColor="text1"/>
        </w:rPr>
        <w:t>Clarity of Organizational Goals and Mandate (CG)</w:t>
      </w:r>
    </w:p>
    <w:p w14:paraId="5FED21A5" w14:textId="7B8CC077" w:rsidR="006617C1" w:rsidRPr="007078B7" w:rsidRDefault="00420490" w:rsidP="006617C1">
      <w:pPr>
        <w:spacing w:line="360" w:lineRule="auto"/>
        <w:jc w:val="both"/>
        <w:rPr>
          <w:color w:val="000000" w:themeColor="text1"/>
        </w:rPr>
      </w:pPr>
      <w:r w:rsidRPr="00990E8F">
        <w:rPr>
          <w:color w:val="000000" w:themeColor="text1"/>
        </w:rPr>
        <w:t xml:space="preserve">Results showed that corporate leaders in KALRO appreciated the role played by having </w:t>
      </w:r>
      <w:r w:rsidR="006617C1" w:rsidRPr="007078B7">
        <w:rPr>
          <w:color w:val="000000" w:themeColor="text1"/>
        </w:rPr>
        <w:t>cl</w:t>
      </w:r>
      <w:r w:rsidRPr="007078B7">
        <w:rPr>
          <w:color w:val="000000" w:themeColor="text1"/>
        </w:rPr>
        <w:t>e</w:t>
      </w:r>
      <w:r w:rsidR="006617C1" w:rsidRPr="007078B7">
        <w:rPr>
          <w:color w:val="000000" w:themeColor="text1"/>
        </w:rPr>
        <w:t>ar organizational goals and mandates</w:t>
      </w:r>
      <w:r w:rsidRPr="007078B7">
        <w:rPr>
          <w:color w:val="000000" w:themeColor="text1"/>
        </w:rPr>
        <w:t>.</w:t>
      </w:r>
      <w:r w:rsidR="00D05644" w:rsidRPr="007078B7">
        <w:rPr>
          <w:color w:val="000000" w:themeColor="text1"/>
        </w:rPr>
        <w:t xml:space="preserve"> </w:t>
      </w:r>
      <w:r w:rsidR="00D05644" w:rsidRPr="00990E8F">
        <w:rPr>
          <w:color w:val="000000" w:themeColor="text1"/>
        </w:rPr>
        <w:t>These roles included:</w:t>
      </w:r>
      <w:r w:rsidR="006617C1" w:rsidRPr="007078B7">
        <w:rPr>
          <w:color w:val="000000" w:themeColor="text1"/>
        </w:rPr>
        <w:t xml:space="preserve"> elucidati</w:t>
      </w:r>
      <w:r w:rsidR="00D05644" w:rsidRPr="007078B7">
        <w:rPr>
          <w:color w:val="000000" w:themeColor="text1"/>
        </w:rPr>
        <w:t>o</w:t>
      </w:r>
      <w:r w:rsidR="006617C1" w:rsidRPr="007078B7">
        <w:rPr>
          <w:color w:val="000000" w:themeColor="text1"/>
        </w:rPr>
        <w:t>n</w:t>
      </w:r>
      <w:r w:rsidR="00D05644" w:rsidRPr="007078B7">
        <w:rPr>
          <w:color w:val="000000" w:themeColor="text1"/>
        </w:rPr>
        <w:t xml:space="preserve"> of</w:t>
      </w:r>
      <w:r w:rsidR="006617C1" w:rsidRPr="007078B7">
        <w:rPr>
          <w:color w:val="000000" w:themeColor="text1"/>
        </w:rPr>
        <w:t xml:space="preserve"> research priorities, facilitati</w:t>
      </w:r>
      <w:r w:rsidR="00D05644" w:rsidRPr="007078B7">
        <w:rPr>
          <w:color w:val="000000" w:themeColor="text1"/>
        </w:rPr>
        <w:t>o</w:t>
      </w:r>
      <w:r w:rsidR="006617C1" w:rsidRPr="007078B7">
        <w:rPr>
          <w:color w:val="000000" w:themeColor="text1"/>
        </w:rPr>
        <w:t>n</w:t>
      </w:r>
      <w:r w:rsidR="00D05644" w:rsidRPr="007078B7">
        <w:rPr>
          <w:color w:val="000000" w:themeColor="text1"/>
        </w:rPr>
        <w:t xml:space="preserve"> of</w:t>
      </w:r>
      <w:r w:rsidR="006617C1" w:rsidRPr="007078B7">
        <w:rPr>
          <w:color w:val="000000" w:themeColor="text1"/>
        </w:rPr>
        <w:t xml:space="preserve"> dissemination of research findings, </w:t>
      </w:r>
      <w:r w:rsidR="00A04ECC" w:rsidRPr="007078B7">
        <w:rPr>
          <w:color w:val="000000" w:themeColor="text1"/>
        </w:rPr>
        <w:t>coordinati</w:t>
      </w:r>
      <w:r w:rsidR="00D05644" w:rsidRPr="007078B7">
        <w:rPr>
          <w:color w:val="000000" w:themeColor="text1"/>
        </w:rPr>
        <w:t>o</w:t>
      </w:r>
      <w:r w:rsidR="00A04ECC" w:rsidRPr="007078B7">
        <w:rPr>
          <w:color w:val="000000" w:themeColor="text1"/>
        </w:rPr>
        <w:t>n</w:t>
      </w:r>
      <w:r w:rsidR="00D05644" w:rsidRPr="007078B7">
        <w:rPr>
          <w:color w:val="000000" w:themeColor="text1"/>
        </w:rPr>
        <w:t xml:space="preserve"> of</w:t>
      </w:r>
      <w:r w:rsidR="00A04ECC" w:rsidRPr="007078B7">
        <w:rPr>
          <w:color w:val="000000" w:themeColor="text1"/>
        </w:rPr>
        <w:t xml:space="preserve"> </w:t>
      </w:r>
      <w:r w:rsidR="00D05644" w:rsidRPr="007078B7">
        <w:rPr>
          <w:color w:val="000000" w:themeColor="text1"/>
        </w:rPr>
        <w:t>implementation of KALRO</w:t>
      </w:r>
      <w:r w:rsidR="006617C1" w:rsidRPr="007078B7">
        <w:rPr>
          <w:color w:val="000000" w:themeColor="text1"/>
        </w:rPr>
        <w:t xml:space="preserve">'s strategic plan, and execution of </w:t>
      </w:r>
      <w:r w:rsidR="00D05644" w:rsidRPr="007078B7">
        <w:rPr>
          <w:color w:val="000000" w:themeColor="text1"/>
        </w:rPr>
        <w:t xml:space="preserve">work plan </w:t>
      </w:r>
      <w:r w:rsidR="006617C1" w:rsidRPr="007078B7">
        <w:rPr>
          <w:color w:val="000000" w:themeColor="text1"/>
        </w:rPr>
        <w:t>activities. The collective results</w:t>
      </w:r>
      <w:r w:rsidR="00D05644" w:rsidRPr="007078B7">
        <w:rPr>
          <w:color w:val="000000" w:themeColor="text1"/>
        </w:rPr>
        <w:t xml:space="preserve"> (M = 4.288; SD = 0.739) showed </w:t>
      </w:r>
      <w:r w:rsidR="006617C1" w:rsidRPr="007078B7">
        <w:rPr>
          <w:color w:val="000000" w:themeColor="text1"/>
        </w:rPr>
        <w:t>a positive perception among respondents regarding the clarity of organizational goals and mandates within KALRO. Th</w:t>
      </w:r>
      <w:r w:rsidR="00D904D0" w:rsidRPr="007078B7">
        <w:rPr>
          <w:color w:val="000000" w:themeColor="text1"/>
        </w:rPr>
        <w:t>e</w:t>
      </w:r>
      <w:r w:rsidR="006617C1" w:rsidRPr="007078B7">
        <w:rPr>
          <w:color w:val="000000" w:themeColor="text1"/>
        </w:rPr>
        <w:t>s</w:t>
      </w:r>
      <w:r w:rsidR="00D904D0" w:rsidRPr="007078B7">
        <w:rPr>
          <w:color w:val="000000" w:themeColor="text1"/>
        </w:rPr>
        <w:t>e</w:t>
      </w:r>
      <w:r w:rsidR="006617C1" w:rsidRPr="007078B7">
        <w:rPr>
          <w:color w:val="000000" w:themeColor="text1"/>
        </w:rPr>
        <w:t xml:space="preserve"> </w:t>
      </w:r>
      <w:r w:rsidR="00D904D0" w:rsidRPr="00990E8F">
        <w:rPr>
          <w:color w:val="000000" w:themeColor="text1"/>
        </w:rPr>
        <w:t>results</w:t>
      </w:r>
      <w:r w:rsidR="006617C1" w:rsidRPr="007078B7">
        <w:rPr>
          <w:color w:val="000000" w:themeColor="text1"/>
        </w:rPr>
        <w:t xml:space="preserve"> </w:t>
      </w:r>
      <w:r w:rsidR="00D904D0" w:rsidRPr="007078B7">
        <w:rPr>
          <w:color w:val="000000" w:themeColor="text1"/>
        </w:rPr>
        <w:t xml:space="preserve">indicated </w:t>
      </w:r>
      <w:r w:rsidR="006617C1" w:rsidRPr="007078B7">
        <w:rPr>
          <w:color w:val="000000" w:themeColor="text1"/>
        </w:rPr>
        <w:t>a consistent and predominantly favorable outlook on critical aspects associated with leadership efficacy and organizational processes</w:t>
      </w:r>
      <w:r w:rsidR="00082E67" w:rsidRPr="007078B7">
        <w:rPr>
          <w:color w:val="000000" w:themeColor="text1"/>
        </w:rPr>
        <w:t>.</w:t>
      </w:r>
      <w:r w:rsidR="00D05644" w:rsidRPr="007078B7">
        <w:rPr>
          <w:color w:val="000000" w:themeColor="text1"/>
        </w:rPr>
        <w:t xml:space="preserve"> Table 2</w:t>
      </w:r>
      <w:r w:rsidR="0080722F" w:rsidRPr="007078B7">
        <w:rPr>
          <w:color w:val="000000" w:themeColor="text1"/>
        </w:rPr>
        <w:t>7</w:t>
      </w:r>
      <w:r w:rsidR="00082E67" w:rsidRPr="007078B7">
        <w:rPr>
          <w:color w:val="000000" w:themeColor="text1"/>
        </w:rPr>
        <w:t xml:space="preserve"> </w:t>
      </w:r>
      <w:r w:rsidR="00082E67" w:rsidRPr="00990E8F">
        <w:rPr>
          <w:color w:val="000000" w:themeColor="text1"/>
        </w:rPr>
        <w:t>shows detailed responses from the respondents on each of the items that constituted this indicator</w:t>
      </w:r>
      <w:r w:rsidR="00082E67" w:rsidRPr="007078B7">
        <w:rPr>
          <w:color w:val="000000" w:themeColor="text1"/>
        </w:rPr>
        <w:t>.</w:t>
      </w:r>
    </w:p>
    <w:p w14:paraId="0660F7EA" w14:textId="77777777" w:rsidR="006617C1" w:rsidRPr="007078B7" w:rsidRDefault="006617C1" w:rsidP="00123054">
      <w:pPr>
        <w:spacing w:line="360" w:lineRule="auto"/>
        <w:jc w:val="both"/>
        <w:rPr>
          <w:color w:val="000000" w:themeColor="text1"/>
        </w:rPr>
      </w:pPr>
    </w:p>
    <w:p w14:paraId="4E2AB99B" w14:textId="77777777" w:rsidR="00855ED4" w:rsidRPr="007078B7" w:rsidRDefault="00855ED4" w:rsidP="004B57B7">
      <w:pPr>
        <w:pStyle w:val="Caption"/>
      </w:pPr>
      <w:r w:rsidRPr="007078B7">
        <w:br w:type="page"/>
      </w:r>
    </w:p>
    <w:p w14:paraId="36099DF1" w14:textId="2A3AA6EC" w:rsidR="00B06488" w:rsidRPr="007078B7" w:rsidRDefault="00B06488" w:rsidP="004B57B7">
      <w:pPr>
        <w:pStyle w:val="Caption"/>
      </w:pPr>
      <w:bookmarkStart w:id="114" w:name="_Toc168759638"/>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27</w:t>
      </w:r>
      <w:r w:rsidRPr="007078B7">
        <w:fldChar w:fldCharType="end"/>
      </w:r>
      <w:r w:rsidRPr="007078B7">
        <w:t>: Descriptive Statistics for Clarity of Organizational Goals</w:t>
      </w:r>
      <w:bookmarkEnd w:id="114"/>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990"/>
        <w:gridCol w:w="990"/>
        <w:gridCol w:w="900"/>
        <w:gridCol w:w="720"/>
        <w:gridCol w:w="810"/>
        <w:gridCol w:w="630"/>
        <w:gridCol w:w="630"/>
      </w:tblGrid>
      <w:tr w:rsidR="009E5FCB" w:rsidRPr="007078B7" w14:paraId="70A58B71" w14:textId="77777777" w:rsidTr="004C60EB">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700" w:type="dxa"/>
            <w:vMerge w:val="restart"/>
            <w:tcBorders>
              <w:top w:val="single" w:sz="4" w:space="0" w:color="auto"/>
              <w:left w:val="nil"/>
              <w:right w:val="nil"/>
            </w:tcBorders>
          </w:tcPr>
          <w:p w14:paraId="29FCE544" w14:textId="77777777" w:rsidR="00B06488" w:rsidRPr="00990E8F" w:rsidRDefault="00B06488" w:rsidP="002809F4">
            <w:pPr>
              <w:rPr>
                <w:b w:val="0"/>
                <w:bCs w:val="0"/>
                <w:color w:val="000000" w:themeColor="text1"/>
                <w:sz w:val="20"/>
                <w:szCs w:val="20"/>
              </w:rPr>
            </w:pPr>
            <w:r w:rsidRPr="00990E8F">
              <w:rPr>
                <w:b w:val="0"/>
                <w:bCs w:val="0"/>
                <w:color w:val="000000" w:themeColor="text1"/>
                <w:sz w:val="20"/>
                <w:szCs w:val="20"/>
              </w:rPr>
              <w:t>Statement</w:t>
            </w:r>
          </w:p>
        </w:tc>
        <w:tc>
          <w:tcPr>
            <w:tcW w:w="990" w:type="dxa"/>
            <w:tcBorders>
              <w:top w:val="single" w:sz="4" w:space="0" w:color="auto"/>
              <w:left w:val="nil"/>
              <w:bottom w:val="single" w:sz="4" w:space="0" w:color="auto"/>
              <w:right w:val="nil"/>
            </w:tcBorders>
          </w:tcPr>
          <w:p w14:paraId="65F43CD0"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Strongly Disagree</w:t>
            </w:r>
          </w:p>
        </w:tc>
        <w:tc>
          <w:tcPr>
            <w:tcW w:w="990" w:type="dxa"/>
            <w:tcBorders>
              <w:top w:val="single" w:sz="4" w:space="0" w:color="auto"/>
              <w:left w:val="nil"/>
              <w:bottom w:val="single" w:sz="4" w:space="0" w:color="auto"/>
              <w:right w:val="nil"/>
            </w:tcBorders>
          </w:tcPr>
          <w:p w14:paraId="65CDF2F8"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Disagree</w:t>
            </w:r>
          </w:p>
        </w:tc>
        <w:tc>
          <w:tcPr>
            <w:tcW w:w="900" w:type="dxa"/>
            <w:tcBorders>
              <w:top w:val="single" w:sz="4" w:space="0" w:color="auto"/>
              <w:left w:val="nil"/>
              <w:bottom w:val="single" w:sz="4" w:space="0" w:color="auto"/>
              <w:right w:val="nil"/>
            </w:tcBorders>
          </w:tcPr>
          <w:p w14:paraId="28EEF427"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Neutral</w:t>
            </w:r>
          </w:p>
        </w:tc>
        <w:tc>
          <w:tcPr>
            <w:tcW w:w="720" w:type="dxa"/>
            <w:tcBorders>
              <w:top w:val="single" w:sz="4" w:space="0" w:color="auto"/>
              <w:left w:val="nil"/>
              <w:bottom w:val="single" w:sz="4" w:space="0" w:color="auto"/>
              <w:right w:val="nil"/>
            </w:tcBorders>
          </w:tcPr>
          <w:p w14:paraId="721950C2"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Agree</w:t>
            </w:r>
          </w:p>
        </w:tc>
        <w:tc>
          <w:tcPr>
            <w:tcW w:w="810" w:type="dxa"/>
            <w:tcBorders>
              <w:top w:val="single" w:sz="4" w:space="0" w:color="auto"/>
              <w:left w:val="nil"/>
              <w:bottom w:val="single" w:sz="4" w:space="0" w:color="auto"/>
              <w:right w:val="nil"/>
            </w:tcBorders>
          </w:tcPr>
          <w:p w14:paraId="503C2573"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Strong Agree</w:t>
            </w:r>
          </w:p>
        </w:tc>
        <w:tc>
          <w:tcPr>
            <w:tcW w:w="1260" w:type="dxa"/>
            <w:gridSpan w:val="2"/>
            <w:tcBorders>
              <w:top w:val="single" w:sz="4" w:space="0" w:color="auto"/>
              <w:left w:val="nil"/>
              <w:bottom w:val="single" w:sz="4" w:space="0" w:color="auto"/>
              <w:right w:val="nil"/>
            </w:tcBorders>
          </w:tcPr>
          <w:p w14:paraId="2E759A19"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Total</w:t>
            </w:r>
          </w:p>
        </w:tc>
      </w:tr>
      <w:tr w:rsidR="009E5FCB" w:rsidRPr="007078B7" w14:paraId="389BBD18" w14:textId="77777777" w:rsidTr="004C60EB">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700" w:type="dxa"/>
            <w:vMerge/>
            <w:tcBorders>
              <w:left w:val="nil"/>
              <w:bottom w:val="single" w:sz="4" w:space="0" w:color="auto"/>
              <w:right w:val="nil"/>
            </w:tcBorders>
          </w:tcPr>
          <w:p w14:paraId="19E37081" w14:textId="77777777" w:rsidR="00B06488" w:rsidRPr="00990E8F" w:rsidRDefault="00B06488" w:rsidP="002809F4">
            <w:pPr>
              <w:rPr>
                <w:b w:val="0"/>
                <w:bCs w:val="0"/>
                <w:color w:val="000000" w:themeColor="text1"/>
                <w:sz w:val="20"/>
                <w:szCs w:val="20"/>
              </w:rPr>
            </w:pPr>
          </w:p>
        </w:tc>
        <w:tc>
          <w:tcPr>
            <w:tcW w:w="990" w:type="dxa"/>
            <w:tcBorders>
              <w:top w:val="single" w:sz="4" w:space="0" w:color="auto"/>
              <w:left w:val="nil"/>
              <w:bottom w:val="single" w:sz="4" w:space="0" w:color="auto"/>
              <w:right w:val="nil"/>
            </w:tcBorders>
          </w:tcPr>
          <w:p w14:paraId="455FC17B"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058E6381"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990" w:type="dxa"/>
            <w:tcBorders>
              <w:top w:val="single" w:sz="4" w:space="0" w:color="auto"/>
              <w:left w:val="nil"/>
              <w:bottom w:val="single" w:sz="4" w:space="0" w:color="auto"/>
              <w:right w:val="nil"/>
            </w:tcBorders>
          </w:tcPr>
          <w:p w14:paraId="428BFAD8"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0F23060A"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900" w:type="dxa"/>
            <w:tcBorders>
              <w:top w:val="single" w:sz="4" w:space="0" w:color="auto"/>
              <w:left w:val="nil"/>
              <w:bottom w:val="single" w:sz="4" w:space="0" w:color="auto"/>
              <w:right w:val="nil"/>
            </w:tcBorders>
          </w:tcPr>
          <w:p w14:paraId="4DAB71BE"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45376422"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720" w:type="dxa"/>
            <w:tcBorders>
              <w:top w:val="single" w:sz="4" w:space="0" w:color="auto"/>
              <w:left w:val="nil"/>
              <w:bottom w:val="single" w:sz="4" w:space="0" w:color="auto"/>
              <w:right w:val="nil"/>
            </w:tcBorders>
          </w:tcPr>
          <w:p w14:paraId="79094B95"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74A58E29"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810" w:type="dxa"/>
            <w:tcBorders>
              <w:top w:val="single" w:sz="4" w:space="0" w:color="auto"/>
              <w:left w:val="nil"/>
              <w:bottom w:val="single" w:sz="4" w:space="0" w:color="auto"/>
              <w:right w:val="nil"/>
            </w:tcBorders>
          </w:tcPr>
          <w:p w14:paraId="0E4B9EA1"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990E8F">
              <w:rPr>
                <w:b w:val="0"/>
                <w:bCs w:val="0"/>
                <w:color w:val="000000" w:themeColor="text1"/>
                <w:sz w:val="20"/>
                <w:szCs w:val="20"/>
              </w:rPr>
              <w:t>F</w:t>
            </w:r>
          </w:p>
          <w:p w14:paraId="061130FA"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w:t>
            </w:r>
          </w:p>
        </w:tc>
        <w:tc>
          <w:tcPr>
            <w:tcW w:w="630" w:type="dxa"/>
            <w:tcBorders>
              <w:top w:val="single" w:sz="4" w:space="0" w:color="auto"/>
              <w:left w:val="nil"/>
              <w:bottom w:val="single" w:sz="4" w:space="0" w:color="auto"/>
              <w:right w:val="nil"/>
            </w:tcBorders>
          </w:tcPr>
          <w:p w14:paraId="5C9099EC" w14:textId="045BC47B" w:rsidR="00B06488" w:rsidRPr="00990E8F" w:rsidRDefault="004C60E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M</w:t>
            </w:r>
          </w:p>
        </w:tc>
        <w:tc>
          <w:tcPr>
            <w:tcW w:w="630" w:type="dxa"/>
            <w:tcBorders>
              <w:top w:val="single" w:sz="4" w:space="0" w:color="auto"/>
              <w:left w:val="nil"/>
              <w:bottom w:val="single" w:sz="4" w:space="0" w:color="auto"/>
              <w:right w:val="nil"/>
            </w:tcBorders>
          </w:tcPr>
          <w:p w14:paraId="326DC7EE" w14:textId="77777777" w:rsidR="00B06488" w:rsidRPr="00990E8F" w:rsidRDefault="00B0648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990E8F">
              <w:rPr>
                <w:b w:val="0"/>
                <w:bCs w:val="0"/>
                <w:color w:val="000000" w:themeColor="text1"/>
                <w:sz w:val="20"/>
                <w:szCs w:val="20"/>
              </w:rPr>
              <w:t>SD</w:t>
            </w:r>
          </w:p>
        </w:tc>
      </w:tr>
      <w:tr w:rsidR="009E5FCB" w:rsidRPr="007078B7" w14:paraId="21A704E2" w14:textId="77777777" w:rsidTr="004C60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nil"/>
              <w:right w:val="nil"/>
            </w:tcBorders>
          </w:tcPr>
          <w:p w14:paraId="2B4C1AA5" w14:textId="6E9C7329" w:rsidR="00B06488" w:rsidRPr="00990E8F" w:rsidRDefault="00B06488" w:rsidP="002809F4">
            <w:pPr>
              <w:rPr>
                <w:color w:val="000000" w:themeColor="text1"/>
                <w:sz w:val="20"/>
                <w:szCs w:val="20"/>
              </w:rPr>
            </w:pPr>
            <w:r w:rsidRPr="00990E8F">
              <w:rPr>
                <w:color w:val="000000" w:themeColor="text1"/>
                <w:sz w:val="20"/>
                <w:szCs w:val="20"/>
              </w:rPr>
              <w:t xml:space="preserve">Clarity of Organizational Goals and Mandate (CG): Mean = </w:t>
            </w:r>
            <w:r w:rsidR="00D904D0" w:rsidRPr="00990E8F">
              <w:rPr>
                <w:color w:val="000000" w:themeColor="text1"/>
                <w:sz w:val="20"/>
                <w:szCs w:val="20"/>
              </w:rPr>
              <w:t>4.288</w:t>
            </w:r>
            <w:r w:rsidRPr="00990E8F">
              <w:rPr>
                <w:color w:val="000000" w:themeColor="text1"/>
                <w:sz w:val="20"/>
                <w:szCs w:val="20"/>
              </w:rPr>
              <w:t>; SD = .</w:t>
            </w:r>
            <w:r w:rsidR="00D904D0" w:rsidRPr="00990E8F">
              <w:rPr>
                <w:color w:val="000000" w:themeColor="text1"/>
                <w:sz w:val="20"/>
                <w:szCs w:val="20"/>
              </w:rPr>
              <w:t>739</w:t>
            </w:r>
          </w:p>
        </w:tc>
      </w:tr>
      <w:tr w:rsidR="009E5FCB" w:rsidRPr="007078B7" w14:paraId="0FDAAA73" w14:textId="77777777" w:rsidTr="004C60EB">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nil"/>
              <w:right w:val="nil"/>
            </w:tcBorders>
          </w:tcPr>
          <w:p w14:paraId="1F731CE2" w14:textId="77777777" w:rsidR="00B06488" w:rsidRPr="00990E8F" w:rsidRDefault="00B06488" w:rsidP="002809F4">
            <w:pPr>
              <w:rPr>
                <w:color w:val="000000" w:themeColor="text1"/>
                <w:sz w:val="20"/>
                <w:szCs w:val="20"/>
              </w:rPr>
            </w:pPr>
            <w:r w:rsidRPr="00990E8F">
              <w:rPr>
                <w:b w:val="0"/>
                <w:bCs w:val="0"/>
                <w:color w:val="000000" w:themeColor="text1"/>
                <w:sz w:val="20"/>
                <w:szCs w:val="20"/>
              </w:rPr>
              <w:t>Top leadership clarifies priority research agenda based on national policy.</w:t>
            </w:r>
          </w:p>
          <w:p w14:paraId="1E27C838" w14:textId="77777777" w:rsidR="00B06488" w:rsidRPr="00990E8F" w:rsidRDefault="00B06488" w:rsidP="002809F4">
            <w:pPr>
              <w:rPr>
                <w:b w:val="0"/>
                <w:bCs w:val="0"/>
                <w:color w:val="000000" w:themeColor="text1"/>
                <w:sz w:val="20"/>
                <w:szCs w:val="20"/>
              </w:rPr>
            </w:pPr>
          </w:p>
        </w:tc>
        <w:tc>
          <w:tcPr>
            <w:tcW w:w="990" w:type="dxa"/>
            <w:tcBorders>
              <w:top w:val="nil"/>
              <w:left w:val="nil"/>
              <w:bottom w:val="nil"/>
              <w:right w:val="nil"/>
            </w:tcBorders>
          </w:tcPr>
          <w:p w14:paraId="7738D612"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w:t>
            </w:r>
          </w:p>
          <w:p w14:paraId="5A79668D"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w:t>
            </w:r>
          </w:p>
        </w:tc>
        <w:tc>
          <w:tcPr>
            <w:tcW w:w="990" w:type="dxa"/>
            <w:tcBorders>
              <w:top w:val="nil"/>
              <w:left w:val="nil"/>
              <w:bottom w:val="nil"/>
              <w:right w:val="nil"/>
            </w:tcBorders>
          </w:tcPr>
          <w:p w14:paraId="7E600C5B"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11</w:t>
            </w:r>
          </w:p>
          <w:p w14:paraId="45C6F6CB"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5.2</w:t>
            </w:r>
          </w:p>
        </w:tc>
        <w:tc>
          <w:tcPr>
            <w:tcW w:w="900" w:type="dxa"/>
            <w:tcBorders>
              <w:top w:val="nil"/>
              <w:left w:val="nil"/>
              <w:bottom w:val="nil"/>
              <w:right w:val="nil"/>
            </w:tcBorders>
          </w:tcPr>
          <w:p w14:paraId="7CF6ADC6"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27</w:t>
            </w:r>
          </w:p>
          <w:p w14:paraId="1E757194"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12.7</w:t>
            </w:r>
          </w:p>
        </w:tc>
        <w:tc>
          <w:tcPr>
            <w:tcW w:w="720" w:type="dxa"/>
            <w:tcBorders>
              <w:top w:val="nil"/>
              <w:left w:val="nil"/>
              <w:bottom w:val="nil"/>
              <w:right w:val="nil"/>
            </w:tcBorders>
          </w:tcPr>
          <w:p w14:paraId="1A92FCEE"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73</w:t>
            </w:r>
          </w:p>
          <w:p w14:paraId="13FDF8DA"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34.4</w:t>
            </w:r>
          </w:p>
        </w:tc>
        <w:tc>
          <w:tcPr>
            <w:tcW w:w="810" w:type="dxa"/>
            <w:tcBorders>
              <w:top w:val="nil"/>
              <w:left w:val="nil"/>
              <w:bottom w:val="nil"/>
              <w:right w:val="nil"/>
            </w:tcBorders>
          </w:tcPr>
          <w:p w14:paraId="11407420"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99</w:t>
            </w:r>
          </w:p>
          <w:p w14:paraId="70B3BA8D"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46.7</w:t>
            </w:r>
          </w:p>
        </w:tc>
        <w:tc>
          <w:tcPr>
            <w:tcW w:w="630" w:type="dxa"/>
            <w:tcBorders>
              <w:top w:val="nil"/>
              <w:left w:val="nil"/>
              <w:bottom w:val="nil"/>
              <w:right w:val="nil"/>
            </w:tcBorders>
          </w:tcPr>
          <w:p w14:paraId="3A08A5A4"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4.21</w:t>
            </w:r>
          </w:p>
        </w:tc>
        <w:tc>
          <w:tcPr>
            <w:tcW w:w="630" w:type="dxa"/>
            <w:tcBorders>
              <w:top w:val="nil"/>
              <w:left w:val="nil"/>
              <w:bottom w:val="nil"/>
              <w:right w:val="nil"/>
            </w:tcBorders>
          </w:tcPr>
          <w:p w14:paraId="78C74623"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.921</w:t>
            </w:r>
          </w:p>
        </w:tc>
      </w:tr>
      <w:tr w:rsidR="009E5FCB" w:rsidRPr="007078B7" w14:paraId="7D236165" w14:textId="77777777" w:rsidTr="004C60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nil"/>
              <w:right w:val="nil"/>
            </w:tcBorders>
          </w:tcPr>
          <w:p w14:paraId="52C9A976" w14:textId="77777777" w:rsidR="00B06488" w:rsidRPr="00990E8F" w:rsidRDefault="00B06488" w:rsidP="002809F4">
            <w:pPr>
              <w:rPr>
                <w:color w:val="000000" w:themeColor="text1"/>
                <w:sz w:val="20"/>
                <w:szCs w:val="20"/>
              </w:rPr>
            </w:pPr>
            <w:r w:rsidRPr="00990E8F">
              <w:rPr>
                <w:b w:val="0"/>
                <w:bCs w:val="0"/>
                <w:color w:val="000000" w:themeColor="text1"/>
                <w:sz w:val="20"/>
                <w:szCs w:val="20"/>
              </w:rPr>
              <w:t>Top leadership promotes dissemination of research findings in the field.</w:t>
            </w:r>
          </w:p>
          <w:p w14:paraId="1D76E9BD" w14:textId="77777777" w:rsidR="00B06488" w:rsidRPr="00990E8F" w:rsidRDefault="00B06488" w:rsidP="002809F4">
            <w:pPr>
              <w:rPr>
                <w:b w:val="0"/>
                <w:bCs w:val="0"/>
                <w:color w:val="000000" w:themeColor="text1"/>
                <w:sz w:val="20"/>
                <w:szCs w:val="20"/>
              </w:rPr>
            </w:pPr>
          </w:p>
        </w:tc>
        <w:tc>
          <w:tcPr>
            <w:tcW w:w="990" w:type="dxa"/>
            <w:tcBorders>
              <w:top w:val="nil"/>
              <w:left w:val="nil"/>
              <w:bottom w:val="nil"/>
              <w:right w:val="nil"/>
            </w:tcBorders>
          </w:tcPr>
          <w:p w14:paraId="75F1B147"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7</w:t>
            </w:r>
          </w:p>
          <w:p w14:paraId="542AE4C8"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3.3</w:t>
            </w:r>
          </w:p>
        </w:tc>
        <w:tc>
          <w:tcPr>
            <w:tcW w:w="990" w:type="dxa"/>
            <w:tcBorders>
              <w:top w:val="nil"/>
              <w:left w:val="nil"/>
              <w:bottom w:val="nil"/>
              <w:right w:val="nil"/>
            </w:tcBorders>
          </w:tcPr>
          <w:p w14:paraId="0C97AD64"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6</w:t>
            </w:r>
          </w:p>
          <w:p w14:paraId="31E39BE9"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2.8</w:t>
            </w:r>
          </w:p>
        </w:tc>
        <w:tc>
          <w:tcPr>
            <w:tcW w:w="900" w:type="dxa"/>
            <w:tcBorders>
              <w:top w:val="nil"/>
              <w:left w:val="nil"/>
              <w:bottom w:val="nil"/>
              <w:right w:val="nil"/>
            </w:tcBorders>
          </w:tcPr>
          <w:p w14:paraId="03E11789"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30</w:t>
            </w:r>
          </w:p>
          <w:p w14:paraId="6D5086BC"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14.2</w:t>
            </w:r>
          </w:p>
        </w:tc>
        <w:tc>
          <w:tcPr>
            <w:tcW w:w="720" w:type="dxa"/>
            <w:tcBorders>
              <w:top w:val="nil"/>
              <w:left w:val="nil"/>
              <w:bottom w:val="nil"/>
              <w:right w:val="nil"/>
            </w:tcBorders>
          </w:tcPr>
          <w:p w14:paraId="454DBB54"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71</w:t>
            </w:r>
          </w:p>
          <w:p w14:paraId="5218680C"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33.5</w:t>
            </w:r>
          </w:p>
        </w:tc>
        <w:tc>
          <w:tcPr>
            <w:tcW w:w="810" w:type="dxa"/>
            <w:tcBorders>
              <w:top w:val="nil"/>
              <w:left w:val="nil"/>
              <w:bottom w:val="nil"/>
              <w:right w:val="nil"/>
            </w:tcBorders>
          </w:tcPr>
          <w:p w14:paraId="0D5C68BB"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98</w:t>
            </w:r>
          </w:p>
          <w:p w14:paraId="2D2A95A4"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46.2</w:t>
            </w:r>
          </w:p>
        </w:tc>
        <w:tc>
          <w:tcPr>
            <w:tcW w:w="630" w:type="dxa"/>
            <w:tcBorders>
              <w:top w:val="nil"/>
              <w:left w:val="nil"/>
              <w:bottom w:val="nil"/>
              <w:right w:val="nil"/>
            </w:tcBorders>
          </w:tcPr>
          <w:p w14:paraId="55BB87E6"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4.17</w:t>
            </w:r>
          </w:p>
        </w:tc>
        <w:tc>
          <w:tcPr>
            <w:tcW w:w="630" w:type="dxa"/>
            <w:tcBorders>
              <w:top w:val="nil"/>
              <w:left w:val="nil"/>
              <w:bottom w:val="nil"/>
              <w:right w:val="nil"/>
            </w:tcBorders>
          </w:tcPr>
          <w:p w14:paraId="16595BCC"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.996</w:t>
            </w:r>
          </w:p>
        </w:tc>
      </w:tr>
      <w:tr w:rsidR="009E5FCB" w:rsidRPr="007078B7" w14:paraId="371CCB77" w14:textId="77777777" w:rsidTr="004C60EB">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nil"/>
              <w:right w:val="nil"/>
            </w:tcBorders>
          </w:tcPr>
          <w:p w14:paraId="515C5A0C" w14:textId="77777777" w:rsidR="00B06488" w:rsidRPr="00990E8F" w:rsidRDefault="00B06488" w:rsidP="002809F4">
            <w:pPr>
              <w:rPr>
                <w:color w:val="000000" w:themeColor="text1"/>
                <w:sz w:val="20"/>
                <w:szCs w:val="20"/>
              </w:rPr>
            </w:pPr>
            <w:r w:rsidRPr="00990E8F">
              <w:rPr>
                <w:b w:val="0"/>
                <w:bCs w:val="0"/>
                <w:color w:val="000000" w:themeColor="text1"/>
                <w:sz w:val="20"/>
                <w:szCs w:val="20"/>
              </w:rPr>
              <w:t>Top leadership is fully conversant with KALRO’s Strategic Plan.</w:t>
            </w:r>
          </w:p>
          <w:p w14:paraId="5EF77006" w14:textId="77777777" w:rsidR="00B06488" w:rsidRPr="00990E8F" w:rsidRDefault="00B06488" w:rsidP="002809F4">
            <w:pPr>
              <w:rPr>
                <w:b w:val="0"/>
                <w:bCs w:val="0"/>
                <w:color w:val="000000" w:themeColor="text1"/>
                <w:sz w:val="20"/>
                <w:szCs w:val="20"/>
              </w:rPr>
            </w:pPr>
          </w:p>
        </w:tc>
        <w:tc>
          <w:tcPr>
            <w:tcW w:w="990" w:type="dxa"/>
            <w:tcBorders>
              <w:top w:val="nil"/>
              <w:left w:val="nil"/>
              <w:bottom w:val="nil"/>
              <w:right w:val="nil"/>
            </w:tcBorders>
          </w:tcPr>
          <w:p w14:paraId="55918513"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3</w:t>
            </w:r>
          </w:p>
          <w:p w14:paraId="4AAAFD26"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1.4</w:t>
            </w:r>
          </w:p>
        </w:tc>
        <w:tc>
          <w:tcPr>
            <w:tcW w:w="990" w:type="dxa"/>
            <w:tcBorders>
              <w:top w:val="nil"/>
              <w:left w:val="nil"/>
              <w:bottom w:val="nil"/>
              <w:right w:val="nil"/>
            </w:tcBorders>
          </w:tcPr>
          <w:p w14:paraId="1CBE6D14"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w:t>
            </w:r>
          </w:p>
          <w:p w14:paraId="506B5CAD"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.9</w:t>
            </w:r>
          </w:p>
        </w:tc>
        <w:tc>
          <w:tcPr>
            <w:tcW w:w="900" w:type="dxa"/>
            <w:tcBorders>
              <w:top w:val="nil"/>
              <w:left w:val="nil"/>
              <w:bottom w:val="nil"/>
              <w:right w:val="nil"/>
            </w:tcBorders>
          </w:tcPr>
          <w:p w14:paraId="41CF2C78"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12</w:t>
            </w:r>
          </w:p>
          <w:p w14:paraId="43E9C658"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5.7</w:t>
            </w:r>
          </w:p>
        </w:tc>
        <w:tc>
          <w:tcPr>
            <w:tcW w:w="720" w:type="dxa"/>
            <w:tcBorders>
              <w:top w:val="nil"/>
              <w:left w:val="nil"/>
              <w:bottom w:val="nil"/>
              <w:right w:val="nil"/>
            </w:tcBorders>
          </w:tcPr>
          <w:p w14:paraId="7A6AF422"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61</w:t>
            </w:r>
          </w:p>
          <w:p w14:paraId="7424B835"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28.8</w:t>
            </w:r>
          </w:p>
        </w:tc>
        <w:tc>
          <w:tcPr>
            <w:tcW w:w="810" w:type="dxa"/>
            <w:tcBorders>
              <w:top w:val="nil"/>
              <w:left w:val="nil"/>
              <w:bottom w:val="nil"/>
              <w:right w:val="nil"/>
            </w:tcBorders>
          </w:tcPr>
          <w:p w14:paraId="3FBBACD5"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134</w:t>
            </w:r>
          </w:p>
          <w:p w14:paraId="1DE250A8"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63.2</w:t>
            </w:r>
          </w:p>
        </w:tc>
        <w:tc>
          <w:tcPr>
            <w:tcW w:w="630" w:type="dxa"/>
            <w:tcBorders>
              <w:top w:val="nil"/>
              <w:left w:val="nil"/>
              <w:bottom w:val="nil"/>
              <w:right w:val="nil"/>
            </w:tcBorders>
          </w:tcPr>
          <w:p w14:paraId="0E3CF861"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4.51</w:t>
            </w:r>
          </w:p>
        </w:tc>
        <w:tc>
          <w:tcPr>
            <w:tcW w:w="630" w:type="dxa"/>
            <w:tcBorders>
              <w:top w:val="nil"/>
              <w:left w:val="nil"/>
              <w:bottom w:val="nil"/>
              <w:right w:val="nil"/>
            </w:tcBorders>
          </w:tcPr>
          <w:p w14:paraId="54114F51" w14:textId="77777777" w:rsidR="00B06488" w:rsidRPr="00990E8F" w:rsidRDefault="00B06488"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90E8F">
              <w:rPr>
                <w:color w:val="000000" w:themeColor="text1"/>
                <w:sz w:val="20"/>
                <w:szCs w:val="20"/>
              </w:rPr>
              <w:t>.770</w:t>
            </w:r>
          </w:p>
        </w:tc>
      </w:tr>
      <w:tr w:rsidR="009E5FCB" w:rsidRPr="007078B7" w14:paraId="7A807239" w14:textId="77777777" w:rsidTr="004C60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single" w:sz="4" w:space="0" w:color="auto"/>
              <w:right w:val="nil"/>
            </w:tcBorders>
          </w:tcPr>
          <w:p w14:paraId="66B6636D" w14:textId="77777777" w:rsidR="00B06488" w:rsidRPr="00990E8F" w:rsidRDefault="00B06488" w:rsidP="002809F4">
            <w:pPr>
              <w:rPr>
                <w:color w:val="000000" w:themeColor="text1"/>
                <w:sz w:val="20"/>
                <w:szCs w:val="20"/>
              </w:rPr>
            </w:pPr>
            <w:r w:rsidRPr="00990E8F">
              <w:rPr>
                <w:b w:val="0"/>
                <w:bCs w:val="0"/>
                <w:color w:val="000000" w:themeColor="text1"/>
                <w:sz w:val="20"/>
                <w:szCs w:val="20"/>
              </w:rPr>
              <w:t>Activities are implemented based on clearly defined Work Plan.</w:t>
            </w:r>
          </w:p>
          <w:p w14:paraId="7E114C92" w14:textId="77777777" w:rsidR="00B06488" w:rsidRPr="00990E8F" w:rsidRDefault="00B06488" w:rsidP="002809F4">
            <w:pPr>
              <w:rPr>
                <w:b w:val="0"/>
                <w:bCs w:val="0"/>
                <w:color w:val="000000" w:themeColor="text1"/>
                <w:sz w:val="20"/>
                <w:szCs w:val="20"/>
              </w:rPr>
            </w:pPr>
          </w:p>
        </w:tc>
        <w:tc>
          <w:tcPr>
            <w:tcW w:w="990" w:type="dxa"/>
            <w:tcBorders>
              <w:top w:val="nil"/>
              <w:left w:val="nil"/>
              <w:bottom w:val="single" w:sz="4" w:space="0" w:color="auto"/>
              <w:right w:val="nil"/>
            </w:tcBorders>
          </w:tcPr>
          <w:p w14:paraId="78B38688"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w:t>
            </w:r>
          </w:p>
          <w:p w14:paraId="1A3CF53D"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1.4</w:t>
            </w:r>
          </w:p>
        </w:tc>
        <w:tc>
          <w:tcPr>
            <w:tcW w:w="990" w:type="dxa"/>
            <w:tcBorders>
              <w:top w:val="nil"/>
              <w:left w:val="nil"/>
              <w:bottom w:val="single" w:sz="4" w:space="0" w:color="auto"/>
              <w:right w:val="nil"/>
            </w:tcBorders>
          </w:tcPr>
          <w:p w14:paraId="2F98D2F1"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w:t>
            </w:r>
          </w:p>
          <w:p w14:paraId="14E140B8"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1.9</w:t>
            </w:r>
          </w:p>
        </w:tc>
        <w:tc>
          <w:tcPr>
            <w:tcW w:w="900" w:type="dxa"/>
            <w:tcBorders>
              <w:top w:val="nil"/>
              <w:left w:val="nil"/>
              <w:bottom w:val="single" w:sz="4" w:space="0" w:color="auto"/>
              <w:right w:val="nil"/>
            </w:tcBorders>
          </w:tcPr>
          <w:p w14:paraId="207C8C2B"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26</w:t>
            </w:r>
          </w:p>
          <w:p w14:paraId="6519FF5F"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12.3</w:t>
            </w:r>
          </w:p>
        </w:tc>
        <w:tc>
          <w:tcPr>
            <w:tcW w:w="720" w:type="dxa"/>
            <w:tcBorders>
              <w:top w:val="nil"/>
              <w:left w:val="nil"/>
              <w:bottom w:val="single" w:sz="4" w:space="0" w:color="auto"/>
              <w:right w:val="nil"/>
            </w:tcBorders>
          </w:tcPr>
          <w:p w14:paraId="3166D0BB"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80</w:t>
            </w:r>
          </w:p>
          <w:p w14:paraId="50625B04"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37.7</w:t>
            </w:r>
          </w:p>
        </w:tc>
        <w:tc>
          <w:tcPr>
            <w:tcW w:w="810" w:type="dxa"/>
            <w:tcBorders>
              <w:top w:val="nil"/>
              <w:left w:val="nil"/>
              <w:bottom w:val="single" w:sz="4" w:space="0" w:color="auto"/>
              <w:right w:val="nil"/>
            </w:tcBorders>
          </w:tcPr>
          <w:p w14:paraId="684A946C"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99</w:t>
            </w:r>
          </w:p>
          <w:p w14:paraId="102CE9A0"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46.7</w:t>
            </w:r>
          </w:p>
        </w:tc>
        <w:tc>
          <w:tcPr>
            <w:tcW w:w="630" w:type="dxa"/>
            <w:tcBorders>
              <w:top w:val="nil"/>
              <w:left w:val="nil"/>
              <w:bottom w:val="single" w:sz="4" w:space="0" w:color="auto"/>
              <w:right w:val="nil"/>
            </w:tcBorders>
          </w:tcPr>
          <w:p w14:paraId="260B524E"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4.26</w:t>
            </w:r>
          </w:p>
        </w:tc>
        <w:tc>
          <w:tcPr>
            <w:tcW w:w="630" w:type="dxa"/>
            <w:tcBorders>
              <w:top w:val="nil"/>
              <w:left w:val="nil"/>
              <w:bottom w:val="single" w:sz="4" w:space="0" w:color="auto"/>
              <w:right w:val="nil"/>
            </w:tcBorders>
          </w:tcPr>
          <w:p w14:paraId="1B613023" w14:textId="77777777" w:rsidR="00B06488" w:rsidRPr="00990E8F" w:rsidRDefault="00B06488"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990E8F">
              <w:rPr>
                <w:color w:val="000000" w:themeColor="text1"/>
                <w:sz w:val="20"/>
                <w:szCs w:val="20"/>
              </w:rPr>
              <w:t>.852</w:t>
            </w:r>
          </w:p>
        </w:tc>
      </w:tr>
    </w:tbl>
    <w:p w14:paraId="0223AA73" w14:textId="77777777" w:rsidR="00BE4B94" w:rsidRPr="007078B7" w:rsidRDefault="00BE4B94" w:rsidP="00BE4B94">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3D23D2FF" w14:textId="77777777" w:rsidR="00B06488" w:rsidRPr="007078B7" w:rsidRDefault="00B06488" w:rsidP="00123054">
      <w:pPr>
        <w:spacing w:line="360" w:lineRule="auto"/>
        <w:jc w:val="both"/>
        <w:rPr>
          <w:color w:val="000000" w:themeColor="text1"/>
        </w:rPr>
      </w:pPr>
    </w:p>
    <w:p w14:paraId="07A8DFF8" w14:textId="77777777" w:rsidR="009722EC" w:rsidRPr="007078B7" w:rsidRDefault="009722EC" w:rsidP="009722EC">
      <w:pPr>
        <w:spacing w:line="360" w:lineRule="auto"/>
        <w:jc w:val="both"/>
        <w:rPr>
          <w:color w:val="000000" w:themeColor="text1"/>
        </w:rPr>
      </w:pPr>
      <w:r w:rsidRPr="007078B7">
        <w:rPr>
          <w:color w:val="000000" w:themeColor="text1"/>
        </w:rPr>
        <w:t>Results indicated that, in order to mitigate ambiguities in the execution of the strategic plan and other policy documents, the top leadership made concerted efforts to elucidate the priority research agenda in alignment with national policy. This was substantiated by a mean score of 4.21 and a standard deviation of .921. Furthermore, a significant 81.1% of respondents exhibited a positive disposition, with 34.4% strongly agreeing and 46.7% agreeing with the initiatives undertaken by corporate leadership.</w:t>
      </w:r>
    </w:p>
    <w:p w14:paraId="2770207D" w14:textId="77777777" w:rsidR="009722EC" w:rsidRPr="007078B7" w:rsidRDefault="009722EC" w:rsidP="009722EC">
      <w:pPr>
        <w:spacing w:line="360" w:lineRule="auto"/>
        <w:jc w:val="both"/>
        <w:rPr>
          <w:color w:val="000000" w:themeColor="text1"/>
        </w:rPr>
      </w:pPr>
    </w:p>
    <w:p w14:paraId="74A4E703" w14:textId="77777777" w:rsidR="009722EC" w:rsidRPr="007078B7" w:rsidRDefault="009722EC" w:rsidP="009722EC">
      <w:pPr>
        <w:spacing w:line="360" w:lineRule="auto"/>
        <w:jc w:val="both"/>
        <w:rPr>
          <w:color w:val="000000" w:themeColor="text1"/>
        </w:rPr>
      </w:pPr>
      <w:r w:rsidRPr="007078B7">
        <w:rPr>
          <w:color w:val="000000" w:themeColor="text1"/>
        </w:rPr>
        <w:t>Regarding the top leadership's role in promoting the dissemination of research findings within the field, 79.7% of respondents either agreed (33.5%) or strongly agreed (46.2%). This assertion was supported by an average score of 4.20 and a standard deviation of .848, indicating a prevailing positive attitude among the majority. However, the acknowledgment that not all respondents fully endorsed this aspect suggests the necessity for top leadership to either formulate a new communication strategy or implement an existing one.</w:t>
      </w:r>
    </w:p>
    <w:p w14:paraId="41098FF2" w14:textId="77777777" w:rsidR="009722EC" w:rsidRPr="007078B7" w:rsidRDefault="009722EC" w:rsidP="009722EC">
      <w:pPr>
        <w:spacing w:line="360" w:lineRule="auto"/>
        <w:jc w:val="both"/>
        <w:rPr>
          <w:color w:val="000000" w:themeColor="text1"/>
        </w:rPr>
      </w:pPr>
    </w:p>
    <w:p w14:paraId="17AA3C1B" w14:textId="68906070" w:rsidR="009722EC" w:rsidRPr="007078B7" w:rsidRDefault="009722EC" w:rsidP="009722EC">
      <w:pPr>
        <w:spacing w:line="360" w:lineRule="auto"/>
        <w:jc w:val="both"/>
        <w:rPr>
          <w:color w:val="000000" w:themeColor="text1"/>
        </w:rPr>
      </w:pPr>
      <w:r w:rsidRPr="007078B7">
        <w:rPr>
          <w:color w:val="000000" w:themeColor="text1"/>
        </w:rPr>
        <w:t xml:space="preserve">The results further unveiled that the clarity of organizational goals and mandates could be enhanced when top leadership fully comprehended and executed existing strategic documents. In this context, a remarkable 92% of respondents either agreed (28.8%) or strongly agreed (63.2%) that the top leadership in KALRO was thoroughly conversant </w:t>
      </w:r>
      <w:r w:rsidRPr="007078B7">
        <w:rPr>
          <w:color w:val="000000" w:themeColor="text1"/>
        </w:rPr>
        <w:lastRenderedPageBreak/>
        <w:t xml:space="preserve">with the Organization’s Strategic Plan. This was reflected in an average score of 4.51 and a standard deviation of </w:t>
      </w:r>
      <w:r w:rsidR="00F95D93" w:rsidRPr="007078B7">
        <w:rPr>
          <w:color w:val="000000" w:themeColor="text1"/>
        </w:rPr>
        <w:t>0</w:t>
      </w:r>
      <w:r w:rsidRPr="007078B7">
        <w:rPr>
          <w:color w:val="000000" w:themeColor="text1"/>
        </w:rPr>
        <w:t>.770, denoting the utilization of current strategy documents in guiding operational activities. These plans were derived from government-approved policy documents.</w:t>
      </w:r>
      <w:r w:rsidR="00F95D93" w:rsidRPr="007078B7">
        <w:rPr>
          <w:color w:val="000000" w:themeColor="text1"/>
        </w:rPr>
        <w:t xml:space="preserve"> </w:t>
      </w:r>
      <w:r w:rsidRPr="007078B7">
        <w:rPr>
          <w:color w:val="000000" w:themeColor="text1"/>
        </w:rPr>
        <w:t xml:space="preserve">As a consequence of comprehensive familiarity with </w:t>
      </w:r>
      <w:r w:rsidR="00F95D93" w:rsidRPr="007078B7">
        <w:rPr>
          <w:color w:val="000000" w:themeColor="text1"/>
        </w:rPr>
        <w:t>KALRO</w:t>
      </w:r>
      <w:r w:rsidRPr="007078B7">
        <w:rPr>
          <w:color w:val="000000" w:themeColor="text1"/>
        </w:rPr>
        <w:t xml:space="preserve">’s Strategic Plan, 92% of respondents noted that annual activities resulted from a clearly defined </w:t>
      </w:r>
      <w:r w:rsidR="00F95D93" w:rsidRPr="007078B7">
        <w:rPr>
          <w:color w:val="000000" w:themeColor="text1"/>
        </w:rPr>
        <w:t xml:space="preserve">work plan </w:t>
      </w:r>
      <w:r w:rsidRPr="007078B7">
        <w:rPr>
          <w:color w:val="000000" w:themeColor="text1"/>
        </w:rPr>
        <w:t>(37.7% agreed; 46.7% strongly agreed)</w:t>
      </w:r>
      <w:r w:rsidR="00F95D93" w:rsidRPr="007078B7">
        <w:rPr>
          <w:color w:val="000000" w:themeColor="text1"/>
        </w:rPr>
        <w:t>, as</w:t>
      </w:r>
      <w:r w:rsidRPr="007078B7">
        <w:rPr>
          <w:color w:val="000000" w:themeColor="text1"/>
        </w:rPr>
        <w:t xml:space="preserve"> affirmed by an average score of 4.26 and a standard deviation of </w:t>
      </w:r>
      <w:r w:rsidR="00F95D93" w:rsidRPr="007078B7">
        <w:rPr>
          <w:color w:val="000000" w:themeColor="text1"/>
        </w:rPr>
        <w:t>0</w:t>
      </w:r>
      <w:r w:rsidRPr="007078B7">
        <w:rPr>
          <w:color w:val="000000" w:themeColor="text1"/>
        </w:rPr>
        <w:t xml:space="preserve">.852, </w:t>
      </w:r>
      <w:r w:rsidR="00F95D93" w:rsidRPr="007078B7">
        <w:rPr>
          <w:color w:val="000000" w:themeColor="text1"/>
        </w:rPr>
        <w:t xml:space="preserve">hence </w:t>
      </w:r>
      <w:r w:rsidRPr="007078B7">
        <w:rPr>
          <w:color w:val="000000" w:themeColor="text1"/>
        </w:rPr>
        <w:t>indicating very strong agreement and underscoring a positive attitude towards the mentioned statement.</w:t>
      </w:r>
    </w:p>
    <w:p w14:paraId="06735FC0" w14:textId="77777777" w:rsidR="00123054" w:rsidRPr="007078B7" w:rsidRDefault="00123054" w:rsidP="00123054">
      <w:pPr>
        <w:spacing w:line="360" w:lineRule="auto"/>
        <w:jc w:val="both"/>
        <w:rPr>
          <w:color w:val="000000" w:themeColor="text1"/>
        </w:rPr>
      </w:pPr>
    </w:p>
    <w:p w14:paraId="132CF3C3" w14:textId="77777777" w:rsidR="00123054" w:rsidRPr="007078B7" w:rsidRDefault="00123054" w:rsidP="005D270F">
      <w:pPr>
        <w:pStyle w:val="Heading5"/>
        <w:numPr>
          <w:ilvl w:val="0"/>
          <w:numId w:val="54"/>
        </w:numPr>
        <w:spacing w:before="0" w:line="360" w:lineRule="auto"/>
        <w:ind w:left="144" w:hanging="144"/>
        <w:rPr>
          <w:rFonts w:ascii="Times New Roman" w:hAnsi="Times New Roman" w:cs="Times New Roman"/>
          <w:b/>
          <w:bCs/>
          <w:color w:val="000000" w:themeColor="text1"/>
        </w:rPr>
      </w:pPr>
      <w:r w:rsidRPr="007078B7">
        <w:rPr>
          <w:rFonts w:ascii="Times New Roman" w:hAnsi="Times New Roman" w:cs="Times New Roman"/>
          <w:b/>
          <w:bCs/>
          <w:color w:val="000000" w:themeColor="text1"/>
        </w:rPr>
        <w:t>Human Capital (HC)</w:t>
      </w:r>
    </w:p>
    <w:p w14:paraId="3D3AAC7F" w14:textId="469E7D9B" w:rsidR="00C3523C" w:rsidRPr="007078B7" w:rsidRDefault="00C3523C" w:rsidP="009E4896">
      <w:pPr>
        <w:spacing w:line="360" w:lineRule="auto"/>
        <w:jc w:val="both"/>
        <w:rPr>
          <w:color w:val="000000" w:themeColor="text1"/>
        </w:rPr>
      </w:pPr>
      <w:r w:rsidRPr="00990E8F">
        <w:rPr>
          <w:color w:val="000000" w:themeColor="text1"/>
        </w:rPr>
        <w:t xml:space="preserve">Results showed that the top leadership of KALRO understood the role and contribution of having a strong human capital in an organization. </w:t>
      </w:r>
      <w:r w:rsidR="00244442" w:rsidRPr="007078B7">
        <w:rPr>
          <w:color w:val="000000" w:themeColor="text1"/>
        </w:rPr>
        <w:t xml:space="preserve">The Likert scale-based results concerning </w:t>
      </w:r>
      <w:r w:rsidRPr="007078B7">
        <w:rPr>
          <w:color w:val="000000" w:themeColor="text1"/>
        </w:rPr>
        <w:t xml:space="preserve">human capital </w:t>
      </w:r>
      <w:r w:rsidR="00244442" w:rsidRPr="007078B7">
        <w:rPr>
          <w:color w:val="000000" w:themeColor="text1"/>
        </w:rPr>
        <w:t xml:space="preserve">(HC) </w:t>
      </w:r>
      <w:r w:rsidRPr="00990E8F">
        <w:rPr>
          <w:color w:val="000000" w:themeColor="text1"/>
        </w:rPr>
        <w:t>as an indicator of corporate leadership showed</w:t>
      </w:r>
      <w:r w:rsidR="00244442" w:rsidRPr="007078B7">
        <w:rPr>
          <w:color w:val="000000" w:themeColor="text1"/>
        </w:rPr>
        <w:t xml:space="preserve"> a moderate level of agreement among participants (M = 3.</w:t>
      </w:r>
      <w:r w:rsidRPr="007078B7">
        <w:rPr>
          <w:color w:val="000000" w:themeColor="text1"/>
        </w:rPr>
        <w:t>1</w:t>
      </w:r>
      <w:r w:rsidR="00244442" w:rsidRPr="007078B7">
        <w:rPr>
          <w:color w:val="000000" w:themeColor="text1"/>
        </w:rPr>
        <w:t>0</w:t>
      </w:r>
      <w:r w:rsidRPr="007078B7">
        <w:rPr>
          <w:color w:val="000000" w:themeColor="text1"/>
        </w:rPr>
        <w:t>3</w:t>
      </w:r>
      <w:r w:rsidR="00244442" w:rsidRPr="007078B7">
        <w:rPr>
          <w:color w:val="000000" w:themeColor="text1"/>
        </w:rPr>
        <w:t xml:space="preserve">; SD = </w:t>
      </w:r>
      <w:r w:rsidRPr="007078B7">
        <w:rPr>
          <w:color w:val="000000" w:themeColor="text1"/>
        </w:rPr>
        <w:t>0</w:t>
      </w:r>
      <w:r w:rsidR="00244442" w:rsidRPr="007078B7">
        <w:rPr>
          <w:color w:val="000000" w:themeColor="text1"/>
        </w:rPr>
        <w:t>.</w:t>
      </w:r>
      <w:r w:rsidRPr="007078B7">
        <w:rPr>
          <w:color w:val="000000" w:themeColor="text1"/>
        </w:rPr>
        <w:t>721</w:t>
      </w:r>
      <w:r w:rsidR="00244442" w:rsidRPr="007078B7">
        <w:rPr>
          <w:color w:val="000000" w:themeColor="text1"/>
        </w:rPr>
        <w:t>). This mean score</w:t>
      </w:r>
      <w:r w:rsidRPr="00990E8F">
        <w:rPr>
          <w:color w:val="000000" w:themeColor="text1"/>
        </w:rPr>
        <w:t>, being</w:t>
      </w:r>
      <w:r w:rsidR="00244442" w:rsidRPr="007078B7">
        <w:rPr>
          <w:color w:val="000000" w:themeColor="text1"/>
        </w:rPr>
        <w:t xml:space="preserve"> situated within the neutral range, suggest</w:t>
      </w:r>
      <w:r w:rsidRPr="007078B7">
        <w:rPr>
          <w:color w:val="000000" w:themeColor="text1"/>
        </w:rPr>
        <w:t>ed</w:t>
      </w:r>
      <w:r w:rsidR="00244442" w:rsidRPr="007078B7">
        <w:rPr>
          <w:color w:val="000000" w:themeColor="text1"/>
        </w:rPr>
        <w:t xml:space="preserve"> a tendency toward indifferent attitudes and perceptions among the participants regarding the statements.</w:t>
      </w:r>
      <w:r w:rsidR="008205FC" w:rsidRPr="007078B7">
        <w:rPr>
          <w:color w:val="000000" w:themeColor="text1"/>
        </w:rPr>
        <w:t xml:space="preserve"> </w:t>
      </w:r>
      <w:r w:rsidRPr="007078B7">
        <w:rPr>
          <w:color w:val="000000" w:themeColor="text1"/>
        </w:rPr>
        <w:t>Table 2</w:t>
      </w:r>
      <w:r w:rsidR="0080722F" w:rsidRPr="007078B7">
        <w:rPr>
          <w:color w:val="000000" w:themeColor="text1"/>
        </w:rPr>
        <w:t>8</w:t>
      </w:r>
      <w:r w:rsidRPr="007078B7">
        <w:rPr>
          <w:color w:val="000000" w:themeColor="text1"/>
        </w:rPr>
        <w:t xml:space="preserve"> </w:t>
      </w:r>
      <w:r w:rsidRPr="00990E8F">
        <w:rPr>
          <w:color w:val="000000" w:themeColor="text1"/>
        </w:rPr>
        <w:t>shows detailed responses from the respondents on each of the items that constituted this indicator</w:t>
      </w:r>
      <w:r w:rsidRPr="007078B7">
        <w:rPr>
          <w:color w:val="000000" w:themeColor="text1"/>
        </w:rPr>
        <w:t>.</w:t>
      </w:r>
    </w:p>
    <w:p w14:paraId="307F66F6" w14:textId="77777777" w:rsidR="00DC4AF6" w:rsidRPr="007078B7" w:rsidRDefault="00DC4AF6" w:rsidP="00DC4AF6">
      <w:pPr>
        <w:spacing w:line="360" w:lineRule="auto"/>
        <w:jc w:val="both"/>
        <w:rPr>
          <w:color w:val="000000" w:themeColor="text1"/>
        </w:rPr>
      </w:pPr>
    </w:p>
    <w:p w14:paraId="229DB459" w14:textId="04B6D980" w:rsidR="00DC4AF6" w:rsidRPr="007078B7" w:rsidRDefault="00DC4AF6" w:rsidP="004B57B7">
      <w:pPr>
        <w:pStyle w:val="Caption"/>
      </w:pPr>
      <w:bookmarkStart w:id="115" w:name="_Toc168759639"/>
      <w:r w:rsidRPr="007078B7">
        <w:t xml:space="preserve">Table </w:t>
      </w:r>
      <w:r w:rsidRPr="007078B7">
        <w:fldChar w:fldCharType="begin"/>
      </w:r>
      <w:r w:rsidRPr="007078B7">
        <w:instrText xml:space="preserve"> SEQ Table \* ARABIC </w:instrText>
      </w:r>
      <w:r w:rsidRPr="007078B7">
        <w:fldChar w:fldCharType="separate"/>
      </w:r>
      <w:r w:rsidR="00F210D2">
        <w:rPr>
          <w:noProof/>
        </w:rPr>
        <w:t>28</w:t>
      </w:r>
      <w:r w:rsidRPr="007078B7">
        <w:fldChar w:fldCharType="end"/>
      </w:r>
      <w:r w:rsidRPr="007078B7">
        <w:t>: Descriptive Statistics for Human Capital</w:t>
      </w:r>
      <w:bookmarkEnd w:id="115"/>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810"/>
        <w:gridCol w:w="630"/>
        <w:gridCol w:w="630"/>
      </w:tblGrid>
      <w:tr w:rsidR="009E5FCB" w:rsidRPr="007078B7" w14:paraId="626F8A3E"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171C9107" w14:textId="77777777" w:rsidR="00DC4AF6" w:rsidRPr="007078B7" w:rsidRDefault="00DC4AF6"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3DF47317"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65F00003"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433D57F2"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2363A520"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40C277AB"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7F75BA0D"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62F1261C"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6C1760BC" w14:textId="77777777" w:rsidR="00DC4AF6" w:rsidRPr="007078B7" w:rsidRDefault="00DC4AF6"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57E701EF"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4420E8E"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05354A89"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6879214A"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09FF0494"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75F5C70"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4069F0C8"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B46F60F"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2C5A6947"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3859BBE"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57B47E6C"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4262CA21" w14:textId="77777777" w:rsidR="00DC4AF6" w:rsidRPr="007078B7" w:rsidRDefault="00DC4AF6"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0ADE7198"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single" w:sz="4" w:space="0" w:color="auto"/>
              <w:right w:val="nil"/>
            </w:tcBorders>
          </w:tcPr>
          <w:p w14:paraId="584FDD02" w14:textId="7CBB984E" w:rsidR="00DC4AF6" w:rsidRPr="007078B7" w:rsidRDefault="00DC4AF6" w:rsidP="002809F4">
            <w:pPr>
              <w:rPr>
                <w:b w:val="0"/>
                <w:bCs w:val="0"/>
                <w:color w:val="000000" w:themeColor="text1"/>
                <w:sz w:val="18"/>
                <w:szCs w:val="18"/>
              </w:rPr>
            </w:pPr>
            <w:r w:rsidRPr="007078B7">
              <w:rPr>
                <w:b w:val="0"/>
                <w:bCs w:val="0"/>
                <w:color w:val="000000" w:themeColor="text1"/>
                <w:sz w:val="18"/>
                <w:szCs w:val="18"/>
              </w:rPr>
              <w:t>Human Capital (HC): Mean = 3.</w:t>
            </w:r>
            <w:r w:rsidRPr="00990E8F">
              <w:rPr>
                <w:b w:val="0"/>
                <w:bCs w:val="0"/>
                <w:color w:val="000000" w:themeColor="text1"/>
                <w:sz w:val="18"/>
                <w:szCs w:val="18"/>
              </w:rPr>
              <w:t>1</w:t>
            </w:r>
            <w:r w:rsidRPr="007078B7">
              <w:rPr>
                <w:b w:val="0"/>
                <w:bCs w:val="0"/>
                <w:color w:val="000000" w:themeColor="text1"/>
                <w:sz w:val="18"/>
                <w:szCs w:val="18"/>
              </w:rPr>
              <w:t xml:space="preserve">03; SD = </w:t>
            </w:r>
            <w:r w:rsidRPr="00990E8F">
              <w:rPr>
                <w:b w:val="0"/>
                <w:bCs w:val="0"/>
                <w:color w:val="000000" w:themeColor="text1"/>
                <w:sz w:val="18"/>
                <w:szCs w:val="18"/>
              </w:rPr>
              <w:t>0.721</w:t>
            </w:r>
          </w:p>
        </w:tc>
      </w:tr>
      <w:tr w:rsidR="009E5FCB" w:rsidRPr="007078B7" w14:paraId="28B467FB"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12B87BDC" w14:textId="77777777" w:rsidR="00DC4AF6" w:rsidRPr="007078B7" w:rsidRDefault="00DC4AF6" w:rsidP="002809F4">
            <w:pPr>
              <w:pStyle w:val="Default"/>
              <w:rPr>
                <w:color w:val="000000" w:themeColor="text1"/>
                <w:sz w:val="18"/>
                <w:szCs w:val="18"/>
              </w:rPr>
            </w:pPr>
            <w:r w:rsidRPr="007078B7">
              <w:rPr>
                <w:b w:val="0"/>
                <w:bCs w:val="0"/>
                <w:color w:val="000000" w:themeColor="text1"/>
                <w:sz w:val="18"/>
                <w:szCs w:val="18"/>
              </w:rPr>
              <w:t>Regular personnel assessment is done based on clear indicators.</w:t>
            </w:r>
          </w:p>
          <w:p w14:paraId="4A745DC5" w14:textId="77777777" w:rsidR="00DC4AF6" w:rsidRPr="007078B7" w:rsidRDefault="00DC4AF6" w:rsidP="002809F4">
            <w:pPr>
              <w:pStyle w:val="Default"/>
              <w:rPr>
                <w:b w:val="0"/>
                <w:bCs w:val="0"/>
                <w:color w:val="000000" w:themeColor="text1"/>
                <w:sz w:val="18"/>
                <w:szCs w:val="18"/>
              </w:rPr>
            </w:pPr>
          </w:p>
        </w:tc>
        <w:tc>
          <w:tcPr>
            <w:tcW w:w="897" w:type="dxa"/>
            <w:tcBorders>
              <w:top w:val="single" w:sz="4" w:space="0" w:color="auto"/>
              <w:left w:val="nil"/>
              <w:bottom w:val="nil"/>
              <w:right w:val="nil"/>
            </w:tcBorders>
          </w:tcPr>
          <w:p w14:paraId="6D3E26E8"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w:t>
            </w:r>
          </w:p>
          <w:p w14:paraId="0467720B"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tc>
        <w:tc>
          <w:tcPr>
            <w:tcW w:w="900" w:type="dxa"/>
            <w:tcBorders>
              <w:top w:val="single" w:sz="4" w:space="0" w:color="auto"/>
              <w:left w:val="nil"/>
              <w:bottom w:val="nil"/>
              <w:right w:val="nil"/>
            </w:tcBorders>
          </w:tcPr>
          <w:p w14:paraId="0F8EC8DF"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73BCC151"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810" w:type="dxa"/>
            <w:tcBorders>
              <w:top w:val="single" w:sz="4" w:space="0" w:color="auto"/>
              <w:left w:val="nil"/>
              <w:bottom w:val="nil"/>
              <w:right w:val="nil"/>
            </w:tcBorders>
          </w:tcPr>
          <w:p w14:paraId="2B512402"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45</w:t>
            </w:r>
          </w:p>
          <w:p w14:paraId="62DF23A3"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21.2</w:t>
            </w:r>
          </w:p>
        </w:tc>
        <w:tc>
          <w:tcPr>
            <w:tcW w:w="720" w:type="dxa"/>
            <w:tcBorders>
              <w:top w:val="single" w:sz="4" w:space="0" w:color="auto"/>
              <w:left w:val="nil"/>
              <w:bottom w:val="nil"/>
              <w:right w:val="nil"/>
            </w:tcBorders>
          </w:tcPr>
          <w:p w14:paraId="256705EC"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95</w:t>
            </w:r>
          </w:p>
          <w:p w14:paraId="7C5B032D"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44.8</w:t>
            </w:r>
          </w:p>
        </w:tc>
        <w:tc>
          <w:tcPr>
            <w:tcW w:w="810" w:type="dxa"/>
            <w:tcBorders>
              <w:top w:val="single" w:sz="4" w:space="0" w:color="auto"/>
              <w:left w:val="nil"/>
              <w:bottom w:val="nil"/>
              <w:right w:val="nil"/>
            </w:tcBorders>
          </w:tcPr>
          <w:p w14:paraId="4A95CA63"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55</w:t>
            </w:r>
          </w:p>
          <w:p w14:paraId="6F820750"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25.9</w:t>
            </w:r>
          </w:p>
        </w:tc>
        <w:tc>
          <w:tcPr>
            <w:tcW w:w="630" w:type="dxa"/>
            <w:tcBorders>
              <w:top w:val="single" w:sz="4" w:space="0" w:color="auto"/>
              <w:left w:val="nil"/>
              <w:bottom w:val="nil"/>
              <w:right w:val="nil"/>
            </w:tcBorders>
          </w:tcPr>
          <w:p w14:paraId="6A5F6F9C"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3.87</w:t>
            </w:r>
          </w:p>
        </w:tc>
        <w:tc>
          <w:tcPr>
            <w:tcW w:w="630" w:type="dxa"/>
            <w:tcBorders>
              <w:top w:val="single" w:sz="4" w:space="0" w:color="auto"/>
              <w:left w:val="nil"/>
              <w:bottom w:val="nil"/>
              <w:right w:val="nil"/>
            </w:tcBorders>
          </w:tcPr>
          <w:p w14:paraId="6A49B512"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.922</w:t>
            </w:r>
          </w:p>
        </w:tc>
      </w:tr>
      <w:tr w:rsidR="009E5FCB" w:rsidRPr="007078B7" w14:paraId="3B64BBE5"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C05C600" w14:textId="77777777" w:rsidR="00DC4AF6" w:rsidRPr="007078B7" w:rsidRDefault="00DC4AF6" w:rsidP="002809F4">
            <w:pPr>
              <w:rPr>
                <w:color w:val="000000" w:themeColor="text1"/>
                <w:sz w:val="18"/>
                <w:szCs w:val="18"/>
              </w:rPr>
            </w:pPr>
            <w:r w:rsidRPr="007078B7">
              <w:rPr>
                <w:b w:val="0"/>
                <w:bCs w:val="0"/>
                <w:color w:val="000000" w:themeColor="text1"/>
                <w:sz w:val="18"/>
                <w:szCs w:val="18"/>
              </w:rPr>
              <w:t>Top leadership provides conducive work environment for all staff.</w:t>
            </w:r>
          </w:p>
          <w:p w14:paraId="7489C237" w14:textId="77777777" w:rsidR="00DC4AF6" w:rsidRPr="007078B7" w:rsidRDefault="00DC4AF6" w:rsidP="002809F4">
            <w:pPr>
              <w:rPr>
                <w:b w:val="0"/>
                <w:bCs w:val="0"/>
                <w:color w:val="000000" w:themeColor="text1"/>
                <w:sz w:val="18"/>
                <w:szCs w:val="18"/>
              </w:rPr>
            </w:pPr>
          </w:p>
        </w:tc>
        <w:tc>
          <w:tcPr>
            <w:tcW w:w="897" w:type="dxa"/>
            <w:tcBorders>
              <w:top w:val="nil"/>
              <w:left w:val="nil"/>
              <w:bottom w:val="nil"/>
              <w:right w:val="nil"/>
            </w:tcBorders>
          </w:tcPr>
          <w:p w14:paraId="63ECBE7A"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w:t>
            </w:r>
          </w:p>
          <w:p w14:paraId="0C5429F6"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w:t>
            </w:r>
          </w:p>
        </w:tc>
        <w:tc>
          <w:tcPr>
            <w:tcW w:w="900" w:type="dxa"/>
            <w:tcBorders>
              <w:top w:val="nil"/>
              <w:left w:val="nil"/>
              <w:bottom w:val="nil"/>
              <w:right w:val="nil"/>
            </w:tcBorders>
          </w:tcPr>
          <w:p w14:paraId="13DA7B77"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3FBF4771"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810" w:type="dxa"/>
            <w:tcBorders>
              <w:top w:val="nil"/>
              <w:left w:val="nil"/>
              <w:bottom w:val="nil"/>
              <w:right w:val="nil"/>
            </w:tcBorders>
          </w:tcPr>
          <w:p w14:paraId="28249145"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w:t>
            </w:r>
          </w:p>
          <w:p w14:paraId="1DE5C807"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19.3</w:t>
            </w:r>
          </w:p>
        </w:tc>
        <w:tc>
          <w:tcPr>
            <w:tcW w:w="720" w:type="dxa"/>
            <w:tcBorders>
              <w:top w:val="nil"/>
              <w:left w:val="nil"/>
              <w:bottom w:val="nil"/>
              <w:right w:val="nil"/>
            </w:tcBorders>
          </w:tcPr>
          <w:p w14:paraId="133784B8"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95</w:t>
            </w:r>
          </w:p>
          <w:p w14:paraId="53EB47F5"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44.8</w:t>
            </w:r>
          </w:p>
        </w:tc>
        <w:tc>
          <w:tcPr>
            <w:tcW w:w="810" w:type="dxa"/>
            <w:tcBorders>
              <w:top w:val="nil"/>
              <w:left w:val="nil"/>
              <w:bottom w:val="nil"/>
              <w:right w:val="nil"/>
            </w:tcBorders>
          </w:tcPr>
          <w:p w14:paraId="043455ED"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56</w:t>
            </w:r>
          </w:p>
          <w:p w14:paraId="66D1295B"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26.4</w:t>
            </w:r>
          </w:p>
        </w:tc>
        <w:tc>
          <w:tcPr>
            <w:tcW w:w="630" w:type="dxa"/>
            <w:tcBorders>
              <w:top w:val="nil"/>
              <w:left w:val="nil"/>
              <w:bottom w:val="nil"/>
              <w:right w:val="nil"/>
            </w:tcBorders>
          </w:tcPr>
          <w:p w14:paraId="012C741C"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3.87</w:t>
            </w:r>
          </w:p>
        </w:tc>
        <w:tc>
          <w:tcPr>
            <w:tcW w:w="630" w:type="dxa"/>
            <w:tcBorders>
              <w:top w:val="nil"/>
              <w:left w:val="nil"/>
              <w:bottom w:val="nil"/>
              <w:right w:val="nil"/>
            </w:tcBorders>
          </w:tcPr>
          <w:p w14:paraId="216F06CD"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.945</w:t>
            </w:r>
          </w:p>
        </w:tc>
      </w:tr>
      <w:tr w:rsidR="009E5FCB" w:rsidRPr="007078B7" w14:paraId="63456684"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28901DE" w14:textId="77777777" w:rsidR="00DC4AF6" w:rsidRPr="007078B7" w:rsidRDefault="00DC4AF6" w:rsidP="002809F4">
            <w:pPr>
              <w:rPr>
                <w:color w:val="000000" w:themeColor="text1"/>
                <w:sz w:val="18"/>
                <w:szCs w:val="18"/>
              </w:rPr>
            </w:pPr>
            <w:r w:rsidRPr="007078B7">
              <w:rPr>
                <w:b w:val="0"/>
                <w:bCs w:val="0"/>
                <w:color w:val="000000" w:themeColor="text1"/>
                <w:sz w:val="18"/>
                <w:szCs w:val="18"/>
              </w:rPr>
              <w:t>There are regular replacements of retired staff.</w:t>
            </w:r>
          </w:p>
          <w:p w14:paraId="7D197052" w14:textId="77777777" w:rsidR="00DC4AF6" w:rsidRPr="007078B7" w:rsidRDefault="00DC4AF6" w:rsidP="002809F4">
            <w:pPr>
              <w:rPr>
                <w:b w:val="0"/>
                <w:bCs w:val="0"/>
                <w:color w:val="000000" w:themeColor="text1"/>
                <w:sz w:val="18"/>
                <w:szCs w:val="18"/>
              </w:rPr>
            </w:pPr>
          </w:p>
        </w:tc>
        <w:tc>
          <w:tcPr>
            <w:tcW w:w="897" w:type="dxa"/>
            <w:tcBorders>
              <w:top w:val="nil"/>
              <w:left w:val="nil"/>
              <w:bottom w:val="nil"/>
              <w:right w:val="nil"/>
            </w:tcBorders>
          </w:tcPr>
          <w:p w14:paraId="53F6EF5A"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69</w:t>
            </w:r>
          </w:p>
          <w:p w14:paraId="43492962"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32.5</w:t>
            </w:r>
          </w:p>
        </w:tc>
        <w:tc>
          <w:tcPr>
            <w:tcW w:w="900" w:type="dxa"/>
            <w:tcBorders>
              <w:top w:val="nil"/>
              <w:left w:val="nil"/>
              <w:bottom w:val="nil"/>
              <w:right w:val="nil"/>
            </w:tcBorders>
          </w:tcPr>
          <w:p w14:paraId="68C57EB3"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69</w:t>
            </w:r>
          </w:p>
          <w:p w14:paraId="7B9A7AA8"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32.5</w:t>
            </w:r>
          </w:p>
        </w:tc>
        <w:tc>
          <w:tcPr>
            <w:tcW w:w="810" w:type="dxa"/>
            <w:tcBorders>
              <w:top w:val="nil"/>
              <w:left w:val="nil"/>
              <w:bottom w:val="nil"/>
              <w:right w:val="nil"/>
            </w:tcBorders>
          </w:tcPr>
          <w:p w14:paraId="706072DE"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w:t>
            </w:r>
          </w:p>
          <w:p w14:paraId="3F23A7F5"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19.8</w:t>
            </w:r>
          </w:p>
        </w:tc>
        <w:tc>
          <w:tcPr>
            <w:tcW w:w="720" w:type="dxa"/>
            <w:tcBorders>
              <w:top w:val="nil"/>
              <w:left w:val="nil"/>
              <w:bottom w:val="nil"/>
              <w:right w:val="nil"/>
            </w:tcBorders>
          </w:tcPr>
          <w:p w14:paraId="55EF3ED7"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564A99F7"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810" w:type="dxa"/>
            <w:tcBorders>
              <w:top w:val="nil"/>
              <w:left w:val="nil"/>
              <w:bottom w:val="nil"/>
              <w:right w:val="nil"/>
            </w:tcBorders>
          </w:tcPr>
          <w:p w14:paraId="07018D19"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w:t>
            </w:r>
          </w:p>
          <w:p w14:paraId="618EAEEE"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5.7</w:t>
            </w:r>
          </w:p>
        </w:tc>
        <w:tc>
          <w:tcPr>
            <w:tcW w:w="630" w:type="dxa"/>
            <w:tcBorders>
              <w:top w:val="nil"/>
              <w:left w:val="nil"/>
              <w:bottom w:val="nil"/>
              <w:right w:val="nil"/>
            </w:tcBorders>
          </w:tcPr>
          <w:p w14:paraId="39D9B8CD"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2.23</w:t>
            </w:r>
          </w:p>
        </w:tc>
        <w:tc>
          <w:tcPr>
            <w:tcW w:w="630" w:type="dxa"/>
            <w:tcBorders>
              <w:top w:val="nil"/>
              <w:left w:val="nil"/>
              <w:bottom w:val="nil"/>
              <w:right w:val="nil"/>
            </w:tcBorders>
          </w:tcPr>
          <w:p w14:paraId="7093703A" w14:textId="77777777" w:rsidR="00DC4AF6" w:rsidRPr="007078B7" w:rsidRDefault="00DC4AF6"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1.168</w:t>
            </w:r>
          </w:p>
        </w:tc>
      </w:tr>
      <w:tr w:rsidR="009E5FCB" w:rsidRPr="007078B7" w14:paraId="7C9A24AB"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787AC31F" w14:textId="77777777" w:rsidR="00DC4AF6" w:rsidRPr="007078B7" w:rsidRDefault="00DC4AF6" w:rsidP="002809F4">
            <w:pPr>
              <w:rPr>
                <w:color w:val="000000" w:themeColor="text1"/>
                <w:sz w:val="18"/>
                <w:szCs w:val="18"/>
              </w:rPr>
            </w:pPr>
            <w:r w:rsidRPr="007078B7">
              <w:rPr>
                <w:b w:val="0"/>
                <w:bCs w:val="0"/>
                <w:color w:val="000000" w:themeColor="text1"/>
                <w:sz w:val="18"/>
                <w:szCs w:val="18"/>
              </w:rPr>
              <w:t>There are frequent transfers of top leadership.</w:t>
            </w:r>
          </w:p>
          <w:p w14:paraId="189C6F0E" w14:textId="77777777" w:rsidR="00DC4AF6" w:rsidRPr="007078B7" w:rsidRDefault="00DC4AF6" w:rsidP="002809F4">
            <w:pPr>
              <w:rPr>
                <w:b w:val="0"/>
                <w:bCs w:val="0"/>
                <w:color w:val="000000" w:themeColor="text1"/>
                <w:sz w:val="18"/>
                <w:szCs w:val="18"/>
              </w:rPr>
            </w:pPr>
          </w:p>
        </w:tc>
        <w:tc>
          <w:tcPr>
            <w:tcW w:w="897" w:type="dxa"/>
            <w:tcBorders>
              <w:top w:val="nil"/>
              <w:left w:val="nil"/>
              <w:bottom w:val="single" w:sz="4" w:space="0" w:color="auto"/>
              <w:right w:val="nil"/>
            </w:tcBorders>
          </w:tcPr>
          <w:p w14:paraId="445D2A0D"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452316E1"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900" w:type="dxa"/>
            <w:tcBorders>
              <w:top w:val="nil"/>
              <w:left w:val="nil"/>
              <w:bottom w:val="single" w:sz="4" w:space="0" w:color="auto"/>
              <w:right w:val="nil"/>
            </w:tcBorders>
          </w:tcPr>
          <w:p w14:paraId="6E318DA0"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78</w:t>
            </w:r>
          </w:p>
          <w:p w14:paraId="7E1335CC"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36.8</w:t>
            </w:r>
          </w:p>
        </w:tc>
        <w:tc>
          <w:tcPr>
            <w:tcW w:w="810" w:type="dxa"/>
            <w:tcBorders>
              <w:top w:val="nil"/>
              <w:left w:val="nil"/>
              <w:bottom w:val="single" w:sz="4" w:space="0" w:color="auto"/>
              <w:right w:val="nil"/>
            </w:tcBorders>
          </w:tcPr>
          <w:p w14:paraId="4203CAEB"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57</w:t>
            </w:r>
          </w:p>
          <w:p w14:paraId="268C844C"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26.9</w:t>
            </w:r>
          </w:p>
        </w:tc>
        <w:tc>
          <w:tcPr>
            <w:tcW w:w="720" w:type="dxa"/>
            <w:tcBorders>
              <w:top w:val="nil"/>
              <w:left w:val="nil"/>
              <w:bottom w:val="single" w:sz="4" w:space="0" w:color="auto"/>
              <w:right w:val="nil"/>
            </w:tcBorders>
          </w:tcPr>
          <w:p w14:paraId="77BC12CD"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30</w:t>
            </w:r>
          </w:p>
          <w:p w14:paraId="052A2F59"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14.2</w:t>
            </w:r>
          </w:p>
        </w:tc>
        <w:tc>
          <w:tcPr>
            <w:tcW w:w="810" w:type="dxa"/>
            <w:tcBorders>
              <w:top w:val="nil"/>
              <w:left w:val="nil"/>
              <w:bottom w:val="single" w:sz="4" w:space="0" w:color="auto"/>
              <w:right w:val="nil"/>
            </w:tcBorders>
          </w:tcPr>
          <w:p w14:paraId="3E6719F6"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w:t>
            </w:r>
          </w:p>
          <w:p w14:paraId="145BC7CA"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5.2</w:t>
            </w:r>
          </w:p>
        </w:tc>
        <w:tc>
          <w:tcPr>
            <w:tcW w:w="630" w:type="dxa"/>
            <w:tcBorders>
              <w:top w:val="nil"/>
              <w:left w:val="nil"/>
              <w:bottom w:val="single" w:sz="4" w:space="0" w:color="auto"/>
              <w:right w:val="nil"/>
            </w:tcBorders>
          </w:tcPr>
          <w:p w14:paraId="200C468F"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2.54</w:t>
            </w:r>
          </w:p>
        </w:tc>
        <w:tc>
          <w:tcPr>
            <w:tcW w:w="630" w:type="dxa"/>
            <w:tcBorders>
              <w:top w:val="nil"/>
              <w:left w:val="nil"/>
              <w:bottom w:val="single" w:sz="4" w:space="0" w:color="auto"/>
              <w:right w:val="nil"/>
            </w:tcBorders>
          </w:tcPr>
          <w:p w14:paraId="11FB9BF1" w14:textId="77777777" w:rsidR="00DC4AF6" w:rsidRPr="007078B7" w:rsidRDefault="00DC4AF6"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1.090</w:t>
            </w:r>
          </w:p>
        </w:tc>
      </w:tr>
    </w:tbl>
    <w:p w14:paraId="43A2AFF8" w14:textId="77777777" w:rsidR="00BE4B94" w:rsidRPr="007078B7" w:rsidRDefault="00BE4B94" w:rsidP="00BE4B94">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6C1BA203" w14:textId="77777777" w:rsidR="00C3523C" w:rsidRPr="007078B7" w:rsidRDefault="00C3523C" w:rsidP="009E4896">
      <w:pPr>
        <w:spacing w:line="360" w:lineRule="auto"/>
        <w:jc w:val="both"/>
        <w:rPr>
          <w:color w:val="000000" w:themeColor="text1"/>
        </w:rPr>
      </w:pPr>
    </w:p>
    <w:p w14:paraId="4D45E581" w14:textId="7FF16E26" w:rsidR="00244442" w:rsidRPr="007078B7" w:rsidRDefault="00244442" w:rsidP="009E4896">
      <w:pPr>
        <w:spacing w:line="360" w:lineRule="auto"/>
        <w:jc w:val="both"/>
        <w:rPr>
          <w:color w:val="000000" w:themeColor="text1"/>
        </w:rPr>
      </w:pPr>
      <w:r w:rsidRPr="007078B7">
        <w:rPr>
          <w:color w:val="000000" w:themeColor="text1"/>
        </w:rPr>
        <w:t xml:space="preserve">The mean score for regular personnel assessment based on clear indicators is 3.87, indicating a consensus that such assessments are conducted in the organization. The standard deviation (SD) of .922 suggests a relatively narrow dispersion of responses, </w:t>
      </w:r>
      <w:r w:rsidRPr="007078B7">
        <w:rPr>
          <w:color w:val="000000" w:themeColor="text1"/>
        </w:rPr>
        <w:lastRenderedPageBreak/>
        <w:t>reinforcing the consistency of opinions among participants. However, it is noteworthy that while a majority agrees with this statement, there is a notable proportion (28.0%) who either disagree or strongly disagree, emphasizing potential variations in perceptions within the organization regarding the clarity and effectiveness of personnel assessment criteria.</w:t>
      </w:r>
    </w:p>
    <w:p w14:paraId="32056366" w14:textId="77777777" w:rsidR="009E4896" w:rsidRPr="007078B7" w:rsidRDefault="009E4896" w:rsidP="009E4896">
      <w:pPr>
        <w:spacing w:line="360" w:lineRule="auto"/>
        <w:jc w:val="both"/>
        <w:rPr>
          <w:color w:val="000000" w:themeColor="text1"/>
        </w:rPr>
      </w:pPr>
    </w:p>
    <w:p w14:paraId="0D8276B5" w14:textId="7D0C45DB" w:rsidR="00244442" w:rsidRPr="007078B7" w:rsidRDefault="00244442" w:rsidP="009E4896">
      <w:pPr>
        <w:spacing w:line="360" w:lineRule="auto"/>
        <w:jc w:val="both"/>
        <w:rPr>
          <w:color w:val="000000" w:themeColor="text1"/>
        </w:rPr>
      </w:pPr>
      <w:r w:rsidRPr="007078B7">
        <w:rPr>
          <w:color w:val="000000" w:themeColor="text1"/>
        </w:rPr>
        <w:t xml:space="preserve">Similarly, participants express a mean score of 3.87 regarding the belief that top leadership provides a conducive work environment for all staff. The narrow standard deviation of .945 implies a coherent perception among respondents, with minimal variance in their evaluations. Despite the high mean score, it is essential to acknowledge the </w:t>
      </w:r>
      <w:r w:rsidR="00A62E84" w:rsidRPr="007078B7">
        <w:rPr>
          <w:color w:val="000000" w:themeColor="text1"/>
        </w:rPr>
        <w:t>9</w:t>
      </w:r>
      <w:r w:rsidRPr="007078B7">
        <w:rPr>
          <w:color w:val="000000" w:themeColor="text1"/>
        </w:rPr>
        <w:t>.4% of participants who either disagree or strongly disagree, suggesting the existence of a subset of individuals who do not perceive the work environment as conducive, posing potential areas for improvement in leadership strategies.</w:t>
      </w:r>
    </w:p>
    <w:p w14:paraId="562447FB" w14:textId="77777777" w:rsidR="009E4896" w:rsidRPr="007078B7" w:rsidRDefault="009E4896" w:rsidP="009E4896">
      <w:pPr>
        <w:spacing w:line="360" w:lineRule="auto"/>
        <w:jc w:val="both"/>
        <w:rPr>
          <w:color w:val="000000" w:themeColor="text1"/>
        </w:rPr>
      </w:pPr>
    </w:p>
    <w:p w14:paraId="61F431E9" w14:textId="77777777" w:rsidR="00803848" w:rsidRPr="007078B7" w:rsidRDefault="00E01BCB" w:rsidP="009E4896">
      <w:pPr>
        <w:spacing w:line="360" w:lineRule="auto"/>
        <w:jc w:val="both"/>
        <w:rPr>
          <w:color w:val="000000" w:themeColor="text1"/>
        </w:rPr>
      </w:pPr>
      <w:r w:rsidRPr="007078B7">
        <w:rPr>
          <w:color w:val="000000" w:themeColor="text1"/>
        </w:rPr>
        <w:t xml:space="preserve">As organizations invariably undergo various changes, including the transfer of diverse personnel, the results pertaining to regular replacements of retired staff reveal a lower mean score of 2.23, signifying a diminished level of agreement among participants. The wider standard deviation of 1.168 suggests a heightened variability in responses, indicative of diverse opinions on the frequency of staff replacements. </w:t>
      </w:r>
    </w:p>
    <w:p w14:paraId="551F7532" w14:textId="77777777" w:rsidR="00803848" w:rsidRPr="007078B7" w:rsidRDefault="00803848" w:rsidP="009E4896">
      <w:pPr>
        <w:spacing w:line="360" w:lineRule="auto"/>
        <w:jc w:val="both"/>
        <w:rPr>
          <w:color w:val="000000" w:themeColor="text1"/>
        </w:rPr>
      </w:pPr>
    </w:p>
    <w:p w14:paraId="39E7F6C6" w14:textId="702BA32A" w:rsidR="00E01BCB" w:rsidRPr="007078B7" w:rsidRDefault="00E01BCB" w:rsidP="009E4896">
      <w:pPr>
        <w:spacing w:line="360" w:lineRule="auto"/>
        <w:jc w:val="both"/>
        <w:rPr>
          <w:color w:val="000000" w:themeColor="text1"/>
        </w:rPr>
      </w:pPr>
      <w:r w:rsidRPr="007078B7">
        <w:rPr>
          <w:color w:val="000000" w:themeColor="text1"/>
        </w:rPr>
        <w:t xml:space="preserve">A notable </w:t>
      </w:r>
      <w:r w:rsidR="00A62E84" w:rsidRPr="007078B7">
        <w:rPr>
          <w:color w:val="000000" w:themeColor="text1"/>
        </w:rPr>
        <w:t>65</w:t>
      </w:r>
      <w:r w:rsidRPr="007078B7">
        <w:rPr>
          <w:color w:val="000000" w:themeColor="text1"/>
        </w:rPr>
        <w:t>% of participants either disagree or strongly disagree with the statement, underscoring concerns about the adequacy of succession planning and organizational stability. The inadequate replacement of retired staff, as indicated by the low mean score and substantial standard deviation, poses significant risks, particularly if the current younger staff members are not adequately prepared to assume the vacancies resulting from retirement. However, it is noteworthy that a majority of respondents (</w:t>
      </w:r>
      <w:r w:rsidR="00A57746" w:rsidRPr="007078B7">
        <w:rPr>
          <w:color w:val="000000" w:themeColor="text1"/>
        </w:rPr>
        <w:t>65</w:t>
      </w:r>
      <w:r w:rsidRPr="007078B7">
        <w:rPr>
          <w:color w:val="000000" w:themeColor="text1"/>
        </w:rPr>
        <w:t>%) expressed a perception that good management practices were upheld by minimizing the frequency of staff transfers.</w:t>
      </w:r>
    </w:p>
    <w:p w14:paraId="5E892B20" w14:textId="77777777" w:rsidR="009E4896" w:rsidRPr="007078B7" w:rsidRDefault="009E4896" w:rsidP="009E4896">
      <w:pPr>
        <w:spacing w:line="360" w:lineRule="auto"/>
        <w:jc w:val="both"/>
        <w:rPr>
          <w:color w:val="000000" w:themeColor="text1"/>
        </w:rPr>
      </w:pPr>
    </w:p>
    <w:p w14:paraId="5B9691A2" w14:textId="4F4853E6" w:rsidR="00244442" w:rsidRPr="007078B7" w:rsidRDefault="00D62915" w:rsidP="009E4896">
      <w:pPr>
        <w:spacing w:line="360" w:lineRule="auto"/>
        <w:jc w:val="both"/>
        <w:rPr>
          <w:color w:val="000000" w:themeColor="text1"/>
        </w:rPr>
      </w:pPr>
      <w:r w:rsidRPr="007078B7">
        <w:rPr>
          <w:color w:val="000000" w:themeColor="text1"/>
        </w:rPr>
        <w:t xml:space="preserve">Finally, the results related to frequent transfers of top leadership yielded a mean score of 2.54, accompanied by a standard deviation of 1.090. This implies a moderate level of disagreement and a negative attitude towards the statements among participants, reflecting varied perceptions regarding the frequency of leadership transfers. The notable proportion (53.8%) of participants who either disagree or strongly disagree with </w:t>
      </w:r>
      <w:r w:rsidRPr="007078B7">
        <w:rPr>
          <w:color w:val="000000" w:themeColor="text1"/>
        </w:rPr>
        <w:lastRenderedPageBreak/>
        <w:t>this statement emphasizes the necessity for organizational reflection on the impact of leadership stability and continuity.</w:t>
      </w:r>
    </w:p>
    <w:p w14:paraId="06200F74" w14:textId="77777777" w:rsidR="00123054" w:rsidRPr="007078B7" w:rsidRDefault="00123054" w:rsidP="00123054">
      <w:pPr>
        <w:spacing w:line="360" w:lineRule="auto"/>
        <w:jc w:val="both"/>
        <w:rPr>
          <w:color w:val="000000" w:themeColor="text1"/>
        </w:rPr>
      </w:pPr>
    </w:p>
    <w:p w14:paraId="16FD8C24" w14:textId="77777777" w:rsidR="00123054" w:rsidRPr="007078B7" w:rsidRDefault="00123054" w:rsidP="005D270F">
      <w:pPr>
        <w:pStyle w:val="Heading5"/>
        <w:numPr>
          <w:ilvl w:val="0"/>
          <w:numId w:val="54"/>
        </w:numPr>
        <w:spacing w:before="0" w:line="360" w:lineRule="auto"/>
        <w:ind w:left="144" w:hanging="144"/>
        <w:rPr>
          <w:rFonts w:ascii="Times New Roman" w:hAnsi="Times New Roman" w:cs="Times New Roman"/>
          <w:b/>
          <w:bCs/>
          <w:color w:val="000000" w:themeColor="text1"/>
        </w:rPr>
      </w:pPr>
      <w:r w:rsidRPr="007078B7">
        <w:rPr>
          <w:rFonts w:ascii="Times New Roman" w:hAnsi="Times New Roman" w:cs="Times New Roman"/>
          <w:b/>
          <w:bCs/>
          <w:color w:val="000000" w:themeColor="text1"/>
        </w:rPr>
        <w:t>Corporate Culture (CC)</w:t>
      </w:r>
    </w:p>
    <w:p w14:paraId="709326F6" w14:textId="14E7EB4F" w:rsidR="004D405E" w:rsidRPr="007078B7" w:rsidRDefault="008A2A2F" w:rsidP="004D405E">
      <w:pPr>
        <w:spacing w:line="360" w:lineRule="auto"/>
        <w:jc w:val="both"/>
        <w:rPr>
          <w:color w:val="000000" w:themeColor="text1"/>
        </w:rPr>
      </w:pPr>
      <w:r w:rsidRPr="00990E8F">
        <w:rPr>
          <w:color w:val="000000" w:themeColor="text1"/>
        </w:rPr>
        <w:t xml:space="preserve">Results showed that the top leadership of KALRO appreciated the value of having a strong corporate culture in the organization. </w:t>
      </w:r>
      <w:r w:rsidR="00F50595" w:rsidRPr="007078B7">
        <w:rPr>
          <w:color w:val="000000" w:themeColor="text1"/>
        </w:rPr>
        <w:t xml:space="preserve">In the examination of </w:t>
      </w:r>
      <w:r w:rsidRPr="00990E8F">
        <w:rPr>
          <w:color w:val="000000" w:themeColor="text1"/>
        </w:rPr>
        <w:t xml:space="preserve">this indicator of </w:t>
      </w:r>
      <w:r w:rsidR="00F50595" w:rsidRPr="007078B7">
        <w:rPr>
          <w:color w:val="000000" w:themeColor="text1"/>
        </w:rPr>
        <w:t>corporate culture (CC) as a facilitator of effective corporate leadership</w:t>
      </w:r>
      <w:r w:rsidRPr="00990E8F">
        <w:rPr>
          <w:color w:val="000000" w:themeColor="text1"/>
        </w:rPr>
        <w:t xml:space="preserve"> in KALRO</w:t>
      </w:r>
      <w:r w:rsidR="00F50595" w:rsidRPr="007078B7">
        <w:rPr>
          <w:color w:val="000000" w:themeColor="text1"/>
        </w:rPr>
        <w:t>, the results revealed a mean score of 3.</w:t>
      </w:r>
      <w:r w:rsidR="007B5509" w:rsidRPr="00990E8F">
        <w:rPr>
          <w:color w:val="000000" w:themeColor="text1"/>
        </w:rPr>
        <w:t>816</w:t>
      </w:r>
      <w:r w:rsidRPr="00990E8F">
        <w:rPr>
          <w:color w:val="000000" w:themeColor="text1"/>
        </w:rPr>
        <w:t xml:space="preserve"> (SD = </w:t>
      </w:r>
      <w:r w:rsidR="007B5509" w:rsidRPr="00990E8F">
        <w:rPr>
          <w:color w:val="000000" w:themeColor="text1"/>
        </w:rPr>
        <w:t>0.693</w:t>
      </w:r>
      <w:r w:rsidRPr="00990E8F">
        <w:rPr>
          <w:color w:val="000000" w:themeColor="text1"/>
        </w:rPr>
        <w:t>)</w:t>
      </w:r>
      <w:r w:rsidR="00F50595" w:rsidRPr="007078B7">
        <w:rPr>
          <w:color w:val="000000" w:themeColor="text1"/>
        </w:rPr>
        <w:t>, indicating a</w:t>
      </w:r>
      <w:r w:rsidR="007B5509" w:rsidRPr="00990E8F">
        <w:rPr>
          <w:color w:val="000000" w:themeColor="text1"/>
        </w:rPr>
        <w:t>n</w:t>
      </w:r>
      <w:r w:rsidR="007B5509" w:rsidRPr="007078B7">
        <w:rPr>
          <w:color w:val="000000" w:themeColor="text1"/>
        </w:rPr>
        <w:t xml:space="preserve"> </w:t>
      </w:r>
      <w:r w:rsidR="00F50595" w:rsidRPr="007078B7">
        <w:rPr>
          <w:color w:val="000000" w:themeColor="text1"/>
        </w:rPr>
        <w:t>overall agreement among respondents th</w:t>
      </w:r>
      <w:r w:rsidR="002B2D90" w:rsidRPr="00990E8F">
        <w:rPr>
          <w:color w:val="000000" w:themeColor="text1"/>
        </w:rPr>
        <w:t>at there was</w:t>
      </w:r>
      <w:r w:rsidR="00F50595" w:rsidRPr="007078B7">
        <w:rPr>
          <w:color w:val="000000" w:themeColor="text1"/>
        </w:rPr>
        <w:t xml:space="preserve"> </w:t>
      </w:r>
      <w:r w:rsidR="002B2D90" w:rsidRPr="007078B7">
        <w:rPr>
          <w:color w:val="000000" w:themeColor="text1"/>
        </w:rPr>
        <w:t xml:space="preserve">a </w:t>
      </w:r>
      <w:r w:rsidRPr="00990E8F">
        <w:rPr>
          <w:color w:val="000000" w:themeColor="text1"/>
        </w:rPr>
        <w:t xml:space="preserve">need to enhance </w:t>
      </w:r>
      <w:r w:rsidR="002B2D90" w:rsidRPr="00990E8F">
        <w:rPr>
          <w:color w:val="000000" w:themeColor="text1"/>
        </w:rPr>
        <w:t>corporate culture, and to have it mainstreamed at all levels</w:t>
      </w:r>
      <w:r w:rsidR="00F50595" w:rsidRPr="007078B7">
        <w:rPr>
          <w:color w:val="000000" w:themeColor="text1"/>
        </w:rPr>
        <w:t>.</w:t>
      </w:r>
      <w:r w:rsidR="00BE26B6" w:rsidRPr="007078B7">
        <w:rPr>
          <w:color w:val="000000" w:themeColor="text1"/>
        </w:rPr>
        <w:t xml:space="preserve"> </w:t>
      </w:r>
      <w:r w:rsidR="004D405E" w:rsidRPr="007078B7">
        <w:rPr>
          <w:color w:val="000000" w:themeColor="text1"/>
        </w:rPr>
        <w:t>Table 2</w:t>
      </w:r>
      <w:r w:rsidR="0080722F" w:rsidRPr="007078B7">
        <w:rPr>
          <w:color w:val="000000" w:themeColor="text1"/>
        </w:rPr>
        <w:t>9</w:t>
      </w:r>
      <w:r w:rsidR="004D405E" w:rsidRPr="007078B7">
        <w:rPr>
          <w:color w:val="000000" w:themeColor="text1"/>
        </w:rPr>
        <w:t xml:space="preserve"> </w:t>
      </w:r>
      <w:r w:rsidR="004D405E" w:rsidRPr="00990E8F">
        <w:rPr>
          <w:color w:val="000000" w:themeColor="text1"/>
        </w:rPr>
        <w:t>shows detailed responses from the respondents on each of the items that constituted this indicator</w:t>
      </w:r>
      <w:r w:rsidR="004D405E" w:rsidRPr="007078B7">
        <w:rPr>
          <w:color w:val="000000" w:themeColor="text1"/>
        </w:rPr>
        <w:t>.</w:t>
      </w:r>
    </w:p>
    <w:p w14:paraId="632D1FB5" w14:textId="77777777" w:rsidR="00A70043" w:rsidRPr="007078B7" w:rsidRDefault="00A70043" w:rsidP="00A70043">
      <w:pPr>
        <w:spacing w:line="360" w:lineRule="auto"/>
        <w:jc w:val="both"/>
        <w:rPr>
          <w:color w:val="000000" w:themeColor="text1"/>
        </w:rPr>
      </w:pPr>
    </w:p>
    <w:p w14:paraId="552660DB" w14:textId="0A323DB0" w:rsidR="00A70043" w:rsidRPr="007078B7" w:rsidRDefault="00A70043" w:rsidP="004B57B7">
      <w:pPr>
        <w:pStyle w:val="Caption"/>
      </w:pPr>
      <w:bookmarkStart w:id="116" w:name="_Toc168759640"/>
      <w:r w:rsidRPr="007078B7">
        <w:t xml:space="preserve">Table </w:t>
      </w:r>
      <w:r w:rsidRPr="007078B7">
        <w:fldChar w:fldCharType="begin"/>
      </w:r>
      <w:r w:rsidRPr="007078B7">
        <w:instrText xml:space="preserve"> SEQ Table \* ARABIC </w:instrText>
      </w:r>
      <w:r w:rsidRPr="007078B7">
        <w:fldChar w:fldCharType="separate"/>
      </w:r>
      <w:r w:rsidR="00F210D2">
        <w:rPr>
          <w:noProof/>
        </w:rPr>
        <w:t>29</w:t>
      </w:r>
      <w:r w:rsidRPr="007078B7">
        <w:fldChar w:fldCharType="end"/>
      </w:r>
      <w:r w:rsidRPr="007078B7">
        <w:t xml:space="preserve">: Descriptive Statistics for Corporate </w:t>
      </w:r>
      <w:r w:rsidR="00551540" w:rsidRPr="007078B7">
        <w:t>Culture</w:t>
      </w:r>
      <w:bookmarkEnd w:id="116"/>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810"/>
        <w:gridCol w:w="630"/>
        <w:gridCol w:w="630"/>
      </w:tblGrid>
      <w:tr w:rsidR="009E5FCB" w:rsidRPr="007078B7" w14:paraId="46B4760A"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3C5EA64C" w14:textId="77777777" w:rsidR="00A70043" w:rsidRPr="007078B7" w:rsidRDefault="00A70043"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161E8B4D"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2CD2CCB6"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2E041D63"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6EE82C70"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5BFDBDD8"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068FCBC"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31568E4E"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14212AE3" w14:textId="77777777" w:rsidR="00A70043" w:rsidRPr="007078B7" w:rsidRDefault="00A70043"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5777045B"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BEEF240"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68D036E6"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6D6F17F"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4EFB43BE"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862A91E"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1BFE9641"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0D6F17D"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20FB12E4"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B107D6F"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22A8E58A"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447AAD48" w14:textId="77777777" w:rsidR="00A70043" w:rsidRPr="007078B7" w:rsidRDefault="00A7004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55F26967"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single" w:sz="4" w:space="0" w:color="auto"/>
              <w:right w:val="nil"/>
            </w:tcBorders>
          </w:tcPr>
          <w:p w14:paraId="1BE5B235" w14:textId="30791F74" w:rsidR="00A70043" w:rsidRPr="007078B7" w:rsidRDefault="00A70043" w:rsidP="002809F4">
            <w:pPr>
              <w:rPr>
                <w:b w:val="0"/>
                <w:bCs w:val="0"/>
                <w:color w:val="000000" w:themeColor="text1"/>
                <w:sz w:val="18"/>
                <w:szCs w:val="18"/>
              </w:rPr>
            </w:pPr>
            <w:r w:rsidRPr="007078B7">
              <w:rPr>
                <w:b w:val="0"/>
                <w:bCs w:val="0"/>
                <w:color w:val="000000" w:themeColor="text1"/>
                <w:sz w:val="18"/>
                <w:szCs w:val="18"/>
              </w:rPr>
              <w:t>Corporate Culture (CC): Mean = 3.</w:t>
            </w:r>
            <w:r w:rsidRPr="00990E8F">
              <w:rPr>
                <w:b w:val="0"/>
                <w:bCs w:val="0"/>
                <w:color w:val="000000" w:themeColor="text1"/>
                <w:sz w:val="18"/>
                <w:szCs w:val="18"/>
              </w:rPr>
              <w:t>816</w:t>
            </w:r>
            <w:r w:rsidRPr="007078B7">
              <w:rPr>
                <w:b w:val="0"/>
                <w:bCs w:val="0"/>
                <w:color w:val="000000" w:themeColor="text1"/>
                <w:sz w:val="18"/>
                <w:szCs w:val="18"/>
              </w:rPr>
              <w:t xml:space="preserve">; SD = </w:t>
            </w:r>
            <w:r w:rsidRPr="00990E8F">
              <w:rPr>
                <w:b w:val="0"/>
                <w:bCs w:val="0"/>
                <w:color w:val="000000" w:themeColor="text1"/>
                <w:sz w:val="18"/>
                <w:szCs w:val="18"/>
              </w:rPr>
              <w:t>0.693</w:t>
            </w:r>
          </w:p>
        </w:tc>
      </w:tr>
      <w:tr w:rsidR="009E5FCB" w:rsidRPr="007078B7" w14:paraId="2BF5B29E"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4FC27F91" w14:textId="77777777" w:rsidR="00A70043" w:rsidRPr="007078B7" w:rsidRDefault="00A70043" w:rsidP="002809F4">
            <w:pPr>
              <w:rPr>
                <w:color w:val="000000" w:themeColor="text1"/>
                <w:sz w:val="18"/>
                <w:szCs w:val="18"/>
              </w:rPr>
            </w:pPr>
            <w:r w:rsidRPr="007078B7">
              <w:rPr>
                <w:b w:val="0"/>
                <w:bCs w:val="0"/>
                <w:color w:val="000000" w:themeColor="text1"/>
                <w:sz w:val="18"/>
                <w:szCs w:val="18"/>
              </w:rPr>
              <w:t>Young scientists are attached to senior scientists for at least one year.</w:t>
            </w:r>
          </w:p>
          <w:p w14:paraId="73A4ADC5" w14:textId="77777777" w:rsidR="00A70043" w:rsidRPr="007078B7" w:rsidRDefault="00A70043" w:rsidP="002809F4">
            <w:pPr>
              <w:rPr>
                <w:b w:val="0"/>
                <w:bCs w:val="0"/>
                <w:color w:val="000000" w:themeColor="text1"/>
                <w:sz w:val="18"/>
                <w:szCs w:val="18"/>
              </w:rPr>
            </w:pPr>
          </w:p>
        </w:tc>
        <w:tc>
          <w:tcPr>
            <w:tcW w:w="897" w:type="dxa"/>
            <w:tcBorders>
              <w:top w:val="single" w:sz="4" w:space="0" w:color="auto"/>
              <w:left w:val="nil"/>
              <w:bottom w:val="nil"/>
              <w:right w:val="nil"/>
            </w:tcBorders>
          </w:tcPr>
          <w:p w14:paraId="0FAB6571"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3D5F51BB"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900" w:type="dxa"/>
            <w:tcBorders>
              <w:top w:val="single" w:sz="4" w:space="0" w:color="auto"/>
              <w:left w:val="nil"/>
              <w:bottom w:val="nil"/>
              <w:right w:val="nil"/>
            </w:tcBorders>
          </w:tcPr>
          <w:p w14:paraId="0CCF36D2"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w:t>
            </w:r>
          </w:p>
          <w:p w14:paraId="0476DF7F"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23.6</w:t>
            </w:r>
          </w:p>
        </w:tc>
        <w:tc>
          <w:tcPr>
            <w:tcW w:w="810" w:type="dxa"/>
            <w:tcBorders>
              <w:top w:val="single" w:sz="4" w:space="0" w:color="auto"/>
              <w:left w:val="nil"/>
              <w:bottom w:val="nil"/>
              <w:right w:val="nil"/>
            </w:tcBorders>
          </w:tcPr>
          <w:p w14:paraId="5F68D05E"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64</w:t>
            </w:r>
          </w:p>
          <w:p w14:paraId="530EA00E"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30.2</w:t>
            </w:r>
          </w:p>
        </w:tc>
        <w:tc>
          <w:tcPr>
            <w:tcW w:w="720" w:type="dxa"/>
            <w:tcBorders>
              <w:top w:val="single" w:sz="4" w:space="0" w:color="auto"/>
              <w:left w:val="nil"/>
              <w:bottom w:val="nil"/>
              <w:right w:val="nil"/>
            </w:tcBorders>
          </w:tcPr>
          <w:p w14:paraId="731F273A"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65</w:t>
            </w:r>
          </w:p>
          <w:p w14:paraId="0D30DCBA"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30.7</w:t>
            </w:r>
          </w:p>
        </w:tc>
        <w:tc>
          <w:tcPr>
            <w:tcW w:w="810" w:type="dxa"/>
            <w:tcBorders>
              <w:top w:val="single" w:sz="4" w:space="0" w:color="auto"/>
              <w:left w:val="nil"/>
              <w:bottom w:val="nil"/>
              <w:right w:val="nil"/>
            </w:tcBorders>
          </w:tcPr>
          <w:p w14:paraId="26907A67"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13</w:t>
            </w:r>
          </w:p>
          <w:p w14:paraId="0FB4890D"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6.1</w:t>
            </w:r>
          </w:p>
        </w:tc>
        <w:tc>
          <w:tcPr>
            <w:tcW w:w="630" w:type="dxa"/>
            <w:tcBorders>
              <w:top w:val="single" w:sz="4" w:space="0" w:color="auto"/>
              <w:left w:val="nil"/>
              <w:bottom w:val="nil"/>
              <w:right w:val="nil"/>
            </w:tcBorders>
          </w:tcPr>
          <w:p w14:paraId="1BFA8414"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3.00</w:t>
            </w:r>
          </w:p>
        </w:tc>
        <w:tc>
          <w:tcPr>
            <w:tcW w:w="630" w:type="dxa"/>
            <w:tcBorders>
              <w:top w:val="single" w:sz="4" w:space="0" w:color="auto"/>
              <w:left w:val="nil"/>
              <w:bottom w:val="nil"/>
              <w:right w:val="nil"/>
            </w:tcBorders>
          </w:tcPr>
          <w:p w14:paraId="74A9AA43"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1.082</w:t>
            </w:r>
          </w:p>
        </w:tc>
      </w:tr>
      <w:tr w:rsidR="009E5FCB" w:rsidRPr="007078B7" w14:paraId="21EA3C2E"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0BD22EFE" w14:textId="77777777" w:rsidR="00A70043" w:rsidRPr="007078B7" w:rsidRDefault="00A70043" w:rsidP="002809F4">
            <w:pPr>
              <w:rPr>
                <w:color w:val="000000" w:themeColor="text1"/>
                <w:sz w:val="18"/>
                <w:szCs w:val="18"/>
              </w:rPr>
            </w:pPr>
            <w:r w:rsidRPr="007078B7">
              <w:rPr>
                <w:b w:val="0"/>
                <w:bCs w:val="0"/>
                <w:color w:val="000000" w:themeColor="text1"/>
                <w:sz w:val="18"/>
                <w:szCs w:val="18"/>
              </w:rPr>
              <w:t>There is mutual respect among top leadership.</w:t>
            </w:r>
          </w:p>
          <w:p w14:paraId="196186B7" w14:textId="77777777" w:rsidR="00A70043" w:rsidRPr="007078B7" w:rsidRDefault="00A70043" w:rsidP="002809F4">
            <w:pPr>
              <w:rPr>
                <w:b w:val="0"/>
                <w:bCs w:val="0"/>
                <w:color w:val="000000" w:themeColor="text1"/>
                <w:sz w:val="18"/>
                <w:szCs w:val="18"/>
              </w:rPr>
            </w:pPr>
          </w:p>
        </w:tc>
        <w:tc>
          <w:tcPr>
            <w:tcW w:w="897" w:type="dxa"/>
            <w:tcBorders>
              <w:top w:val="nil"/>
              <w:left w:val="nil"/>
              <w:bottom w:val="nil"/>
              <w:right w:val="nil"/>
            </w:tcBorders>
          </w:tcPr>
          <w:p w14:paraId="4D79D60C"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61573B5"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1004CF6F"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23967F49"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810" w:type="dxa"/>
            <w:tcBorders>
              <w:top w:val="nil"/>
              <w:left w:val="nil"/>
              <w:bottom w:val="nil"/>
              <w:right w:val="nil"/>
            </w:tcBorders>
          </w:tcPr>
          <w:p w14:paraId="5F9DE291"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4709C6B7"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720" w:type="dxa"/>
            <w:tcBorders>
              <w:top w:val="nil"/>
              <w:left w:val="nil"/>
              <w:bottom w:val="nil"/>
              <w:right w:val="nil"/>
            </w:tcBorders>
          </w:tcPr>
          <w:p w14:paraId="5D1945D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99</w:t>
            </w:r>
          </w:p>
          <w:p w14:paraId="2D99A133"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46.7</w:t>
            </w:r>
          </w:p>
        </w:tc>
        <w:tc>
          <w:tcPr>
            <w:tcW w:w="810" w:type="dxa"/>
            <w:tcBorders>
              <w:top w:val="nil"/>
              <w:left w:val="nil"/>
              <w:bottom w:val="nil"/>
              <w:right w:val="nil"/>
            </w:tcBorders>
          </w:tcPr>
          <w:p w14:paraId="79C9F5AB"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74</w:t>
            </w:r>
          </w:p>
          <w:p w14:paraId="53E2A0A6"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34.9</w:t>
            </w:r>
          </w:p>
        </w:tc>
        <w:tc>
          <w:tcPr>
            <w:tcW w:w="630" w:type="dxa"/>
            <w:tcBorders>
              <w:top w:val="nil"/>
              <w:left w:val="nil"/>
              <w:bottom w:val="nil"/>
              <w:right w:val="nil"/>
            </w:tcBorders>
          </w:tcPr>
          <w:p w14:paraId="3839E024"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4.13</w:t>
            </w:r>
          </w:p>
        </w:tc>
        <w:tc>
          <w:tcPr>
            <w:tcW w:w="630" w:type="dxa"/>
            <w:tcBorders>
              <w:top w:val="nil"/>
              <w:left w:val="nil"/>
              <w:bottom w:val="nil"/>
              <w:right w:val="nil"/>
            </w:tcBorders>
          </w:tcPr>
          <w:p w14:paraId="1F5884C5"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.796</w:t>
            </w:r>
          </w:p>
        </w:tc>
      </w:tr>
      <w:tr w:rsidR="009E5FCB" w:rsidRPr="007078B7" w14:paraId="013D416C"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3213768C" w14:textId="77777777" w:rsidR="00A70043" w:rsidRPr="007078B7" w:rsidRDefault="00A70043" w:rsidP="002809F4">
            <w:pPr>
              <w:rPr>
                <w:color w:val="000000" w:themeColor="text1"/>
                <w:sz w:val="18"/>
                <w:szCs w:val="18"/>
              </w:rPr>
            </w:pPr>
            <w:r w:rsidRPr="007078B7">
              <w:rPr>
                <w:b w:val="0"/>
                <w:bCs w:val="0"/>
                <w:color w:val="000000" w:themeColor="text1"/>
                <w:sz w:val="18"/>
                <w:szCs w:val="18"/>
              </w:rPr>
              <w:t>Top leadership handles conflicts without seeking external arbitration.</w:t>
            </w:r>
          </w:p>
          <w:p w14:paraId="2FB7976D" w14:textId="77777777" w:rsidR="00A70043" w:rsidRPr="007078B7" w:rsidRDefault="00A70043" w:rsidP="002809F4">
            <w:pPr>
              <w:rPr>
                <w:b w:val="0"/>
                <w:bCs w:val="0"/>
                <w:color w:val="000000" w:themeColor="text1"/>
                <w:sz w:val="18"/>
                <w:szCs w:val="18"/>
              </w:rPr>
            </w:pPr>
          </w:p>
        </w:tc>
        <w:tc>
          <w:tcPr>
            <w:tcW w:w="897" w:type="dxa"/>
            <w:tcBorders>
              <w:top w:val="nil"/>
              <w:left w:val="nil"/>
              <w:bottom w:val="nil"/>
              <w:right w:val="nil"/>
            </w:tcBorders>
          </w:tcPr>
          <w:p w14:paraId="3138FDC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726C723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00" w:type="dxa"/>
            <w:tcBorders>
              <w:top w:val="nil"/>
              <w:left w:val="nil"/>
              <w:bottom w:val="nil"/>
              <w:right w:val="nil"/>
            </w:tcBorders>
          </w:tcPr>
          <w:p w14:paraId="4566874A"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0960FD8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810" w:type="dxa"/>
            <w:tcBorders>
              <w:top w:val="nil"/>
              <w:left w:val="nil"/>
              <w:bottom w:val="nil"/>
              <w:right w:val="nil"/>
            </w:tcBorders>
          </w:tcPr>
          <w:p w14:paraId="68EAB6C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51</w:t>
            </w:r>
          </w:p>
          <w:p w14:paraId="0F72B382"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24.1</w:t>
            </w:r>
          </w:p>
        </w:tc>
        <w:tc>
          <w:tcPr>
            <w:tcW w:w="720" w:type="dxa"/>
            <w:tcBorders>
              <w:top w:val="nil"/>
              <w:left w:val="nil"/>
              <w:bottom w:val="nil"/>
              <w:right w:val="nil"/>
            </w:tcBorders>
          </w:tcPr>
          <w:p w14:paraId="3E5D3315"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97</w:t>
            </w:r>
          </w:p>
          <w:p w14:paraId="187D7097"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45.8</w:t>
            </w:r>
          </w:p>
        </w:tc>
        <w:tc>
          <w:tcPr>
            <w:tcW w:w="810" w:type="dxa"/>
            <w:tcBorders>
              <w:top w:val="nil"/>
              <w:left w:val="nil"/>
              <w:bottom w:val="nil"/>
              <w:right w:val="nil"/>
            </w:tcBorders>
          </w:tcPr>
          <w:p w14:paraId="1F552108"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54</w:t>
            </w:r>
          </w:p>
          <w:p w14:paraId="1FE0F105"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25.5</w:t>
            </w:r>
          </w:p>
        </w:tc>
        <w:tc>
          <w:tcPr>
            <w:tcW w:w="630" w:type="dxa"/>
            <w:tcBorders>
              <w:top w:val="nil"/>
              <w:left w:val="nil"/>
              <w:bottom w:val="nil"/>
              <w:right w:val="nil"/>
            </w:tcBorders>
          </w:tcPr>
          <w:p w14:paraId="138B20BD"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3.91</w:t>
            </w:r>
          </w:p>
        </w:tc>
        <w:tc>
          <w:tcPr>
            <w:tcW w:w="630" w:type="dxa"/>
            <w:tcBorders>
              <w:top w:val="nil"/>
              <w:left w:val="nil"/>
              <w:bottom w:val="nil"/>
              <w:right w:val="nil"/>
            </w:tcBorders>
          </w:tcPr>
          <w:p w14:paraId="5B73B6EB"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.852</w:t>
            </w:r>
          </w:p>
        </w:tc>
      </w:tr>
      <w:tr w:rsidR="009E5FCB" w:rsidRPr="007078B7" w14:paraId="1D76A1C5"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6037CDD" w14:textId="77777777" w:rsidR="00A70043" w:rsidRPr="007078B7" w:rsidRDefault="00A70043" w:rsidP="002809F4">
            <w:pPr>
              <w:rPr>
                <w:color w:val="000000" w:themeColor="text1"/>
                <w:sz w:val="18"/>
                <w:szCs w:val="18"/>
              </w:rPr>
            </w:pPr>
            <w:r w:rsidRPr="007078B7">
              <w:rPr>
                <w:b w:val="0"/>
                <w:bCs w:val="0"/>
                <w:color w:val="000000" w:themeColor="text1"/>
                <w:sz w:val="18"/>
                <w:szCs w:val="18"/>
              </w:rPr>
              <w:t>There is effective coordination of information flow at all levels.</w:t>
            </w:r>
          </w:p>
          <w:p w14:paraId="6ED9FFB4" w14:textId="77777777" w:rsidR="00A70043" w:rsidRPr="007078B7" w:rsidRDefault="00A70043" w:rsidP="002809F4">
            <w:pPr>
              <w:rPr>
                <w:b w:val="0"/>
                <w:bCs w:val="0"/>
                <w:color w:val="000000" w:themeColor="text1"/>
                <w:sz w:val="18"/>
                <w:szCs w:val="18"/>
              </w:rPr>
            </w:pPr>
          </w:p>
        </w:tc>
        <w:tc>
          <w:tcPr>
            <w:tcW w:w="897" w:type="dxa"/>
            <w:tcBorders>
              <w:top w:val="nil"/>
              <w:left w:val="nil"/>
              <w:bottom w:val="nil"/>
              <w:right w:val="nil"/>
            </w:tcBorders>
          </w:tcPr>
          <w:p w14:paraId="3C33846E"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1F6C3EB6"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2.4</w:t>
            </w:r>
          </w:p>
        </w:tc>
        <w:tc>
          <w:tcPr>
            <w:tcW w:w="900" w:type="dxa"/>
            <w:tcBorders>
              <w:top w:val="nil"/>
              <w:left w:val="nil"/>
              <w:bottom w:val="nil"/>
              <w:right w:val="nil"/>
            </w:tcBorders>
          </w:tcPr>
          <w:p w14:paraId="16AEA24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4494A003"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810" w:type="dxa"/>
            <w:tcBorders>
              <w:top w:val="nil"/>
              <w:left w:val="nil"/>
              <w:bottom w:val="nil"/>
              <w:right w:val="nil"/>
            </w:tcBorders>
          </w:tcPr>
          <w:p w14:paraId="14CB7699"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50</w:t>
            </w:r>
          </w:p>
          <w:p w14:paraId="5C918773"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23.6</w:t>
            </w:r>
          </w:p>
        </w:tc>
        <w:tc>
          <w:tcPr>
            <w:tcW w:w="720" w:type="dxa"/>
            <w:tcBorders>
              <w:top w:val="nil"/>
              <w:left w:val="nil"/>
              <w:bottom w:val="nil"/>
              <w:right w:val="nil"/>
            </w:tcBorders>
          </w:tcPr>
          <w:p w14:paraId="560625A3"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91</w:t>
            </w:r>
          </w:p>
          <w:p w14:paraId="44DEB668"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42.9</w:t>
            </w:r>
          </w:p>
        </w:tc>
        <w:tc>
          <w:tcPr>
            <w:tcW w:w="810" w:type="dxa"/>
            <w:tcBorders>
              <w:top w:val="nil"/>
              <w:left w:val="nil"/>
              <w:bottom w:val="nil"/>
              <w:right w:val="nil"/>
            </w:tcBorders>
          </w:tcPr>
          <w:p w14:paraId="2F08859B"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52</w:t>
            </w:r>
          </w:p>
          <w:p w14:paraId="74FA4C45"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24.5</w:t>
            </w:r>
          </w:p>
        </w:tc>
        <w:tc>
          <w:tcPr>
            <w:tcW w:w="630" w:type="dxa"/>
            <w:tcBorders>
              <w:top w:val="nil"/>
              <w:left w:val="nil"/>
              <w:bottom w:val="nil"/>
              <w:right w:val="nil"/>
            </w:tcBorders>
          </w:tcPr>
          <w:p w14:paraId="414CDF6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3.81</w:t>
            </w:r>
          </w:p>
        </w:tc>
        <w:tc>
          <w:tcPr>
            <w:tcW w:w="630" w:type="dxa"/>
            <w:tcBorders>
              <w:top w:val="nil"/>
              <w:left w:val="nil"/>
              <w:bottom w:val="nil"/>
              <w:right w:val="nil"/>
            </w:tcBorders>
          </w:tcPr>
          <w:p w14:paraId="3D23B229"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.962</w:t>
            </w:r>
          </w:p>
        </w:tc>
      </w:tr>
      <w:tr w:rsidR="009E5FCB" w:rsidRPr="007078B7" w14:paraId="41F77DD1"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6B28B1FE" w14:textId="77777777" w:rsidR="00A70043" w:rsidRPr="007078B7" w:rsidRDefault="00A70043" w:rsidP="002809F4">
            <w:pPr>
              <w:rPr>
                <w:color w:val="000000" w:themeColor="text1"/>
                <w:sz w:val="18"/>
                <w:szCs w:val="18"/>
              </w:rPr>
            </w:pPr>
            <w:r w:rsidRPr="007078B7">
              <w:rPr>
                <w:b w:val="0"/>
                <w:bCs w:val="0"/>
                <w:color w:val="000000" w:themeColor="text1"/>
                <w:sz w:val="18"/>
                <w:szCs w:val="18"/>
              </w:rPr>
              <w:t>Top leadership delegates decision-making to staff as appropriate.</w:t>
            </w:r>
          </w:p>
          <w:p w14:paraId="13415CA8" w14:textId="77777777" w:rsidR="00A70043" w:rsidRPr="007078B7" w:rsidRDefault="00A70043" w:rsidP="002809F4">
            <w:pPr>
              <w:rPr>
                <w:b w:val="0"/>
                <w:bCs w:val="0"/>
                <w:color w:val="000000" w:themeColor="text1"/>
                <w:sz w:val="18"/>
                <w:szCs w:val="18"/>
              </w:rPr>
            </w:pPr>
          </w:p>
        </w:tc>
        <w:tc>
          <w:tcPr>
            <w:tcW w:w="897" w:type="dxa"/>
            <w:tcBorders>
              <w:top w:val="nil"/>
              <w:left w:val="nil"/>
              <w:bottom w:val="nil"/>
              <w:right w:val="nil"/>
            </w:tcBorders>
          </w:tcPr>
          <w:p w14:paraId="4D8C446A"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192976DE"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00" w:type="dxa"/>
            <w:tcBorders>
              <w:top w:val="nil"/>
              <w:left w:val="nil"/>
              <w:bottom w:val="nil"/>
              <w:right w:val="nil"/>
            </w:tcBorders>
          </w:tcPr>
          <w:p w14:paraId="66C1ECC0"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w:t>
            </w:r>
          </w:p>
          <w:p w14:paraId="38A4743E"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9.9</w:t>
            </w:r>
          </w:p>
        </w:tc>
        <w:tc>
          <w:tcPr>
            <w:tcW w:w="810" w:type="dxa"/>
            <w:tcBorders>
              <w:top w:val="nil"/>
              <w:left w:val="nil"/>
              <w:bottom w:val="nil"/>
              <w:right w:val="nil"/>
            </w:tcBorders>
          </w:tcPr>
          <w:p w14:paraId="180C36FB"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41</w:t>
            </w:r>
          </w:p>
          <w:p w14:paraId="27A6077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19.3</w:t>
            </w:r>
          </w:p>
        </w:tc>
        <w:tc>
          <w:tcPr>
            <w:tcW w:w="720" w:type="dxa"/>
            <w:tcBorders>
              <w:top w:val="nil"/>
              <w:left w:val="nil"/>
              <w:bottom w:val="nil"/>
              <w:right w:val="nil"/>
            </w:tcBorders>
          </w:tcPr>
          <w:p w14:paraId="27791043"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108</w:t>
            </w:r>
          </w:p>
          <w:p w14:paraId="6A719E5F"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50.9</w:t>
            </w:r>
          </w:p>
        </w:tc>
        <w:tc>
          <w:tcPr>
            <w:tcW w:w="810" w:type="dxa"/>
            <w:tcBorders>
              <w:top w:val="nil"/>
              <w:left w:val="nil"/>
              <w:bottom w:val="nil"/>
              <w:right w:val="nil"/>
            </w:tcBorders>
          </w:tcPr>
          <w:p w14:paraId="23D5A005"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w:t>
            </w:r>
          </w:p>
          <w:p w14:paraId="55689CCF"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18.9</w:t>
            </w:r>
          </w:p>
        </w:tc>
        <w:tc>
          <w:tcPr>
            <w:tcW w:w="630" w:type="dxa"/>
            <w:tcBorders>
              <w:top w:val="nil"/>
              <w:left w:val="nil"/>
              <w:bottom w:val="nil"/>
              <w:right w:val="nil"/>
            </w:tcBorders>
          </w:tcPr>
          <w:p w14:paraId="2954857F"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3.77</w:t>
            </w:r>
          </w:p>
        </w:tc>
        <w:tc>
          <w:tcPr>
            <w:tcW w:w="630" w:type="dxa"/>
            <w:tcBorders>
              <w:top w:val="nil"/>
              <w:left w:val="nil"/>
              <w:bottom w:val="nil"/>
              <w:right w:val="nil"/>
            </w:tcBorders>
          </w:tcPr>
          <w:p w14:paraId="2A9219E0"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.902</w:t>
            </w:r>
          </w:p>
        </w:tc>
      </w:tr>
      <w:tr w:rsidR="009E5FCB" w:rsidRPr="007078B7" w14:paraId="1424BBA1"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4EA293CA" w14:textId="77777777" w:rsidR="00A70043" w:rsidRPr="007078B7" w:rsidRDefault="00A70043" w:rsidP="002809F4">
            <w:pPr>
              <w:rPr>
                <w:rFonts w:eastAsiaTheme="minorHAnsi"/>
                <w:color w:val="000000" w:themeColor="text1"/>
                <w:sz w:val="18"/>
                <w:szCs w:val="18"/>
              </w:rPr>
            </w:pPr>
            <w:r w:rsidRPr="007078B7">
              <w:rPr>
                <w:rFonts w:eastAsiaTheme="minorHAnsi"/>
                <w:b w:val="0"/>
                <w:bCs w:val="0"/>
                <w:color w:val="000000" w:themeColor="text1"/>
                <w:sz w:val="18"/>
                <w:szCs w:val="18"/>
              </w:rPr>
              <w:t>Top leadership is ready to admit mistakes by taking responsibility.</w:t>
            </w:r>
          </w:p>
          <w:p w14:paraId="4E0C968E" w14:textId="77777777" w:rsidR="00A70043" w:rsidRPr="007078B7" w:rsidRDefault="00A70043" w:rsidP="002809F4">
            <w:pPr>
              <w:rPr>
                <w:b w:val="0"/>
                <w:bCs w:val="0"/>
                <w:color w:val="000000" w:themeColor="text1"/>
                <w:sz w:val="18"/>
                <w:szCs w:val="18"/>
              </w:rPr>
            </w:pPr>
          </w:p>
        </w:tc>
        <w:tc>
          <w:tcPr>
            <w:tcW w:w="897" w:type="dxa"/>
            <w:tcBorders>
              <w:top w:val="nil"/>
              <w:left w:val="nil"/>
              <w:bottom w:val="nil"/>
              <w:right w:val="nil"/>
            </w:tcBorders>
          </w:tcPr>
          <w:p w14:paraId="53F8AE2F"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w:t>
            </w:r>
          </w:p>
          <w:p w14:paraId="063F30CC"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w:t>
            </w:r>
          </w:p>
        </w:tc>
        <w:tc>
          <w:tcPr>
            <w:tcW w:w="900" w:type="dxa"/>
            <w:tcBorders>
              <w:top w:val="nil"/>
              <w:left w:val="nil"/>
              <w:bottom w:val="nil"/>
              <w:right w:val="nil"/>
            </w:tcBorders>
          </w:tcPr>
          <w:p w14:paraId="413FAEEB"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27</w:t>
            </w:r>
          </w:p>
          <w:p w14:paraId="432638AD"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12.7</w:t>
            </w:r>
          </w:p>
        </w:tc>
        <w:tc>
          <w:tcPr>
            <w:tcW w:w="810" w:type="dxa"/>
            <w:tcBorders>
              <w:top w:val="nil"/>
              <w:left w:val="nil"/>
              <w:bottom w:val="nil"/>
              <w:right w:val="nil"/>
            </w:tcBorders>
          </w:tcPr>
          <w:p w14:paraId="2C590D61"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85</w:t>
            </w:r>
          </w:p>
          <w:p w14:paraId="6F63157B"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40.1</w:t>
            </w:r>
          </w:p>
        </w:tc>
        <w:tc>
          <w:tcPr>
            <w:tcW w:w="720" w:type="dxa"/>
            <w:tcBorders>
              <w:top w:val="nil"/>
              <w:left w:val="nil"/>
              <w:bottom w:val="nil"/>
              <w:right w:val="nil"/>
            </w:tcBorders>
          </w:tcPr>
          <w:p w14:paraId="473C0851"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p w14:paraId="6517F659"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31.1</w:t>
            </w:r>
          </w:p>
        </w:tc>
        <w:tc>
          <w:tcPr>
            <w:tcW w:w="810" w:type="dxa"/>
            <w:tcBorders>
              <w:top w:val="nil"/>
              <w:left w:val="nil"/>
              <w:bottom w:val="nil"/>
              <w:right w:val="nil"/>
            </w:tcBorders>
          </w:tcPr>
          <w:p w14:paraId="635295E3"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25</w:t>
            </w:r>
          </w:p>
          <w:p w14:paraId="724D1255"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11.8</w:t>
            </w:r>
          </w:p>
        </w:tc>
        <w:tc>
          <w:tcPr>
            <w:tcW w:w="630" w:type="dxa"/>
            <w:tcBorders>
              <w:top w:val="nil"/>
              <w:left w:val="nil"/>
              <w:bottom w:val="nil"/>
              <w:right w:val="nil"/>
            </w:tcBorders>
          </w:tcPr>
          <w:p w14:paraId="11C5442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3.33</w:t>
            </w:r>
          </w:p>
        </w:tc>
        <w:tc>
          <w:tcPr>
            <w:tcW w:w="630" w:type="dxa"/>
            <w:tcBorders>
              <w:top w:val="nil"/>
              <w:left w:val="nil"/>
              <w:bottom w:val="nil"/>
              <w:right w:val="nil"/>
            </w:tcBorders>
          </w:tcPr>
          <w:p w14:paraId="57D4A758"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.986</w:t>
            </w:r>
          </w:p>
        </w:tc>
      </w:tr>
      <w:tr w:rsidR="009E5FCB" w:rsidRPr="007078B7" w14:paraId="65A4725D"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603ECF1A" w14:textId="77777777" w:rsidR="00A70043" w:rsidRPr="007078B7" w:rsidRDefault="00A70043" w:rsidP="002809F4">
            <w:pPr>
              <w:rPr>
                <w:b w:val="0"/>
                <w:bCs w:val="0"/>
                <w:color w:val="000000" w:themeColor="text1"/>
                <w:sz w:val="18"/>
                <w:szCs w:val="18"/>
              </w:rPr>
            </w:pPr>
            <w:r w:rsidRPr="007078B7">
              <w:rPr>
                <w:b w:val="0"/>
                <w:bCs w:val="0"/>
                <w:color w:val="000000" w:themeColor="text1"/>
                <w:sz w:val="18"/>
                <w:szCs w:val="18"/>
              </w:rPr>
              <w:t>Staff are ready to change when new organization’s strategy needs it.</w:t>
            </w:r>
          </w:p>
        </w:tc>
        <w:tc>
          <w:tcPr>
            <w:tcW w:w="897" w:type="dxa"/>
            <w:tcBorders>
              <w:top w:val="nil"/>
              <w:left w:val="nil"/>
              <w:bottom w:val="single" w:sz="4" w:space="0" w:color="auto"/>
              <w:right w:val="nil"/>
            </w:tcBorders>
          </w:tcPr>
          <w:p w14:paraId="649BFA73"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4EE3FE18"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00" w:type="dxa"/>
            <w:tcBorders>
              <w:top w:val="nil"/>
              <w:left w:val="nil"/>
              <w:bottom w:val="single" w:sz="4" w:space="0" w:color="auto"/>
              <w:right w:val="nil"/>
            </w:tcBorders>
          </w:tcPr>
          <w:p w14:paraId="1B97C34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282B2521"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810" w:type="dxa"/>
            <w:tcBorders>
              <w:top w:val="nil"/>
              <w:left w:val="nil"/>
              <w:bottom w:val="single" w:sz="4" w:space="0" w:color="auto"/>
              <w:right w:val="nil"/>
            </w:tcBorders>
          </w:tcPr>
          <w:p w14:paraId="1A3C2E85"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w:t>
            </w:r>
          </w:p>
          <w:p w14:paraId="11D15B64"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18.4</w:t>
            </w:r>
          </w:p>
        </w:tc>
        <w:tc>
          <w:tcPr>
            <w:tcW w:w="720" w:type="dxa"/>
            <w:tcBorders>
              <w:top w:val="nil"/>
              <w:left w:val="nil"/>
              <w:bottom w:val="single" w:sz="4" w:space="0" w:color="auto"/>
              <w:right w:val="nil"/>
            </w:tcBorders>
          </w:tcPr>
          <w:p w14:paraId="27ABD236"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113</w:t>
            </w:r>
          </w:p>
          <w:p w14:paraId="05AC3504"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53.3</w:t>
            </w:r>
          </w:p>
        </w:tc>
        <w:tc>
          <w:tcPr>
            <w:tcW w:w="810" w:type="dxa"/>
            <w:tcBorders>
              <w:top w:val="nil"/>
              <w:left w:val="nil"/>
              <w:bottom w:val="single" w:sz="4" w:space="0" w:color="auto"/>
              <w:right w:val="nil"/>
            </w:tcBorders>
          </w:tcPr>
          <w:p w14:paraId="3A7A944C"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w:t>
            </w:r>
          </w:p>
          <w:p w14:paraId="0B980A25"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23.6</w:t>
            </w:r>
          </w:p>
        </w:tc>
        <w:tc>
          <w:tcPr>
            <w:tcW w:w="630" w:type="dxa"/>
            <w:tcBorders>
              <w:top w:val="nil"/>
              <w:left w:val="nil"/>
              <w:bottom w:val="single" w:sz="4" w:space="0" w:color="auto"/>
              <w:right w:val="nil"/>
            </w:tcBorders>
          </w:tcPr>
          <w:p w14:paraId="62C9DB72"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3.95</w:t>
            </w:r>
          </w:p>
        </w:tc>
        <w:tc>
          <w:tcPr>
            <w:tcW w:w="630" w:type="dxa"/>
            <w:tcBorders>
              <w:top w:val="nil"/>
              <w:left w:val="nil"/>
              <w:bottom w:val="single" w:sz="4" w:space="0" w:color="auto"/>
              <w:right w:val="nil"/>
            </w:tcBorders>
          </w:tcPr>
          <w:p w14:paraId="74F4927B" w14:textId="77777777" w:rsidR="00A70043" w:rsidRPr="007078B7" w:rsidRDefault="00A7004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.810</w:t>
            </w:r>
          </w:p>
        </w:tc>
      </w:tr>
      <w:tr w:rsidR="009E5FCB" w:rsidRPr="007078B7" w14:paraId="31EDD534"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single" w:sz="4" w:space="0" w:color="auto"/>
              <w:right w:val="nil"/>
            </w:tcBorders>
          </w:tcPr>
          <w:p w14:paraId="70C45963" w14:textId="77777777" w:rsidR="00A70043" w:rsidRPr="007078B7" w:rsidRDefault="00A70043" w:rsidP="002809F4">
            <w:pPr>
              <w:rPr>
                <w:b w:val="0"/>
                <w:bCs w:val="0"/>
                <w:color w:val="000000" w:themeColor="text1"/>
                <w:sz w:val="18"/>
                <w:szCs w:val="18"/>
              </w:rPr>
            </w:pPr>
            <w:r w:rsidRPr="007078B7">
              <w:rPr>
                <w:b w:val="0"/>
                <w:bCs w:val="0"/>
                <w:color w:val="000000" w:themeColor="text1"/>
                <w:sz w:val="18"/>
                <w:szCs w:val="18"/>
              </w:rPr>
              <w:t>Composite Score</w:t>
            </w:r>
          </w:p>
        </w:tc>
        <w:tc>
          <w:tcPr>
            <w:tcW w:w="897" w:type="dxa"/>
            <w:tcBorders>
              <w:top w:val="single" w:sz="4" w:space="0" w:color="auto"/>
              <w:left w:val="nil"/>
              <w:bottom w:val="single" w:sz="4" w:space="0" w:color="auto"/>
              <w:right w:val="nil"/>
            </w:tcBorders>
          </w:tcPr>
          <w:p w14:paraId="37A6119E"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single" w:sz="4" w:space="0" w:color="auto"/>
              <w:left w:val="nil"/>
              <w:bottom w:val="single" w:sz="4" w:space="0" w:color="auto"/>
              <w:right w:val="nil"/>
            </w:tcBorders>
          </w:tcPr>
          <w:p w14:paraId="78FEAE8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810" w:type="dxa"/>
            <w:tcBorders>
              <w:top w:val="single" w:sz="4" w:space="0" w:color="auto"/>
              <w:left w:val="nil"/>
              <w:bottom w:val="single" w:sz="4" w:space="0" w:color="auto"/>
              <w:right w:val="nil"/>
            </w:tcBorders>
          </w:tcPr>
          <w:p w14:paraId="5D7AE3A9"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720" w:type="dxa"/>
            <w:tcBorders>
              <w:top w:val="single" w:sz="4" w:space="0" w:color="auto"/>
              <w:left w:val="nil"/>
              <w:bottom w:val="single" w:sz="4" w:space="0" w:color="auto"/>
              <w:right w:val="nil"/>
            </w:tcBorders>
          </w:tcPr>
          <w:p w14:paraId="4E7CAA3A"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810" w:type="dxa"/>
            <w:tcBorders>
              <w:top w:val="single" w:sz="4" w:space="0" w:color="auto"/>
              <w:left w:val="nil"/>
              <w:bottom w:val="single" w:sz="4" w:space="0" w:color="auto"/>
              <w:right w:val="nil"/>
            </w:tcBorders>
          </w:tcPr>
          <w:p w14:paraId="1F9B5920"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630" w:type="dxa"/>
            <w:tcBorders>
              <w:top w:val="single" w:sz="4" w:space="0" w:color="auto"/>
              <w:left w:val="nil"/>
              <w:bottom w:val="single" w:sz="4" w:space="0" w:color="auto"/>
              <w:right w:val="nil"/>
            </w:tcBorders>
          </w:tcPr>
          <w:p w14:paraId="25B6E33D"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3.81</w:t>
            </w:r>
          </w:p>
        </w:tc>
        <w:tc>
          <w:tcPr>
            <w:tcW w:w="630" w:type="dxa"/>
            <w:tcBorders>
              <w:top w:val="single" w:sz="4" w:space="0" w:color="auto"/>
              <w:left w:val="nil"/>
              <w:bottom w:val="single" w:sz="4" w:space="0" w:color="auto"/>
              <w:right w:val="nil"/>
            </w:tcBorders>
          </w:tcPr>
          <w:p w14:paraId="743860FE" w14:textId="77777777" w:rsidR="00A70043" w:rsidRPr="007078B7" w:rsidRDefault="00A7004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.614</w:t>
            </w:r>
          </w:p>
        </w:tc>
      </w:tr>
    </w:tbl>
    <w:p w14:paraId="0C18F925" w14:textId="77777777" w:rsidR="00A70043" w:rsidRPr="007078B7" w:rsidRDefault="00A70043" w:rsidP="00A70043">
      <w:pPr>
        <w:jc w:val="both"/>
        <w:rPr>
          <w:color w:val="000000" w:themeColor="text1"/>
          <w:shd w:val="clear" w:color="auto" w:fill="FBFBFB"/>
        </w:rPr>
      </w:pPr>
      <w:r w:rsidRPr="007078B7">
        <w:rPr>
          <w:color w:val="000000" w:themeColor="text1"/>
          <w:shd w:val="clear" w:color="auto" w:fill="FBFBFB"/>
        </w:rPr>
        <w:t>Survey Data (2023)</w:t>
      </w:r>
    </w:p>
    <w:p w14:paraId="235B8162" w14:textId="77777777" w:rsidR="007B5509" w:rsidRPr="007078B7" w:rsidRDefault="007B5509" w:rsidP="00F50595">
      <w:pPr>
        <w:spacing w:line="360" w:lineRule="auto"/>
        <w:jc w:val="both"/>
        <w:rPr>
          <w:color w:val="000000" w:themeColor="text1"/>
        </w:rPr>
      </w:pPr>
    </w:p>
    <w:p w14:paraId="76F777DE" w14:textId="061D0BD4" w:rsidR="00F50595" w:rsidRPr="007078B7" w:rsidRDefault="00F50595" w:rsidP="00F50595">
      <w:pPr>
        <w:spacing w:line="360" w:lineRule="auto"/>
        <w:jc w:val="both"/>
        <w:rPr>
          <w:color w:val="000000" w:themeColor="text1"/>
        </w:rPr>
      </w:pPr>
      <w:r w:rsidRPr="007078B7">
        <w:rPr>
          <w:color w:val="000000" w:themeColor="text1"/>
        </w:rPr>
        <w:t xml:space="preserve">Analysis of individual items within this construct indicated that young scientists' attachment to senior scientists for at least one year, aimed at acquiring practical leadership experience, received a mean score of 3.00 (SD = 1.082), suggesting a somewhat neutral perception. Notably, only 36.8% of respondents either agreed (30.7%) or strongly agreed (6.1%) with this statement, while nearly an equal number (33%) either disagreed (23.6%) or strongly disagreed (9.4%). The considerable </w:t>
      </w:r>
      <w:r w:rsidRPr="007078B7">
        <w:rPr>
          <w:color w:val="000000" w:themeColor="text1"/>
        </w:rPr>
        <w:lastRenderedPageBreak/>
        <w:t>divergence in responses underscores the critical nature of addressing this issue by the corporate leadership of KALRO, as the absence of this practice may pose a significant threat to the organization by potentially creating a leadership vacuum upon the retirement of senior leaders.</w:t>
      </w:r>
    </w:p>
    <w:p w14:paraId="5EE6A581" w14:textId="77777777" w:rsidR="00CA6DA1" w:rsidRPr="007078B7" w:rsidRDefault="00CA6DA1" w:rsidP="00F50595">
      <w:pPr>
        <w:spacing w:line="360" w:lineRule="auto"/>
        <w:jc w:val="both"/>
        <w:rPr>
          <w:color w:val="000000" w:themeColor="text1"/>
        </w:rPr>
      </w:pPr>
    </w:p>
    <w:p w14:paraId="0EBE72F7" w14:textId="1156A41A" w:rsidR="00F50595" w:rsidRPr="007078B7" w:rsidRDefault="00F50595" w:rsidP="00F50595">
      <w:pPr>
        <w:spacing w:line="360" w:lineRule="auto"/>
        <w:jc w:val="both"/>
        <w:rPr>
          <w:color w:val="000000" w:themeColor="text1"/>
        </w:rPr>
      </w:pPr>
      <w:r w:rsidRPr="007078B7">
        <w:rPr>
          <w:color w:val="000000" w:themeColor="text1"/>
        </w:rPr>
        <w:t xml:space="preserve">However, the </w:t>
      </w:r>
      <w:r w:rsidR="00834CBB" w:rsidRPr="007078B7">
        <w:rPr>
          <w:color w:val="000000" w:themeColor="text1"/>
        </w:rPr>
        <w:t>statement</w:t>
      </w:r>
      <w:r w:rsidRPr="007078B7">
        <w:rPr>
          <w:color w:val="000000" w:themeColor="text1"/>
        </w:rPr>
        <w:t xml:space="preserve"> regarding mutual respect among top leadership garnered a mean score of 4.13 (SD = .796), indicating a generally positive perception among respondents. Over 81% of the respondents (46.7% agreed; 34.9% strongly agreed) confirmed the existence of mutual respect across the organization, vertically and horizontally. This strong affirmation suggests a positive attitude among respondents toward the leadership dynamics within KALRO.</w:t>
      </w:r>
    </w:p>
    <w:p w14:paraId="25AB8A80" w14:textId="77777777" w:rsidR="00CA6DA1" w:rsidRPr="007078B7" w:rsidRDefault="00CA6DA1" w:rsidP="00F50595">
      <w:pPr>
        <w:spacing w:line="360" w:lineRule="auto"/>
        <w:jc w:val="both"/>
        <w:rPr>
          <w:color w:val="000000" w:themeColor="text1"/>
        </w:rPr>
      </w:pPr>
    </w:p>
    <w:p w14:paraId="3B4D3630" w14:textId="77777777" w:rsidR="00F50595" w:rsidRPr="007078B7" w:rsidRDefault="00F50595" w:rsidP="00F50595">
      <w:pPr>
        <w:spacing w:line="360" w:lineRule="auto"/>
        <w:jc w:val="both"/>
        <w:rPr>
          <w:color w:val="000000" w:themeColor="text1"/>
        </w:rPr>
      </w:pPr>
      <w:r w:rsidRPr="007078B7">
        <w:rPr>
          <w:color w:val="000000" w:themeColor="text1"/>
        </w:rPr>
        <w:t>The perception of top leadership handling conflicts without seeking external arbitration received a mean score of 3.91 (SD = .852), suggesting a moderate agreement and a positive attitude. Results indicated that over 71.3% of respondents felt that top leadership effectively managed conflicts without resorting to external arbitration (45.8% agreed; 25.5% strongly agreed). Some respondents, however, indicated room for improvement by suggesting that research institutes and centers should be equipped with infrastructure to handle conflicts internally.</w:t>
      </w:r>
    </w:p>
    <w:p w14:paraId="6250A1E0" w14:textId="77777777" w:rsidR="00CA6DA1" w:rsidRPr="007078B7" w:rsidRDefault="00CA6DA1" w:rsidP="00F50595">
      <w:pPr>
        <w:spacing w:line="360" w:lineRule="auto"/>
        <w:jc w:val="both"/>
        <w:rPr>
          <w:color w:val="000000" w:themeColor="text1"/>
        </w:rPr>
      </w:pPr>
    </w:p>
    <w:p w14:paraId="437691DF" w14:textId="44DA50EC" w:rsidR="00F50595" w:rsidRPr="007078B7" w:rsidRDefault="00F50595" w:rsidP="00F50595">
      <w:pPr>
        <w:spacing w:line="360" w:lineRule="auto"/>
        <w:jc w:val="both"/>
        <w:rPr>
          <w:color w:val="000000" w:themeColor="text1"/>
        </w:rPr>
      </w:pPr>
      <w:r w:rsidRPr="007078B7">
        <w:rPr>
          <w:color w:val="000000" w:themeColor="text1"/>
        </w:rPr>
        <w:t>Additionally, the effective coordination of information flow at all levels received a mean score of 3.81 (SD = .962), indicating agreement. Despite the importance of information flow within and across organizations, nearly 67.4% of respondents either agreed (42.9%) or strongly agreed (24.5%) that information flow was well managed. However, with nearly one-quarter of respondents expressing neutrality and the remaining 9% in disagreement, corporate leadership may consider addressing this issue to ensure effective strategic direction.</w:t>
      </w:r>
      <w:r w:rsidR="00220CBC" w:rsidRPr="007078B7">
        <w:rPr>
          <w:color w:val="000000" w:themeColor="text1"/>
        </w:rPr>
        <w:t xml:space="preserve"> </w:t>
      </w:r>
      <w:r w:rsidRPr="007078B7">
        <w:rPr>
          <w:color w:val="000000" w:themeColor="text1"/>
        </w:rPr>
        <w:t>The delegation of decision-making to staff as appropriate by top leadership received a mean score of 3.77 (SD = .902), suggesting agreement. With a total of 69.8% of respondents showing some level of agreement (50.9% agreed; 18.9% strongly agreed) with this practice, addressing this feedback could contribute to the realization of the organization’s mandate and address the concerns of the nearly one-quarter of respondents who expressed indifference.</w:t>
      </w:r>
    </w:p>
    <w:p w14:paraId="07E5B6D6" w14:textId="77777777" w:rsidR="00676724" w:rsidRPr="007078B7" w:rsidRDefault="00676724" w:rsidP="00F50595">
      <w:pPr>
        <w:spacing w:line="360" w:lineRule="auto"/>
        <w:jc w:val="both"/>
        <w:rPr>
          <w:color w:val="000000" w:themeColor="text1"/>
        </w:rPr>
      </w:pPr>
    </w:p>
    <w:p w14:paraId="36C70269" w14:textId="2C2CCA4A" w:rsidR="00F50595" w:rsidRPr="007078B7" w:rsidRDefault="00F50595" w:rsidP="00F50595">
      <w:pPr>
        <w:spacing w:line="360" w:lineRule="auto"/>
        <w:jc w:val="both"/>
        <w:rPr>
          <w:color w:val="000000" w:themeColor="text1"/>
        </w:rPr>
      </w:pPr>
      <w:r w:rsidRPr="007078B7">
        <w:rPr>
          <w:color w:val="000000" w:themeColor="text1"/>
        </w:rPr>
        <w:lastRenderedPageBreak/>
        <w:t>Furthermore, the willingness of top leadership to admit mistakes and take responsibility received a mean score of 3.33 (SD = .986), indicating a somewhat neutral perception. Corporate leadership involving acknowledgment of mistakes is crucial for organizational growth. Results showed that 42.9% of respondents felt that top leadership was ready to admit mistakes by taking responsibility. However, with 40% of respondents expressing indifference and 16.9% in disagreement, the findings indicate a significant concern that warrants attention.</w:t>
      </w:r>
      <w:r w:rsidR="007957BD" w:rsidRPr="007078B7">
        <w:rPr>
          <w:color w:val="000000" w:themeColor="text1"/>
        </w:rPr>
        <w:t xml:space="preserve"> </w:t>
      </w:r>
    </w:p>
    <w:p w14:paraId="320EE703" w14:textId="77777777" w:rsidR="00676724" w:rsidRPr="007078B7" w:rsidRDefault="00676724" w:rsidP="00F50595">
      <w:pPr>
        <w:spacing w:line="360" w:lineRule="auto"/>
        <w:jc w:val="both"/>
        <w:rPr>
          <w:color w:val="000000" w:themeColor="text1"/>
        </w:rPr>
      </w:pPr>
    </w:p>
    <w:p w14:paraId="0BB44D4A" w14:textId="77777777" w:rsidR="00F50595" w:rsidRPr="007078B7" w:rsidRDefault="00F50595" w:rsidP="00F50595">
      <w:pPr>
        <w:spacing w:line="360" w:lineRule="auto"/>
        <w:jc w:val="both"/>
        <w:rPr>
          <w:color w:val="000000" w:themeColor="text1"/>
        </w:rPr>
      </w:pPr>
      <w:r w:rsidRPr="007078B7">
        <w:rPr>
          <w:color w:val="000000" w:themeColor="text1"/>
        </w:rPr>
        <w:t>Finally, staff readiness to change when the organization's strategy requires it received a mean score of 3.95 (SD = .810), indicating agreement. Results revealed that 76.9% of respondents noted their agreement (53.3%) or strong agreement (23.6%) with the readiness of staff to embrace change when necessitated by the organization's evolving strategy.</w:t>
      </w:r>
    </w:p>
    <w:p w14:paraId="0D2172F1" w14:textId="77777777" w:rsidR="00676724" w:rsidRPr="007078B7" w:rsidRDefault="00676724" w:rsidP="00F50595">
      <w:pPr>
        <w:spacing w:line="360" w:lineRule="auto"/>
        <w:jc w:val="both"/>
        <w:rPr>
          <w:color w:val="000000" w:themeColor="text1"/>
        </w:rPr>
      </w:pPr>
    </w:p>
    <w:p w14:paraId="1F05CCE0" w14:textId="77777777" w:rsidR="00F50595" w:rsidRPr="007078B7" w:rsidRDefault="00F50595" w:rsidP="00F50595">
      <w:pPr>
        <w:spacing w:line="360" w:lineRule="auto"/>
        <w:jc w:val="both"/>
        <w:rPr>
          <w:color w:val="000000" w:themeColor="text1"/>
        </w:rPr>
      </w:pPr>
      <w:r w:rsidRPr="007078B7">
        <w:rPr>
          <w:color w:val="000000" w:themeColor="text1"/>
        </w:rPr>
        <w:t>In summary, the findings offer a nuanced perspective on the corporate culture within the organization. While certain aspects, such as mutual respect among top leadership and effective coordination of information flow, are positively perceived, others, like young scientists' attachment and the leadership's willingness to admit mistakes, exhibit a more neutral or moderate stance. The delegation of decision-making and staff readiness to adapt to organizational strategy align more strongly with agreement. These results highlight the complexity of the corporate culture within the organization, indicating areas where targeted interventions or improvements may be beneficial.</w:t>
      </w:r>
    </w:p>
    <w:p w14:paraId="60BB2D33" w14:textId="77777777" w:rsidR="00BB772D" w:rsidRPr="007078B7" w:rsidRDefault="00BB772D" w:rsidP="00163E6B">
      <w:pPr>
        <w:spacing w:line="360" w:lineRule="auto"/>
        <w:jc w:val="both"/>
        <w:rPr>
          <w:color w:val="000000" w:themeColor="text1"/>
        </w:rPr>
      </w:pPr>
    </w:p>
    <w:p w14:paraId="5514775C" w14:textId="79DB2372" w:rsidR="00BB772D" w:rsidRPr="007078B7" w:rsidRDefault="00BB772D" w:rsidP="00DF3760">
      <w:pPr>
        <w:spacing w:line="360" w:lineRule="auto"/>
        <w:jc w:val="both"/>
        <w:rPr>
          <w:color w:val="000000" w:themeColor="text1"/>
        </w:rPr>
      </w:pPr>
      <w:r w:rsidRPr="007078B7">
        <w:rPr>
          <w:color w:val="000000" w:themeColor="text1"/>
        </w:rPr>
        <w:t xml:space="preserve">These results align with previous research conducted by Ng’ang’a (2018), who, in his doctoral study, explored the perceived influence of strategic leadership on the organizational performance of Kenya’s tourism agencies. </w:t>
      </w:r>
      <w:r w:rsidR="001528D4" w:rsidRPr="007078B7">
        <w:rPr>
          <w:color w:val="000000" w:themeColor="text1"/>
        </w:rPr>
        <w:t>Hi</w:t>
      </w:r>
      <w:r w:rsidRPr="007078B7">
        <w:rPr>
          <w:color w:val="000000" w:themeColor="text1"/>
        </w:rPr>
        <w:t>s findings revealed a significant positive relationship between the study variables, which is consistent with the current study's outcomes. Similarly, the study by Bose and Ndegwa (2019) on the relationship between strategic leadership and organizational performance within Kenya’s Directorate of Criminal Investigation corroborated the present results. Utilizing a descriptive research design, Bose and Ndegwa identified that strategic leadership, analogous to corporate leadership in this study, manifested through corporate culture, core competencies, and ethical practices, demonstrated a significant positive association with the Directorate's performance.</w:t>
      </w:r>
    </w:p>
    <w:p w14:paraId="45E540EE" w14:textId="77777777" w:rsidR="00DF3760" w:rsidRPr="007078B7" w:rsidRDefault="00DF3760" w:rsidP="00DF3760">
      <w:pPr>
        <w:spacing w:line="360" w:lineRule="auto"/>
        <w:jc w:val="both"/>
        <w:rPr>
          <w:color w:val="000000" w:themeColor="text1"/>
        </w:rPr>
      </w:pPr>
    </w:p>
    <w:p w14:paraId="0D33EF93" w14:textId="77777777" w:rsidR="00BB772D" w:rsidRPr="007078B7" w:rsidRDefault="00BB772D" w:rsidP="00DF3760">
      <w:pPr>
        <w:spacing w:line="360" w:lineRule="auto"/>
        <w:jc w:val="both"/>
        <w:rPr>
          <w:color w:val="000000" w:themeColor="text1"/>
        </w:rPr>
      </w:pPr>
      <w:r w:rsidRPr="007078B7">
        <w:rPr>
          <w:color w:val="000000" w:themeColor="text1"/>
        </w:rPr>
        <w:t>In a related context, Okello and Ngala (2019) presented a study demonstrating that the engagement of the top management team, based on selected characteristics, significantly influenced the outcomes of strategic change in branch supermarkets within Nairobi County. This research contributes to the current findings by highlighting the importance of top management team engagement in influencing strategic change outcomes, reinforcing the interconnectedness of strategic leadership and organizational dynamics.</w:t>
      </w:r>
    </w:p>
    <w:p w14:paraId="0F283FD0" w14:textId="77777777" w:rsidR="00DF3760" w:rsidRPr="007078B7" w:rsidRDefault="00DF3760" w:rsidP="00DF3760">
      <w:pPr>
        <w:spacing w:line="360" w:lineRule="auto"/>
        <w:jc w:val="both"/>
        <w:rPr>
          <w:color w:val="000000" w:themeColor="text1"/>
        </w:rPr>
      </w:pPr>
    </w:p>
    <w:p w14:paraId="1C7A8424" w14:textId="77777777" w:rsidR="00BB772D" w:rsidRPr="007078B7" w:rsidRDefault="00BB772D" w:rsidP="00DF3760">
      <w:pPr>
        <w:spacing w:line="360" w:lineRule="auto"/>
        <w:jc w:val="both"/>
        <w:rPr>
          <w:color w:val="000000" w:themeColor="text1"/>
        </w:rPr>
      </w:pPr>
      <w:r w:rsidRPr="007078B7">
        <w:rPr>
          <w:color w:val="000000" w:themeColor="text1"/>
        </w:rPr>
        <w:t>These referenced studies collectively provide additional empirical support for the observed relationships in the present study, offering a broader context and reinforcing the robustness of the findings. The alignment with prior research not only strengthens the validity of the current study but also contributes to the cumulative knowledge in the field of organizational leadership and performance.</w:t>
      </w:r>
    </w:p>
    <w:p w14:paraId="0E4A092E" w14:textId="77777777" w:rsidR="00163E6B" w:rsidRPr="007078B7" w:rsidRDefault="00163E6B" w:rsidP="00163E6B">
      <w:pPr>
        <w:spacing w:line="360" w:lineRule="auto"/>
        <w:jc w:val="both"/>
        <w:rPr>
          <w:color w:val="000000" w:themeColor="text1"/>
        </w:rPr>
      </w:pPr>
    </w:p>
    <w:p w14:paraId="494ED59E" w14:textId="77777777" w:rsidR="00163E6B" w:rsidRPr="007078B7" w:rsidRDefault="00163E6B" w:rsidP="005D270F">
      <w:pPr>
        <w:pStyle w:val="Heading4"/>
        <w:numPr>
          <w:ilvl w:val="0"/>
          <w:numId w:val="50"/>
        </w:numPr>
        <w:spacing w:before="0" w:beforeAutospacing="0" w:after="0" w:afterAutospacing="0" w:line="360" w:lineRule="auto"/>
        <w:rPr>
          <w:color w:val="000000" w:themeColor="text1"/>
        </w:rPr>
      </w:pPr>
      <w:r w:rsidRPr="007078B7">
        <w:rPr>
          <w:color w:val="000000" w:themeColor="text1"/>
        </w:rPr>
        <w:t>Policy Implementation</w:t>
      </w:r>
    </w:p>
    <w:p w14:paraId="2D2F6793" w14:textId="2A609313" w:rsidR="00960616" w:rsidRPr="007078B7" w:rsidRDefault="00761529" w:rsidP="00960616">
      <w:pPr>
        <w:spacing w:line="360" w:lineRule="auto"/>
        <w:jc w:val="both"/>
        <w:rPr>
          <w:color w:val="000000" w:themeColor="text1"/>
        </w:rPr>
      </w:pPr>
      <w:r w:rsidRPr="00990E8F">
        <w:rPr>
          <w:color w:val="000000" w:themeColor="text1"/>
        </w:rPr>
        <w:t>Based on the study findings</w:t>
      </w:r>
      <w:r w:rsidR="00960616" w:rsidRPr="007078B7">
        <w:rPr>
          <w:color w:val="000000" w:themeColor="text1"/>
        </w:rPr>
        <w:t xml:space="preserve">, the term "policy" denotes a collectively devised and sanctioned plan, procedure, protocol, or course of action intended to guide an organization in its decision-making and planning processes. Policy implementation, in turn, encompasses interventions carried out within an organization to achieve strategic outcomes in accordance with approved </w:t>
      </w:r>
      <w:r w:rsidRPr="007078B7">
        <w:rPr>
          <w:color w:val="000000" w:themeColor="text1"/>
        </w:rPr>
        <w:t xml:space="preserve">policies and </w:t>
      </w:r>
      <w:r w:rsidR="00960616" w:rsidRPr="007078B7">
        <w:rPr>
          <w:color w:val="000000" w:themeColor="text1"/>
        </w:rPr>
        <w:t xml:space="preserve">strategies aligned with </w:t>
      </w:r>
      <w:r w:rsidRPr="007078B7">
        <w:rPr>
          <w:color w:val="000000" w:themeColor="text1"/>
        </w:rPr>
        <w:t>an</w:t>
      </w:r>
      <w:r w:rsidR="00960616" w:rsidRPr="007078B7">
        <w:rPr>
          <w:color w:val="000000" w:themeColor="text1"/>
        </w:rPr>
        <w:t xml:space="preserve"> organization's goal and mandate. </w:t>
      </w:r>
      <w:r w:rsidRPr="00990E8F">
        <w:rPr>
          <w:color w:val="000000" w:themeColor="text1"/>
        </w:rPr>
        <w:t xml:space="preserve">Results further showed that </w:t>
      </w:r>
      <w:r w:rsidR="00960616" w:rsidRPr="007078B7">
        <w:rPr>
          <w:color w:val="000000" w:themeColor="text1"/>
        </w:rPr>
        <w:t xml:space="preserve">execution of these interventions </w:t>
      </w:r>
      <w:r w:rsidRPr="007078B7">
        <w:rPr>
          <w:color w:val="000000" w:themeColor="text1"/>
        </w:rPr>
        <w:t xml:space="preserve">was </w:t>
      </w:r>
      <w:r w:rsidR="00960616" w:rsidRPr="007078B7">
        <w:rPr>
          <w:color w:val="000000" w:themeColor="text1"/>
        </w:rPr>
        <w:t xml:space="preserve">contingent upon availability of budgets </w:t>
      </w:r>
      <w:r w:rsidR="00F81625" w:rsidRPr="007078B7">
        <w:rPr>
          <w:color w:val="000000" w:themeColor="text1"/>
        </w:rPr>
        <w:t>a</w:t>
      </w:r>
      <w:r w:rsidR="00F81625" w:rsidRPr="00990E8F">
        <w:rPr>
          <w:color w:val="000000" w:themeColor="text1"/>
        </w:rPr>
        <w:t>s</w:t>
      </w:r>
      <w:r w:rsidRPr="00990E8F">
        <w:rPr>
          <w:color w:val="000000" w:themeColor="text1"/>
        </w:rPr>
        <w:t xml:space="preserve"> well as strict</w:t>
      </w:r>
      <w:r w:rsidR="00960616" w:rsidRPr="007078B7">
        <w:rPr>
          <w:color w:val="000000" w:themeColor="text1"/>
        </w:rPr>
        <w:t xml:space="preserve"> adherence to organizational standard operating procedures. The effectiveness of KALRO is contingent upon the proficient drafting and execution of policies by corporate leadership. The conceptual frameworks of anchor and institutional theories guided the process of policy implementation.</w:t>
      </w:r>
    </w:p>
    <w:p w14:paraId="25156747" w14:textId="77777777" w:rsidR="00960616" w:rsidRPr="007078B7" w:rsidRDefault="00960616" w:rsidP="00960616">
      <w:pPr>
        <w:spacing w:line="360" w:lineRule="auto"/>
        <w:jc w:val="both"/>
        <w:rPr>
          <w:color w:val="000000" w:themeColor="text1"/>
        </w:rPr>
      </w:pPr>
    </w:p>
    <w:p w14:paraId="0EA53EFB" w14:textId="2BED36FD" w:rsidR="00960616" w:rsidRPr="007078B7" w:rsidRDefault="00960616" w:rsidP="00960616">
      <w:pPr>
        <w:spacing w:line="360" w:lineRule="auto"/>
        <w:jc w:val="both"/>
        <w:rPr>
          <w:color w:val="000000" w:themeColor="text1"/>
        </w:rPr>
      </w:pPr>
      <w:r w:rsidRPr="007078B7">
        <w:rPr>
          <w:color w:val="000000" w:themeColor="text1"/>
        </w:rPr>
        <w:t xml:space="preserve">The indicators utilized to assess policy implementation included the adoption of strategies, acceptability of strategic policies, adherence to global and national standards, availability of resources, and adherence to sustainability frameworks. Respondents participated in the study by responding to 27 statements designed to gauge their perceptions of policy implementation. Responses </w:t>
      </w:r>
      <w:r w:rsidR="007920D0" w:rsidRPr="00990E8F">
        <w:rPr>
          <w:color w:val="000000" w:themeColor="text1"/>
        </w:rPr>
        <w:t xml:space="preserve">from these statements </w:t>
      </w:r>
      <w:r w:rsidRPr="007078B7">
        <w:rPr>
          <w:color w:val="000000" w:themeColor="text1"/>
        </w:rPr>
        <w:t xml:space="preserve">were </w:t>
      </w:r>
      <w:r w:rsidR="007920D0" w:rsidRPr="00990E8F">
        <w:rPr>
          <w:color w:val="000000" w:themeColor="text1"/>
        </w:rPr>
        <w:t>bas</w:t>
      </w:r>
      <w:r w:rsidRPr="007078B7">
        <w:rPr>
          <w:color w:val="000000" w:themeColor="text1"/>
        </w:rPr>
        <w:t xml:space="preserve">ed on a Likert scale, ranging from 1 (strongly disagree) to 5 (strongly agree). The </w:t>
      </w:r>
      <w:r w:rsidRPr="007078B7">
        <w:rPr>
          <w:color w:val="000000" w:themeColor="text1"/>
        </w:rPr>
        <w:lastRenderedPageBreak/>
        <w:t xml:space="preserve">composite score, calculated at 3.29 with a standard deviation of </w:t>
      </w:r>
      <w:r w:rsidR="005F0896" w:rsidRPr="007078B7">
        <w:rPr>
          <w:color w:val="000000" w:themeColor="text1"/>
        </w:rPr>
        <w:t>0</w:t>
      </w:r>
      <w:r w:rsidRPr="007078B7">
        <w:rPr>
          <w:color w:val="000000" w:themeColor="text1"/>
        </w:rPr>
        <w:t>.457, suggests a general neutrality among respondents. This implies an indifferent attitude towards agreeing with the 27 selected indicators influencing policy implementation.</w:t>
      </w:r>
    </w:p>
    <w:p w14:paraId="6DC465A6" w14:textId="77777777" w:rsidR="00931C02" w:rsidRPr="007078B7" w:rsidRDefault="00931C02" w:rsidP="00960616">
      <w:pPr>
        <w:spacing w:line="360" w:lineRule="auto"/>
        <w:jc w:val="both"/>
        <w:rPr>
          <w:color w:val="000000" w:themeColor="text1"/>
        </w:rPr>
      </w:pPr>
    </w:p>
    <w:p w14:paraId="54FCC36B" w14:textId="77777777" w:rsidR="00851E34" w:rsidRPr="00990E8F" w:rsidRDefault="00851E34" w:rsidP="00851E34">
      <w:pPr>
        <w:spacing w:line="360" w:lineRule="auto"/>
        <w:jc w:val="both"/>
        <w:rPr>
          <w:color w:val="000000" w:themeColor="text1"/>
        </w:rPr>
      </w:pPr>
      <w:r w:rsidRPr="00990E8F">
        <w:rPr>
          <w:color w:val="000000" w:themeColor="text1"/>
        </w:rPr>
        <w:t>The examination of gender-based differences among KALRO leaders, beyond Likert scale assessments, employed the Mann-Whitney U Test to scrutinize policy implementation levels. This analysis revealed no significant variance in policy implementation between male and female leaders. The median scores for male (Md = 3.2692, n = 144) and female (Md = 3.2885, n = 68) leaders, along with statistical measures (U = 5341.500, z = 1.069, p = 0.285, r = 0.0687), demonstrated a negligible effect size (r = 0.0687), falling below the threshold for small effect. Consequently, the null hypothesis, indicating a consistent distribution of policy implementation across genders, was retained, supported by the insignificant Sig. coefficient of 0.285.</w:t>
      </w:r>
    </w:p>
    <w:p w14:paraId="36888287" w14:textId="77777777" w:rsidR="00851E34" w:rsidRPr="00990E8F" w:rsidRDefault="00851E34" w:rsidP="00990E8F">
      <w:pPr>
        <w:spacing w:line="360" w:lineRule="auto"/>
        <w:jc w:val="both"/>
        <w:rPr>
          <w:color w:val="000000" w:themeColor="text1"/>
        </w:rPr>
      </w:pPr>
    </w:p>
    <w:p w14:paraId="7FE1BAFB" w14:textId="50ED4875" w:rsidR="00851E34" w:rsidRPr="00990E8F" w:rsidRDefault="00851E34" w:rsidP="00990E8F">
      <w:pPr>
        <w:spacing w:line="360" w:lineRule="auto"/>
        <w:jc w:val="both"/>
        <w:rPr>
          <w:color w:val="000000" w:themeColor="text1"/>
        </w:rPr>
      </w:pPr>
      <w:r w:rsidRPr="00990E8F">
        <w:rPr>
          <w:color w:val="000000" w:themeColor="text1"/>
        </w:rPr>
        <w:t>Figure 8 visually represents the Mann-Whitney U Test, affirming the absence of gender-based disparities in policy implementation levels among KALRO leaders. Similarly, the Kruskal-Wallis Test, exploring age-based differences in attitudinal assessments of policy implementation, yielded comparable results. Despite analyzing five distinct age groups, the test indicated no significant variations (</w:t>
      </w:r>
      <m:oMath>
        <m:sSup>
          <m:sSupPr>
            <m:ctrlPr>
              <w:rPr>
                <w:rFonts w:ascii="Cambria Math" w:hAnsi="Cambria Math"/>
                <w:color w:val="000000" w:themeColor="text1"/>
              </w:rPr>
            </m:ctrlPr>
          </m:sSupPr>
          <m:e>
            <m:r>
              <w:rPr>
                <w:rFonts w:ascii="Cambria Math" w:hAnsi="Cambria Math"/>
                <w:color w:val="000000" w:themeColor="text1"/>
              </w:rPr>
              <m:t>χ</m:t>
            </m:r>
          </m:e>
          <m:sup>
            <m:r>
              <m:rPr>
                <m:sty m:val="p"/>
              </m:rPr>
              <w:rPr>
                <w:rFonts w:ascii="Cambria Math" w:hAnsi="Cambria Math"/>
                <w:color w:val="000000" w:themeColor="text1"/>
              </w:rPr>
              <m:t>2</m:t>
            </m:r>
          </m:sup>
        </m:sSup>
      </m:oMath>
      <w:r w:rsidRPr="00990E8F">
        <w:rPr>
          <w:color w:val="000000" w:themeColor="text1"/>
        </w:rPr>
        <w:t xml:space="preserve"> (4, n = 212) = 2.553, p = 0.635). Notably, leaders under 25 years exhibited the highest median score (Md = 3.500), reflecting a more positive attitude towards KALRO's policy implementation compared to their counterparts aged 35 to 44 (Md = 3.250). However, the statistical insignificance of the test (p = 0.635) led to the retention of the null hypothesis, suggesting a uniform distribution of policy implementation attitudes across different age cohorts.</w:t>
      </w:r>
    </w:p>
    <w:p w14:paraId="2CA421A5" w14:textId="77777777" w:rsidR="00931C02" w:rsidRPr="00990E8F" w:rsidRDefault="00931C02" w:rsidP="00990E8F">
      <w:pPr>
        <w:jc w:val="center"/>
        <w:rPr>
          <w:color w:val="000000" w:themeColor="text1"/>
        </w:rPr>
      </w:pPr>
      <w:r w:rsidRPr="00990E8F">
        <w:rPr>
          <w:noProof/>
          <w:color w:val="000000" w:themeColor="text1"/>
        </w:rPr>
        <w:lastRenderedPageBreak/>
        <w:drawing>
          <wp:inline distT="0" distB="0" distL="0" distR="0" wp14:anchorId="240DAFF1" wp14:editId="05232FDD">
            <wp:extent cx="3697357" cy="3697357"/>
            <wp:effectExtent l="0" t="0" r="0" b="0"/>
            <wp:docPr id="11257686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6114" cy="3716114"/>
                    </a:xfrm>
                    <a:prstGeom prst="rect">
                      <a:avLst/>
                    </a:prstGeom>
                    <a:noFill/>
                    <a:ln>
                      <a:noFill/>
                    </a:ln>
                  </pic:spPr>
                </pic:pic>
              </a:graphicData>
            </a:graphic>
          </wp:inline>
        </w:drawing>
      </w:r>
    </w:p>
    <w:p w14:paraId="65E34D8D" w14:textId="1A96E8D1" w:rsidR="009820E2" w:rsidRPr="007078B7" w:rsidRDefault="009820E2" w:rsidP="004B57B7">
      <w:pPr>
        <w:pStyle w:val="Caption"/>
      </w:pPr>
      <w:bookmarkStart w:id="117" w:name="_Toc168760379"/>
      <w:r w:rsidRPr="007078B7">
        <w:t xml:space="preserve">Figure </w:t>
      </w:r>
      <w:r w:rsidRPr="007078B7">
        <w:fldChar w:fldCharType="begin"/>
      </w:r>
      <w:r w:rsidRPr="007078B7">
        <w:instrText xml:space="preserve"> SEQ Figure \* ARABIC </w:instrText>
      </w:r>
      <w:r w:rsidRPr="007078B7">
        <w:fldChar w:fldCharType="separate"/>
      </w:r>
      <w:r w:rsidR="00F210D2">
        <w:rPr>
          <w:noProof/>
        </w:rPr>
        <w:t>8</w:t>
      </w:r>
      <w:r w:rsidRPr="007078B7">
        <w:fldChar w:fldCharType="end"/>
      </w:r>
      <w:r w:rsidRPr="007078B7">
        <w:t>: Mann-Whitney U Test for Gender and Policy Implementation</w:t>
      </w:r>
      <w:bookmarkEnd w:id="117"/>
    </w:p>
    <w:p w14:paraId="6093E038" w14:textId="77777777" w:rsidR="00931C02" w:rsidRPr="00990E8F" w:rsidRDefault="00931C02" w:rsidP="00990E8F">
      <w:pPr>
        <w:spacing w:line="360" w:lineRule="auto"/>
        <w:jc w:val="both"/>
        <w:rPr>
          <w:color w:val="000000" w:themeColor="text1"/>
        </w:rPr>
      </w:pPr>
    </w:p>
    <w:p w14:paraId="610F9E8F" w14:textId="645A0128" w:rsidR="00851E34" w:rsidRPr="00990E8F" w:rsidRDefault="00E5647F" w:rsidP="00851E34">
      <w:pPr>
        <w:spacing w:line="360" w:lineRule="auto"/>
        <w:jc w:val="both"/>
        <w:rPr>
          <w:color w:val="000000" w:themeColor="text1"/>
        </w:rPr>
      </w:pPr>
      <w:r w:rsidRPr="00990E8F">
        <w:rPr>
          <w:color w:val="000000" w:themeColor="text1"/>
        </w:rPr>
        <w:t xml:space="preserve">The above results showed that </w:t>
      </w:r>
      <w:r w:rsidR="00851E34" w:rsidRPr="00990E8F">
        <w:rPr>
          <w:color w:val="000000" w:themeColor="text1"/>
        </w:rPr>
        <w:t>both analyses underscore</w:t>
      </w:r>
      <w:r w:rsidRPr="00990E8F">
        <w:rPr>
          <w:color w:val="000000" w:themeColor="text1"/>
        </w:rPr>
        <w:t>d</w:t>
      </w:r>
      <w:r w:rsidR="00851E34" w:rsidRPr="00990E8F">
        <w:rPr>
          <w:color w:val="000000" w:themeColor="text1"/>
        </w:rPr>
        <w:t xml:space="preserve"> the absence of substantial gender and age-based differentials in KALRO's policy implementation levels. While certain age groups display nuanced variations in their attitudes, these differences do not translate into statistically significant disparities. These findings advocate for a holistic approach to organizational management, emphasizing meritocracy and inclusivity, regardless of gender or age, to cultivate an environment conducive to optimal policy implementation and growth within KALRO.</w:t>
      </w:r>
    </w:p>
    <w:p w14:paraId="16D99911" w14:textId="77777777" w:rsidR="00851E34" w:rsidRPr="00990E8F" w:rsidRDefault="00851E34" w:rsidP="00851E34">
      <w:pPr>
        <w:spacing w:line="360" w:lineRule="auto"/>
        <w:jc w:val="both"/>
        <w:rPr>
          <w:color w:val="000000" w:themeColor="text1"/>
        </w:rPr>
      </w:pPr>
    </w:p>
    <w:p w14:paraId="3154CE0B" w14:textId="77777777" w:rsidR="004023F7" w:rsidRPr="007078B7" w:rsidRDefault="004023F7" w:rsidP="004023F7">
      <w:pPr>
        <w:spacing w:line="360" w:lineRule="auto"/>
        <w:jc w:val="both"/>
        <w:rPr>
          <w:color w:val="000000" w:themeColor="text1"/>
        </w:rPr>
      </w:pPr>
      <w:r w:rsidRPr="00990E8F">
        <w:rPr>
          <w:color w:val="000000" w:themeColor="text1"/>
        </w:rPr>
        <w:t>The following</w:t>
      </w:r>
      <w:r w:rsidRPr="007078B7">
        <w:rPr>
          <w:color w:val="000000" w:themeColor="text1"/>
        </w:rPr>
        <w:t xml:space="preserve"> sections provide a detailed summary of the findings, delineating the assessment of each primary item alongside its associated indicators.</w:t>
      </w:r>
    </w:p>
    <w:p w14:paraId="357DD450" w14:textId="77777777" w:rsidR="00DE7F53" w:rsidRPr="007078B7" w:rsidRDefault="00DE7F53" w:rsidP="00DE7F53">
      <w:pPr>
        <w:spacing w:line="360" w:lineRule="auto"/>
        <w:jc w:val="both"/>
        <w:rPr>
          <w:color w:val="000000" w:themeColor="text1"/>
        </w:rPr>
      </w:pPr>
    </w:p>
    <w:p w14:paraId="3746BF8E" w14:textId="77777777" w:rsidR="00DE7F53" w:rsidRPr="007078B7" w:rsidRDefault="00DE7F53" w:rsidP="005D270F">
      <w:pPr>
        <w:pStyle w:val="Heading5"/>
        <w:numPr>
          <w:ilvl w:val="0"/>
          <w:numId w:val="55"/>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Monitoring Performance (MP)</w:t>
      </w:r>
    </w:p>
    <w:p w14:paraId="5644536C" w14:textId="2A93EBAC" w:rsidR="00DF7404" w:rsidRPr="007078B7" w:rsidRDefault="00EE21E1" w:rsidP="00DF7404">
      <w:pPr>
        <w:spacing w:line="360" w:lineRule="auto"/>
        <w:jc w:val="both"/>
        <w:rPr>
          <w:color w:val="000000" w:themeColor="text1"/>
        </w:rPr>
      </w:pPr>
      <w:r w:rsidRPr="00990E8F">
        <w:rPr>
          <w:color w:val="000000" w:themeColor="text1"/>
        </w:rPr>
        <w:t>Results from the study indicated that the top leadership of KALRO generally felt that periodic monitoring and evaluating programme performance was very valuable in informing its reporting and learning at all levels. They also noted that t</w:t>
      </w:r>
      <w:r w:rsidR="00650994" w:rsidRPr="007078B7">
        <w:rPr>
          <w:color w:val="000000" w:themeColor="text1"/>
        </w:rPr>
        <w:t xml:space="preserve">he performance measurement of policy implementation </w:t>
      </w:r>
      <w:r w:rsidRPr="007078B7">
        <w:rPr>
          <w:color w:val="000000" w:themeColor="text1"/>
        </w:rPr>
        <w:t xml:space="preserve">was </w:t>
      </w:r>
      <w:r w:rsidR="00650994" w:rsidRPr="007078B7">
        <w:rPr>
          <w:color w:val="000000" w:themeColor="text1"/>
        </w:rPr>
        <w:t xml:space="preserve">a crucial indicator </w:t>
      </w:r>
      <w:r w:rsidRPr="00990E8F">
        <w:rPr>
          <w:color w:val="000000" w:themeColor="text1"/>
        </w:rPr>
        <w:t xml:space="preserve">that needed regular monitoring by </w:t>
      </w:r>
      <w:r w:rsidR="00650994" w:rsidRPr="007078B7">
        <w:rPr>
          <w:color w:val="000000" w:themeColor="text1"/>
        </w:rPr>
        <w:t xml:space="preserve">corporate leadership </w:t>
      </w:r>
      <w:r w:rsidRPr="00990E8F">
        <w:rPr>
          <w:color w:val="000000" w:themeColor="text1"/>
        </w:rPr>
        <w:t>to influence</w:t>
      </w:r>
      <w:r w:rsidRPr="007078B7">
        <w:rPr>
          <w:color w:val="000000" w:themeColor="text1"/>
        </w:rPr>
        <w:t xml:space="preserve"> </w:t>
      </w:r>
      <w:r w:rsidR="00650994" w:rsidRPr="007078B7">
        <w:rPr>
          <w:color w:val="000000" w:themeColor="text1"/>
        </w:rPr>
        <w:t xml:space="preserve">overall organizational performance. </w:t>
      </w:r>
      <w:r w:rsidRPr="00990E8F">
        <w:rPr>
          <w:color w:val="000000" w:themeColor="text1"/>
        </w:rPr>
        <w:lastRenderedPageBreak/>
        <w:t>Analyzed data generated a</w:t>
      </w:r>
      <w:r w:rsidR="00650994" w:rsidRPr="007078B7">
        <w:rPr>
          <w:color w:val="000000" w:themeColor="text1"/>
        </w:rPr>
        <w:t xml:space="preserve"> mean score of 3.7</w:t>
      </w:r>
      <w:r w:rsidRPr="007078B7">
        <w:rPr>
          <w:color w:val="000000" w:themeColor="text1"/>
        </w:rPr>
        <w:t>9</w:t>
      </w:r>
      <w:r w:rsidR="00650994" w:rsidRPr="007078B7">
        <w:rPr>
          <w:color w:val="000000" w:themeColor="text1"/>
        </w:rPr>
        <w:t xml:space="preserve">2 and standard deviation of </w:t>
      </w:r>
      <w:r w:rsidRPr="007078B7">
        <w:rPr>
          <w:color w:val="000000" w:themeColor="text1"/>
        </w:rPr>
        <w:t>0</w:t>
      </w:r>
      <w:r w:rsidR="00650994" w:rsidRPr="007078B7">
        <w:rPr>
          <w:color w:val="000000" w:themeColor="text1"/>
        </w:rPr>
        <w:t>.</w:t>
      </w:r>
      <w:r w:rsidRPr="007078B7">
        <w:rPr>
          <w:color w:val="000000" w:themeColor="text1"/>
        </w:rPr>
        <w:t xml:space="preserve">493, </w:t>
      </w:r>
      <w:r w:rsidRPr="00990E8F">
        <w:rPr>
          <w:color w:val="000000" w:themeColor="text1"/>
        </w:rPr>
        <w:t xml:space="preserve">all </w:t>
      </w:r>
      <w:r w:rsidRPr="007078B7">
        <w:rPr>
          <w:color w:val="000000" w:themeColor="text1"/>
        </w:rPr>
        <w:t xml:space="preserve">indicating </w:t>
      </w:r>
      <w:r w:rsidR="00650994" w:rsidRPr="007078B7">
        <w:rPr>
          <w:color w:val="000000" w:themeColor="text1"/>
        </w:rPr>
        <w:t xml:space="preserve">a general consensus among respondents that corporate leadership </w:t>
      </w:r>
      <w:r w:rsidRPr="007078B7">
        <w:rPr>
          <w:color w:val="000000" w:themeColor="text1"/>
        </w:rPr>
        <w:t xml:space="preserve">was </w:t>
      </w:r>
      <w:r w:rsidR="00650994" w:rsidRPr="007078B7">
        <w:rPr>
          <w:color w:val="000000" w:themeColor="text1"/>
        </w:rPr>
        <w:t>moving in the right direction</w:t>
      </w:r>
      <w:r w:rsidR="005774D2" w:rsidRPr="00990E8F">
        <w:rPr>
          <w:color w:val="000000" w:themeColor="text1"/>
        </w:rPr>
        <w:t xml:space="preserve"> in facilitating personnel to implement approved policies</w:t>
      </w:r>
      <w:r w:rsidR="00650994" w:rsidRPr="007078B7">
        <w:rPr>
          <w:color w:val="000000" w:themeColor="text1"/>
        </w:rPr>
        <w:t>. However, participants highlighted the necessity for more extensive tracking of policy implementation, particularly at research institutes and</w:t>
      </w:r>
      <w:r w:rsidR="005774D2" w:rsidRPr="00990E8F">
        <w:rPr>
          <w:color w:val="000000" w:themeColor="text1"/>
        </w:rPr>
        <w:t xml:space="preserve"> within the research</w:t>
      </w:r>
      <w:r w:rsidR="00650994" w:rsidRPr="007078B7">
        <w:rPr>
          <w:color w:val="000000" w:themeColor="text1"/>
        </w:rPr>
        <w:t xml:space="preserve"> cent</w:t>
      </w:r>
      <w:r w:rsidR="005774D2" w:rsidRPr="007078B7">
        <w:rPr>
          <w:color w:val="000000" w:themeColor="text1"/>
        </w:rPr>
        <w:t>r</w:t>
      </w:r>
      <w:r w:rsidR="00650994" w:rsidRPr="007078B7">
        <w:rPr>
          <w:color w:val="000000" w:themeColor="text1"/>
        </w:rPr>
        <w:t>es.</w:t>
      </w:r>
      <w:r w:rsidR="00DF7404" w:rsidRPr="007078B7">
        <w:rPr>
          <w:color w:val="000000" w:themeColor="text1"/>
        </w:rPr>
        <w:t xml:space="preserve"> Table </w:t>
      </w:r>
      <w:r w:rsidR="0027667E" w:rsidRPr="007078B7">
        <w:rPr>
          <w:color w:val="000000" w:themeColor="text1"/>
        </w:rPr>
        <w:t>30</w:t>
      </w:r>
      <w:r w:rsidR="00DF7404" w:rsidRPr="007078B7">
        <w:rPr>
          <w:color w:val="000000" w:themeColor="text1"/>
        </w:rPr>
        <w:t xml:space="preserve"> </w:t>
      </w:r>
      <w:r w:rsidR="00DF7404" w:rsidRPr="00990E8F">
        <w:rPr>
          <w:color w:val="000000" w:themeColor="text1"/>
        </w:rPr>
        <w:t>shows detailed responses from the respondents on each of the items that constituted this indicator</w:t>
      </w:r>
      <w:r w:rsidR="00DF7404" w:rsidRPr="007078B7">
        <w:rPr>
          <w:color w:val="000000" w:themeColor="text1"/>
        </w:rPr>
        <w:t>.</w:t>
      </w:r>
    </w:p>
    <w:p w14:paraId="044D122A" w14:textId="77777777" w:rsidR="00E830A3" w:rsidRPr="007078B7" w:rsidRDefault="00E830A3" w:rsidP="00E830A3">
      <w:pPr>
        <w:spacing w:line="360" w:lineRule="auto"/>
        <w:jc w:val="both"/>
        <w:rPr>
          <w:color w:val="000000" w:themeColor="text1"/>
        </w:rPr>
      </w:pPr>
    </w:p>
    <w:p w14:paraId="1BBE9480" w14:textId="5F93C372" w:rsidR="00E830A3" w:rsidRPr="007078B7" w:rsidRDefault="00E830A3" w:rsidP="004B57B7">
      <w:pPr>
        <w:pStyle w:val="Caption"/>
      </w:pPr>
      <w:bookmarkStart w:id="118" w:name="_Toc168759641"/>
      <w:r w:rsidRPr="007078B7">
        <w:t xml:space="preserve">Table </w:t>
      </w:r>
      <w:r w:rsidRPr="007078B7">
        <w:fldChar w:fldCharType="begin"/>
      </w:r>
      <w:r w:rsidRPr="007078B7">
        <w:instrText xml:space="preserve"> SEQ Table \* ARABIC </w:instrText>
      </w:r>
      <w:r w:rsidRPr="007078B7">
        <w:fldChar w:fldCharType="separate"/>
      </w:r>
      <w:r w:rsidR="00F210D2">
        <w:rPr>
          <w:noProof/>
        </w:rPr>
        <w:t>30</w:t>
      </w:r>
      <w:r w:rsidRPr="007078B7">
        <w:fldChar w:fldCharType="end"/>
      </w:r>
      <w:r w:rsidRPr="007078B7">
        <w:t xml:space="preserve">: Descriptive Statistics for </w:t>
      </w:r>
      <w:r w:rsidR="00713A33" w:rsidRPr="007078B7">
        <w:t>Monitoring Performance</w:t>
      </w:r>
      <w:bookmarkEnd w:id="118"/>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540"/>
        <w:gridCol w:w="90"/>
      </w:tblGrid>
      <w:tr w:rsidR="009E5FCB" w:rsidRPr="007078B7" w14:paraId="735ED6BA" w14:textId="77777777" w:rsidTr="002809F4">
        <w:trPr>
          <w:gridAfter w:val="1"/>
          <w:cnfStyle w:val="100000000000" w:firstRow="1" w:lastRow="0" w:firstColumn="0" w:lastColumn="0" w:oddVBand="0" w:evenVBand="0" w:oddHBand="0" w:evenHBand="0" w:firstRowFirstColumn="0" w:firstRowLastColumn="0" w:lastRowFirstColumn="0" w:lastRowLastColumn="0"/>
          <w:wAfter w:w="90" w:type="dxa"/>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7953B1A9" w14:textId="77777777" w:rsidR="00E830A3" w:rsidRPr="007078B7" w:rsidRDefault="00E830A3"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1AD3A552"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4479F742"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160F68DC"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68367724"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0C859B44"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170" w:type="dxa"/>
            <w:gridSpan w:val="2"/>
            <w:tcBorders>
              <w:top w:val="single" w:sz="4" w:space="0" w:color="auto"/>
              <w:left w:val="nil"/>
              <w:bottom w:val="single" w:sz="4" w:space="0" w:color="auto"/>
              <w:right w:val="nil"/>
            </w:tcBorders>
          </w:tcPr>
          <w:p w14:paraId="7CA2247D"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54F74B00" w14:textId="77777777" w:rsidTr="002809F4">
        <w:trPr>
          <w:gridAfter w:val="1"/>
          <w:cnfStyle w:val="100000000000" w:firstRow="1" w:lastRow="0" w:firstColumn="0" w:lastColumn="0" w:oddVBand="0" w:evenVBand="0" w:oddHBand="0" w:evenHBand="0" w:firstRowFirstColumn="0" w:firstRowLastColumn="0" w:lastRowFirstColumn="0" w:lastRowLastColumn="0"/>
          <w:wAfter w:w="90" w:type="dxa"/>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18609F93" w14:textId="77777777" w:rsidR="00E830A3" w:rsidRPr="007078B7" w:rsidRDefault="00E830A3"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4DD68392"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9826895"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5AF2EF39"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4D04868"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35768A6F"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FA99732"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481A2EF5"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F884605"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19F2FF91"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A4317AC"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1AEFEB97"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540" w:type="dxa"/>
            <w:tcBorders>
              <w:top w:val="single" w:sz="4" w:space="0" w:color="auto"/>
              <w:left w:val="nil"/>
              <w:bottom w:val="single" w:sz="4" w:space="0" w:color="auto"/>
              <w:right w:val="nil"/>
            </w:tcBorders>
          </w:tcPr>
          <w:p w14:paraId="012DCBFD" w14:textId="77777777" w:rsidR="00E830A3" w:rsidRPr="007078B7" w:rsidRDefault="00E830A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184E4270"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gridSpan w:val="9"/>
            <w:tcBorders>
              <w:top w:val="single" w:sz="4" w:space="0" w:color="auto"/>
              <w:left w:val="nil"/>
              <w:bottom w:val="single" w:sz="4" w:space="0" w:color="auto"/>
              <w:right w:val="nil"/>
            </w:tcBorders>
          </w:tcPr>
          <w:p w14:paraId="2E0531A5" w14:textId="08783DDB" w:rsidR="00E830A3" w:rsidRPr="007078B7" w:rsidRDefault="00E830A3" w:rsidP="002809F4">
            <w:pPr>
              <w:rPr>
                <w:b w:val="0"/>
                <w:bCs w:val="0"/>
                <w:color w:val="000000" w:themeColor="text1"/>
                <w:sz w:val="18"/>
                <w:szCs w:val="18"/>
              </w:rPr>
            </w:pPr>
            <w:r w:rsidRPr="007078B7">
              <w:rPr>
                <w:b w:val="0"/>
                <w:bCs w:val="0"/>
                <w:color w:val="000000" w:themeColor="text1"/>
                <w:sz w:val="18"/>
                <w:szCs w:val="18"/>
              </w:rPr>
              <w:t>Monitoring Performance (MP): Mean = 3.792; SD = 0.493</w:t>
            </w:r>
          </w:p>
        </w:tc>
      </w:tr>
      <w:tr w:rsidR="009E5FCB" w:rsidRPr="007078B7" w14:paraId="44C8C979" w14:textId="77777777" w:rsidTr="002809F4">
        <w:trPr>
          <w:gridAfter w:val="1"/>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0D577EB5"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There is periodic review of performance against KALR Act of 2013.</w:t>
            </w:r>
          </w:p>
          <w:p w14:paraId="70A4AC2F" w14:textId="77777777" w:rsidR="00E830A3" w:rsidRPr="007078B7" w:rsidRDefault="00E830A3" w:rsidP="002809F4">
            <w:pPr>
              <w:pStyle w:val="Default"/>
              <w:rPr>
                <w:b w:val="0"/>
                <w:bCs w:val="0"/>
                <w:color w:val="000000" w:themeColor="text1"/>
                <w:sz w:val="18"/>
                <w:szCs w:val="18"/>
              </w:rPr>
            </w:pPr>
          </w:p>
        </w:tc>
        <w:tc>
          <w:tcPr>
            <w:tcW w:w="897" w:type="dxa"/>
            <w:tcBorders>
              <w:top w:val="nil"/>
              <w:left w:val="nil"/>
              <w:bottom w:val="nil"/>
              <w:right w:val="nil"/>
            </w:tcBorders>
          </w:tcPr>
          <w:p w14:paraId="786E7D62"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41CD119C"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w:t>
            </w:r>
          </w:p>
        </w:tc>
        <w:tc>
          <w:tcPr>
            <w:tcW w:w="900" w:type="dxa"/>
            <w:tcBorders>
              <w:top w:val="nil"/>
              <w:left w:val="nil"/>
              <w:bottom w:val="nil"/>
              <w:right w:val="nil"/>
            </w:tcBorders>
          </w:tcPr>
          <w:p w14:paraId="732974FF"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w:t>
            </w:r>
          </w:p>
          <w:p w14:paraId="187A46FC"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7.1</w:t>
            </w:r>
          </w:p>
        </w:tc>
        <w:tc>
          <w:tcPr>
            <w:tcW w:w="810" w:type="dxa"/>
            <w:tcBorders>
              <w:top w:val="nil"/>
              <w:left w:val="nil"/>
              <w:bottom w:val="nil"/>
              <w:right w:val="nil"/>
            </w:tcBorders>
          </w:tcPr>
          <w:p w14:paraId="2601FE33"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3581BD66"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720" w:type="dxa"/>
            <w:tcBorders>
              <w:top w:val="nil"/>
              <w:left w:val="nil"/>
              <w:bottom w:val="nil"/>
              <w:right w:val="nil"/>
            </w:tcBorders>
          </w:tcPr>
          <w:p w14:paraId="4D4BC7D9"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89</w:t>
            </w:r>
          </w:p>
          <w:p w14:paraId="6F3EA8D8"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42.0</w:t>
            </w:r>
          </w:p>
        </w:tc>
        <w:tc>
          <w:tcPr>
            <w:tcW w:w="900" w:type="dxa"/>
            <w:tcBorders>
              <w:top w:val="nil"/>
              <w:left w:val="nil"/>
              <w:bottom w:val="nil"/>
              <w:right w:val="nil"/>
            </w:tcBorders>
          </w:tcPr>
          <w:p w14:paraId="51E05E94"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w:t>
            </w:r>
          </w:p>
          <w:p w14:paraId="27993433"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20.8</w:t>
            </w:r>
          </w:p>
        </w:tc>
        <w:tc>
          <w:tcPr>
            <w:tcW w:w="630" w:type="dxa"/>
            <w:tcBorders>
              <w:top w:val="nil"/>
              <w:left w:val="nil"/>
              <w:bottom w:val="nil"/>
              <w:right w:val="nil"/>
            </w:tcBorders>
          </w:tcPr>
          <w:p w14:paraId="3B74599A"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3.72</w:t>
            </w:r>
          </w:p>
        </w:tc>
        <w:tc>
          <w:tcPr>
            <w:tcW w:w="540" w:type="dxa"/>
            <w:tcBorders>
              <w:top w:val="nil"/>
              <w:left w:val="nil"/>
              <w:bottom w:val="nil"/>
              <w:right w:val="nil"/>
            </w:tcBorders>
          </w:tcPr>
          <w:p w14:paraId="799E30F3"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.951</w:t>
            </w:r>
          </w:p>
        </w:tc>
      </w:tr>
      <w:tr w:rsidR="009E5FCB" w:rsidRPr="007078B7" w14:paraId="348DB7B9" w14:textId="77777777" w:rsidTr="002809F4">
        <w:trPr>
          <w:gridAfter w:val="1"/>
          <w:cnfStyle w:val="000000100000" w:firstRow="0" w:lastRow="0" w:firstColumn="0" w:lastColumn="0" w:oddVBand="0" w:evenVBand="0" w:oddHBand="1" w:evenHBand="0" w:firstRowFirstColumn="0" w:firstRowLastColumn="0" w:lastRowFirstColumn="0" w:lastRowLastColumn="0"/>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65E5EFB6"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There is annual review of performance against Agricultural Policy, 2021.</w:t>
            </w:r>
          </w:p>
          <w:p w14:paraId="412A0145" w14:textId="77777777" w:rsidR="00E830A3" w:rsidRPr="007078B7" w:rsidRDefault="00E830A3" w:rsidP="002809F4">
            <w:pPr>
              <w:pStyle w:val="Default"/>
              <w:rPr>
                <w:color w:val="000000" w:themeColor="text1"/>
                <w:sz w:val="18"/>
                <w:szCs w:val="18"/>
              </w:rPr>
            </w:pPr>
          </w:p>
        </w:tc>
        <w:tc>
          <w:tcPr>
            <w:tcW w:w="897" w:type="dxa"/>
            <w:tcBorders>
              <w:top w:val="nil"/>
              <w:left w:val="nil"/>
              <w:bottom w:val="nil"/>
              <w:right w:val="nil"/>
            </w:tcBorders>
          </w:tcPr>
          <w:p w14:paraId="037F79FB"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4C77315A"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13AD391E"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7774EB31"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810" w:type="dxa"/>
            <w:tcBorders>
              <w:top w:val="nil"/>
              <w:left w:val="nil"/>
              <w:bottom w:val="nil"/>
              <w:right w:val="nil"/>
            </w:tcBorders>
          </w:tcPr>
          <w:p w14:paraId="5B6FB8F3"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55</w:t>
            </w:r>
          </w:p>
          <w:p w14:paraId="68172FB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25.9</w:t>
            </w:r>
          </w:p>
        </w:tc>
        <w:tc>
          <w:tcPr>
            <w:tcW w:w="720" w:type="dxa"/>
            <w:tcBorders>
              <w:top w:val="nil"/>
              <w:left w:val="nil"/>
              <w:bottom w:val="nil"/>
              <w:right w:val="nil"/>
            </w:tcBorders>
          </w:tcPr>
          <w:p w14:paraId="5C8F9AA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100</w:t>
            </w:r>
          </w:p>
          <w:p w14:paraId="0C2E25C9"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47.2</w:t>
            </w:r>
          </w:p>
        </w:tc>
        <w:tc>
          <w:tcPr>
            <w:tcW w:w="900" w:type="dxa"/>
            <w:tcBorders>
              <w:top w:val="nil"/>
              <w:left w:val="nil"/>
              <w:bottom w:val="nil"/>
              <w:right w:val="nil"/>
            </w:tcBorders>
          </w:tcPr>
          <w:p w14:paraId="616C4D4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w:t>
            </w:r>
          </w:p>
          <w:p w14:paraId="12DEBFD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17.5</w:t>
            </w:r>
          </w:p>
        </w:tc>
        <w:tc>
          <w:tcPr>
            <w:tcW w:w="630" w:type="dxa"/>
            <w:tcBorders>
              <w:top w:val="nil"/>
              <w:left w:val="nil"/>
              <w:bottom w:val="nil"/>
              <w:right w:val="nil"/>
            </w:tcBorders>
          </w:tcPr>
          <w:p w14:paraId="06737E45"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3.73</w:t>
            </w:r>
          </w:p>
        </w:tc>
        <w:tc>
          <w:tcPr>
            <w:tcW w:w="540" w:type="dxa"/>
            <w:tcBorders>
              <w:top w:val="nil"/>
              <w:left w:val="nil"/>
              <w:bottom w:val="nil"/>
              <w:right w:val="nil"/>
            </w:tcBorders>
          </w:tcPr>
          <w:p w14:paraId="17BFCFA5"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.860</w:t>
            </w:r>
          </w:p>
        </w:tc>
      </w:tr>
      <w:tr w:rsidR="009E5FCB" w:rsidRPr="007078B7" w14:paraId="3C2B0F21" w14:textId="77777777" w:rsidTr="002809F4">
        <w:trPr>
          <w:gridAfter w:val="1"/>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3BCDF253"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Top leadership is not only aware of policy decisions but implement them.</w:t>
            </w:r>
          </w:p>
          <w:p w14:paraId="66D623E1" w14:textId="77777777" w:rsidR="00E830A3" w:rsidRPr="007078B7" w:rsidRDefault="00E830A3" w:rsidP="002809F4">
            <w:pPr>
              <w:pStyle w:val="Default"/>
              <w:rPr>
                <w:color w:val="000000" w:themeColor="text1"/>
                <w:sz w:val="18"/>
                <w:szCs w:val="18"/>
              </w:rPr>
            </w:pPr>
          </w:p>
        </w:tc>
        <w:tc>
          <w:tcPr>
            <w:tcW w:w="897" w:type="dxa"/>
            <w:tcBorders>
              <w:top w:val="nil"/>
              <w:left w:val="nil"/>
              <w:bottom w:val="nil"/>
              <w:right w:val="nil"/>
            </w:tcBorders>
          </w:tcPr>
          <w:p w14:paraId="402B64C0"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5BC4F6CF"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w:t>
            </w:r>
          </w:p>
        </w:tc>
        <w:tc>
          <w:tcPr>
            <w:tcW w:w="900" w:type="dxa"/>
            <w:tcBorders>
              <w:top w:val="nil"/>
              <w:left w:val="nil"/>
              <w:bottom w:val="nil"/>
              <w:right w:val="nil"/>
            </w:tcBorders>
          </w:tcPr>
          <w:p w14:paraId="2E3D53F8"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01CB12BC"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810" w:type="dxa"/>
            <w:tcBorders>
              <w:top w:val="nil"/>
              <w:left w:val="nil"/>
              <w:bottom w:val="nil"/>
              <w:right w:val="nil"/>
            </w:tcBorders>
          </w:tcPr>
          <w:p w14:paraId="669A6E44"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34</w:t>
            </w:r>
          </w:p>
          <w:p w14:paraId="4D851AD8"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16.0</w:t>
            </w:r>
          </w:p>
        </w:tc>
        <w:tc>
          <w:tcPr>
            <w:tcW w:w="720" w:type="dxa"/>
            <w:tcBorders>
              <w:top w:val="nil"/>
              <w:left w:val="nil"/>
              <w:bottom w:val="nil"/>
              <w:right w:val="nil"/>
            </w:tcBorders>
          </w:tcPr>
          <w:p w14:paraId="0663AFC8"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159</w:t>
            </w:r>
          </w:p>
          <w:p w14:paraId="395B40EE"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75.0</w:t>
            </w:r>
          </w:p>
        </w:tc>
        <w:tc>
          <w:tcPr>
            <w:tcW w:w="900" w:type="dxa"/>
            <w:tcBorders>
              <w:top w:val="nil"/>
              <w:left w:val="nil"/>
              <w:bottom w:val="nil"/>
              <w:right w:val="nil"/>
            </w:tcBorders>
          </w:tcPr>
          <w:p w14:paraId="7CD6C9EB"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70D25F2"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630" w:type="dxa"/>
            <w:tcBorders>
              <w:top w:val="nil"/>
              <w:left w:val="nil"/>
              <w:bottom w:val="nil"/>
              <w:right w:val="nil"/>
            </w:tcBorders>
          </w:tcPr>
          <w:p w14:paraId="2E758C35"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3.64</w:t>
            </w:r>
          </w:p>
        </w:tc>
        <w:tc>
          <w:tcPr>
            <w:tcW w:w="540" w:type="dxa"/>
            <w:tcBorders>
              <w:top w:val="nil"/>
              <w:left w:val="nil"/>
              <w:bottom w:val="nil"/>
              <w:right w:val="nil"/>
            </w:tcBorders>
          </w:tcPr>
          <w:p w14:paraId="6E90982E"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.712</w:t>
            </w:r>
          </w:p>
        </w:tc>
      </w:tr>
      <w:tr w:rsidR="009E5FCB" w:rsidRPr="007078B7" w14:paraId="20DE9915" w14:textId="77777777" w:rsidTr="002809F4">
        <w:trPr>
          <w:gridAfter w:val="1"/>
          <w:cnfStyle w:val="000000100000" w:firstRow="0" w:lastRow="0" w:firstColumn="0" w:lastColumn="0" w:oddVBand="0" w:evenVBand="0" w:oddHBand="1" w:evenHBand="0" w:firstRowFirstColumn="0" w:firstRowLastColumn="0" w:lastRowFirstColumn="0" w:lastRowLastColumn="0"/>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5AF0268D"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Top leadership adopt M&amp;E System to track performance of Strategy.</w:t>
            </w:r>
          </w:p>
          <w:p w14:paraId="4A03C697" w14:textId="77777777" w:rsidR="00E830A3" w:rsidRPr="007078B7" w:rsidRDefault="00E830A3" w:rsidP="002809F4">
            <w:pPr>
              <w:pStyle w:val="Default"/>
              <w:rPr>
                <w:b w:val="0"/>
                <w:bCs w:val="0"/>
                <w:color w:val="000000" w:themeColor="text1"/>
                <w:sz w:val="18"/>
                <w:szCs w:val="18"/>
              </w:rPr>
            </w:pPr>
          </w:p>
        </w:tc>
        <w:tc>
          <w:tcPr>
            <w:tcW w:w="897" w:type="dxa"/>
            <w:tcBorders>
              <w:top w:val="nil"/>
              <w:left w:val="nil"/>
              <w:bottom w:val="nil"/>
              <w:right w:val="nil"/>
            </w:tcBorders>
          </w:tcPr>
          <w:p w14:paraId="0DE660C1"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5A1A940B"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00" w:type="dxa"/>
            <w:tcBorders>
              <w:top w:val="nil"/>
              <w:left w:val="nil"/>
              <w:bottom w:val="nil"/>
              <w:right w:val="nil"/>
            </w:tcBorders>
          </w:tcPr>
          <w:p w14:paraId="48AE5239"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w:t>
            </w:r>
          </w:p>
          <w:p w14:paraId="62952195"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5.2</w:t>
            </w:r>
          </w:p>
        </w:tc>
        <w:tc>
          <w:tcPr>
            <w:tcW w:w="810" w:type="dxa"/>
            <w:tcBorders>
              <w:top w:val="nil"/>
              <w:left w:val="nil"/>
              <w:bottom w:val="nil"/>
              <w:right w:val="nil"/>
            </w:tcBorders>
          </w:tcPr>
          <w:p w14:paraId="0E3638E8"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45</w:t>
            </w:r>
          </w:p>
          <w:p w14:paraId="5131E5B6"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21.2</w:t>
            </w:r>
          </w:p>
        </w:tc>
        <w:tc>
          <w:tcPr>
            <w:tcW w:w="720" w:type="dxa"/>
            <w:tcBorders>
              <w:top w:val="nil"/>
              <w:left w:val="nil"/>
              <w:bottom w:val="nil"/>
              <w:right w:val="nil"/>
            </w:tcBorders>
          </w:tcPr>
          <w:p w14:paraId="02465143"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91</w:t>
            </w:r>
          </w:p>
          <w:p w14:paraId="5EA81828"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42.9</w:t>
            </w:r>
          </w:p>
        </w:tc>
        <w:tc>
          <w:tcPr>
            <w:tcW w:w="900" w:type="dxa"/>
            <w:tcBorders>
              <w:top w:val="nil"/>
              <w:left w:val="nil"/>
              <w:bottom w:val="nil"/>
              <w:right w:val="nil"/>
            </w:tcBorders>
          </w:tcPr>
          <w:p w14:paraId="71B3A5CD"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63</w:t>
            </w:r>
          </w:p>
          <w:p w14:paraId="13EC9034"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29.7</w:t>
            </w:r>
          </w:p>
        </w:tc>
        <w:tc>
          <w:tcPr>
            <w:tcW w:w="630" w:type="dxa"/>
            <w:tcBorders>
              <w:top w:val="nil"/>
              <w:left w:val="nil"/>
              <w:bottom w:val="nil"/>
              <w:right w:val="nil"/>
            </w:tcBorders>
          </w:tcPr>
          <w:p w14:paraId="7564CF90"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3.95</w:t>
            </w:r>
          </w:p>
        </w:tc>
        <w:tc>
          <w:tcPr>
            <w:tcW w:w="540" w:type="dxa"/>
            <w:tcBorders>
              <w:top w:val="nil"/>
              <w:left w:val="nil"/>
              <w:bottom w:val="nil"/>
              <w:right w:val="nil"/>
            </w:tcBorders>
          </w:tcPr>
          <w:p w14:paraId="377BBBC0"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.896</w:t>
            </w:r>
          </w:p>
        </w:tc>
      </w:tr>
      <w:tr w:rsidR="009E5FCB" w:rsidRPr="007078B7" w14:paraId="0D9C4CB9" w14:textId="77777777" w:rsidTr="002809F4">
        <w:trPr>
          <w:gridAfter w:val="1"/>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16A3766D"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There are user-friendly protocols/tools for data collection.</w:t>
            </w:r>
          </w:p>
          <w:p w14:paraId="1802E521" w14:textId="77777777" w:rsidR="00E830A3" w:rsidRPr="007078B7" w:rsidRDefault="00E830A3" w:rsidP="002809F4">
            <w:pPr>
              <w:pStyle w:val="Default"/>
              <w:rPr>
                <w:b w:val="0"/>
                <w:bCs w:val="0"/>
                <w:color w:val="000000" w:themeColor="text1"/>
                <w:sz w:val="18"/>
                <w:szCs w:val="18"/>
              </w:rPr>
            </w:pPr>
          </w:p>
        </w:tc>
        <w:tc>
          <w:tcPr>
            <w:tcW w:w="897" w:type="dxa"/>
            <w:tcBorders>
              <w:top w:val="nil"/>
              <w:left w:val="nil"/>
              <w:bottom w:val="nil"/>
              <w:right w:val="nil"/>
            </w:tcBorders>
          </w:tcPr>
          <w:p w14:paraId="421CD8F0"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67BB40A2"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00" w:type="dxa"/>
            <w:tcBorders>
              <w:top w:val="nil"/>
              <w:left w:val="nil"/>
              <w:bottom w:val="nil"/>
              <w:right w:val="nil"/>
            </w:tcBorders>
          </w:tcPr>
          <w:p w14:paraId="15AB71B4"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6D35BA9D"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810" w:type="dxa"/>
            <w:tcBorders>
              <w:top w:val="nil"/>
              <w:left w:val="nil"/>
              <w:bottom w:val="nil"/>
              <w:right w:val="nil"/>
            </w:tcBorders>
          </w:tcPr>
          <w:p w14:paraId="41450A07"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w:t>
            </w:r>
          </w:p>
          <w:p w14:paraId="109E8517"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23.6</w:t>
            </w:r>
          </w:p>
        </w:tc>
        <w:tc>
          <w:tcPr>
            <w:tcW w:w="720" w:type="dxa"/>
            <w:tcBorders>
              <w:top w:val="nil"/>
              <w:left w:val="nil"/>
              <w:bottom w:val="nil"/>
              <w:right w:val="nil"/>
            </w:tcBorders>
          </w:tcPr>
          <w:p w14:paraId="2C646EF7"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p w14:paraId="2401C8A2"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44.3</w:t>
            </w:r>
          </w:p>
        </w:tc>
        <w:tc>
          <w:tcPr>
            <w:tcW w:w="900" w:type="dxa"/>
            <w:tcBorders>
              <w:top w:val="nil"/>
              <w:left w:val="nil"/>
              <w:bottom w:val="nil"/>
              <w:right w:val="nil"/>
            </w:tcBorders>
          </w:tcPr>
          <w:p w14:paraId="737AAC97"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49</w:t>
            </w:r>
          </w:p>
          <w:p w14:paraId="443C1078"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23.1</w:t>
            </w:r>
          </w:p>
        </w:tc>
        <w:tc>
          <w:tcPr>
            <w:tcW w:w="630" w:type="dxa"/>
            <w:tcBorders>
              <w:top w:val="nil"/>
              <w:left w:val="nil"/>
              <w:bottom w:val="nil"/>
              <w:right w:val="nil"/>
            </w:tcBorders>
          </w:tcPr>
          <w:p w14:paraId="4F50AFEC"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3.81</w:t>
            </w:r>
          </w:p>
        </w:tc>
        <w:tc>
          <w:tcPr>
            <w:tcW w:w="540" w:type="dxa"/>
            <w:tcBorders>
              <w:top w:val="nil"/>
              <w:left w:val="nil"/>
              <w:bottom w:val="nil"/>
              <w:right w:val="nil"/>
            </w:tcBorders>
          </w:tcPr>
          <w:p w14:paraId="6579D2E3" w14:textId="77777777" w:rsidR="00E830A3" w:rsidRPr="007078B7" w:rsidRDefault="00E830A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.916</w:t>
            </w:r>
          </w:p>
        </w:tc>
      </w:tr>
      <w:tr w:rsidR="009E5FCB" w:rsidRPr="007078B7" w14:paraId="0A042174" w14:textId="77777777" w:rsidTr="002809F4">
        <w:trPr>
          <w:gridAfter w:val="1"/>
          <w:cnfStyle w:val="000000100000" w:firstRow="0" w:lastRow="0" w:firstColumn="0" w:lastColumn="0" w:oddVBand="0" w:evenVBand="0" w:oddHBand="1" w:evenHBand="0" w:firstRowFirstColumn="0" w:firstRowLastColumn="0" w:lastRowFirstColumn="0" w:lastRowLastColumn="0"/>
          <w:wAfter w:w="90" w:type="dxa"/>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40380B28" w14:textId="77777777" w:rsidR="00E830A3" w:rsidRPr="007078B7" w:rsidRDefault="00E830A3" w:rsidP="002809F4">
            <w:pPr>
              <w:pStyle w:val="Default"/>
              <w:rPr>
                <w:color w:val="000000" w:themeColor="text1"/>
                <w:sz w:val="18"/>
                <w:szCs w:val="18"/>
              </w:rPr>
            </w:pPr>
            <w:r w:rsidRPr="007078B7">
              <w:rPr>
                <w:b w:val="0"/>
                <w:bCs w:val="0"/>
                <w:color w:val="000000" w:themeColor="text1"/>
                <w:sz w:val="18"/>
                <w:szCs w:val="18"/>
              </w:rPr>
              <w:t>Top management uses M&amp;E results for their routine decision making.</w:t>
            </w:r>
          </w:p>
          <w:p w14:paraId="4110CEFB" w14:textId="77777777" w:rsidR="00E830A3" w:rsidRPr="007078B7" w:rsidRDefault="00E830A3" w:rsidP="002809F4">
            <w:pPr>
              <w:pStyle w:val="Default"/>
              <w:rPr>
                <w:b w:val="0"/>
                <w:bCs w:val="0"/>
                <w:color w:val="000000" w:themeColor="text1"/>
                <w:sz w:val="18"/>
                <w:szCs w:val="18"/>
              </w:rPr>
            </w:pPr>
          </w:p>
        </w:tc>
        <w:tc>
          <w:tcPr>
            <w:tcW w:w="897" w:type="dxa"/>
            <w:tcBorders>
              <w:top w:val="nil"/>
              <w:left w:val="nil"/>
              <w:bottom w:val="single" w:sz="4" w:space="0" w:color="auto"/>
              <w:right w:val="nil"/>
            </w:tcBorders>
          </w:tcPr>
          <w:p w14:paraId="3CE137AB"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272175B6"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00" w:type="dxa"/>
            <w:tcBorders>
              <w:top w:val="nil"/>
              <w:left w:val="nil"/>
              <w:bottom w:val="single" w:sz="4" w:space="0" w:color="auto"/>
              <w:right w:val="nil"/>
            </w:tcBorders>
          </w:tcPr>
          <w:p w14:paraId="49AD91B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18</w:t>
            </w:r>
          </w:p>
          <w:p w14:paraId="22BD22EE"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8.5</w:t>
            </w:r>
          </w:p>
        </w:tc>
        <w:tc>
          <w:tcPr>
            <w:tcW w:w="810" w:type="dxa"/>
            <w:tcBorders>
              <w:top w:val="nil"/>
              <w:left w:val="nil"/>
              <w:bottom w:val="single" w:sz="4" w:space="0" w:color="auto"/>
              <w:right w:val="nil"/>
            </w:tcBorders>
          </w:tcPr>
          <w:p w14:paraId="4CF1D66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63</w:t>
            </w:r>
          </w:p>
          <w:p w14:paraId="74BC2F39"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29.7</w:t>
            </w:r>
          </w:p>
        </w:tc>
        <w:tc>
          <w:tcPr>
            <w:tcW w:w="720" w:type="dxa"/>
            <w:tcBorders>
              <w:top w:val="nil"/>
              <w:left w:val="nil"/>
              <w:bottom w:val="single" w:sz="4" w:space="0" w:color="auto"/>
              <w:right w:val="nil"/>
            </w:tcBorders>
          </w:tcPr>
          <w:p w14:paraId="726C81CF"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93</w:t>
            </w:r>
          </w:p>
          <w:p w14:paraId="47BCD5D0"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43.9</w:t>
            </w:r>
          </w:p>
        </w:tc>
        <w:tc>
          <w:tcPr>
            <w:tcW w:w="900" w:type="dxa"/>
            <w:tcBorders>
              <w:top w:val="nil"/>
              <w:left w:val="nil"/>
              <w:bottom w:val="single" w:sz="4" w:space="0" w:color="auto"/>
              <w:right w:val="nil"/>
            </w:tcBorders>
          </w:tcPr>
          <w:p w14:paraId="326370E5"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w:t>
            </w:r>
          </w:p>
          <w:p w14:paraId="2BEEBCFC"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17.5</w:t>
            </w:r>
          </w:p>
        </w:tc>
        <w:tc>
          <w:tcPr>
            <w:tcW w:w="630" w:type="dxa"/>
            <w:tcBorders>
              <w:top w:val="nil"/>
              <w:left w:val="nil"/>
              <w:bottom w:val="single" w:sz="4" w:space="0" w:color="auto"/>
              <w:right w:val="nil"/>
            </w:tcBorders>
          </w:tcPr>
          <w:p w14:paraId="00D4E771"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3.69</w:t>
            </w:r>
          </w:p>
        </w:tc>
        <w:tc>
          <w:tcPr>
            <w:tcW w:w="540" w:type="dxa"/>
            <w:tcBorders>
              <w:top w:val="nil"/>
              <w:left w:val="nil"/>
              <w:bottom w:val="single" w:sz="4" w:space="0" w:color="auto"/>
              <w:right w:val="nil"/>
            </w:tcBorders>
          </w:tcPr>
          <w:p w14:paraId="02BF9001" w14:textId="77777777" w:rsidR="00E830A3" w:rsidRPr="007078B7" w:rsidRDefault="00E830A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.874</w:t>
            </w:r>
          </w:p>
        </w:tc>
      </w:tr>
    </w:tbl>
    <w:p w14:paraId="64AC0659"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1E4EFB09" w14:textId="77777777" w:rsidR="002046E5" w:rsidRPr="007078B7" w:rsidRDefault="002046E5" w:rsidP="00650994">
      <w:pPr>
        <w:spacing w:line="360" w:lineRule="auto"/>
        <w:jc w:val="both"/>
        <w:rPr>
          <w:color w:val="000000" w:themeColor="text1"/>
        </w:rPr>
      </w:pPr>
    </w:p>
    <w:p w14:paraId="3B03F3FA" w14:textId="77777777" w:rsidR="00650994" w:rsidRPr="007078B7" w:rsidRDefault="00650994" w:rsidP="00650994">
      <w:pPr>
        <w:spacing w:line="360" w:lineRule="auto"/>
        <w:jc w:val="both"/>
        <w:rPr>
          <w:color w:val="000000" w:themeColor="text1"/>
        </w:rPr>
      </w:pPr>
      <w:r w:rsidRPr="007078B7">
        <w:rPr>
          <w:color w:val="000000" w:themeColor="text1"/>
        </w:rPr>
        <w:t>Concerning KALRO's periodic review of performance against the KALR Act of 2013, 62.8% of respondents (M = 3.70; SD = .862) expressed agreement, with 42% agreeing and 20.8% strongly agreeing that reviews were conducted periodically. A quarter of respondents remained indifferent. This mixed response underscores the need for corporate leadership to engage leaders across levels, including managers, technical theme leaders, and research scientists, to ensure comprehensive understanding and adoption of the policy document within the organization.</w:t>
      </w:r>
    </w:p>
    <w:p w14:paraId="6A2C28B4" w14:textId="77777777" w:rsidR="002046E5" w:rsidRPr="007078B7" w:rsidRDefault="002046E5" w:rsidP="00650994">
      <w:pPr>
        <w:spacing w:line="360" w:lineRule="auto"/>
        <w:jc w:val="both"/>
        <w:rPr>
          <w:color w:val="000000" w:themeColor="text1"/>
        </w:rPr>
      </w:pPr>
    </w:p>
    <w:p w14:paraId="21B38F32" w14:textId="59832FB7" w:rsidR="00650994" w:rsidRPr="007078B7" w:rsidRDefault="00650994" w:rsidP="00650994">
      <w:pPr>
        <w:spacing w:line="360" w:lineRule="auto"/>
        <w:jc w:val="both"/>
        <w:rPr>
          <w:color w:val="000000" w:themeColor="text1"/>
        </w:rPr>
      </w:pPr>
      <w:r w:rsidRPr="007078B7">
        <w:rPr>
          <w:color w:val="000000" w:themeColor="text1"/>
        </w:rPr>
        <w:t xml:space="preserve">Similarly, nearly 65% of respondents (M = 3.73; SD = .860) agreed that there was an annual review of performance against the Agricultural Policy, 2021. While 47.2% </w:t>
      </w:r>
      <w:r w:rsidRPr="007078B7">
        <w:rPr>
          <w:color w:val="000000" w:themeColor="text1"/>
        </w:rPr>
        <w:lastRenderedPageBreak/>
        <w:t>agreed and 17.5% strongly agreed that efforts had been made to evaluate overall organizational performance against policy implementation, a significant portion of respondents remained neutral. This emphasizes the need for corporate leadership to involve leaders at various levels in accessing and contributing to adoption of this policy.</w:t>
      </w:r>
    </w:p>
    <w:p w14:paraId="35E3B51E" w14:textId="77777777" w:rsidR="002046E5" w:rsidRPr="007078B7" w:rsidRDefault="002046E5" w:rsidP="00650994">
      <w:pPr>
        <w:spacing w:line="360" w:lineRule="auto"/>
        <w:jc w:val="both"/>
        <w:rPr>
          <w:color w:val="000000" w:themeColor="text1"/>
        </w:rPr>
      </w:pPr>
    </w:p>
    <w:p w14:paraId="00892EAF" w14:textId="77777777" w:rsidR="00650994" w:rsidRPr="007078B7" w:rsidRDefault="00650994" w:rsidP="00650994">
      <w:pPr>
        <w:spacing w:line="360" w:lineRule="auto"/>
        <w:jc w:val="both"/>
        <w:rPr>
          <w:color w:val="000000" w:themeColor="text1"/>
        </w:rPr>
      </w:pPr>
      <w:r w:rsidRPr="007078B7">
        <w:rPr>
          <w:color w:val="000000" w:themeColor="text1"/>
        </w:rPr>
        <w:t>Supported by 75% of respondents (M = 3.64; SD = .712), it was confirmed that top leadership not only acknowledged policy decisions but also implemented them appropriately. This average score of 3.74 suggests a general agreement, prompting the call for enhanced engagement at all levels to identify and agree on modalities for implementing key policy decisions, with involvement from senior scientists, technical theme leaders, and corporate directors.</w:t>
      </w:r>
    </w:p>
    <w:p w14:paraId="772A64C8" w14:textId="77777777" w:rsidR="002046E5" w:rsidRPr="007078B7" w:rsidRDefault="002046E5" w:rsidP="00650994">
      <w:pPr>
        <w:spacing w:line="360" w:lineRule="auto"/>
        <w:jc w:val="both"/>
        <w:rPr>
          <w:color w:val="000000" w:themeColor="text1"/>
        </w:rPr>
      </w:pPr>
    </w:p>
    <w:p w14:paraId="29D0A7EC" w14:textId="77777777" w:rsidR="00650994" w:rsidRPr="007078B7" w:rsidRDefault="00650994" w:rsidP="00650994">
      <w:pPr>
        <w:spacing w:line="360" w:lineRule="auto"/>
        <w:jc w:val="both"/>
        <w:rPr>
          <w:color w:val="000000" w:themeColor="text1"/>
        </w:rPr>
      </w:pPr>
      <w:r w:rsidRPr="007078B7">
        <w:rPr>
          <w:color w:val="000000" w:themeColor="text1"/>
        </w:rPr>
        <w:t>Given the critical role of monitoring and evaluation in assessing performance, nearly 73% of respondents believed that top leadership adopted the organization's monitoring and evaluation system for tracking performance against strategy documents. An average of 3.95 and standard deviation of .896 indicated general agreement among respondents, emphasizing the importance of mainstreaming monitoring and evaluation at all levels within KALRO, especially to address the concerns of the 27.3% of respondents who remained neutral or disagreed.</w:t>
      </w:r>
    </w:p>
    <w:p w14:paraId="5334DFFA" w14:textId="77777777" w:rsidR="002046E5" w:rsidRPr="007078B7" w:rsidRDefault="002046E5" w:rsidP="00650994">
      <w:pPr>
        <w:spacing w:line="360" w:lineRule="auto"/>
        <w:jc w:val="both"/>
        <w:rPr>
          <w:color w:val="000000" w:themeColor="text1"/>
        </w:rPr>
      </w:pPr>
    </w:p>
    <w:p w14:paraId="1A99197A" w14:textId="049BE118" w:rsidR="00650994" w:rsidRPr="007078B7" w:rsidRDefault="00650994" w:rsidP="00650994">
      <w:pPr>
        <w:spacing w:line="360" w:lineRule="auto"/>
        <w:jc w:val="both"/>
        <w:rPr>
          <w:color w:val="000000" w:themeColor="text1"/>
        </w:rPr>
      </w:pPr>
      <w:r w:rsidRPr="007078B7">
        <w:rPr>
          <w:color w:val="000000" w:themeColor="text1"/>
        </w:rPr>
        <w:t>The study identified that 67.4% of respondents (M = 3.81; SD = .916) agreed or strongly agreed that user-friendly protocols, systems, and tools for data collection existed at all levels. While this average score indicates overall concurrence, it highlights the need to engage with one-third of respondents who held contrary opinions.</w:t>
      </w:r>
      <w:r w:rsidR="002046E5" w:rsidRPr="007078B7">
        <w:rPr>
          <w:color w:val="000000" w:themeColor="text1"/>
        </w:rPr>
        <w:t xml:space="preserve"> </w:t>
      </w:r>
      <w:r w:rsidRPr="007078B7">
        <w:rPr>
          <w:color w:val="000000" w:themeColor="text1"/>
        </w:rPr>
        <w:t>Additionally, 61.4% of respondents (M = 3.69; SD = .874) confirmed that they agreed or strongly agreed with the statement that top management used monitoring and evaluation results for routine decision-making. Despite this general agreement, the average score and standard deviation indicated that certain issues required immediate attention, especially within the central monitoring unit, to avoid potential risks highlighted in studies by USAID (2019).</w:t>
      </w:r>
    </w:p>
    <w:p w14:paraId="170DC6A4" w14:textId="77777777" w:rsidR="00650994" w:rsidRPr="007078B7" w:rsidRDefault="00650994" w:rsidP="00DE7F53">
      <w:pPr>
        <w:spacing w:line="360" w:lineRule="auto"/>
        <w:jc w:val="both"/>
        <w:rPr>
          <w:color w:val="000000" w:themeColor="text1"/>
        </w:rPr>
      </w:pPr>
    </w:p>
    <w:p w14:paraId="1920EF6C" w14:textId="462F138C" w:rsidR="00650994" w:rsidRPr="007078B7" w:rsidRDefault="00650994" w:rsidP="00DE7F53">
      <w:pPr>
        <w:spacing w:line="360" w:lineRule="auto"/>
        <w:jc w:val="both"/>
        <w:rPr>
          <w:color w:val="000000" w:themeColor="text1"/>
        </w:rPr>
      </w:pPr>
      <w:r w:rsidRPr="007078B7">
        <w:rPr>
          <w:color w:val="000000" w:themeColor="text1"/>
        </w:rPr>
        <w:t xml:space="preserve">While there is a general agreement on various indicators, the study highlights areas for improvement, emphasizing the need for enhanced engagement and strategic alignment </w:t>
      </w:r>
      <w:r w:rsidRPr="007078B7">
        <w:rPr>
          <w:color w:val="000000" w:themeColor="text1"/>
        </w:rPr>
        <w:lastRenderedPageBreak/>
        <w:t>within the organization. Addressing these concerns is crucial for ensuring effective policy implementation and organizational success.</w:t>
      </w:r>
    </w:p>
    <w:p w14:paraId="028E5C5A" w14:textId="77777777" w:rsidR="00DE7F53" w:rsidRPr="007078B7" w:rsidRDefault="00DE7F53" w:rsidP="00DE7F53">
      <w:pPr>
        <w:spacing w:line="360" w:lineRule="auto"/>
        <w:jc w:val="both"/>
        <w:rPr>
          <w:color w:val="000000" w:themeColor="text1"/>
        </w:rPr>
      </w:pPr>
    </w:p>
    <w:p w14:paraId="2A79ABFC" w14:textId="77777777" w:rsidR="00DE7F53" w:rsidRPr="007078B7" w:rsidRDefault="00DE7F53" w:rsidP="005D270F">
      <w:pPr>
        <w:pStyle w:val="Heading5"/>
        <w:numPr>
          <w:ilvl w:val="0"/>
          <w:numId w:val="55"/>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Implementation Capacity (IC)</w:t>
      </w:r>
    </w:p>
    <w:p w14:paraId="16C0326C" w14:textId="36E95BE8" w:rsidR="0060730C" w:rsidRPr="007078B7" w:rsidRDefault="00786153" w:rsidP="0060730C">
      <w:pPr>
        <w:spacing w:line="360" w:lineRule="auto"/>
        <w:jc w:val="both"/>
        <w:rPr>
          <w:color w:val="000000" w:themeColor="text1"/>
        </w:rPr>
      </w:pPr>
      <w:r w:rsidRPr="00990E8F">
        <w:rPr>
          <w:color w:val="000000" w:themeColor="text1"/>
        </w:rPr>
        <w:t>Results from t</w:t>
      </w:r>
      <w:r w:rsidR="00FF7A73" w:rsidRPr="007078B7">
        <w:rPr>
          <w:color w:val="000000" w:themeColor="text1"/>
        </w:rPr>
        <w:t xml:space="preserve">his </w:t>
      </w:r>
      <w:r w:rsidRPr="00990E8F">
        <w:rPr>
          <w:color w:val="000000" w:themeColor="text1"/>
        </w:rPr>
        <w:t xml:space="preserve">study supported the need for KALRO to enhance </w:t>
      </w:r>
      <w:r w:rsidR="00FF7A73" w:rsidRPr="007078B7">
        <w:rPr>
          <w:color w:val="000000" w:themeColor="text1"/>
        </w:rPr>
        <w:t xml:space="preserve">effectiveness of </w:t>
      </w:r>
      <w:r w:rsidRPr="00990E8F">
        <w:rPr>
          <w:color w:val="000000" w:themeColor="text1"/>
        </w:rPr>
        <w:t xml:space="preserve">its </w:t>
      </w:r>
      <w:r w:rsidR="00FF7A73" w:rsidRPr="007078B7">
        <w:rPr>
          <w:color w:val="000000" w:themeColor="text1"/>
        </w:rPr>
        <w:t xml:space="preserve">corporate leadership in implementing capacity strengthening initiatives across all levels of the organization. The analysis </w:t>
      </w:r>
      <w:r w:rsidR="00753C3F" w:rsidRPr="00990E8F">
        <w:rPr>
          <w:color w:val="000000" w:themeColor="text1"/>
        </w:rPr>
        <w:t xml:space="preserve">yielded results on key elements such as </w:t>
      </w:r>
      <w:r w:rsidR="00FF7A73" w:rsidRPr="007078B7">
        <w:rPr>
          <w:color w:val="000000" w:themeColor="text1"/>
        </w:rPr>
        <w:t>prioritization of policy options, consistency with government priorities, resource availability, stakeholder mobilization challenges, target setting, and the ease or complexities associated with policy implementation.</w:t>
      </w:r>
      <w:r w:rsidR="00753C3F" w:rsidRPr="00990E8F">
        <w:rPr>
          <w:color w:val="000000" w:themeColor="text1"/>
        </w:rPr>
        <w:t xml:space="preserve"> The </w:t>
      </w:r>
      <w:r w:rsidR="00753C3F" w:rsidRPr="007078B7">
        <w:rPr>
          <w:color w:val="000000" w:themeColor="text1"/>
        </w:rPr>
        <w:t>r</w:t>
      </w:r>
      <w:r w:rsidR="00FF7A73" w:rsidRPr="007078B7">
        <w:rPr>
          <w:color w:val="000000" w:themeColor="text1"/>
        </w:rPr>
        <w:t>espondent feedback yielded a mean score of 3.41</w:t>
      </w:r>
      <w:r w:rsidR="00D050A8" w:rsidRPr="007078B7">
        <w:rPr>
          <w:color w:val="000000" w:themeColor="text1"/>
        </w:rPr>
        <w:t>3</w:t>
      </w:r>
      <w:r w:rsidR="00FF7A73" w:rsidRPr="007078B7">
        <w:rPr>
          <w:color w:val="000000" w:themeColor="text1"/>
        </w:rPr>
        <w:t xml:space="preserve"> and a standard deviation of 0.407, indicating a consensus and positive inclination toward this indicator. </w:t>
      </w:r>
      <w:r w:rsidR="0060730C" w:rsidRPr="007078B7">
        <w:rPr>
          <w:color w:val="000000" w:themeColor="text1"/>
        </w:rPr>
        <w:t>Table 3</w:t>
      </w:r>
      <w:r w:rsidR="0027667E" w:rsidRPr="007078B7">
        <w:rPr>
          <w:color w:val="000000" w:themeColor="text1"/>
        </w:rPr>
        <w:t>1</w:t>
      </w:r>
      <w:r w:rsidR="0060730C" w:rsidRPr="007078B7">
        <w:rPr>
          <w:color w:val="000000" w:themeColor="text1"/>
        </w:rPr>
        <w:t xml:space="preserve"> </w:t>
      </w:r>
      <w:r w:rsidR="0060730C" w:rsidRPr="00990E8F">
        <w:rPr>
          <w:color w:val="000000" w:themeColor="text1"/>
        </w:rPr>
        <w:t>shows detailed responses from the respondents on each of the items that constituted this indicator</w:t>
      </w:r>
      <w:r w:rsidR="0060730C" w:rsidRPr="007078B7">
        <w:rPr>
          <w:color w:val="000000" w:themeColor="text1"/>
        </w:rPr>
        <w:t>.</w:t>
      </w:r>
    </w:p>
    <w:p w14:paraId="272A3748" w14:textId="77777777" w:rsidR="00713A33" w:rsidRPr="007078B7" w:rsidRDefault="00713A33" w:rsidP="00713A33">
      <w:pPr>
        <w:spacing w:line="360" w:lineRule="auto"/>
        <w:jc w:val="both"/>
        <w:rPr>
          <w:color w:val="000000" w:themeColor="text1"/>
        </w:rPr>
      </w:pPr>
    </w:p>
    <w:p w14:paraId="19978992" w14:textId="61C5641D" w:rsidR="00713A33" w:rsidRPr="007078B7" w:rsidRDefault="00713A33" w:rsidP="004B57B7">
      <w:pPr>
        <w:pStyle w:val="Caption"/>
      </w:pPr>
      <w:bookmarkStart w:id="119" w:name="_Toc168759642"/>
      <w:r w:rsidRPr="007078B7">
        <w:t xml:space="preserve">Table </w:t>
      </w:r>
      <w:r w:rsidRPr="007078B7">
        <w:fldChar w:fldCharType="begin"/>
      </w:r>
      <w:r w:rsidRPr="007078B7">
        <w:instrText xml:space="preserve"> SEQ Table \* ARABIC </w:instrText>
      </w:r>
      <w:r w:rsidRPr="007078B7">
        <w:fldChar w:fldCharType="separate"/>
      </w:r>
      <w:r w:rsidR="00F210D2">
        <w:rPr>
          <w:noProof/>
        </w:rPr>
        <w:t>31</w:t>
      </w:r>
      <w:r w:rsidRPr="007078B7">
        <w:fldChar w:fldCharType="end"/>
      </w:r>
      <w:r w:rsidRPr="007078B7">
        <w:t>: Descriptive Statistics for Implementation Capacity</w:t>
      </w:r>
      <w:bookmarkEnd w:id="119"/>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0"/>
        <w:gridCol w:w="900"/>
        <w:gridCol w:w="990"/>
        <w:gridCol w:w="900"/>
        <w:gridCol w:w="810"/>
        <w:gridCol w:w="900"/>
        <w:gridCol w:w="630"/>
        <w:gridCol w:w="630"/>
      </w:tblGrid>
      <w:tr w:rsidR="009E5FCB" w:rsidRPr="007078B7" w14:paraId="646B309D" w14:textId="77777777" w:rsidTr="00B312EA">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val="restart"/>
            <w:tcBorders>
              <w:top w:val="single" w:sz="4" w:space="0" w:color="auto"/>
              <w:left w:val="nil"/>
              <w:right w:val="nil"/>
            </w:tcBorders>
          </w:tcPr>
          <w:p w14:paraId="6585534B" w14:textId="77777777" w:rsidR="00713A33" w:rsidRPr="007078B7" w:rsidRDefault="00713A33" w:rsidP="002809F4">
            <w:pPr>
              <w:rPr>
                <w:b w:val="0"/>
                <w:bCs w:val="0"/>
                <w:color w:val="000000" w:themeColor="text1"/>
                <w:sz w:val="18"/>
                <w:szCs w:val="18"/>
              </w:rPr>
            </w:pPr>
            <w:r w:rsidRPr="007078B7">
              <w:rPr>
                <w:b w:val="0"/>
                <w:bCs w:val="0"/>
                <w:color w:val="000000" w:themeColor="text1"/>
                <w:sz w:val="18"/>
                <w:szCs w:val="18"/>
              </w:rPr>
              <w:t>Statement</w:t>
            </w:r>
          </w:p>
        </w:tc>
        <w:tc>
          <w:tcPr>
            <w:tcW w:w="900" w:type="dxa"/>
            <w:tcBorders>
              <w:top w:val="single" w:sz="4" w:space="0" w:color="auto"/>
              <w:left w:val="nil"/>
              <w:bottom w:val="single" w:sz="4" w:space="0" w:color="auto"/>
              <w:right w:val="nil"/>
            </w:tcBorders>
          </w:tcPr>
          <w:p w14:paraId="46D9595C"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90" w:type="dxa"/>
            <w:tcBorders>
              <w:top w:val="single" w:sz="4" w:space="0" w:color="auto"/>
              <w:left w:val="nil"/>
              <w:bottom w:val="single" w:sz="4" w:space="0" w:color="auto"/>
              <w:right w:val="nil"/>
            </w:tcBorders>
          </w:tcPr>
          <w:p w14:paraId="1B45F498"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900" w:type="dxa"/>
            <w:tcBorders>
              <w:top w:val="single" w:sz="4" w:space="0" w:color="auto"/>
              <w:left w:val="nil"/>
              <w:bottom w:val="single" w:sz="4" w:space="0" w:color="auto"/>
              <w:right w:val="nil"/>
            </w:tcBorders>
          </w:tcPr>
          <w:p w14:paraId="65C51A59"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810" w:type="dxa"/>
            <w:tcBorders>
              <w:top w:val="single" w:sz="4" w:space="0" w:color="auto"/>
              <w:left w:val="nil"/>
              <w:bottom w:val="single" w:sz="4" w:space="0" w:color="auto"/>
              <w:right w:val="nil"/>
            </w:tcBorders>
          </w:tcPr>
          <w:p w14:paraId="5590ABD6"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2A1D12FA"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86DB951"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67B94062" w14:textId="77777777" w:rsidTr="00B312EA">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tcBorders>
              <w:left w:val="nil"/>
              <w:bottom w:val="single" w:sz="4" w:space="0" w:color="auto"/>
              <w:right w:val="nil"/>
            </w:tcBorders>
          </w:tcPr>
          <w:p w14:paraId="7F34EF37" w14:textId="77777777" w:rsidR="00713A33" w:rsidRPr="007078B7" w:rsidRDefault="00713A33" w:rsidP="002809F4">
            <w:pPr>
              <w:rPr>
                <w:b w:val="0"/>
                <w:bCs w:val="0"/>
                <w:color w:val="000000" w:themeColor="text1"/>
                <w:sz w:val="18"/>
                <w:szCs w:val="18"/>
              </w:rPr>
            </w:pPr>
          </w:p>
        </w:tc>
        <w:tc>
          <w:tcPr>
            <w:tcW w:w="900" w:type="dxa"/>
            <w:tcBorders>
              <w:top w:val="single" w:sz="4" w:space="0" w:color="auto"/>
              <w:left w:val="nil"/>
              <w:bottom w:val="single" w:sz="4" w:space="0" w:color="auto"/>
              <w:right w:val="nil"/>
            </w:tcBorders>
          </w:tcPr>
          <w:p w14:paraId="2CCA1EAC"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6107728A"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90" w:type="dxa"/>
            <w:tcBorders>
              <w:top w:val="single" w:sz="4" w:space="0" w:color="auto"/>
              <w:left w:val="nil"/>
              <w:bottom w:val="single" w:sz="4" w:space="0" w:color="auto"/>
              <w:right w:val="nil"/>
            </w:tcBorders>
          </w:tcPr>
          <w:p w14:paraId="75C211F7"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13817E8"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4FF9FDC4"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48923EA"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5C33AE6F"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5B7BDC7"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34F852E3"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5908EE7"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05C715DA"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419E0F2E" w14:textId="77777777" w:rsidR="00713A33" w:rsidRPr="007078B7" w:rsidRDefault="00713A3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5DE843BB" w14:textId="77777777" w:rsidTr="006B34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single" w:sz="4" w:space="0" w:color="auto"/>
              <w:right w:val="nil"/>
            </w:tcBorders>
          </w:tcPr>
          <w:p w14:paraId="00FBFB67" w14:textId="77777777" w:rsidR="00713A33" w:rsidRPr="007078B7" w:rsidRDefault="00713A33" w:rsidP="002809F4">
            <w:pPr>
              <w:rPr>
                <w:b w:val="0"/>
                <w:bCs w:val="0"/>
                <w:color w:val="000000" w:themeColor="text1"/>
                <w:sz w:val="18"/>
                <w:szCs w:val="18"/>
              </w:rPr>
            </w:pPr>
            <w:r w:rsidRPr="007078B7">
              <w:rPr>
                <w:b w:val="0"/>
                <w:bCs w:val="0"/>
                <w:color w:val="000000" w:themeColor="text1"/>
                <w:sz w:val="18"/>
                <w:szCs w:val="18"/>
              </w:rPr>
              <w:t>Implementation Capacity (IC): Mean = 3.41; SD = .407</w:t>
            </w:r>
          </w:p>
        </w:tc>
      </w:tr>
      <w:tr w:rsidR="009E5FCB" w:rsidRPr="007078B7" w14:paraId="00593556" w14:textId="77777777" w:rsidTr="00B312EA">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left w:val="nil"/>
              <w:bottom w:val="nil"/>
              <w:right w:val="nil"/>
            </w:tcBorders>
          </w:tcPr>
          <w:p w14:paraId="327B484F" w14:textId="77777777" w:rsidR="00713A33" w:rsidRPr="007078B7" w:rsidRDefault="00713A33" w:rsidP="002809F4">
            <w:pPr>
              <w:rPr>
                <w:color w:val="000000" w:themeColor="text1"/>
                <w:sz w:val="18"/>
                <w:szCs w:val="18"/>
              </w:rPr>
            </w:pPr>
            <w:r w:rsidRPr="007078B7">
              <w:rPr>
                <w:b w:val="0"/>
                <w:bCs w:val="0"/>
                <w:color w:val="000000" w:themeColor="text1"/>
                <w:sz w:val="18"/>
                <w:szCs w:val="18"/>
              </w:rPr>
              <w:t>Policy options have been prioritized at the Research Centres.</w:t>
            </w:r>
          </w:p>
          <w:p w14:paraId="3E91C8CE" w14:textId="77777777" w:rsidR="00713A33" w:rsidRPr="007078B7" w:rsidRDefault="00713A33" w:rsidP="002809F4">
            <w:pPr>
              <w:rPr>
                <w:b w:val="0"/>
                <w:bCs w:val="0"/>
                <w:color w:val="000000" w:themeColor="text1"/>
                <w:sz w:val="18"/>
                <w:szCs w:val="18"/>
              </w:rPr>
            </w:pPr>
          </w:p>
        </w:tc>
        <w:tc>
          <w:tcPr>
            <w:tcW w:w="900" w:type="dxa"/>
            <w:tcBorders>
              <w:top w:val="single" w:sz="4" w:space="0" w:color="auto"/>
              <w:left w:val="nil"/>
              <w:bottom w:val="nil"/>
              <w:right w:val="nil"/>
            </w:tcBorders>
          </w:tcPr>
          <w:p w14:paraId="79D152F6"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6E68962F"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90" w:type="dxa"/>
            <w:tcBorders>
              <w:top w:val="single" w:sz="4" w:space="0" w:color="auto"/>
              <w:left w:val="nil"/>
              <w:bottom w:val="nil"/>
              <w:right w:val="nil"/>
            </w:tcBorders>
          </w:tcPr>
          <w:p w14:paraId="3D567BCA"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39D7D1D2"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900" w:type="dxa"/>
            <w:tcBorders>
              <w:top w:val="single" w:sz="4" w:space="0" w:color="auto"/>
              <w:left w:val="nil"/>
              <w:bottom w:val="nil"/>
              <w:right w:val="nil"/>
            </w:tcBorders>
          </w:tcPr>
          <w:p w14:paraId="27992C2C"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54</w:t>
            </w:r>
          </w:p>
          <w:p w14:paraId="3A406761"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25.5</w:t>
            </w:r>
          </w:p>
        </w:tc>
        <w:tc>
          <w:tcPr>
            <w:tcW w:w="810" w:type="dxa"/>
            <w:tcBorders>
              <w:top w:val="single" w:sz="4" w:space="0" w:color="auto"/>
              <w:left w:val="nil"/>
              <w:bottom w:val="nil"/>
              <w:right w:val="nil"/>
            </w:tcBorders>
          </w:tcPr>
          <w:p w14:paraId="53CAD472"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104</w:t>
            </w:r>
          </w:p>
          <w:p w14:paraId="2744FBF2"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49.1</w:t>
            </w:r>
          </w:p>
        </w:tc>
        <w:tc>
          <w:tcPr>
            <w:tcW w:w="900" w:type="dxa"/>
            <w:tcBorders>
              <w:top w:val="single" w:sz="4" w:space="0" w:color="auto"/>
              <w:left w:val="nil"/>
              <w:bottom w:val="nil"/>
              <w:right w:val="nil"/>
            </w:tcBorders>
          </w:tcPr>
          <w:p w14:paraId="1C82474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w:t>
            </w:r>
          </w:p>
          <w:p w14:paraId="4CF5833A"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15.6</w:t>
            </w:r>
          </w:p>
        </w:tc>
        <w:tc>
          <w:tcPr>
            <w:tcW w:w="630" w:type="dxa"/>
            <w:tcBorders>
              <w:top w:val="single" w:sz="4" w:space="0" w:color="auto"/>
              <w:left w:val="nil"/>
              <w:bottom w:val="nil"/>
              <w:right w:val="nil"/>
            </w:tcBorders>
          </w:tcPr>
          <w:p w14:paraId="01B81B6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3.70</w:t>
            </w:r>
          </w:p>
        </w:tc>
        <w:tc>
          <w:tcPr>
            <w:tcW w:w="630" w:type="dxa"/>
            <w:tcBorders>
              <w:top w:val="single" w:sz="4" w:space="0" w:color="auto"/>
              <w:left w:val="nil"/>
              <w:bottom w:val="nil"/>
              <w:right w:val="nil"/>
            </w:tcBorders>
          </w:tcPr>
          <w:p w14:paraId="0EFFA492"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.862</w:t>
            </w:r>
          </w:p>
        </w:tc>
      </w:tr>
      <w:tr w:rsidR="009E5FCB" w:rsidRPr="007078B7" w14:paraId="6EE94325" w14:textId="77777777" w:rsidTr="00B31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795FC283" w14:textId="77777777" w:rsidR="00713A33" w:rsidRPr="007078B7" w:rsidRDefault="00713A33" w:rsidP="002809F4">
            <w:pPr>
              <w:rPr>
                <w:color w:val="000000" w:themeColor="text1"/>
                <w:sz w:val="18"/>
                <w:szCs w:val="18"/>
              </w:rPr>
            </w:pPr>
            <w:r w:rsidRPr="007078B7">
              <w:rPr>
                <w:b w:val="0"/>
                <w:bCs w:val="0"/>
                <w:color w:val="000000" w:themeColor="text1"/>
                <w:sz w:val="18"/>
                <w:szCs w:val="18"/>
              </w:rPr>
              <w:t>Policy options are consistent with government’s priorities and objectives.</w:t>
            </w:r>
          </w:p>
          <w:p w14:paraId="69B6041D" w14:textId="77777777" w:rsidR="00713A33" w:rsidRPr="007078B7" w:rsidRDefault="00713A33" w:rsidP="002809F4">
            <w:pPr>
              <w:rPr>
                <w:b w:val="0"/>
                <w:bCs w:val="0"/>
                <w:color w:val="000000" w:themeColor="text1"/>
                <w:sz w:val="18"/>
                <w:szCs w:val="18"/>
              </w:rPr>
            </w:pPr>
          </w:p>
        </w:tc>
        <w:tc>
          <w:tcPr>
            <w:tcW w:w="900" w:type="dxa"/>
            <w:tcBorders>
              <w:top w:val="nil"/>
              <w:left w:val="nil"/>
              <w:bottom w:val="nil"/>
              <w:right w:val="nil"/>
            </w:tcBorders>
          </w:tcPr>
          <w:p w14:paraId="06C8C3C0"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5F0A4FD9"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90" w:type="dxa"/>
            <w:tcBorders>
              <w:top w:val="nil"/>
              <w:left w:val="nil"/>
              <w:bottom w:val="nil"/>
              <w:right w:val="nil"/>
            </w:tcBorders>
          </w:tcPr>
          <w:p w14:paraId="29A63364"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13</w:t>
            </w:r>
          </w:p>
          <w:p w14:paraId="680E4AF5"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6.1</w:t>
            </w:r>
          </w:p>
        </w:tc>
        <w:tc>
          <w:tcPr>
            <w:tcW w:w="900" w:type="dxa"/>
            <w:tcBorders>
              <w:top w:val="nil"/>
              <w:left w:val="nil"/>
              <w:bottom w:val="nil"/>
              <w:right w:val="nil"/>
            </w:tcBorders>
          </w:tcPr>
          <w:p w14:paraId="075E8BB9"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5122EF34"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810" w:type="dxa"/>
            <w:tcBorders>
              <w:top w:val="nil"/>
              <w:left w:val="nil"/>
              <w:bottom w:val="nil"/>
              <w:right w:val="nil"/>
            </w:tcBorders>
          </w:tcPr>
          <w:p w14:paraId="443F842B"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95</w:t>
            </w:r>
          </w:p>
          <w:p w14:paraId="53BE3D23"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44.8</w:t>
            </w:r>
          </w:p>
        </w:tc>
        <w:tc>
          <w:tcPr>
            <w:tcW w:w="900" w:type="dxa"/>
            <w:tcBorders>
              <w:top w:val="nil"/>
              <w:left w:val="nil"/>
              <w:bottom w:val="nil"/>
              <w:right w:val="nil"/>
            </w:tcBorders>
          </w:tcPr>
          <w:p w14:paraId="443C478C"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72</w:t>
            </w:r>
          </w:p>
          <w:p w14:paraId="5791ABE9"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34.0</w:t>
            </w:r>
          </w:p>
        </w:tc>
        <w:tc>
          <w:tcPr>
            <w:tcW w:w="630" w:type="dxa"/>
            <w:tcBorders>
              <w:top w:val="nil"/>
              <w:left w:val="nil"/>
              <w:bottom w:val="nil"/>
              <w:right w:val="nil"/>
            </w:tcBorders>
          </w:tcPr>
          <w:p w14:paraId="0A7CF29F"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4.06</w:t>
            </w:r>
          </w:p>
        </w:tc>
        <w:tc>
          <w:tcPr>
            <w:tcW w:w="630" w:type="dxa"/>
            <w:tcBorders>
              <w:top w:val="nil"/>
              <w:left w:val="nil"/>
              <w:bottom w:val="nil"/>
              <w:right w:val="nil"/>
            </w:tcBorders>
          </w:tcPr>
          <w:p w14:paraId="76748398"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.880</w:t>
            </w:r>
          </w:p>
        </w:tc>
      </w:tr>
      <w:tr w:rsidR="009E5FCB" w:rsidRPr="007078B7" w14:paraId="797F6FDA" w14:textId="77777777" w:rsidTr="00B312EA">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05C1D60F" w14:textId="77777777" w:rsidR="00713A33" w:rsidRPr="007078B7" w:rsidRDefault="00713A33" w:rsidP="002809F4">
            <w:pPr>
              <w:rPr>
                <w:color w:val="000000" w:themeColor="text1"/>
                <w:sz w:val="18"/>
                <w:szCs w:val="18"/>
              </w:rPr>
            </w:pPr>
            <w:r w:rsidRPr="007078B7">
              <w:rPr>
                <w:b w:val="0"/>
                <w:bCs w:val="0"/>
                <w:color w:val="000000" w:themeColor="text1"/>
                <w:sz w:val="18"/>
                <w:szCs w:val="18"/>
              </w:rPr>
              <w:t>Sufficient resources are available to implement KALRO’s policies.</w:t>
            </w:r>
          </w:p>
          <w:p w14:paraId="783DBB69" w14:textId="77777777" w:rsidR="00713A33" w:rsidRPr="007078B7" w:rsidRDefault="00713A33" w:rsidP="002809F4">
            <w:pPr>
              <w:rPr>
                <w:b w:val="0"/>
                <w:bCs w:val="0"/>
                <w:color w:val="000000" w:themeColor="text1"/>
                <w:sz w:val="18"/>
                <w:szCs w:val="18"/>
              </w:rPr>
            </w:pPr>
          </w:p>
        </w:tc>
        <w:tc>
          <w:tcPr>
            <w:tcW w:w="900" w:type="dxa"/>
            <w:tcBorders>
              <w:top w:val="nil"/>
              <w:left w:val="nil"/>
              <w:bottom w:val="nil"/>
              <w:right w:val="nil"/>
            </w:tcBorders>
          </w:tcPr>
          <w:p w14:paraId="734BB3A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26</w:t>
            </w:r>
          </w:p>
          <w:p w14:paraId="3A3858CD"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12.3</w:t>
            </w:r>
          </w:p>
        </w:tc>
        <w:tc>
          <w:tcPr>
            <w:tcW w:w="990" w:type="dxa"/>
            <w:tcBorders>
              <w:top w:val="nil"/>
              <w:left w:val="nil"/>
              <w:bottom w:val="nil"/>
              <w:right w:val="nil"/>
            </w:tcBorders>
          </w:tcPr>
          <w:p w14:paraId="1EB3746F"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89</w:t>
            </w:r>
          </w:p>
          <w:p w14:paraId="6586967F"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42.0</w:t>
            </w:r>
          </w:p>
        </w:tc>
        <w:tc>
          <w:tcPr>
            <w:tcW w:w="900" w:type="dxa"/>
            <w:tcBorders>
              <w:top w:val="nil"/>
              <w:left w:val="nil"/>
              <w:bottom w:val="nil"/>
              <w:right w:val="nil"/>
            </w:tcBorders>
          </w:tcPr>
          <w:p w14:paraId="77486D9C"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54</w:t>
            </w:r>
          </w:p>
          <w:p w14:paraId="30A1F3F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25.5</w:t>
            </w:r>
          </w:p>
        </w:tc>
        <w:tc>
          <w:tcPr>
            <w:tcW w:w="810" w:type="dxa"/>
            <w:tcBorders>
              <w:top w:val="nil"/>
              <w:left w:val="nil"/>
              <w:bottom w:val="nil"/>
              <w:right w:val="nil"/>
            </w:tcBorders>
          </w:tcPr>
          <w:p w14:paraId="5018C243"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w:t>
            </w:r>
          </w:p>
          <w:p w14:paraId="60E17062"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15.1</w:t>
            </w:r>
          </w:p>
        </w:tc>
        <w:tc>
          <w:tcPr>
            <w:tcW w:w="900" w:type="dxa"/>
            <w:tcBorders>
              <w:top w:val="nil"/>
              <w:left w:val="nil"/>
              <w:bottom w:val="nil"/>
              <w:right w:val="nil"/>
            </w:tcBorders>
          </w:tcPr>
          <w:p w14:paraId="43A15CF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w:t>
            </w:r>
          </w:p>
          <w:p w14:paraId="2077F86D"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5.2</w:t>
            </w:r>
          </w:p>
        </w:tc>
        <w:tc>
          <w:tcPr>
            <w:tcW w:w="630" w:type="dxa"/>
            <w:tcBorders>
              <w:top w:val="nil"/>
              <w:left w:val="nil"/>
              <w:bottom w:val="nil"/>
              <w:right w:val="nil"/>
            </w:tcBorders>
          </w:tcPr>
          <w:p w14:paraId="358223C6"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2.59</w:t>
            </w:r>
          </w:p>
        </w:tc>
        <w:tc>
          <w:tcPr>
            <w:tcW w:w="630" w:type="dxa"/>
            <w:tcBorders>
              <w:top w:val="nil"/>
              <w:left w:val="nil"/>
              <w:bottom w:val="nil"/>
              <w:right w:val="nil"/>
            </w:tcBorders>
          </w:tcPr>
          <w:p w14:paraId="5CA322EB"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1.052</w:t>
            </w:r>
          </w:p>
        </w:tc>
      </w:tr>
      <w:tr w:rsidR="009E5FCB" w:rsidRPr="007078B7" w14:paraId="1D1A95F9" w14:textId="77777777" w:rsidTr="00B31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28F30046" w14:textId="77777777" w:rsidR="00713A33" w:rsidRPr="007078B7" w:rsidRDefault="00713A33" w:rsidP="002809F4">
            <w:pPr>
              <w:rPr>
                <w:color w:val="000000" w:themeColor="text1"/>
                <w:sz w:val="18"/>
                <w:szCs w:val="18"/>
              </w:rPr>
            </w:pPr>
            <w:r w:rsidRPr="007078B7">
              <w:rPr>
                <w:b w:val="0"/>
                <w:bCs w:val="0"/>
                <w:color w:val="000000" w:themeColor="text1"/>
                <w:sz w:val="18"/>
                <w:szCs w:val="18"/>
              </w:rPr>
              <w:t>Top leadership faces challenges in mobilizing diverse stakeholders.</w:t>
            </w:r>
          </w:p>
          <w:p w14:paraId="0D5E3D7F" w14:textId="77777777" w:rsidR="00713A33" w:rsidRPr="007078B7" w:rsidRDefault="00713A33" w:rsidP="002809F4">
            <w:pPr>
              <w:rPr>
                <w:b w:val="0"/>
                <w:bCs w:val="0"/>
                <w:color w:val="000000" w:themeColor="text1"/>
                <w:sz w:val="18"/>
                <w:szCs w:val="18"/>
              </w:rPr>
            </w:pPr>
          </w:p>
        </w:tc>
        <w:tc>
          <w:tcPr>
            <w:tcW w:w="900" w:type="dxa"/>
            <w:tcBorders>
              <w:top w:val="nil"/>
              <w:left w:val="nil"/>
              <w:bottom w:val="nil"/>
              <w:right w:val="nil"/>
            </w:tcBorders>
          </w:tcPr>
          <w:p w14:paraId="7369F039"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w:t>
            </w:r>
          </w:p>
          <w:p w14:paraId="4231B8A9"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5.7</w:t>
            </w:r>
          </w:p>
        </w:tc>
        <w:tc>
          <w:tcPr>
            <w:tcW w:w="990" w:type="dxa"/>
            <w:tcBorders>
              <w:top w:val="nil"/>
              <w:left w:val="nil"/>
              <w:bottom w:val="nil"/>
              <w:right w:val="nil"/>
            </w:tcBorders>
          </w:tcPr>
          <w:p w14:paraId="08861246"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w:t>
            </w:r>
          </w:p>
          <w:p w14:paraId="1A77C9F8"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23.1</w:t>
            </w:r>
          </w:p>
        </w:tc>
        <w:tc>
          <w:tcPr>
            <w:tcW w:w="900" w:type="dxa"/>
            <w:tcBorders>
              <w:top w:val="nil"/>
              <w:left w:val="nil"/>
              <w:bottom w:val="nil"/>
              <w:right w:val="nil"/>
            </w:tcBorders>
          </w:tcPr>
          <w:p w14:paraId="008BEDF6"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89</w:t>
            </w:r>
          </w:p>
          <w:p w14:paraId="1334B90E"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42.0</w:t>
            </w:r>
          </w:p>
        </w:tc>
        <w:tc>
          <w:tcPr>
            <w:tcW w:w="810" w:type="dxa"/>
            <w:tcBorders>
              <w:top w:val="nil"/>
              <w:left w:val="nil"/>
              <w:bottom w:val="nil"/>
              <w:right w:val="nil"/>
            </w:tcBorders>
          </w:tcPr>
          <w:p w14:paraId="68AC1AE3"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48</w:t>
            </w:r>
          </w:p>
          <w:p w14:paraId="2D9062C6"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22.6</w:t>
            </w:r>
          </w:p>
        </w:tc>
        <w:tc>
          <w:tcPr>
            <w:tcW w:w="900" w:type="dxa"/>
            <w:tcBorders>
              <w:top w:val="nil"/>
              <w:left w:val="nil"/>
              <w:bottom w:val="nil"/>
              <w:right w:val="nil"/>
            </w:tcBorders>
          </w:tcPr>
          <w:p w14:paraId="172A2218"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466AB63B"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630" w:type="dxa"/>
            <w:tcBorders>
              <w:top w:val="nil"/>
              <w:left w:val="nil"/>
              <w:bottom w:val="nil"/>
              <w:right w:val="nil"/>
            </w:tcBorders>
          </w:tcPr>
          <w:p w14:paraId="06DDC22A"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3.01</w:t>
            </w:r>
          </w:p>
        </w:tc>
        <w:tc>
          <w:tcPr>
            <w:tcW w:w="630" w:type="dxa"/>
            <w:tcBorders>
              <w:top w:val="nil"/>
              <w:left w:val="nil"/>
              <w:bottom w:val="nil"/>
              <w:right w:val="nil"/>
            </w:tcBorders>
          </w:tcPr>
          <w:p w14:paraId="046E78BD"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.976</w:t>
            </w:r>
          </w:p>
        </w:tc>
      </w:tr>
      <w:tr w:rsidR="009E5FCB" w:rsidRPr="007078B7" w14:paraId="2479E77A" w14:textId="77777777" w:rsidTr="00B312EA">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1FF8247C" w14:textId="77777777" w:rsidR="00713A33" w:rsidRPr="007078B7" w:rsidRDefault="00713A33" w:rsidP="002809F4">
            <w:pPr>
              <w:rPr>
                <w:color w:val="000000" w:themeColor="text1"/>
                <w:sz w:val="18"/>
                <w:szCs w:val="18"/>
              </w:rPr>
            </w:pPr>
            <w:r w:rsidRPr="007078B7">
              <w:rPr>
                <w:b w:val="0"/>
                <w:bCs w:val="0"/>
                <w:color w:val="000000" w:themeColor="text1"/>
                <w:sz w:val="18"/>
                <w:szCs w:val="18"/>
              </w:rPr>
              <w:t>Top leadership focus on organizational targets/indicators</w:t>
            </w:r>
          </w:p>
          <w:p w14:paraId="0D9C7747" w14:textId="77777777" w:rsidR="00713A33" w:rsidRPr="007078B7" w:rsidRDefault="00713A33" w:rsidP="002809F4">
            <w:pPr>
              <w:rPr>
                <w:b w:val="0"/>
                <w:bCs w:val="0"/>
                <w:color w:val="000000" w:themeColor="text1"/>
                <w:sz w:val="18"/>
                <w:szCs w:val="18"/>
              </w:rPr>
            </w:pPr>
          </w:p>
        </w:tc>
        <w:tc>
          <w:tcPr>
            <w:tcW w:w="900" w:type="dxa"/>
            <w:tcBorders>
              <w:top w:val="nil"/>
              <w:left w:val="nil"/>
              <w:bottom w:val="nil"/>
              <w:right w:val="nil"/>
            </w:tcBorders>
          </w:tcPr>
          <w:p w14:paraId="4698842F"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6413CB0D"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990" w:type="dxa"/>
            <w:tcBorders>
              <w:top w:val="nil"/>
              <w:left w:val="nil"/>
              <w:bottom w:val="nil"/>
              <w:right w:val="nil"/>
            </w:tcBorders>
          </w:tcPr>
          <w:p w14:paraId="6661929A"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w:t>
            </w:r>
          </w:p>
          <w:p w14:paraId="484218D4"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w:t>
            </w:r>
          </w:p>
        </w:tc>
        <w:tc>
          <w:tcPr>
            <w:tcW w:w="900" w:type="dxa"/>
            <w:tcBorders>
              <w:top w:val="nil"/>
              <w:left w:val="nil"/>
              <w:bottom w:val="nil"/>
              <w:right w:val="nil"/>
            </w:tcBorders>
          </w:tcPr>
          <w:p w14:paraId="2ABF52A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w:t>
            </w:r>
          </w:p>
          <w:p w14:paraId="08D2E87A"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20.8</w:t>
            </w:r>
          </w:p>
        </w:tc>
        <w:tc>
          <w:tcPr>
            <w:tcW w:w="810" w:type="dxa"/>
            <w:tcBorders>
              <w:top w:val="nil"/>
              <w:left w:val="nil"/>
              <w:bottom w:val="nil"/>
              <w:right w:val="nil"/>
            </w:tcBorders>
          </w:tcPr>
          <w:p w14:paraId="1E2D43F3"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105</w:t>
            </w:r>
          </w:p>
          <w:p w14:paraId="49947A86"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49.5</w:t>
            </w:r>
          </w:p>
        </w:tc>
        <w:tc>
          <w:tcPr>
            <w:tcW w:w="900" w:type="dxa"/>
            <w:tcBorders>
              <w:top w:val="nil"/>
              <w:left w:val="nil"/>
              <w:bottom w:val="nil"/>
              <w:right w:val="nil"/>
            </w:tcBorders>
          </w:tcPr>
          <w:p w14:paraId="602D37D3"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57</w:t>
            </w:r>
          </w:p>
          <w:p w14:paraId="41C38EFE"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26.9</w:t>
            </w:r>
          </w:p>
        </w:tc>
        <w:tc>
          <w:tcPr>
            <w:tcW w:w="630" w:type="dxa"/>
            <w:tcBorders>
              <w:top w:val="nil"/>
              <w:left w:val="nil"/>
              <w:bottom w:val="nil"/>
              <w:right w:val="nil"/>
            </w:tcBorders>
          </w:tcPr>
          <w:p w14:paraId="06516AFD"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4.00</w:t>
            </w:r>
          </w:p>
        </w:tc>
        <w:tc>
          <w:tcPr>
            <w:tcW w:w="630" w:type="dxa"/>
            <w:tcBorders>
              <w:top w:val="nil"/>
              <w:left w:val="nil"/>
              <w:bottom w:val="nil"/>
              <w:right w:val="nil"/>
            </w:tcBorders>
          </w:tcPr>
          <w:p w14:paraId="7C820EAC"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.800</w:t>
            </w:r>
          </w:p>
        </w:tc>
      </w:tr>
      <w:tr w:rsidR="009E5FCB" w:rsidRPr="007078B7" w14:paraId="7C55742E" w14:textId="77777777" w:rsidTr="00B31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73B20B0F" w14:textId="77777777" w:rsidR="00713A33" w:rsidRPr="007078B7" w:rsidRDefault="00713A33" w:rsidP="002809F4">
            <w:pPr>
              <w:rPr>
                <w:color w:val="000000" w:themeColor="text1"/>
                <w:sz w:val="18"/>
                <w:szCs w:val="18"/>
              </w:rPr>
            </w:pPr>
            <w:r w:rsidRPr="007078B7">
              <w:rPr>
                <w:b w:val="0"/>
                <w:bCs w:val="0"/>
                <w:color w:val="000000" w:themeColor="text1"/>
                <w:sz w:val="18"/>
                <w:szCs w:val="18"/>
              </w:rPr>
              <w:t>There are insufficient human resources to implement KALRO’s policy.</w:t>
            </w:r>
          </w:p>
          <w:p w14:paraId="105F3331" w14:textId="77777777" w:rsidR="00713A33" w:rsidRPr="007078B7" w:rsidRDefault="00713A33" w:rsidP="002809F4">
            <w:pPr>
              <w:rPr>
                <w:b w:val="0"/>
                <w:bCs w:val="0"/>
                <w:color w:val="000000" w:themeColor="text1"/>
                <w:sz w:val="18"/>
                <w:szCs w:val="18"/>
              </w:rPr>
            </w:pPr>
          </w:p>
        </w:tc>
        <w:tc>
          <w:tcPr>
            <w:tcW w:w="900" w:type="dxa"/>
            <w:tcBorders>
              <w:top w:val="nil"/>
              <w:left w:val="nil"/>
              <w:bottom w:val="nil"/>
              <w:right w:val="nil"/>
            </w:tcBorders>
          </w:tcPr>
          <w:p w14:paraId="2F3B9247"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w:t>
            </w:r>
          </w:p>
          <w:p w14:paraId="1B677F78"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10.4</w:t>
            </w:r>
          </w:p>
        </w:tc>
        <w:tc>
          <w:tcPr>
            <w:tcW w:w="990" w:type="dxa"/>
            <w:tcBorders>
              <w:top w:val="nil"/>
              <w:left w:val="nil"/>
              <w:bottom w:val="nil"/>
              <w:right w:val="nil"/>
            </w:tcBorders>
          </w:tcPr>
          <w:p w14:paraId="6C91D19E"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w:t>
            </w:r>
          </w:p>
          <w:p w14:paraId="31238EFD"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19.3</w:t>
            </w:r>
          </w:p>
        </w:tc>
        <w:tc>
          <w:tcPr>
            <w:tcW w:w="900" w:type="dxa"/>
            <w:tcBorders>
              <w:top w:val="nil"/>
              <w:left w:val="nil"/>
              <w:bottom w:val="nil"/>
              <w:right w:val="nil"/>
            </w:tcBorders>
          </w:tcPr>
          <w:p w14:paraId="3C314BAA"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4A3084BC"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810" w:type="dxa"/>
            <w:tcBorders>
              <w:top w:val="nil"/>
              <w:left w:val="nil"/>
              <w:bottom w:val="nil"/>
              <w:right w:val="nil"/>
            </w:tcBorders>
          </w:tcPr>
          <w:p w14:paraId="4261012E"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70</w:t>
            </w:r>
          </w:p>
          <w:p w14:paraId="1E77163C"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33.0</w:t>
            </w:r>
          </w:p>
        </w:tc>
        <w:tc>
          <w:tcPr>
            <w:tcW w:w="900" w:type="dxa"/>
            <w:tcBorders>
              <w:top w:val="nil"/>
              <w:left w:val="nil"/>
              <w:bottom w:val="nil"/>
              <w:right w:val="nil"/>
            </w:tcBorders>
          </w:tcPr>
          <w:p w14:paraId="599CAB13"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w:t>
            </w:r>
          </w:p>
          <w:p w14:paraId="6A5BE957"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15.6</w:t>
            </w:r>
          </w:p>
        </w:tc>
        <w:tc>
          <w:tcPr>
            <w:tcW w:w="630" w:type="dxa"/>
            <w:tcBorders>
              <w:top w:val="nil"/>
              <w:left w:val="nil"/>
              <w:bottom w:val="nil"/>
              <w:right w:val="nil"/>
            </w:tcBorders>
          </w:tcPr>
          <w:p w14:paraId="6313AEF5"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3.24</w:t>
            </w:r>
          </w:p>
        </w:tc>
        <w:tc>
          <w:tcPr>
            <w:tcW w:w="630" w:type="dxa"/>
            <w:tcBorders>
              <w:top w:val="nil"/>
              <w:left w:val="nil"/>
              <w:bottom w:val="nil"/>
              <w:right w:val="nil"/>
            </w:tcBorders>
          </w:tcPr>
          <w:p w14:paraId="052BCC9E" w14:textId="77777777" w:rsidR="00713A33" w:rsidRPr="007078B7" w:rsidRDefault="00713A3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1.229</w:t>
            </w:r>
          </w:p>
        </w:tc>
      </w:tr>
      <w:tr w:rsidR="009E5FCB" w:rsidRPr="007078B7" w14:paraId="1CD80DE5" w14:textId="77777777" w:rsidTr="00B312EA">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single" w:sz="4" w:space="0" w:color="auto"/>
              <w:right w:val="nil"/>
            </w:tcBorders>
          </w:tcPr>
          <w:p w14:paraId="7556FE0C" w14:textId="77777777" w:rsidR="00713A33" w:rsidRPr="007078B7" w:rsidRDefault="00713A33" w:rsidP="002809F4">
            <w:pPr>
              <w:rPr>
                <w:color w:val="000000" w:themeColor="text1"/>
                <w:sz w:val="18"/>
                <w:szCs w:val="18"/>
              </w:rPr>
            </w:pPr>
            <w:r w:rsidRPr="007078B7">
              <w:rPr>
                <w:b w:val="0"/>
                <w:bCs w:val="0"/>
                <w:color w:val="000000" w:themeColor="text1"/>
                <w:sz w:val="18"/>
                <w:szCs w:val="18"/>
              </w:rPr>
              <w:t>Policies are too complex to implement at the Research Centres</w:t>
            </w:r>
          </w:p>
          <w:p w14:paraId="255CFD95" w14:textId="77777777" w:rsidR="00713A33" w:rsidRPr="007078B7" w:rsidRDefault="00713A33" w:rsidP="002809F4">
            <w:pPr>
              <w:rPr>
                <w:b w:val="0"/>
                <w:bCs w:val="0"/>
                <w:color w:val="000000" w:themeColor="text1"/>
                <w:sz w:val="18"/>
                <w:szCs w:val="18"/>
              </w:rPr>
            </w:pPr>
          </w:p>
        </w:tc>
        <w:tc>
          <w:tcPr>
            <w:tcW w:w="900" w:type="dxa"/>
            <w:tcBorders>
              <w:top w:val="nil"/>
              <w:left w:val="nil"/>
              <w:bottom w:val="single" w:sz="4" w:space="0" w:color="auto"/>
              <w:right w:val="nil"/>
            </w:tcBorders>
          </w:tcPr>
          <w:p w14:paraId="7B791444"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p w14:paraId="6F0B7E6B"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17.9</w:t>
            </w:r>
          </w:p>
        </w:tc>
        <w:tc>
          <w:tcPr>
            <w:tcW w:w="990" w:type="dxa"/>
            <w:tcBorders>
              <w:top w:val="nil"/>
              <w:left w:val="nil"/>
              <w:bottom w:val="single" w:sz="4" w:space="0" w:color="auto"/>
              <w:right w:val="nil"/>
            </w:tcBorders>
          </w:tcPr>
          <w:p w14:paraId="26FDC9AE"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w:t>
            </w:r>
          </w:p>
          <w:p w14:paraId="712EE6F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35.4</w:t>
            </w:r>
          </w:p>
        </w:tc>
        <w:tc>
          <w:tcPr>
            <w:tcW w:w="900" w:type="dxa"/>
            <w:tcBorders>
              <w:top w:val="nil"/>
              <w:left w:val="nil"/>
              <w:bottom w:val="single" w:sz="4" w:space="0" w:color="auto"/>
              <w:right w:val="nil"/>
            </w:tcBorders>
          </w:tcPr>
          <w:p w14:paraId="2F5F418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58</w:t>
            </w:r>
          </w:p>
          <w:p w14:paraId="7461FA6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27.4</w:t>
            </w:r>
          </w:p>
        </w:tc>
        <w:tc>
          <w:tcPr>
            <w:tcW w:w="810" w:type="dxa"/>
            <w:tcBorders>
              <w:top w:val="nil"/>
              <w:left w:val="nil"/>
              <w:bottom w:val="single" w:sz="4" w:space="0" w:color="auto"/>
              <w:right w:val="nil"/>
            </w:tcBorders>
          </w:tcPr>
          <w:p w14:paraId="6DD07F9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27</w:t>
            </w:r>
          </w:p>
          <w:p w14:paraId="72BB77A1"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12.7</w:t>
            </w:r>
          </w:p>
        </w:tc>
        <w:tc>
          <w:tcPr>
            <w:tcW w:w="900" w:type="dxa"/>
            <w:tcBorders>
              <w:top w:val="nil"/>
              <w:left w:val="nil"/>
              <w:bottom w:val="single" w:sz="4" w:space="0" w:color="auto"/>
              <w:right w:val="nil"/>
            </w:tcBorders>
          </w:tcPr>
          <w:p w14:paraId="1CE9491C"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3CA6871F"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630" w:type="dxa"/>
            <w:tcBorders>
              <w:top w:val="nil"/>
              <w:left w:val="nil"/>
              <w:bottom w:val="single" w:sz="4" w:space="0" w:color="auto"/>
              <w:right w:val="nil"/>
            </w:tcBorders>
          </w:tcPr>
          <w:p w14:paraId="5B9A82D5"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2.55</w:t>
            </w:r>
          </w:p>
        </w:tc>
        <w:tc>
          <w:tcPr>
            <w:tcW w:w="630" w:type="dxa"/>
            <w:tcBorders>
              <w:top w:val="nil"/>
              <w:left w:val="nil"/>
              <w:bottom w:val="single" w:sz="4" w:space="0" w:color="auto"/>
              <w:right w:val="nil"/>
            </w:tcBorders>
          </w:tcPr>
          <w:p w14:paraId="519A05A9" w14:textId="77777777" w:rsidR="00713A33" w:rsidRPr="007078B7" w:rsidRDefault="00713A3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1.124</w:t>
            </w:r>
          </w:p>
        </w:tc>
      </w:tr>
    </w:tbl>
    <w:p w14:paraId="514613B4"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1C589791" w14:textId="77777777" w:rsidR="00D050A8" w:rsidRPr="007078B7" w:rsidRDefault="00D050A8" w:rsidP="00753C3F">
      <w:pPr>
        <w:spacing w:line="360" w:lineRule="auto"/>
        <w:jc w:val="both"/>
        <w:rPr>
          <w:color w:val="000000" w:themeColor="text1"/>
        </w:rPr>
      </w:pPr>
    </w:p>
    <w:p w14:paraId="05A5513B" w14:textId="6CABF811" w:rsidR="00FF7A73" w:rsidRPr="007078B7" w:rsidRDefault="00FF7A73" w:rsidP="00753C3F">
      <w:pPr>
        <w:spacing w:line="360" w:lineRule="auto"/>
        <w:jc w:val="both"/>
        <w:rPr>
          <w:color w:val="000000" w:themeColor="text1"/>
        </w:rPr>
      </w:pPr>
      <w:r w:rsidRPr="007078B7">
        <w:rPr>
          <w:color w:val="000000" w:themeColor="text1"/>
        </w:rPr>
        <w:lastRenderedPageBreak/>
        <w:t>Over 64.7% of respondents (M = 3.70; SD = 0.862) either agreed (49.1%) or strongly agreed (15.6%) that all approved policy options had been prioritized at research institutes and centers. Notably, 35.4% of respondents, expressing neutrality or disagreement (average score of 3.74; SD = 0.691), signal a need for heightened attention and engagement by top leadership.</w:t>
      </w:r>
    </w:p>
    <w:p w14:paraId="3561022F" w14:textId="77777777" w:rsidR="008277D1" w:rsidRPr="007078B7" w:rsidRDefault="008277D1" w:rsidP="00FF7A73">
      <w:pPr>
        <w:spacing w:line="360" w:lineRule="auto"/>
        <w:jc w:val="both"/>
        <w:rPr>
          <w:color w:val="000000" w:themeColor="text1"/>
        </w:rPr>
      </w:pPr>
    </w:p>
    <w:p w14:paraId="3229E8A0" w14:textId="77777777" w:rsidR="00FF7A73" w:rsidRPr="007078B7" w:rsidRDefault="00FF7A73" w:rsidP="00FF7A73">
      <w:pPr>
        <w:spacing w:line="360" w:lineRule="auto"/>
        <w:jc w:val="both"/>
        <w:rPr>
          <w:color w:val="000000" w:themeColor="text1"/>
        </w:rPr>
      </w:pPr>
      <w:r w:rsidRPr="007078B7">
        <w:rPr>
          <w:color w:val="000000" w:themeColor="text1"/>
        </w:rPr>
        <w:t>In terms of alignment between policy options and government priorities across all organizational centers, 78.8% of respondents concurred, with 44.8% agreeing and 34% strongly concurring. Primarily, these respondents, predominantly top leaders, demonstrated an internalization of these policies, actively implementing them. However, a segment of respondents, particularly in junior leadership positions, requires sensitization on policy content and expectations for effective implementation.</w:t>
      </w:r>
    </w:p>
    <w:p w14:paraId="67BBAD26" w14:textId="77777777" w:rsidR="008277D1" w:rsidRPr="007078B7" w:rsidRDefault="008277D1" w:rsidP="00FF7A73">
      <w:pPr>
        <w:spacing w:line="360" w:lineRule="auto"/>
        <w:jc w:val="both"/>
        <w:rPr>
          <w:color w:val="000000" w:themeColor="text1"/>
        </w:rPr>
      </w:pPr>
    </w:p>
    <w:p w14:paraId="0CCE11B4" w14:textId="77777777" w:rsidR="00FF7A73" w:rsidRPr="007078B7" w:rsidRDefault="00FF7A73" w:rsidP="00FF7A73">
      <w:pPr>
        <w:spacing w:line="360" w:lineRule="auto"/>
        <w:jc w:val="both"/>
        <w:rPr>
          <w:color w:val="000000" w:themeColor="text1"/>
        </w:rPr>
      </w:pPr>
      <w:r w:rsidRPr="007078B7">
        <w:rPr>
          <w:color w:val="000000" w:themeColor="text1"/>
        </w:rPr>
        <w:t>Resource availability, a crucial aspect for an organization like KALRO, garnered attention from 54% of respondents (M = 2.59; SD = 1.052), indicating disagreement (42%) or strong disagreement (12.3%) regarding the sufficiency of resources to implement KALRO’s policies. Only 22.6% agreed, and 6.6% strongly felt resources were sufficient. Despite these challenges, opinions diverged on whether top leadership encountered difficulties in mobilizing diverse stakeholders, resulting in a mean score of 3.01 and standard deviation of 0.880, reflecting a mixed perception.</w:t>
      </w:r>
    </w:p>
    <w:p w14:paraId="4735CCFD" w14:textId="77777777" w:rsidR="008277D1" w:rsidRPr="007078B7" w:rsidRDefault="008277D1" w:rsidP="00FF7A73">
      <w:pPr>
        <w:spacing w:line="360" w:lineRule="auto"/>
        <w:jc w:val="both"/>
        <w:rPr>
          <w:color w:val="000000" w:themeColor="text1"/>
        </w:rPr>
      </w:pPr>
    </w:p>
    <w:p w14:paraId="3AE831CA" w14:textId="41740DBF" w:rsidR="00FF7A73" w:rsidRPr="007078B7" w:rsidRDefault="00FF7A73" w:rsidP="00FF7A73">
      <w:pPr>
        <w:spacing w:line="360" w:lineRule="auto"/>
        <w:jc w:val="both"/>
        <w:rPr>
          <w:color w:val="000000" w:themeColor="text1"/>
        </w:rPr>
      </w:pPr>
      <w:r w:rsidRPr="007078B7">
        <w:rPr>
          <w:color w:val="000000" w:themeColor="text1"/>
        </w:rPr>
        <w:t>Top leadership's commitment to realistic targets, based on performance indicators outlined in strategic documents, was evident with 76.4% of respondents (M = 4.00; SD = 0.800) either agreeing (49.5%) or strongly agreeing (26.9%) with the statement. Concerning personnel availability for coordinating organizational activities, almost half of respondents (M = 3.24; SD = 1.229) acknowledged insufficient human resources for policy implementation. However, 29.7% of respondents disagreed (19.3%) or strongly disagreed (10.4%) with this statement, revealing varying perspectives influenced by the geographical location of respondents.</w:t>
      </w:r>
      <w:r w:rsidR="003200A8">
        <w:rPr>
          <w:color w:val="000000" w:themeColor="text1"/>
        </w:rPr>
        <w:t xml:space="preserve"> </w:t>
      </w:r>
      <w:r w:rsidRPr="007078B7">
        <w:rPr>
          <w:color w:val="000000" w:themeColor="text1"/>
        </w:rPr>
        <w:t xml:space="preserve">Exploring the ease or complexity of implementing existing policies, 53.3% of respondents expressed a need for further clarification to enhance understanding and implementation. A significant proportion, particularly those in disagreement (35.4%) or strong disagreement (17.9%), cited diverse demands and challenging preconditions, such as financial constraints and political goodwill, complicating policy implementation. These findings underscore the </w:t>
      </w:r>
      <w:r w:rsidRPr="007078B7">
        <w:rPr>
          <w:color w:val="000000" w:themeColor="text1"/>
        </w:rPr>
        <w:lastRenderedPageBreak/>
        <w:t>imperative for KALRO's corporate leadership to enhance the implementation capacity of personnel at all levels.</w:t>
      </w:r>
    </w:p>
    <w:p w14:paraId="78CAD3A4" w14:textId="77777777" w:rsidR="00FF7A73" w:rsidRPr="007078B7" w:rsidRDefault="00FF7A73" w:rsidP="00FF7A73">
      <w:pPr>
        <w:spacing w:line="360" w:lineRule="auto"/>
        <w:jc w:val="both"/>
        <w:rPr>
          <w:color w:val="000000" w:themeColor="text1"/>
        </w:rPr>
      </w:pPr>
    </w:p>
    <w:p w14:paraId="182642CD" w14:textId="075B7765" w:rsidR="00FF7A73" w:rsidRPr="007078B7" w:rsidRDefault="00FF7A73" w:rsidP="00FF7A73">
      <w:pPr>
        <w:spacing w:line="360" w:lineRule="auto"/>
        <w:jc w:val="both"/>
        <w:rPr>
          <w:color w:val="000000" w:themeColor="text1"/>
        </w:rPr>
      </w:pPr>
      <w:r w:rsidRPr="007078B7">
        <w:rPr>
          <w:color w:val="000000" w:themeColor="text1"/>
        </w:rPr>
        <w:t>In conclusion, this section provides a comprehensive analysis of the second performance indicator, emphasizing the need for continued attention to capacity strengthening, resource mobilization, and stakeholder engagement. The nuanced perspectives revealed through survey data underscore the complexity of implementing policies in an organization like KALRO. Addressing these challenges will be crucial for enhancing the organization's implementation capacity and achieving its objectives.</w:t>
      </w:r>
    </w:p>
    <w:p w14:paraId="0E0DD2BB" w14:textId="77777777" w:rsidR="00DE7F53" w:rsidRPr="007078B7" w:rsidRDefault="00DE7F53" w:rsidP="00DE7F53">
      <w:pPr>
        <w:spacing w:line="360" w:lineRule="auto"/>
        <w:jc w:val="both"/>
        <w:rPr>
          <w:color w:val="000000" w:themeColor="text1"/>
        </w:rPr>
      </w:pPr>
    </w:p>
    <w:p w14:paraId="435A07C1" w14:textId="77777777" w:rsidR="00DE7F53" w:rsidRPr="007078B7" w:rsidRDefault="00DE7F53" w:rsidP="005D270F">
      <w:pPr>
        <w:pStyle w:val="Heading5"/>
        <w:numPr>
          <w:ilvl w:val="0"/>
          <w:numId w:val="55"/>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Availability of Resources (AR)</w:t>
      </w:r>
    </w:p>
    <w:p w14:paraId="7389A28C" w14:textId="568CD7B1" w:rsidR="000F6C0B" w:rsidRPr="007078B7" w:rsidRDefault="00437588" w:rsidP="000F6C0B">
      <w:pPr>
        <w:spacing w:line="360" w:lineRule="auto"/>
        <w:jc w:val="both"/>
        <w:rPr>
          <w:color w:val="000000" w:themeColor="text1"/>
        </w:rPr>
      </w:pPr>
      <w:r w:rsidRPr="007078B7">
        <w:rPr>
          <w:color w:val="000000" w:themeColor="text1"/>
        </w:rPr>
        <w:t xml:space="preserve">The third indicator assessing policy implementation performance focused on evaluating the extent to which </w:t>
      </w:r>
      <w:r w:rsidR="000F6C0B" w:rsidRPr="00990E8F">
        <w:rPr>
          <w:color w:val="000000" w:themeColor="text1"/>
        </w:rPr>
        <w:t>the top management of KALRO had</w:t>
      </w:r>
      <w:r w:rsidRPr="007078B7">
        <w:rPr>
          <w:color w:val="000000" w:themeColor="text1"/>
        </w:rPr>
        <w:t xml:space="preserve"> accessed and utilized </w:t>
      </w:r>
      <w:r w:rsidR="000F6C0B" w:rsidRPr="00990E8F">
        <w:rPr>
          <w:color w:val="000000" w:themeColor="text1"/>
        </w:rPr>
        <w:t xml:space="preserve">new and </w:t>
      </w:r>
      <w:r w:rsidRPr="007078B7">
        <w:rPr>
          <w:color w:val="000000" w:themeColor="text1"/>
        </w:rPr>
        <w:t>available resources at all organizational levels. The overall score from respondents (M = 3.02</w:t>
      </w:r>
      <w:r w:rsidR="000F6C0B" w:rsidRPr="007078B7">
        <w:rPr>
          <w:color w:val="000000" w:themeColor="text1"/>
        </w:rPr>
        <w:t>3</w:t>
      </w:r>
      <w:r w:rsidRPr="007078B7">
        <w:rPr>
          <w:color w:val="000000" w:themeColor="text1"/>
        </w:rPr>
        <w:t xml:space="preserve">; SD = </w:t>
      </w:r>
      <w:r w:rsidR="000F6C0B" w:rsidRPr="007078B7">
        <w:rPr>
          <w:color w:val="000000" w:themeColor="text1"/>
        </w:rPr>
        <w:t>0</w:t>
      </w:r>
      <w:r w:rsidRPr="007078B7">
        <w:rPr>
          <w:color w:val="000000" w:themeColor="text1"/>
        </w:rPr>
        <w:t xml:space="preserve">.689) indicated </w:t>
      </w:r>
      <w:r w:rsidR="000F6C0B" w:rsidRPr="00990E8F">
        <w:rPr>
          <w:color w:val="000000" w:themeColor="text1"/>
        </w:rPr>
        <w:t xml:space="preserve">that </w:t>
      </w:r>
      <w:r w:rsidRPr="007078B7">
        <w:rPr>
          <w:color w:val="000000" w:themeColor="text1"/>
        </w:rPr>
        <w:t xml:space="preserve">a majority </w:t>
      </w:r>
      <w:r w:rsidR="000F6C0B" w:rsidRPr="00990E8F">
        <w:rPr>
          <w:color w:val="000000" w:themeColor="text1"/>
        </w:rPr>
        <w:t xml:space="preserve">of the leaders </w:t>
      </w:r>
      <w:r w:rsidRPr="007078B7">
        <w:rPr>
          <w:color w:val="000000" w:themeColor="text1"/>
        </w:rPr>
        <w:t>were neutral</w:t>
      </w:r>
      <w:r w:rsidR="000F6C0B" w:rsidRPr="00990E8F">
        <w:rPr>
          <w:color w:val="000000" w:themeColor="text1"/>
        </w:rPr>
        <w:t xml:space="preserve"> in their responses</w:t>
      </w:r>
      <w:r w:rsidRPr="007078B7">
        <w:rPr>
          <w:color w:val="000000" w:themeColor="text1"/>
        </w:rPr>
        <w:t>, reflecting an indifferent attitude toward the statements.</w:t>
      </w:r>
      <w:r w:rsidR="00237DAC" w:rsidRPr="007078B7">
        <w:rPr>
          <w:color w:val="000000" w:themeColor="text1"/>
        </w:rPr>
        <w:t xml:space="preserve"> </w:t>
      </w:r>
      <w:r w:rsidR="00FD3B5D" w:rsidRPr="00990E8F">
        <w:rPr>
          <w:color w:val="000000" w:themeColor="text1"/>
        </w:rPr>
        <w:t xml:space="preserve">As critical as this indicator is to the organization, the response was a clear signal on where KALRO needed to focus on, among other emerging needs. </w:t>
      </w:r>
      <w:r w:rsidR="000F6C0B" w:rsidRPr="007078B7">
        <w:rPr>
          <w:color w:val="000000" w:themeColor="text1"/>
        </w:rPr>
        <w:t>Table 3</w:t>
      </w:r>
      <w:r w:rsidR="0027667E" w:rsidRPr="007078B7">
        <w:rPr>
          <w:color w:val="000000" w:themeColor="text1"/>
        </w:rPr>
        <w:t>2</w:t>
      </w:r>
      <w:r w:rsidR="000F6C0B" w:rsidRPr="007078B7">
        <w:rPr>
          <w:color w:val="000000" w:themeColor="text1"/>
        </w:rPr>
        <w:t xml:space="preserve"> </w:t>
      </w:r>
      <w:r w:rsidR="000F6C0B" w:rsidRPr="00990E8F">
        <w:rPr>
          <w:color w:val="000000" w:themeColor="text1"/>
        </w:rPr>
        <w:t>shows detailed responses from the respondents on each of the items that constituted this indicator</w:t>
      </w:r>
      <w:r w:rsidR="000F6C0B" w:rsidRPr="007078B7">
        <w:rPr>
          <w:color w:val="000000" w:themeColor="text1"/>
        </w:rPr>
        <w:t>.</w:t>
      </w:r>
    </w:p>
    <w:p w14:paraId="1A4F72AD" w14:textId="77777777" w:rsidR="009C121A" w:rsidRPr="007078B7" w:rsidRDefault="009C121A" w:rsidP="009C121A">
      <w:pPr>
        <w:spacing w:line="360" w:lineRule="auto"/>
        <w:jc w:val="both"/>
        <w:rPr>
          <w:color w:val="000000" w:themeColor="text1"/>
        </w:rPr>
      </w:pPr>
    </w:p>
    <w:p w14:paraId="74EF21D9" w14:textId="66C3AC80" w:rsidR="009C121A" w:rsidRPr="007078B7" w:rsidRDefault="009C121A" w:rsidP="004B57B7">
      <w:pPr>
        <w:pStyle w:val="Caption"/>
      </w:pPr>
      <w:bookmarkStart w:id="120" w:name="_Toc168759643"/>
      <w:r w:rsidRPr="007078B7">
        <w:t xml:space="preserve">Table </w:t>
      </w:r>
      <w:r w:rsidRPr="007078B7">
        <w:fldChar w:fldCharType="begin"/>
      </w:r>
      <w:r w:rsidRPr="007078B7">
        <w:instrText xml:space="preserve"> SEQ Table \* ARABIC </w:instrText>
      </w:r>
      <w:r w:rsidRPr="007078B7">
        <w:fldChar w:fldCharType="separate"/>
      </w:r>
      <w:r w:rsidR="00F210D2">
        <w:rPr>
          <w:noProof/>
        </w:rPr>
        <w:t>32</w:t>
      </w:r>
      <w:r w:rsidRPr="007078B7">
        <w:fldChar w:fldCharType="end"/>
      </w:r>
      <w:r w:rsidRPr="007078B7">
        <w:t>: Descriptive Statistics for Availability of Resources</w:t>
      </w:r>
      <w:bookmarkEnd w:id="120"/>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720"/>
        <w:gridCol w:w="720"/>
        <w:gridCol w:w="810"/>
        <w:gridCol w:w="630"/>
        <w:gridCol w:w="720"/>
      </w:tblGrid>
      <w:tr w:rsidR="009E5FCB" w:rsidRPr="007078B7" w14:paraId="74DB8916" w14:textId="77777777" w:rsidTr="001A5369">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14F27B38" w14:textId="77777777" w:rsidR="009C121A" w:rsidRPr="007078B7" w:rsidRDefault="009C121A"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356DD0B6"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50ECA6E4"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720" w:type="dxa"/>
            <w:tcBorders>
              <w:top w:val="single" w:sz="4" w:space="0" w:color="auto"/>
              <w:left w:val="nil"/>
              <w:bottom w:val="single" w:sz="4" w:space="0" w:color="auto"/>
              <w:right w:val="nil"/>
            </w:tcBorders>
          </w:tcPr>
          <w:p w14:paraId="21CB4B54"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0F158878"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48212ADA"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350" w:type="dxa"/>
            <w:gridSpan w:val="2"/>
            <w:tcBorders>
              <w:top w:val="single" w:sz="4" w:space="0" w:color="auto"/>
              <w:left w:val="nil"/>
              <w:bottom w:val="single" w:sz="4" w:space="0" w:color="auto"/>
              <w:right w:val="nil"/>
            </w:tcBorders>
          </w:tcPr>
          <w:p w14:paraId="3B75BD12"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57327E19" w14:textId="77777777" w:rsidTr="001A5369">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0" w:type="dxa"/>
            <w:vMerge/>
            <w:tcBorders>
              <w:left w:val="nil"/>
              <w:bottom w:val="single" w:sz="4" w:space="0" w:color="auto"/>
              <w:right w:val="nil"/>
            </w:tcBorders>
          </w:tcPr>
          <w:p w14:paraId="5B61747B" w14:textId="77777777" w:rsidR="009C121A" w:rsidRPr="007078B7" w:rsidRDefault="009C121A" w:rsidP="002809F4">
            <w:pPr>
              <w:rPr>
                <w:b w:val="0"/>
                <w:bCs w:val="0"/>
                <w:color w:val="000000" w:themeColor="text1"/>
                <w:sz w:val="18"/>
                <w:szCs w:val="18"/>
              </w:rPr>
            </w:pPr>
          </w:p>
        </w:tc>
        <w:tc>
          <w:tcPr>
            <w:tcW w:w="0" w:type="dxa"/>
            <w:tcBorders>
              <w:top w:val="single" w:sz="4" w:space="0" w:color="auto"/>
              <w:left w:val="nil"/>
              <w:bottom w:val="single" w:sz="4" w:space="0" w:color="auto"/>
              <w:right w:val="nil"/>
            </w:tcBorders>
          </w:tcPr>
          <w:p w14:paraId="44BE7BCF"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AA087F8"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0" w:type="dxa"/>
            <w:tcBorders>
              <w:top w:val="single" w:sz="4" w:space="0" w:color="auto"/>
              <w:left w:val="nil"/>
              <w:bottom w:val="single" w:sz="4" w:space="0" w:color="auto"/>
              <w:right w:val="nil"/>
            </w:tcBorders>
          </w:tcPr>
          <w:p w14:paraId="5B8D11C7"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DEFF395"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0" w:type="dxa"/>
            <w:tcBorders>
              <w:top w:val="single" w:sz="4" w:space="0" w:color="auto"/>
              <w:left w:val="nil"/>
              <w:bottom w:val="single" w:sz="4" w:space="0" w:color="auto"/>
              <w:right w:val="nil"/>
            </w:tcBorders>
          </w:tcPr>
          <w:p w14:paraId="09607160"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3EA25F9"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0" w:type="dxa"/>
            <w:tcBorders>
              <w:top w:val="single" w:sz="4" w:space="0" w:color="auto"/>
              <w:left w:val="nil"/>
              <w:bottom w:val="single" w:sz="4" w:space="0" w:color="auto"/>
              <w:right w:val="nil"/>
            </w:tcBorders>
          </w:tcPr>
          <w:p w14:paraId="58BFA0D7"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A8A3AB6"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0" w:type="dxa"/>
            <w:tcBorders>
              <w:top w:val="single" w:sz="4" w:space="0" w:color="auto"/>
              <w:left w:val="nil"/>
              <w:bottom w:val="single" w:sz="4" w:space="0" w:color="auto"/>
              <w:right w:val="nil"/>
            </w:tcBorders>
          </w:tcPr>
          <w:p w14:paraId="33FB3375"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6F1D317"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463BED0D"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720" w:type="dxa"/>
            <w:tcBorders>
              <w:top w:val="single" w:sz="4" w:space="0" w:color="auto"/>
              <w:left w:val="nil"/>
              <w:bottom w:val="single" w:sz="4" w:space="0" w:color="auto"/>
              <w:right w:val="nil"/>
            </w:tcBorders>
          </w:tcPr>
          <w:p w14:paraId="0401E172" w14:textId="77777777" w:rsidR="009C121A" w:rsidRPr="007078B7" w:rsidRDefault="009C121A"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040CE24C" w14:textId="77777777" w:rsidTr="009C12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8"/>
            <w:tcBorders>
              <w:top w:val="single" w:sz="4" w:space="0" w:color="auto"/>
              <w:left w:val="nil"/>
              <w:bottom w:val="single" w:sz="4" w:space="0" w:color="auto"/>
              <w:right w:val="nil"/>
            </w:tcBorders>
          </w:tcPr>
          <w:p w14:paraId="41FC3869" w14:textId="77777777" w:rsidR="009C121A" w:rsidRPr="007078B7" w:rsidRDefault="009C121A" w:rsidP="002809F4">
            <w:pPr>
              <w:rPr>
                <w:b w:val="0"/>
                <w:bCs w:val="0"/>
                <w:color w:val="000000" w:themeColor="text1"/>
                <w:sz w:val="18"/>
                <w:szCs w:val="18"/>
              </w:rPr>
            </w:pPr>
            <w:r w:rsidRPr="007078B7">
              <w:rPr>
                <w:b w:val="0"/>
                <w:bCs w:val="0"/>
                <w:color w:val="000000" w:themeColor="text1"/>
                <w:sz w:val="18"/>
                <w:szCs w:val="18"/>
              </w:rPr>
              <w:t>Availability of Resources (AR: Mean = 3.02; SD = .689</w:t>
            </w:r>
          </w:p>
        </w:tc>
      </w:tr>
      <w:tr w:rsidR="009E5FCB" w:rsidRPr="007078B7" w14:paraId="41838F47" w14:textId="77777777" w:rsidTr="001A5369">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7D524264" w14:textId="77777777" w:rsidR="009C121A" w:rsidRPr="007078B7" w:rsidRDefault="009C121A" w:rsidP="002809F4">
            <w:pPr>
              <w:pStyle w:val="Default"/>
              <w:rPr>
                <w:color w:val="000000" w:themeColor="text1"/>
                <w:sz w:val="18"/>
                <w:szCs w:val="18"/>
              </w:rPr>
            </w:pPr>
            <w:r w:rsidRPr="007078B7">
              <w:rPr>
                <w:b w:val="0"/>
                <w:bCs w:val="0"/>
                <w:color w:val="000000" w:themeColor="text1"/>
                <w:sz w:val="18"/>
                <w:szCs w:val="18"/>
              </w:rPr>
              <w:t>Approved policies have secure funding for implementation.</w:t>
            </w:r>
          </w:p>
          <w:p w14:paraId="57C9ECCA" w14:textId="77777777" w:rsidR="009C121A" w:rsidRPr="007078B7" w:rsidRDefault="009C121A" w:rsidP="002809F4">
            <w:pPr>
              <w:pStyle w:val="Default"/>
              <w:rPr>
                <w:b w:val="0"/>
                <w:bCs w:val="0"/>
                <w:color w:val="000000" w:themeColor="text1"/>
                <w:sz w:val="18"/>
                <w:szCs w:val="18"/>
              </w:rPr>
            </w:pPr>
          </w:p>
        </w:tc>
        <w:tc>
          <w:tcPr>
            <w:tcW w:w="897" w:type="dxa"/>
            <w:tcBorders>
              <w:top w:val="single" w:sz="4" w:space="0" w:color="auto"/>
              <w:left w:val="nil"/>
              <w:bottom w:val="nil"/>
              <w:right w:val="nil"/>
            </w:tcBorders>
          </w:tcPr>
          <w:p w14:paraId="788DE1F6"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p w14:paraId="76229FBD"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17.9</w:t>
            </w:r>
          </w:p>
        </w:tc>
        <w:tc>
          <w:tcPr>
            <w:tcW w:w="900" w:type="dxa"/>
            <w:tcBorders>
              <w:top w:val="single" w:sz="4" w:space="0" w:color="auto"/>
              <w:left w:val="nil"/>
              <w:bottom w:val="nil"/>
              <w:right w:val="nil"/>
            </w:tcBorders>
          </w:tcPr>
          <w:p w14:paraId="2956FBCA"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69</w:t>
            </w:r>
          </w:p>
          <w:p w14:paraId="09063E0A"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32.5</w:t>
            </w:r>
          </w:p>
        </w:tc>
        <w:tc>
          <w:tcPr>
            <w:tcW w:w="720" w:type="dxa"/>
            <w:tcBorders>
              <w:top w:val="single" w:sz="4" w:space="0" w:color="auto"/>
              <w:left w:val="nil"/>
              <w:bottom w:val="nil"/>
              <w:right w:val="nil"/>
            </w:tcBorders>
          </w:tcPr>
          <w:p w14:paraId="4F86CE50"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72</w:t>
            </w:r>
          </w:p>
          <w:p w14:paraId="01A5B440"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34.0</w:t>
            </w:r>
          </w:p>
        </w:tc>
        <w:tc>
          <w:tcPr>
            <w:tcW w:w="720" w:type="dxa"/>
            <w:tcBorders>
              <w:top w:val="single" w:sz="4" w:space="0" w:color="auto"/>
              <w:left w:val="nil"/>
              <w:bottom w:val="nil"/>
              <w:right w:val="nil"/>
            </w:tcBorders>
          </w:tcPr>
          <w:p w14:paraId="4D009EEA"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26</w:t>
            </w:r>
          </w:p>
          <w:p w14:paraId="2BDD6288"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12.3</w:t>
            </w:r>
          </w:p>
        </w:tc>
        <w:tc>
          <w:tcPr>
            <w:tcW w:w="810" w:type="dxa"/>
            <w:tcBorders>
              <w:top w:val="single" w:sz="4" w:space="0" w:color="auto"/>
              <w:left w:val="nil"/>
              <w:bottom w:val="nil"/>
              <w:right w:val="nil"/>
            </w:tcBorders>
          </w:tcPr>
          <w:p w14:paraId="6719D372"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w:t>
            </w:r>
          </w:p>
          <w:p w14:paraId="64D1A6A9"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w:t>
            </w:r>
          </w:p>
        </w:tc>
        <w:tc>
          <w:tcPr>
            <w:tcW w:w="630" w:type="dxa"/>
            <w:tcBorders>
              <w:top w:val="single" w:sz="4" w:space="0" w:color="auto"/>
              <w:left w:val="nil"/>
              <w:bottom w:val="nil"/>
              <w:right w:val="nil"/>
            </w:tcBorders>
          </w:tcPr>
          <w:p w14:paraId="59F390F6"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720" w:type="dxa"/>
            <w:tcBorders>
              <w:top w:val="single" w:sz="4" w:space="0" w:color="auto"/>
              <w:left w:val="nil"/>
              <w:bottom w:val="nil"/>
              <w:right w:val="nil"/>
            </w:tcBorders>
          </w:tcPr>
          <w:p w14:paraId="700D18F6"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1.028</w:t>
            </w:r>
          </w:p>
        </w:tc>
      </w:tr>
      <w:tr w:rsidR="009E5FCB" w:rsidRPr="007078B7" w14:paraId="33B76164" w14:textId="77777777" w:rsidTr="001A53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6F1C5EA6" w14:textId="77777777" w:rsidR="009C121A" w:rsidRPr="007078B7" w:rsidRDefault="009C121A" w:rsidP="002809F4">
            <w:pPr>
              <w:rPr>
                <w:color w:val="000000" w:themeColor="text1"/>
                <w:sz w:val="18"/>
                <w:szCs w:val="18"/>
              </w:rPr>
            </w:pPr>
            <w:r w:rsidRPr="007078B7">
              <w:rPr>
                <w:b w:val="0"/>
                <w:bCs w:val="0"/>
                <w:color w:val="000000" w:themeColor="text1"/>
                <w:sz w:val="18"/>
                <w:szCs w:val="18"/>
              </w:rPr>
              <w:t>Research centres receive timely funding to implement all components of the policy.</w:t>
            </w:r>
          </w:p>
          <w:p w14:paraId="2E67E790" w14:textId="77777777" w:rsidR="009C121A" w:rsidRPr="007078B7" w:rsidRDefault="009C121A" w:rsidP="002809F4">
            <w:pPr>
              <w:rPr>
                <w:b w:val="0"/>
                <w:bCs w:val="0"/>
                <w:color w:val="000000" w:themeColor="text1"/>
                <w:sz w:val="18"/>
                <w:szCs w:val="18"/>
              </w:rPr>
            </w:pPr>
          </w:p>
        </w:tc>
        <w:tc>
          <w:tcPr>
            <w:tcW w:w="897" w:type="dxa"/>
            <w:tcBorders>
              <w:top w:val="nil"/>
              <w:left w:val="nil"/>
              <w:bottom w:val="nil"/>
              <w:right w:val="nil"/>
            </w:tcBorders>
          </w:tcPr>
          <w:p w14:paraId="632B5075"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0FBA8DD8"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900" w:type="dxa"/>
            <w:tcBorders>
              <w:top w:val="nil"/>
              <w:left w:val="nil"/>
              <w:bottom w:val="nil"/>
              <w:right w:val="nil"/>
            </w:tcBorders>
          </w:tcPr>
          <w:p w14:paraId="02E05C2F"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80</w:t>
            </w:r>
          </w:p>
          <w:p w14:paraId="743D19D7"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37.7</w:t>
            </w:r>
          </w:p>
        </w:tc>
        <w:tc>
          <w:tcPr>
            <w:tcW w:w="720" w:type="dxa"/>
            <w:tcBorders>
              <w:top w:val="nil"/>
              <w:left w:val="nil"/>
              <w:bottom w:val="nil"/>
              <w:right w:val="nil"/>
            </w:tcBorders>
          </w:tcPr>
          <w:p w14:paraId="671531BC"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3321E7F8"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720" w:type="dxa"/>
            <w:tcBorders>
              <w:top w:val="nil"/>
              <w:left w:val="nil"/>
              <w:bottom w:val="nil"/>
              <w:right w:val="nil"/>
            </w:tcBorders>
          </w:tcPr>
          <w:p w14:paraId="36CCD36F"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6AD827F5"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810" w:type="dxa"/>
            <w:tcBorders>
              <w:top w:val="nil"/>
              <w:left w:val="nil"/>
              <w:bottom w:val="nil"/>
              <w:right w:val="nil"/>
            </w:tcBorders>
          </w:tcPr>
          <w:p w14:paraId="0181CBA8"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6B6EA400"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630" w:type="dxa"/>
            <w:tcBorders>
              <w:top w:val="nil"/>
              <w:left w:val="nil"/>
              <w:bottom w:val="nil"/>
              <w:right w:val="nil"/>
            </w:tcBorders>
          </w:tcPr>
          <w:p w14:paraId="0E968825"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2.35</w:t>
            </w:r>
          </w:p>
        </w:tc>
        <w:tc>
          <w:tcPr>
            <w:tcW w:w="720" w:type="dxa"/>
            <w:tcBorders>
              <w:top w:val="nil"/>
              <w:left w:val="nil"/>
              <w:bottom w:val="nil"/>
              <w:right w:val="nil"/>
            </w:tcBorders>
          </w:tcPr>
          <w:p w14:paraId="3FF1A0EC"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1.036</w:t>
            </w:r>
          </w:p>
        </w:tc>
      </w:tr>
      <w:tr w:rsidR="009E5FCB" w:rsidRPr="007078B7" w14:paraId="775C5718" w14:textId="77777777" w:rsidTr="001A5369">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1D200323" w14:textId="77777777" w:rsidR="009C121A" w:rsidRPr="007078B7" w:rsidRDefault="009C121A" w:rsidP="002809F4">
            <w:pPr>
              <w:rPr>
                <w:color w:val="000000" w:themeColor="text1"/>
                <w:sz w:val="18"/>
                <w:szCs w:val="18"/>
              </w:rPr>
            </w:pPr>
            <w:r w:rsidRPr="007078B7">
              <w:rPr>
                <w:b w:val="0"/>
                <w:bCs w:val="0"/>
                <w:color w:val="000000" w:themeColor="text1"/>
                <w:sz w:val="18"/>
                <w:szCs w:val="18"/>
              </w:rPr>
              <w:t>There is piecemeal implementation of policy due to limited resources.</w:t>
            </w:r>
          </w:p>
          <w:p w14:paraId="702505F7" w14:textId="77777777" w:rsidR="009C121A" w:rsidRPr="007078B7" w:rsidRDefault="009C121A" w:rsidP="002809F4">
            <w:pPr>
              <w:rPr>
                <w:b w:val="0"/>
                <w:bCs w:val="0"/>
                <w:color w:val="000000" w:themeColor="text1"/>
                <w:sz w:val="18"/>
                <w:szCs w:val="18"/>
              </w:rPr>
            </w:pPr>
          </w:p>
        </w:tc>
        <w:tc>
          <w:tcPr>
            <w:tcW w:w="897" w:type="dxa"/>
            <w:tcBorders>
              <w:top w:val="nil"/>
              <w:left w:val="nil"/>
              <w:bottom w:val="nil"/>
              <w:right w:val="nil"/>
            </w:tcBorders>
          </w:tcPr>
          <w:p w14:paraId="5762D408"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056D2820"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900" w:type="dxa"/>
            <w:tcBorders>
              <w:top w:val="nil"/>
              <w:left w:val="nil"/>
              <w:bottom w:val="nil"/>
              <w:right w:val="nil"/>
            </w:tcBorders>
          </w:tcPr>
          <w:p w14:paraId="47A918B5"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3D25C3BA"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720" w:type="dxa"/>
            <w:tcBorders>
              <w:top w:val="nil"/>
              <w:left w:val="nil"/>
              <w:bottom w:val="nil"/>
              <w:right w:val="nil"/>
            </w:tcBorders>
          </w:tcPr>
          <w:p w14:paraId="6CD28697"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63824EC2"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720" w:type="dxa"/>
            <w:tcBorders>
              <w:top w:val="nil"/>
              <w:left w:val="nil"/>
              <w:bottom w:val="nil"/>
              <w:right w:val="nil"/>
            </w:tcBorders>
          </w:tcPr>
          <w:p w14:paraId="191444B7"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p w14:paraId="399CEAF6"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37.7</w:t>
            </w:r>
          </w:p>
        </w:tc>
        <w:tc>
          <w:tcPr>
            <w:tcW w:w="810" w:type="dxa"/>
            <w:tcBorders>
              <w:top w:val="nil"/>
              <w:left w:val="nil"/>
              <w:bottom w:val="nil"/>
              <w:right w:val="nil"/>
            </w:tcBorders>
          </w:tcPr>
          <w:p w14:paraId="53EEA7F9"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05AED5AD"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630" w:type="dxa"/>
            <w:tcBorders>
              <w:top w:val="nil"/>
              <w:left w:val="nil"/>
              <w:bottom w:val="nil"/>
              <w:right w:val="nil"/>
            </w:tcBorders>
          </w:tcPr>
          <w:p w14:paraId="1F47F5A3"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3.32</w:t>
            </w:r>
          </w:p>
        </w:tc>
        <w:tc>
          <w:tcPr>
            <w:tcW w:w="720" w:type="dxa"/>
            <w:tcBorders>
              <w:top w:val="nil"/>
              <w:left w:val="nil"/>
              <w:bottom w:val="nil"/>
              <w:right w:val="nil"/>
            </w:tcBorders>
          </w:tcPr>
          <w:p w14:paraId="26A73300"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1.181</w:t>
            </w:r>
          </w:p>
        </w:tc>
      </w:tr>
      <w:tr w:rsidR="009E5FCB" w:rsidRPr="007078B7" w14:paraId="0EB190E0" w14:textId="77777777" w:rsidTr="001A53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C863A97" w14:textId="77777777" w:rsidR="009C121A" w:rsidRPr="007078B7" w:rsidRDefault="009C121A" w:rsidP="002809F4">
            <w:pPr>
              <w:rPr>
                <w:color w:val="000000" w:themeColor="text1"/>
                <w:sz w:val="18"/>
                <w:szCs w:val="18"/>
              </w:rPr>
            </w:pPr>
            <w:r w:rsidRPr="007078B7">
              <w:rPr>
                <w:b w:val="0"/>
                <w:bCs w:val="0"/>
                <w:color w:val="000000" w:themeColor="text1"/>
                <w:sz w:val="18"/>
                <w:szCs w:val="18"/>
              </w:rPr>
              <w:t>Policy implementation at the centres heavily depend on external financing.</w:t>
            </w:r>
          </w:p>
          <w:p w14:paraId="34828AE6" w14:textId="77777777" w:rsidR="009C121A" w:rsidRPr="007078B7" w:rsidRDefault="009C121A" w:rsidP="002809F4">
            <w:pPr>
              <w:rPr>
                <w:b w:val="0"/>
                <w:bCs w:val="0"/>
                <w:color w:val="000000" w:themeColor="text1"/>
                <w:sz w:val="18"/>
                <w:szCs w:val="18"/>
              </w:rPr>
            </w:pPr>
          </w:p>
        </w:tc>
        <w:tc>
          <w:tcPr>
            <w:tcW w:w="897" w:type="dxa"/>
            <w:tcBorders>
              <w:top w:val="nil"/>
              <w:left w:val="nil"/>
              <w:bottom w:val="nil"/>
              <w:right w:val="nil"/>
            </w:tcBorders>
          </w:tcPr>
          <w:p w14:paraId="0F175D71"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0E688142"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900" w:type="dxa"/>
            <w:tcBorders>
              <w:top w:val="nil"/>
              <w:left w:val="nil"/>
              <w:bottom w:val="nil"/>
              <w:right w:val="nil"/>
            </w:tcBorders>
          </w:tcPr>
          <w:p w14:paraId="5A338636"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w:t>
            </w:r>
          </w:p>
          <w:p w14:paraId="05B0992B"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18.9</w:t>
            </w:r>
          </w:p>
        </w:tc>
        <w:tc>
          <w:tcPr>
            <w:tcW w:w="720" w:type="dxa"/>
            <w:tcBorders>
              <w:top w:val="nil"/>
              <w:left w:val="nil"/>
              <w:bottom w:val="nil"/>
              <w:right w:val="nil"/>
            </w:tcBorders>
          </w:tcPr>
          <w:p w14:paraId="62F0A80A"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w:t>
            </w:r>
          </w:p>
          <w:p w14:paraId="456B61EC"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22.2</w:t>
            </w:r>
          </w:p>
        </w:tc>
        <w:tc>
          <w:tcPr>
            <w:tcW w:w="720" w:type="dxa"/>
            <w:tcBorders>
              <w:top w:val="nil"/>
              <w:left w:val="nil"/>
              <w:bottom w:val="nil"/>
              <w:right w:val="nil"/>
            </w:tcBorders>
          </w:tcPr>
          <w:p w14:paraId="43986FDA"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4A07E539"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810" w:type="dxa"/>
            <w:tcBorders>
              <w:top w:val="nil"/>
              <w:left w:val="nil"/>
              <w:bottom w:val="nil"/>
              <w:right w:val="nil"/>
            </w:tcBorders>
          </w:tcPr>
          <w:p w14:paraId="2BF18C2E"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w:t>
            </w:r>
          </w:p>
          <w:p w14:paraId="6C9B9DB2"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23.1</w:t>
            </w:r>
          </w:p>
        </w:tc>
        <w:tc>
          <w:tcPr>
            <w:tcW w:w="630" w:type="dxa"/>
            <w:tcBorders>
              <w:top w:val="nil"/>
              <w:left w:val="nil"/>
              <w:bottom w:val="nil"/>
              <w:right w:val="nil"/>
            </w:tcBorders>
          </w:tcPr>
          <w:p w14:paraId="28FD9F77"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3.39</w:t>
            </w:r>
          </w:p>
        </w:tc>
        <w:tc>
          <w:tcPr>
            <w:tcW w:w="720" w:type="dxa"/>
            <w:tcBorders>
              <w:top w:val="nil"/>
              <w:left w:val="nil"/>
              <w:bottom w:val="nil"/>
              <w:right w:val="nil"/>
            </w:tcBorders>
          </w:tcPr>
          <w:p w14:paraId="24DB5DFE" w14:textId="77777777" w:rsidR="009C121A" w:rsidRPr="007078B7" w:rsidRDefault="009C121A"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1.252</w:t>
            </w:r>
          </w:p>
        </w:tc>
      </w:tr>
      <w:tr w:rsidR="009E5FCB" w:rsidRPr="007078B7" w14:paraId="03DB6944" w14:textId="77777777" w:rsidTr="001A5369">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4D0F8C4F" w14:textId="77777777" w:rsidR="009C121A" w:rsidRPr="007078B7" w:rsidRDefault="009C121A" w:rsidP="002809F4">
            <w:pPr>
              <w:rPr>
                <w:color w:val="000000" w:themeColor="text1"/>
                <w:sz w:val="18"/>
                <w:szCs w:val="18"/>
              </w:rPr>
            </w:pPr>
            <w:r w:rsidRPr="007078B7">
              <w:rPr>
                <w:b w:val="0"/>
                <w:bCs w:val="0"/>
                <w:color w:val="000000" w:themeColor="text1"/>
                <w:sz w:val="18"/>
                <w:szCs w:val="18"/>
              </w:rPr>
              <w:t>Donor support has complicated policy implementation at the centres.</w:t>
            </w:r>
          </w:p>
          <w:p w14:paraId="68868F9C" w14:textId="77777777" w:rsidR="009C121A" w:rsidRPr="007078B7" w:rsidRDefault="009C121A" w:rsidP="002809F4">
            <w:pPr>
              <w:rPr>
                <w:b w:val="0"/>
                <w:bCs w:val="0"/>
                <w:color w:val="000000" w:themeColor="text1"/>
                <w:sz w:val="18"/>
                <w:szCs w:val="18"/>
              </w:rPr>
            </w:pPr>
          </w:p>
        </w:tc>
        <w:tc>
          <w:tcPr>
            <w:tcW w:w="897" w:type="dxa"/>
            <w:tcBorders>
              <w:top w:val="nil"/>
              <w:left w:val="nil"/>
              <w:bottom w:val="single" w:sz="4" w:space="0" w:color="auto"/>
              <w:right w:val="nil"/>
            </w:tcBorders>
          </w:tcPr>
          <w:p w14:paraId="0D403681"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w:t>
            </w:r>
          </w:p>
          <w:p w14:paraId="7377BCBD"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9.9</w:t>
            </w:r>
          </w:p>
        </w:tc>
        <w:tc>
          <w:tcPr>
            <w:tcW w:w="900" w:type="dxa"/>
            <w:tcBorders>
              <w:top w:val="nil"/>
              <w:left w:val="nil"/>
              <w:bottom w:val="single" w:sz="4" w:space="0" w:color="auto"/>
              <w:right w:val="nil"/>
            </w:tcBorders>
          </w:tcPr>
          <w:p w14:paraId="5390A29C"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6EBB0F90"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720" w:type="dxa"/>
            <w:tcBorders>
              <w:top w:val="nil"/>
              <w:left w:val="nil"/>
              <w:bottom w:val="single" w:sz="4" w:space="0" w:color="auto"/>
              <w:right w:val="nil"/>
            </w:tcBorders>
          </w:tcPr>
          <w:p w14:paraId="1950FFCD"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p w14:paraId="537211F2"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37.7</w:t>
            </w:r>
          </w:p>
        </w:tc>
        <w:tc>
          <w:tcPr>
            <w:tcW w:w="720" w:type="dxa"/>
            <w:tcBorders>
              <w:top w:val="nil"/>
              <w:left w:val="nil"/>
              <w:bottom w:val="single" w:sz="4" w:space="0" w:color="auto"/>
              <w:right w:val="nil"/>
            </w:tcBorders>
          </w:tcPr>
          <w:p w14:paraId="5A274CC6"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43</w:t>
            </w:r>
          </w:p>
          <w:p w14:paraId="30B93C4B"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20.3</w:t>
            </w:r>
          </w:p>
        </w:tc>
        <w:tc>
          <w:tcPr>
            <w:tcW w:w="810" w:type="dxa"/>
            <w:tcBorders>
              <w:top w:val="nil"/>
              <w:left w:val="nil"/>
              <w:bottom w:val="single" w:sz="4" w:space="0" w:color="auto"/>
              <w:right w:val="nil"/>
            </w:tcBorders>
          </w:tcPr>
          <w:p w14:paraId="4D4AE675"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22</w:t>
            </w:r>
          </w:p>
          <w:p w14:paraId="4D77EED8"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10.4</w:t>
            </w:r>
          </w:p>
        </w:tc>
        <w:tc>
          <w:tcPr>
            <w:tcW w:w="630" w:type="dxa"/>
            <w:tcBorders>
              <w:top w:val="nil"/>
              <w:left w:val="nil"/>
              <w:bottom w:val="single" w:sz="4" w:space="0" w:color="auto"/>
              <w:right w:val="nil"/>
            </w:tcBorders>
          </w:tcPr>
          <w:p w14:paraId="0D12B43B"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3.00</w:t>
            </w:r>
          </w:p>
        </w:tc>
        <w:tc>
          <w:tcPr>
            <w:tcW w:w="720" w:type="dxa"/>
            <w:tcBorders>
              <w:top w:val="nil"/>
              <w:left w:val="nil"/>
              <w:bottom w:val="single" w:sz="4" w:space="0" w:color="auto"/>
              <w:right w:val="nil"/>
            </w:tcBorders>
          </w:tcPr>
          <w:p w14:paraId="2198F428" w14:textId="77777777" w:rsidR="009C121A" w:rsidRPr="007078B7" w:rsidRDefault="009C121A"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1.112</w:t>
            </w:r>
          </w:p>
        </w:tc>
      </w:tr>
    </w:tbl>
    <w:p w14:paraId="785C496D"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646BCCA6" w14:textId="77777777" w:rsidR="000F6C0B" w:rsidRPr="007078B7" w:rsidRDefault="000F6C0B" w:rsidP="00437588">
      <w:pPr>
        <w:spacing w:line="360" w:lineRule="auto"/>
        <w:jc w:val="both"/>
        <w:rPr>
          <w:color w:val="000000" w:themeColor="text1"/>
        </w:rPr>
      </w:pPr>
    </w:p>
    <w:p w14:paraId="4800420F" w14:textId="73537992" w:rsidR="00437588" w:rsidRPr="007078B7" w:rsidRDefault="00437588" w:rsidP="00437588">
      <w:pPr>
        <w:spacing w:line="360" w:lineRule="auto"/>
        <w:jc w:val="both"/>
        <w:rPr>
          <w:color w:val="000000" w:themeColor="text1"/>
        </w:rPr>
      </w:pPr>
      <w:r w:rsidRPr="007078B7">
        <w:rPr>
          <w:color w:val="000000" w:themeColor="text1"/>
        </w:rPr>
        <w:lastRenderedPageBreak/>
        <w:t>Concerning securing of funding for approved policies, over 51% of respondents strongly disagreed (17.9%), disagreed (32.5%), or remained neutral (34%). With an average score of 2.50 (SD = 1.028), results demonstrated significant disagreement, suggesting that policy implementation faced serious threats without adequate funding. This is particularly critical as specific policies necessitate designated resources.</w:t>
      </w:r>
    </w:p>
    <w:p w14:paraId="09888929" w14:textId="77777777" w:rsidR="00237DAC" w:rsidRPr="007078B7" w:rsidRDefault="00237DAC" w:rsidP="00437588">
      <w:pPr>
        <w:spacing w:line="360" w:lineRule="auto"/>
        <w:jc w:val="both"/>
        <w:rPr>
          <w:color w:val="000000" w:themeColor="text1"/>
        </w:rPr>
      </w:pPr>
    </w:p>
    <w:p w14:paraId="22690461" w14:textId="17DBC7BD" w:rsidR="00437588" w:rsidRPr="007078B7" w:rsidRDefault="00437588" w:rsidP="00437588">
      <w:pPr>
        <w:spacing w:line="360" w:lineRule="auto"/>
        <w:jc w:val="both"/>
        <w:rPr>
          <w:color w:val="000000" w:themeColor="text1"/>
        </w:rPr>
      </w:pPr>
      <w:r w:rsidRPr="007078B7">
        <w:rPr>
          <w:color w:val="000000" w:themeColor="text1"/>
        </w:rPr>
        <w:t>In terms of timely funding from the government or other sources to facilitate policy implementation, 59.4% of respondents (M = 2.35; SD = 1.036) expressed disagreement. The low mean score (M = 2.35) emphasized the perception that limited access to funding posed a significant threat at all organizational levels. A notable 21.7% strongly disagreed, 37.7% disagreed, and 27.8% remained neutral, underscoring the urgency for corporate leadership to address this matter, especially as the organization prepared to implement its new five-year strategy.</w:t>
      </w:r>
      <w:r w:rsidR="00237DAC" w:rsidRPr="007078B7">
        <w:rPr>
          <w:color w:val="000000" w:themeColor="text1"/>
        </w:rPr>
        <w:t xml:space="preserve"> </w:t>
      </w:r>
      <w:r w:rsidRPr="007078B7">
        <w:rPr>
          <w:color w:val="000000" w:themeColor="text1"/>
        </w:rPr>
        <w:t>The observations were further supported by opinions of over 52% of respondents (37.7% agreed; 14.6% strongly agreed) who noted piecemeal policy implementation due to limited resources. Nearly 21.7% of respondents remained neutral, indicating a need for attention. The low average score of 3.32 (SD = 1.181) following reverse coding highlighted the significance of this issue.</w:t>
      </w:r>
    </w:p>
    <w:p w14:paraId="5E4D98FC" w14:textId="77777777" w:rsidR="00237DAC" w:rsidRPr="007078B7" w:rsidRDefault="00237DAC" w:rsidP="00437588">
      <w:pPr>
        <w:spacing w:line="360" w:lineRule="auto"/>
        <w:jc w:val="both"/>
        <w:rPr>
          <w:color w:val="000000" w:themeColor="text1"/>
        </w:rPr>
      </w:pPr>
    </w:p>
    <w:p w14:paraId="06CAEB12" w14:textId="77777777" w:rsidR="003200A8" w:rsidRDefault="00437588" w:rsidP="00BD2513">
      <w:pPr>
        <w:spacing w:line="360" w:lineRule="auto"/>
        <w:jc w:val="both"/>
        <w:rPr>
          <w:color w:val="000000" w:themeColor="text1"/>
        </w:rPr>
      </w:pPr>
      <w:r w:rsidRPr="007078B7">
        <w:rPr>
          <w:color w:val="000000" w:themeColor="text1"/>
        </w:rPr>
        <w:t>While almost 51% of respondents (M = 3.39; SD = 1.252) stated that policy implementation at the centers heavily depends on external financing, others strongly disagreed (8%), disagreed (18.9%), or remained neutral (21.7%). However, responses elsewhere in the study suggested that the organization required additional resources for its functions.</w:t>
      </w:r>
      <w:r w:rsidR="00237DAC" w:rsidRPr="007078B7">
        <w:rPr>
          <w:color w:val="000000" w:themeColor="text1"/>
        </w:rPr>
        <w:t xml:space="preserve"> </w:t>
      </w:r>
      <w:r w:rsidRPr="007078B7">
        <w:rPr>
          <w:color w:val="000000" w:themeColor="text1"/>
        </w:rPr>
        <w:t xml:space="preserve">Regarding perceptions about donor support complicating policy implementation, respondents were divided, with 30.7% in agreement, 31.6% in disagreement, and 37.7% neutral. The mean score (M = 3.00) indicated overall neutrality. </w:t>
      </w:r>
    </w:p>
    <w:p w14:paraId="307314F5" w14:textId="77777777" w:rsidR="003200A8" w:rsidRDefault="003200A8" w:rsidP="00BD2513">
      <w:pPr>
        <w:spacing w:line="360" w:lineRule="auto"/>
        <w:jc w:val="both"/>
        <w:rPr>
          <w:color w:val="000000" w:themeColor="text1"/>
        </w:rPr>
      </w:pPr>
    </w:p>
    <w:p w14:paraId="453BD6F7" w14:textId="31A8B6A1" w:rsidR="008C00B9" w:rsidRPr="007078B7" w:rsidRDefault="00437588" w:rsidP="00BD2513">
      <w:pPr>
        <w:spacing w:line="360" w:lineRule="auto"/>
        <w:jc w:val="both"/>
        <w:rPr>
          <w:color w:val="000000" w:themeColor="text1"/>
        </w:rPr>
      </w:pPr>
      <w:r w:rsidRPr="007078B7">
        <w:rPr>
          <w:color w:val="000000" w:themeColor="text1"/>
        </w:rPr>
        <w:t>Despite these responses, the Board of Management advised corporate leadership to steadfastly pursue KALRO’s agenda and strategy amidst diverse external partner agendas.</w:t>
      </w:r>
      <w:r w:rsidR="00BD2513" w:rsidRPr="007078B7">
        <w:rPr>
          <w:color w:val="000000" w:themeColor="text1"/>
        </w:rPr>
        <w:t xml:space="preserve"> </w:t>
      </w:r>
      <w:r w:rsidR="008C00B9" w:rsidRPr="007078B7">
        <w:rPr>
          <w:color w:val="000000" w:themeColor="text1"/>
        </w:rPr>
        <w:t>The neutral stance on donor support complexity underscores the necessity for strategic perseverance in pursuing organizational goals amidst external pressures. Addressing these issues is imperative for successful policy implementation and organizational effectiveness.</w:t>
      </w:r>
    </w:p>
    <w:p w14:paraId="4B589C35" w14:textId="77777777" w:rsidR="00153703" w:rsidRPr="007078B7" w:rsidRDefault="00153703" w:rsidP="00DE7F53">
      <w:pPr>
        <w:spacing w:line="360" w:lineRule="auto"/>
        <w:jc w:val="both"/>
        <w:rPr>
          <w:color w:val="000000" w:themeColor="text1"/>
        </w:rPr>
      </w:pPr>
    </w:p>
    <w:p w14:paraId="2201CBD4" w14:textId="77777777" w:rsidR="00DE7F53" w:rsidRPr="007078B7" w:rsidRDefault="00DE7F53" w:rsidP="005D270F">
      <w:pPr>
        <w:pStyle w:val="Heading5"/>
        <w:numPr>
          <w:ilvl w:val="0"/>
          <w:numId w:val="55"/>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lastRenderedPageBreak/>
        <w:t>Coordinate Mandate Compliance (MC)</w:t>
      </w:r>
    </w:p>
    <w:p w14:paraId="582BBB20" w14:textId="026E26CD" w:rsidR="00554B4A" w:rsidRPr="007078B7" w:rsidRDefault="00D57279" w:rsidP="00554B4A">
      <w:pPr>
        <w:spacing w:line="360" w:lineRule="auto"/>
        <w:jc w:val="both"/>
        <w:rPr>
          <w:color w:val="000000" w:themeColor="text1"/>
        </w:rPr>
      </w:pPr>
      <w:r w:rsidRPr="00990E8F">
        <w:rPr>
          <w:color w:val="000000" w:themeColor="text1"/>
        </w:rPr>
        <w:t xml:space="preserve">Results from </w:t>
      </w:r>
      <w:r w:rsidR="00C008CE" w:rsidRPr="007078B7">
        <w:rPr>
          <w:color w:val="000000" w:themeColor="text1"/>
        </w:rPr>
        <w:t>th</w:t>
      </w:r>
      <w:r w:rsidRPr="007078B7">
        <w:rPr>
          <w:color w:val="000000" w:themeColor="text1"/>
        </w:rPr>
        <w:t>is</w:t>
      </w:r>
      <w:r w:rsidR="00C008CE" w:rsidRPr="007078B7">
        <w:rPr>
          <w:color w:val="000000" w:themeColor="text1"/>
        </w:rPr>
        <w:t xml:space="preserve"> indicator</w:t>
      </w:r>
      <w:r w:rsidRPr="007078B7">
        <w:rPr>
          <w:color w:val="000000" w:themeColor="text1"/>
        </w:rPr>
        <w:t>,</w:t>
      </w:r>
      <w:r w:rsidR="00C008CE" w:rsidRPr="007078B7">
        <w:rPr>
          <w:color w:val="000000" w:themeColor="text1"/>
        </w:rPr>
        <w:t xml:space="preserve"> </w:t>
      </w:r>
      <w:r w:rsidRPr="00990E8F">
        <w:rPr>
          <w:color w:val="000000" w:themeColor="text1"/>
        </w:rPr>
        <w:t xml:space="preserve">that </w:t>
      </w:r>
      <w:r w:rsidR="00C008CE" w:rsidRPr="007078B7">
        <w:rPr>
          <w:color w:val="000000" w:themeColor="text1"/>
        </w:rPr>
        <w:t xml:space="preserve">focused on evaluating the extent to which </w:t>
      </w:r>
      <w:r w:rsidRPr="00990E8F">
        <w:rPr>
          <w:color w:val="000000" w:themeColor="text1"/>
        </w:rPr>
        <w:t xml:space="preserve">KALRO’s </w:t>
      </w:r>
      <w:r w:rsidR="00C008CE" w:rsidRPr="007078B7">
        <w:rPr>
          <w:color w:val="000000" w:themeColor="text1"/>
        </w:rPr>
        <w:t xml:space="preserve">corporate leadership </w:t>
      </w:r>
      <w:r w:rsidRPr="00990E8F">
        <w:rPr>
          <w:color w:val="000000" w:themeColor="text1"/>
        </w:rPr>
        <w:t xml:space="preserve">had </w:t>
      </w:r>
      <w:r w:rsidR="00C008CE" w:rsidRPr="007078B7">
        <w:rPr>
          <w:color w:val="000000" w:themeColor="text1"/>
        </w:rPr>
        <w:t>coordinated activities to enhance compliance with approved procedures and protocols at all organizational levels</w:t>
      </w:r>
      <w:r w:rsidRPr="007078B7">
        <w:rPr>
          <w:color w:val="000000" w:themeColor="text1"/>
        </w:rPr>
        <w:t>,</w:t>
      </w:r>
      <w:r w:rsidRPr="00990E8F">
        <w:rPr>
          <w:color w:val="000000" w:themeColor="text1"/>
        </w:rPr>
        <w:t xml:space="preserve"> showed a</w:t>
      </w:r>
      <w:r w:rsidR="00C008CE" w:rsidRPr="007078B7">
        <w:rPr>
          <w:color w:val="000000" w:themeColor="text1"/>
        </w:rPr>
        <w:t xml:space="preserve"> mean score </w:t>
      </w:r>
      <w:r w:rsidRPr="00990E8F">
        <w:rPr>
          <w:color w:val="000000" w:themeColor="text1"/>
        </w:rPr>
        <w:t>of</w:t>
      </w:r>
      <w:r w:rsidR="00C008CE" w:rsidRPr="007078B7">
        <w:rPr>
          <w:color w:val="000000" w:themeColor="text1"/>
        </w:rPr>
        <w:t xml:space="preserve"> 3.50</w:t>
      </w:r>
      <w:r w:rsidRPr="007078B7">
        <w:rPr>
          <w:color w:val="000000" w:themeColor="text1"/>
        </w:rPr>
        <w:t>2</w:t>
      </w:r>
      <w:r w:rsidR="00C008CE" w:rsidRPr="007078B7">
        <w:rPr>
          <w:color w:val="000000" w:themeColor="text1"/>
        </w:rPr>
        <w:t xml:space="preserve"> (SD = </w:t>
      </w:r>
      <w:r w:rsidRPr="007078B7">
        <w:rPr>
          <w:color w:val="000000" w:themeColor="text1"/>
        </w:rPr>
        <w:t>0</w:t>
      </w:r>
      <w:r w:rsidR="00C008CE" w:rsidRPr="007078B7">
        <w:rPr>
          <w:color w:val="000000" w:themeColor="text1"/>
        </w:rPr>
        <w:t>.554)</w:t>
      </w:r>
      <w:r w:rsidRPr="00990E8F">
        <w:rPr>
          <w:color w:val="000000" w:themeColor="text1"/>
        </w:rPr>
        <w:t>. These scores</w:t>
      </w:r>
      <w:r w:rsidR="00C008CE" w:rsidRPr="007078B7">
        <w:rPr>
          <w:color w:val="000000" w:themeColor="text1"/>
        </w:rPr>
        <w:t xml:space="preserve"> </w:t>
      </w:r>
      <w:r w:rsidRPr="007078B7">
        <w:rPr>
          <w:color w:val="000000" w:themeColor="text1"/>
        </w:rPr>
        <w:t xml:space="preserve">indicated </w:t>
      </w:r>
      <w:r w:rsidR="00C008CE" w:rsidRPr="007078B7">
        <w:rPr>
          <w:color w:val="000000" w:themeColor="text1"/>
        </w:rPr>
        <w:t xml:space="preserve">a general agreement among </w:t>
      </w:r>
      <w:r w:rsidRPr="00990E8F">
        <w:rPr>
          <w:color w:val="000000" w:themeColor="text1"/>
        </w:rPr>
        <w:t>the responden</w:t>
      </w:r>
      <w:r w:rsidR="00C008CE" w:rsidRPr="007078B7">
        <w:rPr>
          <w:color w:val="000000" w:themeColor="text1"/>
        </w:rPr>
        <w:t xml:space="preserve">ts </w:t>
      </w:r>
      <w:r w:rsidRPr="00990E8F">
        <w:rPr>
          <w:color w:val="000000" w:themeColor="text1"/>
        </w:rPr>
        <w:t xml:space="preserve">that efforts towards enhancing coordination of activities and implementation of strategies </w:t>
      </w:r>
      <w:r w:rsidR="004021C9" w:rsidRPr="00990E8F">
        <w:rPr>
          <w:color w:val="000000" w:themeColor="text1"/>
        </w:rPr>
        <w:t>for</w:t>
      </w:r>
      <w:r w:rsidRPr="00990E8F">
        <w:rPr>
          <w:color w:val="000000" w:themeColor="text1"/>
        </w:rPr>
        <w:t xml:space="preserve"> ensuring compliance with assorted policies, regulations, laws, </w:t>
      </w:r>
      <w:r w:rsidR="004021C9" w:rsidRPr="00990E8F">
        <w:rPr>
          <w:color w:val="000000" w:themeColor="text1"/>
        </w:rPr>
        <w:t xml:space="preserve">and </w:t>
      </w:r>
      <w:r w:rsidRPr="00990E8F">
        <w:rPr>
          <w:color w:val="000000" w:themeColor="text1"/>
        </w:rPr>
        <w:t>procedures</w:t>
      </w:r>
      <w:r w:rsidR="004021C9" w:rsidRPr="00990E8F">
        <w:rPr>
          <w:color w:val="000000" w:themeColor="text1"/>
        </w:rPr>
        <w:t xml:space="preserve"> was needed</w:t>
      </w:r>
      <w:r w:rsidR="00C008CE" w:rsidRPr="007078B7">
        <w:rPr>
          <w:color w:val="000000" w:themeColor="text1"/>
        </w:rPr>
        <w:t>.</w:t>
      </w:r>
      <w:r w:rsidR="00AB630A" w:rsidRPr="007078B7">
        <w:rPr>
          <w:color w:val="000000" w:themeColor="text1"/>
        </w:rPr>
        <w:t xml:space="preserve"> </w:t>
      </w:r>
      <w:r w:rsidR="00554B4A" w:rsidRPr="007078B7">
        <w:rPr>
          <w:color w:val="000000" w:themeColor="text1"/>
        </w:rPr>
        <w:t>Table 3</w:t>
      </w:r>
      <w:r w:rsidR="0027667E" w:rsidRPr="007078B7">
        <w:rPr>
          <w:color w:val="000000" w:themeColor="text1"/>
        </w:rPr>
        <w:t>3</w:t>
      </w:r>
      <w:r w:rsidR="00554B4A" w:rsidRPr="007078B7">
        <w:rPr>
          <w:color w:val="000000" w:themeColor="text1"/>
        </w:rPr>
        <w:t xml:space="preserve"> </w:t>
      </w:r>
      <w:r w:rsidR="00554B4A" w:rsidRPr="00990E8F">
        <w:rPr>
          <w:color w:val="000000" w:themeColor="text1"/>
        </w:rPr>
        <w:t>shows detailed responses from the respondents on each of the items that constituted this indicator</w:t>
      </w:r>
      <w:r w:rsidR="00554B4A" w:rsidRPr="007078B7">
        <w:rPr>
          <w:color w:val="000000" w:themeColor="text1"/>
        </w:rPr>
        <w:t>.</w:t>
      </w:r>
    </w:p>
    <w:p w14:paraId="1D21786E" w14:textId="77777777" w:rsidR="00FD33B5" w:rsidRPr="007078B7" w:rsidRDefault="00FD33B5" w:rsidP="00FD33B5">
      <w:pPr>
        <w:spacing w:line="360" w:lineRule="auto"/>
        <w:jc w:val="both"/>
        <w:rPr>
          <w:color w:val="000000" w:themeColor="text1"/>
        </w:rPr>
      </w:pPr>
    </w:p>
    <w:p w14:paraId="2815E6AF" w14:textId="674D520B" w:rsidR="00FD33B5" w:rsidRPr="007078B7" w:rsidRDefault="00FD33B5" w:rsidP="004B57B7">
      <w:pPr>
        <w:pStyle w:val="Caption"/>
      </w:pPr>
      <w:bookmarkStart w:id="121" w:name="_Toc168759644"/>
      <w:r w:rsidRPr="007078B7">
        <w:t xml:space="preserve">Table </w:t>
      </w:r>
      <w:r w:rsidRPr="007078B7">
        <w:fldChar w:fldCharType="begin"/>
      </w:r>
      <w:r w:rsidRPr="007078B7">
        <w:instrText xml:space="preserve"> SEQ Table \* ARABIC </w:instrText>
      </w:r>
      <w:r w:rsidRPr="007078B7">
        <w:fldChar w:fldCharType="separate"/>
      </w:r>
      <w:r w:rsidR="00F210D2">
        <w:rPr>
          <w:noProof/>
        </w:rPr>
        <w:t>33</w:t>
      </w:r>
      <w:r w:rsidRPr="007078B7">
        <w:fldChar w:fldCharType="end"/>
      </w:r>
      <w:r w:rsidRPr="007078B7">
        <w:t>: Descriptive Statistics for Coordination of Compliance</w:t>
      </w:r>
      <w:bookmarkEnd w:id="121"/>
    </w:p>
    <w:tbl>
      <w:tblPr>
        <w:tblStyle w:val="PlainTable22"/>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540"/>
      </w:tblGrid>
      <w:tr w:rsidR="009E5FCB" w:rsidRPr="007078B7" w14:paraId="6453308F"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6B3F8F6E" w14:textId="77777777" w:rsidR="00FD33B5" w:rsidRPr="007078B7" w:rsidRDefault="00FD33B5"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006E5039"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2308457E"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0F5EC1C1"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413BB2F6"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2A4D5F26"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170" w:type="dxa"/>
            <w:gridSpan w:val="2"/>
            <w:tcBorders>
              <w:top w:val="single" w:sz="4" w:space="0" w:color="auto"/>
              <w:left w:val="nil"/>
              <w:bottom w:val="single" w:sz="4" w:space="0" w:color="auto"/>
              <w:right w:val="nil"/>
            </w:tcBorders>
          </w:tcPr>
          <w:p w14:paraId="7547F371"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24F508D5"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667AB730" w14:textId="77777777" w:rsidR="00FD33B5" w:rsidRPr="007078B7" w:rsidRDefault="00FD33B5"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0CD29318"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561AD5B"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0F4420ED"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3AFE5A9"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4E0A5BC3"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E6F19BC"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073B2F98"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49D9C16"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2D799E82"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DC2A2A4"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1EE63703"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540" w:type="dxa"/>
            <w:tcBorders>
              <w:top w:val="single" w:sz="4" w:space="0" w:color="auto"/>
              <w:left w:val="nil"/>
              <w:bottom w:val="single" w:sz="4" w:space="0" w:color="auto"/>
              <w:right w:val="nil"/>
            </w:tcBorders>
          </w:tcPr>
          <w:p w14:paraId="00D921DF" w14:textId="77777777" w:rsidR="00FD33B5" w:rsidRPr="007078B7" w:rsidRDefault="00FD33B5"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005877C0"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70" w:type="dxa"/>
            <w:gridSpan w:val="8"/>
            <w:tcBorders>
              <w:top w:val="single" w:sz="4" w:space="0" w:color="auto"/>
              <w:left w:val="nil"/>
              <w:bottom w:val="single" w:sz="4" w:space="0" w:color="auto"/>
              <w:right w:val="nil"/>
            </w:tcBorders>
          </w:tcPr>
          <w:p w14:paraId="67609C49" w14:textId="699CE595" w:rsidR="00FD33B5" w:rsidRPr="007078B7" w:rsidRDefault="00FD33B5" w:rsidP="002809F4">
            <w:pPr>
              <w:rPr>
                <w:b w:val="0"/>
                <w:bCs w:val="0"/>
                <w:color w:val="000000" w:themeColor="text1"/>
                <w:sz w:val="18"/>
                <w:szCs w:val="18"/>
              </w:rPr>
            </w:pPr>
            <w:r w:rsidRPr="007078B7">
              <w:rPr>
                <w:b w:val="0"/>
                <w:bCs w:val="0"/>
                <w:color w:val="000000" w:themeColor="text1"/>
                <w:sz w:val="18"/>
                <w:szCs w:val="18"/>
              </w:rPr>
              <w:t>Coordinated Mandate Compliance (MC): Mean = 3.50</w:t>
            </w:r>
            <w:r w:rsidR="00DE6D22" w:rsidRPr="007078B7">
              <w:rPr>
                <w:b w:val="0"/>
                <w:bCs w:val="0"/>
                <w:color w:val="000000" w:themeColor="text1"/>
                <w:sz w:val="18"/>
                <w:szCs w:val="18"/>
              </w:rPr>
              <w:t>2</w:t>
            </w:r>
            <w:r w:rsidRPr="007078B7">
              <w:rPr>
                <w:b w:val="0"/>
                <w:bCs w:val="0"/>
                <w:color w:val="000000" w:themeColor="text1"/>
                <w:sz w:val="18"/>
                <w:szCs w:val="18"/>
              </w:rPr>
              <w:t xml:space="preserve">; SD = </w:t>
            </w:r>
            <w:r w:rsidR="00DE6D22" w:rsidRPr="007078B7">
              <w:rPr>
                <w:b w:val="0"/>
                <w:bCs w:val="0"/>
                <w:color w:val="000000" w:themeColor="text1"/>
                <w:sz w:val="18"/>
                <w:szCs w:val="18"/>
              </w:rPr>
              <w:t>0</w:t>
            </w:r>
            <w:r w:rsidRPr="007078B7">
              <w:rPr>
                <w:b w:val="0"/>
                <w:bCs w:val="0"/>
                <w:color w:val="000000" w:themeColor="text1"/>
                <w:sz w:val="18"/>
                <w:szCs w:val="18"/>
              </w:rPr>
              <w:t>.554</w:t>
            </w:r>
          </w:p>
        </w:tc>
      </w:tr>
      <w:tr w:rsidR="009E5FCB" w:rsidRPr="007078B7" w14:paraId="39559160"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5CF6A6AA" w14:textId="77777777" w:rsidR="00FD33B5" w:rsidRPr="007078B7" w:rsidRDefault="00FD33B5" w:rsidP="002809F4">
            <w:pPr>
              <w:rPr>
                <w:color w:val="000000" w:themeColor="text1"/>
                <w:sz w:val="18"/>
                <w:szCs w:val="18"/>
              </w:rPr>
            </w:pPr>
            <w:r w:rsidRPr="007078B7">
              <w:rPr>
                <w:b w:val="0"/>
                <w:bCs w:val="0"/>
                <w:color w:val="000000" w:themeColor="text1"/>
                <w:sz w:val="18"/>
                <w:szCs w:val="18"/>
              </w:rPr>
              <w:t>Overlapping mandates that create confusion are well coordinated.</w:t>
            </w:r>
          </w:p>
          <w:p w14:paraId="7D649E26" w14:textId="77777777" w:rsidR="00FD33B5" w:rsidRPr="007078B7" w:rsidRDefault="00FD33B5" w:rsidP="002809F4">
            <w:pPr>
              <w:rPr>
                <w:b w:val="0"/>
                <w:bCs w:val="0"/>
                <w:color w:val="000000" w:themeColor="text1"/>
                <w:sz w:val="18"/>
                <w:szCs w:val="18"/>
              </w:rPr>
            </w:pPr>
          </w:p>
        </w:tc>
        <w:tc>
          <w:tcPr>
            <w:tcW w:w="897" w:type="dxa"/>
            <w:tcBorders>
              <w:top w:val="single" w:sz="4" w:space="0" w:color="auto"/>
              <w:left w:val="nil"/>
              <w:bottom w:val="nil"/>
              <w:right w:val="nil"/>
            </w:tcBorders>
          </w:tcPr>
          <w:p w14:paraId="18141098"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54CD4333"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900" w:type="dxa"/>
            <w:tcBorders>
              <w:top w:val="single" w:sz="4" w:space="0" w:color="auto"/>
              <w:left w:val="nil"/>
              <w:bottom w:val="nil"/>
              <w:right w:val="nil"/>
            </w:tcBorders>
          </w:tcPr>
          <w:p w14:paraId="6197ED44"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w:t>
            </w:r>
          </w:p>
          <w:p w14:paraId="1C763F91"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15.6</w:t>
            </w:r>
          </w:p>
        </w:tc>
        <w:tc>
          <w:tcPr>
            <w:tcW w:w="810" w:type="dxa"/>
            <w:tcBorders>
              <w:top w:val="single" w:sz="4" w:space="0" w:color="auto"/>
              <w:left w:val="nil"/>
              <w:bottom w:val="nil"/>
              <w:right w:val="nil"/>
            </w:tcBorders>
          </w:tcPr>
          <w:p w14:paraId="7F716CCC"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p w14:paraId="3D67C71E"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44.3</w:t>
            </w:r>
          </w:p>
        </w:tc>
        <w:tc>
          <w:tcPr>
            <w:tcW w:w="720" w:type="dxa"/>
            <w:tcBorders>
              <w:top w:val="single" w:sz="4" w:space="0" w:color="auto"/>
              <w:left w:val="nil"/>
              <w:bottom w:val="nil"/>
              <w:right w:val="nil"/>
            </w:tcBorders>
          </w:tcPr>
          <w:p w14:paraId="514EB139"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63</w:t>
            </w:r>
          </w:p>
          <w:p w14:paraId="52F1C40D"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29.7</w:t>
            </w:r>
          </w:p>
        </w:tc>
        <w:tc>
          <w:tcPr>
            <w:tcW w:w="900" w:type="dxa"/>
            <w:tcBorders>
              <w:top w:val="single" w:sz="4" w:space="0" w:color="auto"/>
              <w:left w:val="nil"/>
              <w:bottom w:val="nil"/>
              <w:right w:val="nil"/>
            </w:tcBorders>
          </w:tcPr>
          <w:p w14:paraId="1FFB1997"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w:t>
            </w:r>
          </w:p>
          <w:p w14:paraId="7F117AC9"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5.7</w:t>
            </w:r>
          </w:p>
        </w:tc>
        <w:tc>
          <w:tcPr>
            <w:tcW w:w="630" w:type="dxa"/>
            <w:tcBorders>
              <w:top w:val="single" w:sz="4" w:space="0" w:color="auto"/>
              <w:left w:val="nil"/>
              <w:bottom w:val="nil"/>
              <w:right w:val="nil"/>
            </w:tcBorders>
          </w:tcPr>
          <w:p w14:paraId="5CA0756B"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3.16</w:t>
            </w:r>
          </w:p>
        </w:tc>
        <w:tc>
          <w:tcPr>
            <w:tcW w:w="540" w:type="dxa"/>
            <w:tcBorders>
              <w:top w:val="single" w:sz="4" w:space="0" w:color="auto"/>
              <w:left w:val="nil"/>
              <w:bottom w:val="nil"/>
              <w:right w:val="nil"/>
            </w:tcBorders>
          </w:tcPr>
          <w:p w14:paraId="12C56237"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.920</w:t>
            </w:r>
          </w:p>
        </w:tc>
      </w:tr>
      <w:tr w:rsidR="009E5FCB" w:rsidRPr="007078B7" w14:paraId="5189E1FF"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2B6EEF6" w14:textId="77777777" w:rsidR="00FD33B5" w:rsidRPr="007078B7" w:rsidRDefault="00FD33B5" w:rsidP="002809F4">
            <w:pPr>
              <w:rPr>
                <w:color w:val="000000" w:themeColor="text1"/>
                <w:sz w:val="18"/>
                <w:szCs w:val="18"/>
              </w:rPr>
            </w:pPr>
            <w:r w:rsidRPr="007078B7">
              <w:rPr>
                <w:b w:val="0"/>
                <w:bCs w:val="0"/>
                <w:color w:val="000000" w:themeColor="text1"/>
                <w:sz w:val="18"/>
                <w:szCs w:val="18"/>
              </w:rPr>
              <w:t>Both technical and non-technical personnel easily implement policies.</w:t>
            </w:r>
          </w:p>
          <w:p w14:paraId="5EFA1A19" w14:textId="77777777" w:rsidR="00FD33B5" w:rsidRPr="007078B7" w:rsidRDefault="00FD33B5" w:rsidP="002809F4">
            <w:pPr>
              <w:rPr>
                <w:b w:val="0"/>
                <w:bCs w:val="0"/>
                <w:color w:val="000000" w:themeColor="text1"/>
                <w:sz w:val="18"/>
                <w:szCs w:val="18"/>
              </w:rPr>
            </w:pPr>
          </w:p>
        </w:tc>
        <w:tc>
          <w:tcPr>
            <w:tcW w:w="897" w:type="dxa"/>
            <w:tcBorders>
              <w:top w:val="nil"/>
              <w:left w:val="nil"/>
              <w:bottom w:val="nil"/>
              <w:right w:val="nil"/>
            </w:tcBorders>
          </w:tcPr>
          <w:p w14:paraId="3BC81CE8"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0709B25F"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900" w:type="dxa"/>
            <w:tcBorders>
              <w:top w:val="nil"/>
              <w:left w:val="nil"/>
              <w:bottom w:val="nil"/>
              <w:right w:val="nil"/>
            </w:tcBorders>
          </w:tcPr>
          <w:p w14:paraId="1A0CA1EF"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71AD02DF"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810" w:type="dxa"/>
            <w:tcBorders>
              <w:top w:val="nil"/>
              <w:left w:val="nil"/>
              <w:bottom w:val="nil"/>
              <w:right w:val="nil"/>
            </w:tcBorders>
          </w:tcPr>
          <w:p w14:paraId="155415EE"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71</w:t>
            </w:r>
          </w:p>
          <w:p w14:paraId="55DA1B1C"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33.5</w:t>
            </w:r>
          </w:p>
        </w:tc>
        <w:tc>
          <w:tcPr>
            <w:tcW w:w="720" w:type="dxa"/>
            <w:tcBorders>
              <w:top w:val="nil"/>
              <w:left w:val="nil"/>
              <w:bottom w:val="nil"/>
              <w:right w:val="nil"/>
            </w:tcBorders>
          </w:tcPr>
          <w:p w14:paraId="2B4EDE3C"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82</w:t>
            </w:r>
          </w:p>
          <w:p w14:paraId="0BB06E34"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38.5</w:t>
            </w:r>
          </w:p>
        </w:tc>
        <w:tc>
          <w:tcPr>
            <w:tcW w:w="900" w:type="dxa"/>
            <w:tcBorders>
              <w:top w:val="nil"/>
              <w:left w:val="nil"/>
              <w:bottom w:val="nil"/>
              <w:right w:val="nil"/>
            </w:tcBorders>
          </w:tcPr>
          <w:p w14:paraId="0A808288"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7F1C5360"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630" w:type="dxa"/>
            <w:tcBorders>
              <w:top w:val="nil"/>
              <w:left w:val="nil"/>
              <w:bottom w:val="nil"/>
              <w:right w:val="nil"/>
            </w:tcBorders>
          </w:tcPr>
          <w:p w14:paraId="7CB77E03"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3.35</w:t>
            </w:r>
          </w:p>
        </w:tc>
        <w:tc>
          <w:tcPr>
            <w:tcW w:w="540" w:type="dxa"/>
            <w:tcBorders>
              <w:top w:val="nil"/>
              <w:left w:val="nil"/>
              <w:bottom w:val="nil"/>
              <w:right w:val="nil"/>
            </w:tcBorders>
          </w:tcPr>
          <w:p w14:paraId="266A27E9"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.970</w:t>
            </w:r>
          </w:p>
        </w:tc>
      </w:tr>
      <w:tr w:rsidR="009E5FCB" w:rsidRPr="007078B7" w14:paraId="29E22C75"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31AFD100" w14:textId="77777777" w:rsidR="00FD33B5" w:rsidRPr="007078B7" w:rsidRDefault="00FD33B5" w:rsidP="002809F4">
            <w:pPr>
              <w:rPr>
                <w:color w:val="000000" w:themeColor="text1"/>
                <w:sz w:val="18"/>
                <w:szCs w:val="18"/>
              </w:rPr>
            </w:pPr>
            <w:r w:rsidRPr="007078B7">
              <w:rPr>
                <w:b w:val="0"/>
                <w:bCs w:val="0"/>
                <w:color w:val="000000" w:themeColor="text1"/>
                <w:sz w:val="18"/>
                <w:szCs w:val="18"/>
              </w:rPr>
              <w:t>Current policy has clear implementation steps/procedures.</w:t>
            </w:r>
          </w:p>
          <w:p w14:paraId="40F1ACEA" w14:textId="77777777" w:rsidR="00FD33B5" w:rsidRPr="007078B7" w:rsidRDefault="00FD33B5" w:rsidP="002809F4">
            <w:pPr>
              <w:rPr>
                <w:b w:val="0"/>
                <w:bCs w:val="0"/>
                <w:color w:val="000000" w:themeColor="text1"/>
                <w:sz w:val="18"/>
                <w:szCs w:val="18"/>
              </w:rPr>
            </w:pPr>
          </w:p>
        </w:tc>
        <w:tc>
          <w:tcPr>
            <w:tcW w:w="897" w:type="dxa"/>
            <w:tcBorders>
              <w:top w:val="nil"/>
              <w:left w:val="nil"/>
              <w:bottom w:val="nil"/>
              <w:right w:val="nil"/>
            </w:tcBorders>
          </w:tcPr>
          <w:p w14:paraId="12836487"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w:t>
            </w:r>
          </w:p>
          <w:p w14:paraId="55B44883"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tc>
        <w:tc>
          <w:tcPr>
            <w:tcW w:w="900" w:type="dxa"/>
            <w:tcBorders>
              <w:top w:val="nil"/>
              <w:left w:val="nil"/>
              <w:bottom w:val="nil"/>
              <w:right w:val="nil"/>
            </w:tcBorders>
          </w:tcPr>
          <w:p w14:paraId="004EAFA5"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29</w:t>
            </w:r>
          </w:p>
          <w:p w14:paraId="65B50F8D"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13.7</w:t>
            </w:r>
          </w:p>
        </w:tc>
        <w:tc>
          <w:tcPr>
            <w:tcW w:w="810" w:type="dxa"/>
            <w:tcBorders>
              <w:top w:val="nil"/>
              <w:left w:val="nil"/>
              <w:bottom w:val="nil"/>
              <w:right w:val="nil"/>
            </w:tcBorders>
          </w:tcPr>
          <w:p w14:paraId="6E22806B"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w:t>
            </w:r>
          </w:p>
          <w:p w14:paraId="3CA57C30"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19.8</w:t>
            </w:r>
          </w:p>
        </w:tc>
        <w:tc>
          <w:tcPr>
            <w:tcW w:w="720" w:type="dxa"/>
            <w:tcBorders>
              <w:top w:val="nil"/>
              <w:left w:val="nil"/>
              <w:bottom w:val="nil"/>
              <w:right w:val="nil"/>
            </w:tcBorders>
          </w:tcPr>
          <w:p w14:paraId="40BB78F2"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102</w:t>
            </w:r>
          </w:p>
          <w:p w14:paraId="731BB30E"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48.1</w:t>
            </w:r>
          </w:p>
        </w:tc>
        <w:tc>
          <w:tcPr>
            <w:tcW w:w="900" w:type="dxa"/>
            <w:tcBorders>
              <w:top w:val="nil"/>
              <w:left w:val="nil"/>
              <w:bottom w:val="nil"/>
              <w:right w:val="nil"/>
            </w:tcBorders>
          </w:tcPr>
          <w:p w14:paraId="08B10372"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09DDDA80"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630" w:type="dxa"/>
            <w:tcBorders>
              <w:top w:val="nil"/>
              <w:left w:val="nil"/>
              <w:bottom w:val="nil"/>
              <w:right w:val="nil"/>
            </w:tcBorders>
          </w:tcPr>
          <w:p w14:paraId="1F1408D0"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3.66</w:t>
            </w:r>
          </w:p>
        </w:tc>
        <w:tc>
          <w:tcPr>
            <w:tcW w:w="540" w:type="dxa"/>
            <w:tcBorders>
              <w:top w:val="nil"/>
              <w:left w:val="nil"/>
              <w:bottom w:val="nil"/>
              <w:right w:val="nil"/>
            </w:tcBorders>
          </w:tcPr>
          <w:p w14:paraId="5EA2E2C3" w14:textId="77777777" w:rsidR="00FD33B5" w:rsidRPr="007078B7" w:rsidRDefault="00FD33B5"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.963</w:t>
            </w:r>
          </w:p>
        </w:tc>
      </w:tr>
      <w:tr w:rsidR="009E5FCB" w:rsidRPr="007078B7" w14:paraId="013873DB"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64D04145" w14:textId="77777777" w:rsidR="00FD33B5" w:rsidRPr="007078B7" w:rsidRDefault="00FD33B5" w:rsidP="002809F4">
            <w:pPr>
              <w:rPr>
                <w:color w:val="000000" w:themeColor="text1"/>
                <w:sz w:val="18"/>
                <w:szCs w:val="18"/>
              </w:rPr>
            </w:pPr>
            <w:r w:rsidRPr="007078B7">
              <w:rPr>
                <w:b w:val="0"/>
                <w:bCs w:val="0"/>
                <w:color w:val="000000" w:themeColor="text1"/>
                <w:sz w:val="18"/>
                <w:szCs w:val="18"/>
              </w:rPr>
              <w:t>There is clear designation of units that “own” specific components of policy implementation.</w:t>
            </w:r>
          </w:p>
          <w:p w14:paraId="2464D9D2" w14:textId="77777777" w:rsidR="00FD33B5" w:rsidRPr="007078B7" w:rsidRDefault="00FD33B5" w:rsidP="002809F4">
            <w:pPr>
              <w:rPr>
                <w:b w:val="0"/>
                <w:bCs w:val="0"/>
                <w:color w:val="000000" w:themeColor="text1"/>
                <w:sz w:val="18"/>
                <w:szCs w:val="18"/>
              </w:rPr>
            </w:pPr>
          </w:p>
        </w:tc>
        <w:tc>
          <w:tcPr>
            <w:tcW w:w="897" w:type="dxa"/>
            <w:tcBorders>
              <w:top w:val="nil"/>
              <w:left w:val="nil"/>
              <w:bottom w:val="single" w:sz="4" w:space="0" w:color="auto"/>
              <w:right w:val="nil"/>
            </w:tcBorders>
          </w:tcPr>
          <w:p w14:paraId="4C051A64"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7AD244A4"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900" w:type="dxa"/>
            <w:tcBorders>
              <w:top w:val="nil"/>
              <w:left w:val="nil"/>
              <w:bottom w:val="single" w:sz="4" w:space="0" w:color="auto"/>
              <w:right w:val="nil"/>
            </w:tcBorders>
          </w:tcPr>
          <w:p w14:paraId="6FA0515E"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w:t>
            </w:r>
          </w:p>
          <w:p w14:paraId="745E84D9"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10.8</w:t>
            </w:r>
          </w:p>
        </w:tc>
        <w:tc>
          <w:tcPr>
            <w:tcW w:w="810" w:type="dxa"/>
            <w:tcBorders>
              <w:top w:val="nil"/>
              <w:left w:val="nil"/>
              <w:bottom w:val="single" w:sz="4" w:space="0" w:color="auto"/>
              <w:right w:val="nil"/>
            </w:tcBorders>
          </w:tcPr>
          <w:p w14:paraId="691B62DA"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56</w:t>
            </w:r>
          </w:p>
          <w:p w14:paraId="5AAC464C"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26.4</w:t>
            </w:r>
          </w:p>
        </w:tc>
        <w:tc>
          <w:tcPr>
            <w:tcW w:w="720" w:type="dxa"/>
            <w:tcBorders>
              <w:top w:val="nil"/>
              <w:left w:val="nil"/>
              <w:bottom w:val="single" w:sz="4" w:space="0" w:color="auto"/>
              <w:right w:val="nil"/>
            </w:tcBorders>
          </w:tcPr>
          <w:p w14:paraId="1E11AA2D"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w:t>
            </w:r>
          </w:p>
          <w:p w14:paraId="26BA4EA6"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42.5</w:t>
            </w:r>
          </w:p>
        </w:tc>
        <w:tc>
          <w:tcPr>
            <w:tcW w:w="900" w:type="dxa"/>
            <w:tcBorders>
              <w:top w:val="nil"/>
              <w:left w:val="nil"/>
              <w:bottom w:val="single" w:sz="4" w:space="0" w:color="auto"/>
              <w:right w:val="nil"/>
            </w:tcBorders>
          </w:tcPr>
          <w:p w14:paraId="54680906"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w:t>
            </w:r>
          </w:p>
          <w:p w14:paraId="362F1966"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17.5</w:t>
            </w:r>
          </w:p>
        </w:tc>
        <w:tc>
          <w:tcPr>
            <w:tcW w:w="630" w:type="dxa"/>
            <w:tcBorders>
              <w:top w:val="nil"/>
              <w:left w:val="nil"/>
              <w:bottom w:val="single" w:sz="4" w:space="0" w:color="auto"/>
              <w:right w:val="nil"/>
            </w:tcBorders>
          </w:tcPr>
          <w:p w14:paraId="47EE3F50"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3.61</w:t>
            </w:r>
          </w:p>
        </w:tc>
        <w:tc>
          <w:tcPr>
            <w:tcW w:w="540" w:type="dxa"/>
            <w:tcBorders>
              <w:top w:val="nil"/>
              <w:left w:val="nil"/>
              <w:bottom w:val="single" w:sz="4" w:space="0" w:color="auto"/>
              <w:right w:val="nil"/>
            </w:tcBorders>
          </w:tcPr>
          <w:p w14:paraId="19FFB110" w14:textId="77777777" w:rsidR="00FD33B5" w:rsidRPr="007078B7" w:rsidRDefault="00FD33B5"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.989</w:t>
            </w:r>
          </w:p>
        </w:tc>
      </w:tr>
    </w:tbl>
    <w:p w14:paraId="6A099084"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607E02E9" w14:textId="77777777" w:rsidR="00832A15" w:rsidRPr="007078B7" w:rsidRDefault="00832A15" w:rsidP="00C008CE">
      <w:pPr>
        <w:spacing w:line="360" w:lineRule="auto"/>
        <w:jc w:val="both"/>
        <w:rPr>
          <w:color w:val="000000" w:themeColor="text1"/>
        </w:rPr>
      </w:pPr>
    </w:p>
    <w:p w14:paraId="6E50FAC3" w14:textId="069E76F7" w:rsidR="00C008CE" w:rsidRPr="007078B7" w:rsidRDefault="00C008CE" w:rsidP="00C008CE">
      <w:pPr>
        <w:spacing w:line="360" w:lineRule="auto"/>
        <w:jc w:val="both"/>
        <w:rPr>
          <w:color w:val="000000" w:themeColor="text1"/>
        </w:rPr>
      </w:pPr>
      <w:r w:rsidRPr="007078B7">
        <w:rPr>
          <w:color w:val="000000" w:themeColor="text1"/>
        </w:rPr>
        <w:t>Concerns about overlapping mandates within workstations, which had the potential to create confusion, were coordinated according to 35% of respondents (agreed = 29.7%, strongly agreed = 5.7%). However, a substantial 44.</w:t>
      </w:r>
      <w:r w:rsidR="003A2DAA" w:rsidRPr="007078B7">
        <w:rPr>
          <w:color w:val="000000" w:themeColor="text1"/>
        </w:rPr>
        <w:t>3</w:t>
      </w:r>
      <w:r w:rsidRPr="007078B7">
        <w:rPr>
          <w:color w:val="000000" w:themeColor="text1"/>
        </w:rPr>
        <w:t>% remained neutral. With an average score of 3.</w:t>
      </w:r>
      <w:r w:rsidR="003A2DAA" w:rsidRPr="007078B7">
        <w:rPr>
          <w:color w:val="000000" w:themeColor="text1"/>
        </w:rPr>
        <w:t xml:space="preserve">16 </w:t>
      </w:r>
      <w:r w:rsidRPr="007078B7">
        <w:rPr>
          <w:color w:val="000000" w:themeColor="text1"/>
        </w:rPr>
        <w:t xml:space="preserve">(SD = </w:t>
      </w:r>
      <w:r w:rsidR="003A2DAA" w:rsidRPr="007078B7">
        <w:rPr>
          <w:color w:val="000000" w:themeColor="text1"/>
        </w:rPr>
        <w:t>0</w:t>
      </w:r>
      <w:r w:rsidRPr="007078B7">
        <w:rPr>
          <w:color w:val="000000" w:themeColor="text1"/>
        </w:rPr>
        <w:t>.</w:t>
      </w:r>
      <w:r w:rsidR="003A2DAA" w:rsidRPr="007078B7">
        <w:rPr>
          <w:color w:val="000000" w:themeColor="text1"/>
        </w:rPr>
        <w:t>920</w:t>
      </w:r>
      <w:r w:rsidRPr="007078B7">
        <w:rPr>
          <w:color w:val="000000" w:themeColor="text1"/>
        </w:rPr>
        <w:t xml:space="preserve">), there was a notable risk of the organization falling short in providing coordinated compliance with acceptable and approved standard operating procedures. Despite this risk, 47.9% of respondents believed that both technical and non-technical personnel easily implemented existing policies. Unfortunately, the average neutrality-oriented score of 3.35 (SD = .970), combined with 45.3% of respondents remaining neutral, suggested a risk of missing coordinated policy implementation if underlying factors hindering compliance were not addressed. </w:t>
      </w:r>
      <w:r w:rsidRPr="007078B7">
        <w:rPr>
          <w:color w:val="000000" w:themeColor="text1"/>
        </w:rPr>
        <w:lastRenderedPageBreak/>
        <w:t>Engagement and persuasion of this sizable neutral group emerged as a crucial task for corporate leadership.</w:t>
      </w:r>
    </w:p>
    <w:p w14:paraId="7844C522" w14:textId="77777777" w:rsidR="00AB630A" w:rsidRPr="007078B7" w:rsidRDefault="00AB630A" w:rsidP="00C008CE">
      <w:pPr>
        <w:spacing w:line="360" w:lineRule="auto"/>
        <w:jc w:val="both"/>
        <w:rPr>
          <w:color w:val="000000" w:themeColor="text1"/>
        </w:rPr>
      </w:pPr>
    </w:p>
    <w:p w14:paraId="011BBD8C" w14:textId="77777777" w:rsidR="003200A8" w:rsidRDefault="00C008CE" w:rsidP="00C008CE">
      <w:pPr>
        <w:spacing w:line="360" w:lineRule="auto"/>
        <w:jc w:val="both"/>
        <w:rPr>
          <w:color w:val="000000" w:themeColor="text1"/>
        </w:rPr>
      </w:pPr>
      <w:r w:rsidRPr="007078B7">
        <w:rPr>
          <w:color w:val="000000" w:themeColor="text1"/>
        </w:rPr>
        <w:t xml:space="preserve">In instances where policy implementation had been coordinated, nearly 68% of respondents confirmed that policies, including the current strategic plan, had clear implementation steps and procedures. However, while 60% of respondents perceived a clear designation of units that "owned" specific components of policy implementation, more than one-third of their colleagues remained neutral. This neutrality significantly influenced the average score to 3.61 (SD = .989), indicating a positive overall attitude. </w:t>
      </w:r>
    </w:p>
    <w:p w14:paraId="5349469A" w14:textId="77777777" w:rsidR="003200A8" w:rsidRDefault="003200A8" w:rsidP="00C008CE">
      <w:pPr>
        <w:spacing w:line="360" w:lineRule="auto"/>
        <w:jc w:val="both"/>
        <w:rPr>
          <w:color w:val="000000" w:themeColor="text1"/>
        </w:rPr>
      </w:pPr>
    </w:p>
    <w:p w14:paraId="33B0F9A9" w14:textId="20435CBB" w:rsidR="00C008CE" w:rsidRPr="007078B7" w:rsidRDefault="00C008CE" w:rsidP="00C008CE">
      <w:pPr>
        <w:spacing w:line="360" w:lineRule="auto"/>
        <w:jc w:val="both"/>
        <w:rPr>
          <w:color w:val="000000" w:themeColor="text1"/>
        </w:rPr>
      </w:pPr>
      <w:r w:rsidRPr="007078B7">
        <w:rPr>
          <w:color w:val="000000" w:themeColor="text1"/>
        </w:rPr>
        <w:t xml:space="preserve">Therefore, the findings suggest a generally positive perception of corporate leadership coordinating activities for compliance with approved procedures. However, the presence of substantial neutrality in certain aspects raises concerns about potential risks in achieving coordinated policy implementation. Addressing these issues, particularly engaging </w:t>
      </w:r>
      <w:r w:rsidR="00A2001D" w:rsidRPr="007078B7">
        <w:rPr>
          <w:color w:val="000000" w:themeColor="text1"/>
        </w:rPr>
        <w:t>with,</w:t>
      </w:r>
      <w:r w:rsidRPr="007078B7">
        <w:rPr>
          <w:color w:val="000000" w:themeColor="text1"/>
        </w:rPr>
        <w:t xml:space="preserve"> and persuading the neutral respondents, is essential for effective policy implementation and organizational success.</w:t>
      </w:r>
    </w:p>
    <w:p w14:paraId="407E1969" w14:textId="77777777" w:rsidR="00DE7F53" w:rsidRPr="007078B7" w:rsidRDefault="00DE7F53" w:rsidP="00DE7F53">
      <w:pPr>
        <w:spacing w:line="360" w:lineRule="auto"/>
        <w:jc w:val="both"/>
        <w:rPr>
          <w:color w:val="000000" w:themeColor="text1"/>
        </w:rPr>
      </w:pPr>
    </w:p>
    <w:p w14:paraId="40A1B912" w14:textId="084683AD" w:rsidR="00DE7F53" w:rsidRPr="007078B7" w:rsidRDefault="00DE7F53" w:rsidP="005D270F">
      <w:pPr>
        <w:pStyle w:val="Heading5"/>
        <w:numPr>
          <w:ilvl w:val="0"/>
          <w:numId w:val="55"/>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Po</w:t>
      </w:r>
      <w:r w:rsidR="00240ADC" w:rsidRPr="007078B7">
        <w:rPr>
          <w:rFonts w:ascii="Times New Roman" w:hAnsi="Times New Roman" w:cs="Times New Roman"/>
          <w:b/>
          <w:bCs/>
          <w:color w:val="000000" w:themeColor="text1"/>
        </w:rPr>
        <w:t>licy</w:t>
      </w:r>
      <w:r w:rsidRPr="007078B7">
        <w:rPr>
          <w:rFonts w:ascii="Times New Roman" w:hAnsi="Times New Roman" w:cs="Times New Roman"/>
          <w:b/>
          <w:bCs/>
          <w:color w:val="000000" w:themeColor="text1"/>
        </w:rPr>
        <w:t xml:space="preserve"> Barriers (PB)</w:t>
      </w:r>
    </w:p>
    <w:p w14:paraId="125D2D56" w14:textId="170D3E31" w:rsidR="009909A8" w:rsidRPr="007078B7" w:rsidRDefault="009E6257" w:rsidP="009909A8">
      <w:pPr>
        <w:spacing w:line="360" w:lineRule="auto"/>
        <w:jc w:val="both"/>
        <w:rPr>
          <w:color w:val="000000" w:themeColor="text1"/>
        </w:rPr>
      </w:pPr>
      <w:r w:rsidRPr="00990E8F">
        <w:rPr>
          <w:color w:val="000000" w:themeColor="text1"/>
        </w:rPr>
        <w:t xml:space="preserve">Results showed that KALRO’s top leadership were aware of policy barriers that hindered its progress and efforts towards </w:t>
      </w:r>
      <w:r w:rsidR="00E101AD" w:rsidRPr="00990E8F">
        <w:rPr>
          <w:color w:val="000000" w:themeColor="text1"/>
        </w:rPr>
        <w:t>e</w:t>
      </w:r>
      <w:r w:rsidRPr="00990E8F">
        <w:rPr>
          <w:color w:val="000000" w:themeColor="text1"/>
        </w:rPr>
        <w:t>nhancing policy implementation</w:t>
      </w:r>
      <w:r w:rsidR="00DE7F53" w:rsidRPr="007078B7">
        <w:rPr>
          <w:color w:val="000000" w:themeColor="text1"/>
        </w:rPr>
        <w:t xml:space="preserve">. With a mean score of </w:t>
      </w:r>
      <w:r w:rsidR="007F4AE7" w:rsidRPr="007078B7">
        <w:rPr>
          <w:color w:val="000000" w:themeColor="text1"/>
        </w:rPr>
        <w:t xml:space="preserve">2.90 (SD = </w:t>
      </w:r>
      <w:r w:rsidR="00FB22EE" w:rsidRPr="007078B7">
        <w:rPr>
          <w:color w:val="000000" w:themeColor="text1"/>
        </w:rPr>
        <w:t>0</w:t>
      </w:r>
      <w:r w:rsidR="007F4AE7" w:rsidRPr="007078B7">
        <w:rPr>
          <w:color w:val="000000" w:themeColor="text1"/>
        </w:rPr>
        <w:t>.823)</w:t>
      </w:r>
      <w:r w:rsidR="00DE7F53" w:rsidRPr="007078B7">
        <w:rPr>
          <w:color w:val="000000" w:themeColor="text1"/>
        </w:rPr>
        <w:t xml:space="preserve">, results showed that there was a general </w:t>
      </w:r>
      <w:r w:rsidRPr="00990E8F">
        <w:rPr>
          <w:color w:val="000000" w:themeColor="text1"/>
        </w:rPr>
        <w:t>feeling of disappointment</w:t>
      </w:r>
      <w:r w:rsidRPr="007078B7">
        <w:rPr>
          <w:color w:val="000000" w:themeColor="text1"/>
        </w:rPr>
        <w:t xml:space="preserve"> </w:t>
      </w:r>
      <w:r w:rsidR="00DE7F53" w:rsidRPr="007078B7">
        <w:rPr>
          <w:color w:val="000000" w:themeColor="text1"/>
        </w:rPr>
        <w:t xml:space="preserve">by respondents on </w:t>
      </w:r>
      <w:r w:rsidRPr="00990E8F">
        <w:rPr>
          <w:color w:val="000000" w:themeColor="text1"/>
        </w:rPr>
        <w:t>handling and</w:t>
      </w:r>
      <w:r w:rsidR="00DE7F53" w:rsidRPr="007078B7">
        <w:rPr>
          <w:color w:val="000000" w:themeColor="text1"/>
        </w:rPr>
        <w:t xml:space="preserve"> tracking this indicator</w:t>
      </w:r>
      <w:r w:rsidR="00387CDD" w:rsidRPr="00990E8F">
        <w:rPr>
          <w:color w:val="000000" w:themeColor="text1"/>
        </w:rPr>
        <w:t xml:space="preserve">. They felt that the slow </w:t>
      </w:r>
      <w:r w:rsidR="00681264" w:rsidRPr="00990E8F">
        <w:rPr>
          <w:color w:val="000000" w:themeColor="text1"/>
        </w:rPr>
        <w:t xml:space="preserve">breakthrough in dealing with these barriers stood on the way </w:t>
      </w:r>
      <w:r w:rsidR="004C1750" w:rsidRPr="00990E8F">
        <w:rPr>
          <w:color w:val="000000" w:themeColor="text1"/>
        </w:rPr>
        <w:t>of</w:t>
      </w:r>
      <w:r w:rsidR="00681264" w:rsidRPr="00990E8F">
        <w:rPr>
          <w:color w:val="000000" w:themeColor="text1"/>
        </w:rPr>
        <w:t xml:space="preserve"> KALRO’s </w:t>
      </w:r>
      <w:r w:rsidR="004C1750" w:rsidRPr="00990E8F">
        <w:rPr>
          <w:color w:val="000000" w:themeColor="text1"/>
        </w:rPr>
        <w:t xml:space="preserve">gained and anticipated </w:t>
      </w:r>
      <w:r w:rsidR="00681264" w:rsidRPr="00990E8F">
        <w:rPr>
          <w:color w:val="000000" w:themeColor="text1"/>
        </w:rPr>
        <w:t>success in achieving its mandate</w:t>
      </w:r>
      <w:r w:rsidR="007F4AE7" w:rsidRPr="007078B7">
        <w:rPr>
          <w:color w:val="000000" w:themeColor="text1"/>
        </w:rPr>
        <w:t xml:space="preserve">. </w:t>
      </w:r>
      <w:r w:rsidR="009909A8" w:rsidRPr="007078B7">
        <w:rPr>
          <w:color w:val="000000" w:themeColor="text1"/>
        </w:rPr>
        <w:t>Table 3</w:t>
      </w:r>
      <w:r w:rsidR="009344C6" w:rsidRPr="007078B7">
        <w:rPr>
          <w:color w:val="000000" w:themeColor="text1"/>
        </w:rPr>
        <w:t>4</w:t>
      </w:r>
      <w:r w:rsidR="009909A8" w:rsidRPr="007078B7">
        <w:rPr>
          <w:color w:val="000000" w:themeColor="text1"/>
        </w:rPr>
        <w:t xml:space="preserve"> </w:t>
      </w:r>
      <w:r w:rsidR="009909A8" w:rsidRPr="00990E8F">
        <w:rPr>
          <w:color w:val="000000" w:themeColor="text1"/>
        </w:rPr>
        <w:t>shows detailed responses from the respondents on each of the items that constituted this indicator</w:t>
      </w:r>
      <w:r w:rsidR="009909A8" w:rsidRPr="007078B7">
        <w:rPr>
          <w:color w:val="000000" w:themeColor="text1"/>
        </w:rPr>
        <w:t>.</w:t>
      </w:r>
    </w:p>
    <w:p w14:paraId="490BAAEA" w14:textId="674F1BAB" w:rsidR="003200A8" w:rsidRDefault="003200A8" w:rsidP="004D298B">
      <w:pPr>
        <w:spacing w:line="360" w:lineRule="auto"/>
        <w:jc w:val="both"/>
        <w:rPr>
          <w:color w:val="000000" w:themeColor="text1"/>
        </w:rPr>
      </w:pPr>
      <w:r>
        <w:rPr>
          <w:color w:val="000000" w:themeColor="text1"/>
        </w:rPr>
        <w:br w:type="page"/>
      </w:r>
    </w:p>
    <w:p w14:paraId="5FA8A461" w14:textId="21E30BBB" w:rsidR="004D298B" w:rsidRPr="007078B7" w:rsidRDefault="004D298B" w:rsidP="004B57B7">
      <w:pPr>
        <w:pStyle w:val="Caption"/>
      </w:pPr>
      <w:bookmarkStart w:id="122" w:name="_Toc168759645"/>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34</w:t>
      </w:r>
      <w:r w:rsidRPr="007078B7">
        <w:fldChar w:fldCharType="end"/>
      </w:r>
      <w:r w:rsidRPr="007078B7">
        <w:t>: Descriptive Statistics for Policy Barriers</w:t>
      </w:r>
      <w:bookmarkEnd w:id="122"/>
    </w:p>
    <w:tbl>
      <w:tblPr>
        <w:tblStyle w:val="PlainTable22"/>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900"/>
        <w:gridCol w:w="990"/>
        <w:gridCol w:w="810"/>
        <w:gridCol w:w="900"/>
        <w:gridCol w:w="810"/>
        <w:gridCol w:w="720"/>
        <w:gridCol w:w="630"/>
        <w:gridCol w:w="180"/>
      </w:tblGrid>
      <w:tr w:rsidR="009E5FCB" w:rsidRPr="007078B7" w14:paraId="0D09D8FC" w14:textId="77777777" w:rsidTr="00434088">
        <w:trPr>
          <w:gridAfter w:val="1"/>
          <w:cnfStyle w:val="100000000000" w:firstRow="1" w:lastRow="0" w:firstColumn="0" w:lastColumn="0" w:oddVBand="0" w:evenVBand="0" w:oddHBand="0" w:evenHBand="0" w:firstRowFirstColumn="0" w:firstRowLastColumn="0" w:lastRowFirstColumn="0" w:lastRowLastColumn="0"/>
          <w:wAfter w:w="180" w:type="dxa"/>
          <w:trHeight w:val="276"/>
          <w:tblHeader/>
        </w:trPr>
        <w:tc>
          <w:tcPr>
            <w:cnfStyle w:val="001000000000" w:firstRow="0" w:lastRow="0" w:firstColumn="1" w:lastColumn="0" w:oddVBand="0" w:evenVBand="0" w:oddHBand="0" w:evenHBand="0" w:firstRowFirstColumn="0" w:firstRowLastColumn="0" w:lastRowFirstColumn="0" w:lastRowLastColumn="0"/>
            <w:tcW w:w="2700" w:type="dxa"/>
            <w:vMerge w:val="restart"/>
            <w:tcBorders>
              <w:top w:val="single" w:sz="4" w:space="0" w:color="auto"/>
              <w:left w:val="nil"/>
              <w:right w:val="nil"/>
            </w:tcBorders>
          </w:tcPr>
          <w:p w14:paraId="63B7011E" w14:textId="77777777" w:rsidR="004D298B" w:rsidRPr="007078B7" w:rsidRDefault="004D298B" w:rsidP="002809F4">
            <w:pPr>
              <w:rPr>
                <w:b w:val="0"/>
                <w:bCs w:val="0"/>
                <w:color w:val="000000" w:themeColor="text1"/>
                <w:sz w:val="18"/>
                <w:szCs w:val="18"/>
              </w:rPr>
            </w:pPr>
            <w:r w:rsidRPr="007078B7">
              <w:rPr>
                <w:b w:val="0"/>
                <w:bCs w:val="0"/>
                <w:color w:val="000000" w:themeColor="text1"/>
                <w:sz w:val="18"/>
                <w:szCs w:val="18"/>
              </w:rPr>
              <w:t>Statement</w:t>
            </w:r>
          </w:p>
        </w:tc>
        <w:tc>
          <w:tcPr>
            <w:tcW w:w="900" w:type="dxa"/>
            <w:tcBorders>
              <w:top w:val="single" w:sz="4" w:space="0" w:color="auto"/>
              <w:left w:val="nil"/>
              <w:bottom w:val="single" w:sz="4" w:space="0" w:color="auto"/>
              <w:right w:val="nil"/>
            </w:tcBorders>
          </w:tcPr>
          <w:p w14:paraId="7EB2BA9B"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90" w:type="dxa"/>
            <w:tcBorders>
              <w:top w:val="single" w:sz="4" w:space="0" w:color="auto"/>
              <w:left w:val="nil"/>
              <w:bottom w:val="single" w:sz="4" w:space="0" w:color="auto"/>
              <w:right w:val="nil"/>
            </w:tcBorders>
          </w:tcPr>
          <w:p w14:paraId="29ADBCED"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0935AA3D"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900" w:type="dxa"/>
            <w:tcBorders>
              <w:top w:val="single" w:sz="4" w:space="0" w:color="auto"/>
              <w:left w:val="nil"/>
              <w:bottom w:val="single" w:sz="4" w:space="0" w:color="auto"/>
              <w:right w:val="nil"/>
            </w:tcBorders>
          </w:tcPr>
          <w:p w14:paraId="6AD0AD57"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6296D1DF"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350" w:type="dxa"/>
            <w:gridSpan w:val="2"/>
            <w:tcBorders>
              <w:top w:val="single" w:sz="4" w:space="0" w:color="auto"/>
              <w:left w:val="nil"/>
              <w:bottom w:val="single" w:sz="4" w:space="0" w:color="auto"/>
              <w:right w:val="nil"/>
            </w:tcBorders>
          </w:tcPr>
          <w:p w14:paraId="4EFE4E2C"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454857AA" w14:textId="77777777" w:rsidTr="00434088">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700" w:type="dxa"/>
            <w:vMerge/>
            <w:tcBorders>
              <w:left w:val="nil"/>
              <w:bottom w:val="single" w:sz="4" w:space="0" w:color="auto"/>
              <w:right w:val="nil"/>
            </w:tcBorders>
          </w:tcPr>
          <w:p w14:paraId="4DD5FDB5" w14:textId="77777777" w:rsidR="004D298B" w:rsidRPr="007078B7" w:rsidRDefault="004D298B" w:rsidP="002809F4">
            <w:pPr>
              <w:rPr>
                <w:b w:val="0"/>
                <w:bCs w:val="0"/>
                <w:color w:val="000000" w:themeColor="text1"/>
                <w:sz w:val="18"/>
                <w:szCs w:val="18"/>
              </w:rPr>
            </w:pPr>
          </w:p>
        </w:tc>
        <w:tc>
          <w:tcPr>
            <w:tcW w:w="900" w:type="dxa"/>
            <w:tcBorders>
              <w:top w:val="single" w:sz="4" w:space="0" w:color="auto"/>
              <w:left w:val="nil"/>
              <w:bottom w:val="single" w:sz="4" w:space="0" w:color="auto"/>
              <w:right w:val="nil"/>
            </w:tcBorders>
          </w:tcPr>
          <w:p w14:paraId="2572F181"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5A7B928"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90" w:type="dxa"/>
            <w:tcBorders>
              <w:top w:val="single" w:sz="4" w:space="0" w:color="auto"/>
              <w:left w:val="nil"/>
              <w:bottom w:val="single" w:sz="4" w:space="0" w:color="auto"/>
              <w:right w:val="nil"/>
            </w:tcBorders>
          </w:tcPr>
          <w:p w14:paraId="4E76FE76"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60CC0EB"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251DF38"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9ED5E1B"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324007E7"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D7BF771"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7D091AC"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7717BB5"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77A38AEB"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810" w:type="dxa"/>
            <w:gridSpan w:val="2"/>
            <w:tcBorders>
              <w:top w:val="single" w:sz="4" w:space="0" w:color="auto"/>
              <w:left w:val="nil"/>
              <w:bottom w:val="single" w:sz="4" w:space="0" w:color="auto"/>
              <w:right w:val="nil"/>
            </w:tcBorders>
          </w:tcPr>
          <w:p w14:paraId="5815541A" w14:textId="77777777" w:rsidR="004D298B" w:rsidRPr="007078B7" w:rsidRDefault="004D298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6085C873" w14:textId="77777777" w:rsidTr="00434088">
        <w:trPr>
          <w:gridAfter w:val="1"/>
          <w:cnfStyle w:val="000000100000" w:firstRow="0" w:lastRow="0" w:firstColumn="0" w:lastColumn="0" w:oddVBand="0" w:evenVBand="0" w:oddHBand="1" w:evenHBand="0" w:firstRowFirstColumn="0" w:firstRowLastColumn="0" w:lastRowFirstColumn="0" w:lastRowLastColumn="0"/>
          <w:wAfter w:w="180" w:type="dxa"/>
        </w:trPr>
        <w:tc>
          <w:tcPr>
            <w:cnfStyle w:val="001000000000" w:firstRow="0" w:lastRow="0" w:firstColumn="1" w:lastColumn="0" w:oddVBand="0" w:evenVBand="0" w:oddHBand="0" w:evenHBand="0" w:firstRowFirstColumn="0" w:firstRowLastColumn="0" w:lastRowFirstColumn="0" w:lastRowLastColumn="0"/>
            <w:tcW w:w="8460" w:type="dxa"/>
            <w:gridSpan w:val="8"/>
            <w:tcBorders>
              <w:top w:val="single" w:sz="4" w:space="0" w:color="auto"/>
              <w:left w:val="nil"/>
              <w:bottom w:val="single" w:sz="4" w:space="0" w:color="auto"/>
              <w:right w:val="nil"/>
            </w:tcBorders>
          </w:tcPr>
          <w:p w14:paraId="0357F605" w14:textId="77777777" w:rsidR="004D298B" w:rsidRPr="007078B7" w:rsidRDefault="004D298B" w:rsidP="002809F4">
            <w:pPr>
              <w:rPr>
                <w:b w:val="0"/>
                <w:bCs w:val="0"/>
                <w:color w:val="000000" w:themeColor="text1"/>
                <w:sz w:val="18"/>
                <w:szCs w:val="18"/>
              </w:rPr>
            </w:pPr>
            <w:r w:rsidRPr="007078B7">
              <w:rPr>
                <w:b w:val="0"/>
                <w:bCs w:val="0"/>
                <w:color w:val="000000" w:themeColor="text1"/>
                <w:sz w:val="18"/>
                <w:szCs w:val="18"/>
              </w:rPr>
              <w:t>Potential Barriers (PB): Mean = 2.90; SD = .823</w:t>
            </w:r>
          </w:p>
        </w:tc>
      </w:tr>
      <w:tr w:rsidR="009E5FCB" w:rsidRPr="007078B7" w14:paraId="4EF6DB2E" w14:textId="77777777" w:rsidTr="00434088">
        <w:tc>
          <w:tcPr>
            <w:cnfStyle w:val="001000000000" w:firstRow="0" w:lastRow="0" w:firstColumn="1" w:lastColumn="0" w:oddVBand="0" w:evenVBand="0" w:oddHBand="0" w:evenHBand="0" w:firstRowFirstColumn="0" w:firstRowLastColumn="0" w:lastRowFirstColumn="0" w:lastRowLastColumn="0"/>
            <w:tcW w:w="2700" w:type="dxa"/>
            <w:tcBorders>
              <w:top w:val="single" w:sz="4" w:space="0" w:color="auto"/>
              <w:left w:val="nil"/>
              <w:bottom w:val="nil"/>
              <w:right w:val="nil"/>
            </w:tcBorders>
          </w:tcPr>
          <w:p w14:paraId="0767CB2F" w14:textId="77777777" w:rsidR="004D298B" w:rsidRPr="007078B7" w:rsidRDefault="004D298B" w:rsidP="002809F4">
            <w:pPr>
              <w:rPr>
                <w:color w:val="000000" w:themeColor="text1"/>
                <w:sz w:val="18"/>
                <w:szCs w:val="18"/>
              </w:rPr>
            </w:pPr>
            <w:r w:rsidRPr="007078B7">
              <w:rPr>
                <w:b w:val="0"/>
                <w:bCs w:val="0"/>
                <w:color w:val="000000" w:themeColor="text1"/>
                <w:sz w:val="18"/>
                <w:szCs w:val="18"/>
              </w:rPr>
              <w:t>There are insufficient / scanty policy targeting making policies unclear.</w:t>
            </w:r>
          </w:p>
          <w:p w14:paraId="33EA70AA" w14:textId="77777777" w:rsidR="004D298B" w:rsidRPr="007078B7" w:rsidRDefault="004D298B" w:rsidP="002809F4">
            <w:pPr>
              <w:rPr>
                <w:b w:val="0"/>
                <w:bCs w:val="0"/>
                <w:color w:val="000000" w:themeColor="text1"/>
                <w:sz w:val="18"/>
                <w:szCs w:val="18"/>
              </w:rPr>
            </w:pPr>
          </w:p>
        </w:tc>
        <w:tc>
          <w:tcPr>
            <w:tcW w:w="900" w:type="dxa"/>
            <w:tcBorders>
              <w:top w:val="single" w:sz="4" w:space="0" w:color="auto"/>
              <w:left w:val="nil"/>
              <w:bottom w:val="nil"/>
              <w:right w:val="nil"/>
            </w:tcBorders>
          </w:tcPr>
          <w:p w14:paraId="43F0F223"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0D861464"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990" w:type="dxa"/>
            <w:tcBorders>
              <w:top w:val="single" w:sz="4" w:space="0" w:color="auto"/>
              <w:left w:val="nil"/>
              <w:bottom w:val="nil"/>
              <w:right w:val="nil"/>
            </w:tcBorders>
          </w:tcPr>
          <w:p w14:paraId="6BC8F47A"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51</w:t>
            </w:r>
          </w:p>
          <w:p w14:paraId="1757D659"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24.1</w:t>
            </w:r>
          </w:p>
        </w:tc>
        <w:tc>
          <w:tcPr>
            <w:tcW w:w="810" w:type="dxa"/>
            <w:tcBorders>
              <w:top w:val="single" w:sz="4" w:space="0" w:color="auto"/>
              <w:left w:val="nil"/>
              <w:bottom w:val="nil"/>
              <w:right w:val="nil"/>
            </w:tcBorders>
          </w:tcPr>
          <w:p w14:paraId="1FC6C8B6"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w:t>
            </w:r>
          </w:p>
          <w:p w14:paraId="280EA052"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42.5</w:t>
            </w:r>
          </w:p>
        </w:tc>
        <w:tc>
          <w:tcPr>
            <w:tcW w:w="900" w:type="dxa"/>
            <w:tcBorders>
              <w:top w:val="single" w:sz="4" w:space="0" w:color="auto"/>
              <w:left w:val="nil"/>
              <w:bottom w:val="nil"/>
              <w:right w:val="nil"/>
            </w:tcBorders>
          </w:tcPr>
          <w:p w14:paraId="54293817"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w:t>
            </w:r>
          </w:p>
          <w:p w14:paraId="4C599D13"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17.5</w:t>
            </w:r>
          </w:p>
        </w:tc>
        <w:tc>
          <w:tcPr>
            <w:tcW w:w="810" w:type="dxa"/>
            <w:tcBorders>
              <w:top w:val="single" w:sz="4" w:space="0" w:color="auto"/>
              <w:left w:val="nil"/>
              <w:bottom w:val="nil"/>
              <w:right w:val="nil"/>
            </w:tcBorders>
          </w:tcPr>
          <w:p w14:paraId="24EBD020"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059C1686"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720" w:type="dxa"/>
            <w:tcBorders>
              <w:top w:val="single" w:sz="4" w:space="0" w:color="auto"/>
              <w:left w:val="nil"/>
              <w:bottom w:val="nil"/>
              <w:right w:val="nil"/>
            </w:tcBorders>
          </w:tcPr>
          <w:p w14:paraId="5018BD50"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2.88</w:t>
            </w:r>
          </w:p>
        </w:tc>
        <w:tc>
          <w:tcPr>
            <w:tcW w:w="810" w:type="dxa"/>
            <w:gridSpan w:val="2"/>
            <w:tcBorders>
              <w:top w:val="single" w:sz="4" w:space="0" w:color="auto"/>
              <w:left w:val="nil"/>
              <w:bottom w:val="nil"/>
              <w:right w:val="nil"/>
            </w:tcBorders>
          </w:tcPr>
          <w:p w14:paraId="60238D76"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1.023</w:t>
            </w:r>
          </w:p>
        </w:tc>
      </w:tr>
      <w:tr w:rsidR="009E5FCB" w:rsidRPr="007078B7" w14:paraId="426FB93C" w14:textId="77777777" w:rsidTr="00434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nil"/>
              <w:right w:val="nil"/>
            </w:tcBorders>
          </w:tcPr>
          <w:p w14:paraId="6F436274" w14:textId="77777777" w:rsidR="004D298B" w:rsidRPr="007078B7" w:rsidRDefault="004D298B" w:rsidP="002809F4">
            <w:pPr>
              <w:rPr>
                <w:color w:val="000000" w:themeColor="text1"/>
                <w:sz w:val="18"/>
                <w:szCs w:val="18"/>
              </w:rPr>
            </w:pPr>
            <w:r w:rsidRPr="007078B7">
              <w:rPr>
                <w:b w:val="0"/>
                <w:bCs w:val="0"/>
                <w:color w:val="000000" w:themeColor="text1"/>
                <w:sz w:val="18"/>
                <w:szCs w:val="18"/>
              </w:rPr>
              <w:t>There is limited organizational accountability system for implementation.</w:t>
            </w:r>
          </w:p>
          <w:p w14:paraId="0724E7D1" w14:textId="77777777" w:rsidR="004D298B" w:rsidRPr="007078B7" w:rsidRDefault="004D298B" w:rsidP="002809F4">
            <w:pPr>
              <w:rPr>
                <w:b w:val="0"/>
                <w:bCs w:val="0"/>
                <w:color w:val="000000" w:themeColor="text1"/>
                <w:sz w:val="18"/>
                <w:szCs w:val="18"/>
              </w:rPr>
            </w:pPr>
          </w:p>
        </w:tc>
        <w:tc>
          <w:tcPr>
            <w:tcW w:w="900" w:type="dxa"/>
            <w:tcBorders>
              <w:top w:val="nil"/>
              <w:left w:val="nil"/>
              <w:bottom w:val="nil"/>
              <w:right w:val="nil"/>
            </w:tcBorders>
          </w:tcPr>
          <w:p w14:paraId="2DDDF127"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w:t>
            </w:r>
          </w:p>
          <w:p w14:paraId="36792FCC"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12.3</w:t>
            </w:r>
          </w:p>
        </w:tc>
        <w:tc>
          <w:tcPr>
            <w:tcW w:w="990" w:type="dxa"/>
            <w:tcBorders>
              <w:top w:val="nil"/>
              <w:left w:val="nil"/>
              <w:bottom w:val="nil"/>
              <w:right w:val="nil"/>
            </w:tcBorders>
          </w:tcPr>
          <w:p w14:paraId="622B7BA6"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84</w:t>
            </w:r>
          </w:p>
          <w:p w14:paraId="393387A4"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39.6</w:t>
            </w:r>
          </w:p>
        </w:tc>
        <w:tc>
          <w:tcPr>
            <w:tcW w:w="810" w:type="dxa"/>
            <w:tcBorders>
              <w:top w:val="nil"/>
              <w:left w:val="nil"/>
              <w:bottom w:val="nil"/>
              <w:right w:val="nil"/>
            </w:tcBorders>
          </w:tcPr>
          <w:p w14:paraId="08E76D7B"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53</w:t>
            </w:r>
          </w:p>
          <w:p w14:paraId="315FC56D"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900" w:type="dxa"/>
            <w:tcBorders>
              <w:top w:val="nil"/>
              <w:left w:val="nil"/>
              <w:bottom w:val="nil"/>
              <w:right w:val="nil"/>
            </w:tcBorders>
          </w:tcPr>
          <w:p w14:paraId="4225B3D9"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w:t>
            </w:r>
          </w:p>
          <w:p w14:paraId="3B717016"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16.0</w:t>
            </w:r>
          </w:p>
        </w:tc>
        <w:tc>
          <w:tcPr>
            <w:tcW w:w="810" w:type="dxa"/>
            <w:tcBorders>
              <w:top w:val="nil"/>
              <w:left w:val="nil"/>
              <w:bottom w:val="nil"/>
              <w:right w:val="nil"/>
            </w:tcBorders>
          </w:tcPr>
          <w:p w14:paraId="09E5D72F"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15</w:t>
            </w:r>
          </w:p>
          <w:p w14:paraId="517CDBB9"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7.1</w:t>
            </w:r>
          </w:p>
        </w:tc>
        <w:tc>
          <w:tcPr>
            <w:tcW w:w="720" w:type="dxa"/>
            <w:tcBorders>
              <w:top w:val="nil"/>
              <w:left w:val="nil"/>
              <w:bottom w:val="nil"/>
              <w:right w:val="nil"/>
            </w:tcBorders>
          </w:tcPr>
          <w:p w14:paraId="3E062425"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2.66</w:t>
            </w:r>
          </w:p>
        </w:tc>
        <w:tc>
          <w:tcPr>
            <w:tcW w:w="810" w:type="dxa"/>
            <w:gridSpan w:val="2"/>
            <w:tcBorders>
              <w:top w:val="nil"/>
              <w:left w:val="nil"/>
              <w:bottom w:val="nil"/>
              <w:right w:val="nil"/>
            </w:tcBorders>
          </w:tcPr>
          <w:p w14:paraId="0CA5746A"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1.105</w:t>
            </w:r>
          </w:p>
        </w:tc>
      </w:tr>
      <w:tr w:rsidR="009E5FCB" w:rsidRPr="007078B7" w14:paraId="4A0B0C2E" w14:textId="77777777" w:rsidTr="00434088">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nil"/>
              <w:right w:val="nil"/>
            </w:tcBorders>
          </w:tcPr>
          <w:p w14:paraId="53220B83" w14:textId="77777777" w:rsidR="004D298B" w:rsidRPr="007078B7" w:rsidRDefault="004D298B" w:rsidP="002809F4">
            <w:pPr>
              <w:rPr>
                <w:color w:val="000000" w:themeColor="text1"/>
                <w:sz w:val="18"/>
                <w:szCs w:val="18"/>
              </w:rPr>
            </w:pPr>
            <w:r w:rsidRPr="007078B7">
              <w:rPr>
                <w:b w:val="0"/>
                <w:bCs w:val="0"/>
                <w:color w:val="000000" w:themeColor="text1"/>
                <w:sz w:val="18"/>
                <w:szCs w:val="18"/>
              </w:rPr>
              <w:t>There is deficient infrastructure such as buildings and vehicles at centres.</w:t>
            </w:r>
          </w:p>
          <w:p w14:paraId="5C207CD3" w14:textId="77777777" w:rsidR="004D298B" w:rsidRPr="007078B7" w:rsidRDefault="004D298B" w:rsidP="002809F4">
            <w:pPr>
              <w:rPr>
                <w:b w:val="0"/>
                <w:bCs w:val="0"/>
                <w:color w:val="000000" w:themeColor="text1"/>
                <w:sz w:val="18"/>
                <w:szCs w:val="18"/>
              </w:rPr>
            </w:pPr>
          </w:p>
        </w:tc>
        <w:tc>
          <w:tcPr>
            <w:tcW w:w="900" w:type="dxa"/>
            <w:tcBorders>
              <w:top w:val="nil"/>
              <w:left w:val="nil"/>
              <w:bottom w:val="nil"/>
              <w:right w:val="nil"/>
            </w:tcBorders>
          </w:tcPr>
          <w:p w14:paraId="65619B7E"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18</w:t>
            </w:r>
          </w:p>
          <w:p w14:paraId="6C971FBD"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b/>
                <w:bCs/>
                <w:color w:val="000000" w:themeColor="text1"/>
                <w:sz w:val="18"/>
                <w:szCs w:val="18"/>
              </w:rPr>
            </w:pPr>
            <w:r w:rsidRPr="007078B7">
              <w:rPr>
                <w:color w:val="000000" w:themeColor="text1"/>
                <w:sz w:val="18"/>
                <w:szCs w:val="18"/>
              </w:rPr>
              <w:t>8.5</w:t>
            </w:r>
          </w:p>
        </w:tc>
        <w:tc>
          <w:tcPr>
            <w:tcW w:w="990" w:type="dxa"/>
            <w:tcBorders>
              <w:top w:val="nil"/>
              <w:left w:val="nil"/>
              <w:bottom w:val="nil"/>
              <w:right w:val="nil"/>
            </w:tcBorders>
          </w:tcPr>
          <w:p w14:paraId="7CA9963C"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56</w:t>
            </w:r>
          </w:p>
          <w:p w14:paraId="10F57050"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26.4</w:t>
            </w:r>
          </w:p>
        </w:tc>
        <w:tc>
          <w:tcPr>
            <w:tcW w:w="810" w:type="dxa"/>
            <w:tcBorders>
              <w:top w:val="nil"/>
              <w:left w:val="nil"/>
              <w:bottom w:val="nil"/>
              <w:right w:val="nil"/>
            </w:tcBorders>
          </w:tcPr>
          <w:p w14:paraId="32E271EC"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w:t>
            </w:r>
          </w:p>
          <w:p w14:paraId="343941CD"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900" w:type="dxa"/>
            <w:tcBorders>
              <w:top w:val="nil"/>
              <w:left w:val="nil"/>
              <w:bottom w:val="nil"/>
              <w:right w:val="nil"/>
            </w:tcBorders>
          </w:tcPr>
          <w:p w14:paraId="139E31DD"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61</w:t>
            </w:r>
          </w:p>
          <w:p w14:paraId="36EB9D57"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28.8</w:t>
            </w:r>
          </w:p>
        </w:tc>
        <w:tc>
          <w:tcPr>
            <w:tcW w:w="810" w:type="dxa"/>
            <w:tcBorders>
              <w:top w:val="nil"/>
              <w:left w:val="nil"/>
              <w:bottom w:val="nil"/>
              <w:right w:val="nil"/>
            </w:tcBorders>
          </w:tcPr>
          <w:p w14:paraId="07FFD2F9"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w:t>
            </w:r>
          </w:p>
          <w:p w14:paraId="7C4D4F0E"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11.3</w:t>
            </w:r>
          </w:p>
        </w:tc>
        <w:tc>
          <w:tcPr>
            <w:tcW w:w="720" w:type="dxa"/>
            <w:tcBorders>
              <w:top w:val="nil"/>
              <w:left w:val="nil"/>
              <w:bottom w:val="nil"/>
              <w:right w:val="nil"/>
            </w:tcBorders>
          </w:tcPr>
          <w:p w14:paraId="3CDEB98F"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3.08</w:t>
            </w:r>
          </w:p>
        </w:tc>
        <w:tc>
          <w:tcPr>
            <w:tcW w:w="810" w:type="dxa"/>
            <w:gridSpan w:val="2"/>
            <w:tcBorders>
              <w:top w:val="nil"/>
              <w:left w:val="nil"/>
              <w:bottom w:val="nil"/>
              <w:right w:val="nil"/>
            </w:tcBorders>
          </w:tcPr>
          <w:p w14:paraId="478164F6" w14:textId="77777777" w:rsidR="004D298B" w:rsidRPr="007078B7" w:rsidRDefault="004D298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1.159</w:t>
            </w:r>
          </w:p>
        </w:tc>
      </w:tr>
      <w:tr w:rsidR="009E5FCB" w:rsidRPr="007078B7" w14:paraId="03643261" w14:textId="77777777" w:rsidTr="00434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Borders>
              <w:top w:val="nil"/>
              <w:left w:val="nil"/>
              <w:bottom w:val="single" w:sz="4" w:space="0" w:color="auto"/>
              <w:right w:val="nil"/>
            </w:tcBorders>
          </w:tcPr>
          <w:p w14:paraId="24DF203F" w14:textId="77777777" w:rsidR="004D298B" w:rsidRPr="007078B7" w:rsidRDefault="004D298B" w:rsidP="002809F4">
            <w:pPr>
              <w:rPr>
                <w:b w:val="0"/>
                <w:bCs w:val="0"/>
                <w:color w:val="000000" w:themeColor="text1"/>
                <w:sz w:val="18"/>
                <w:szCs w:val="18"/>
              </w:rPr>
            </w:pPr>
            <w:r w:rsidRPr="007078B7">
              <w:rPr>
                <w:b w:val="0"/>
                <w:bCs w:val="0"/>
                <w:color w:val="000000" w:themeColor="text1"/>
                <w:sz w:val="18"/>
                <w:szCs w:val="18"/>
              </w:rPr>
              <w:t>There is lack of sustained political leadership in policy implementation.</w:t>
            </w:r>
          </w:p>
        </w:tc>
        <w:tc>
          <w:tcPr>
            <w:tcW w:w="900" w:type="dxa"/>
            <w:tcBorders>
              <w:top w:val="nil"/>
              <w:left w:val="nil"/>
              <w:bottom w:val="single" w:sz="4" w:space="0" w:color="auto"/>
              <w:right w:val="nil"/>
            </w:tcBorders>
          </w:tcPr>
          <w:p w14:paraId="1EE4DB11"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4CB4EE45"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990" w:type="dxa"/>
            <w:tcBorders>
              <w:top w:val="nil"/>
              <w:left w:val="nil"/>
              <w:bottom w:val="single" w:sz="4" w:space="0" w:color="auto"/>
              <w:right w:val="nil"/>
            </w:tcBorders>
          </w:tcPr>
          <w:p w14:paraId="5425B7C3"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45</w:t>
            </w:r>
          </w:p>
          <w:p w14:paraId="4607A6DB"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21.2</w:t>
            </w:r>
          </w:p>
        </w:tc>
        <w:tc>
          <w:tcPr>
            <w:tcW w:w="810" w:type="dxa"/>
            <w:tcBorders>
              <w:top w:val="nil"/>
              <w:left w:val="nil"/>
              <w:bottom w:val="single" w:sz="4" w:space="0" w:color="auto"/>
              <w:right w:val="nil"/>
            </w:tcBorders>
          </w:tcPr>
          <w:p w14:paraId="2E98F26E"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89</w:t>
            </w:r>
          </w:p>
          <w:p w14:paraId="3C993BC1"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42.0</w:t>
            </w:r>
          </w:p>
        </w:tc>
        <w:tc>
          <w:tcPr>
            <w:tcW w:w="900" w:type="dxa"/>
            <w:tcBorders>
              <w:top w:val="nil"/>
              <w:left w:val="nil"/>
              <w:bottom w:val="single" w:sz="4" w:space="0" w:color="auto"/>
              <w:right w:val="nil"/>
            </w:tcBorders>
          </w:tcPr>
          <w:p w14:paraId="5D963420"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w:t>
            </w:r>
          </w:p>
          <w:p w14:paraId="665AA7BC"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18.9</w:t>
            </w:r>
          </w:p>
        </w:tc>
        <w:tc>
          <w:tcPr>
            <w:tcW w:w="810" w:type="dxa"/>
            <w:tcBorders>
              <w:top w:val="nil"/>
              <w:left w:val="nil"/>
              <w:bottom w:val="single" w:sz="4" w:space="0" w:color="auto"/>
              <w:right w:val="nil"/>
            </w:tcBorders>
          </w:tcPr>
          <w:p w14:paraId="3EE1B7A8"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744F7222"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720" w:type="dxa"/>
            <w:tcBorders>
              <w:top w:val="nil"/>
              <w:left w:val="nil"/>
              <w:bottom w:val="single" w:sz="4" w:space="0" w:color="auto"/>
              <w:right w:val="nil"/>
            </w:tcBorders>
          </w:tcPr>
          <w:p w14:paraId="26DA74D8"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2.98</w:t>
            </w:r>
          </w:p>
        </w:tc>
        <w:tc>
          <w:tcPr>
            <w:tcW w:w="810" w:type="dxa"/>
            <w:gridSpan w:val="2"/>
            <w:tcBorders>
              <w:top w:val="nil"/>
              <w:left w:val="nil"/>
              <w:bottom w:val="single" w:sz="4" w:space="0" w:color="auto"/>
              <w:right w:val="nil"/>
            </w:tcBorders>
          </w:tcPr>
          <w:p w14:paraId="25C14AED" w14:textId="77777777" w:rsidR="004D298B" w:rsidRPr="007078B7" w:rsidRDefault="004D298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1.060</w:t>
            </w:r>
          </w:p>
        </w:tc>
      </w:tr>
    </w:tbl>
    <w:p w14:paraId="35ED6345" w14:textId="77777777" w:rsidR="004D298B" w:rsidRPr="007078B7" w:rsidRDefault="004D298B" w:rsidP="004D298B">
      <w:pPr>
        <w:jc w:val="both"/>
        <w:rPr>
          <w:color w:val="000000" w:themeColor="text1"/>
          <w:shd w:val="clear" w:color="auto" w:fill="FBFBFB"/>
        </w:rPr>
      </w:pPr>
      <w:r w:rsidRPr="007078B7">
        <w:rPr>
          <w:color w:val="000000" w:themeColor="text1"/>
          <w:shd w:val="clear" w:color="auto" w:fill="FBFBFB"/>
        </w:rPr>
        <w:t>Survey Data (2023)</w:t>
      </w:r>
    </w:p>
    <w:p w14:paraId="33C776A9" w14:textId="77777777" w:rsidR="009E6257" w:rsidRPr="007078B7" w:rsidRDefault="009E6257" w:rsidP="00DE7F53">
      <w:pPr>
        <w:spacing w:line="360" w:lineRule="auto"/>
        <w:jc w:val="both"/>
        <w:rPr>
          <w:color w:val="000000" w:themeColor="text1"/>
        </w:rPr>
      </w:pPr>
    </w:p>
    <w:p w14:paraId="1745BEE9" w14:textId="70E587EE" w:rsidR="00DE7F53" w:rsidRPr="007078B7" w:rsidRDefault="007F4AE7" w:rsidP="00DE7F53">
      <w:pPr>
        <w:spacing w:line="360" w:lineRule="auto"/>
        <w:jc w:val="both"/>
        <w:rPr>
          <w:color w:val="000000" w:themeColor="text1"/>
        </w:rPr>
      </w:pPr>
      <w:r w:rsidRPr="007078B7">
        <w:rPr>
          <w:color w:val="000000" w:themeColor="text1"/>
        </w:rPr>
        <w:t>Th</w:t>
      </w:r>
      <w:r w:rsidR="00EF11A0" w:rsidRPr="007078B7">
        <w:rPr>
          <w:color w:val="000000" w:themeColor="text1"/>
        </w:rPr>
        <w:t xml:space="preserve">e </w:t>
      </w:r>
      <w:r w:rsidR="00EF11A0" w:rsidRPr="00990E8F">
        <w:rPr>
          <w:color w:val="000000" w:themeColor="text1"/>
        </w:rPr>
        <w:t>above finding</w:t>
      </w:r>
      <w:r w:rsidRPr="007078B7">
        <w:rPr>
          <w:color w:val="000000" w:themeColor="text1"/>
        </w:rPr>
        <w:t xml:space="preserve">s reflected a </w:t>
      </w:r>
      <w:r w:rsidR="00EF11A0" w:rsidRPr="00990E8F">
        <w:rPr>
          <w:color w:val="000000" w:themeColor="text1"/>
        </w:rPr>
        <w:t xml:space="preserve">possibility of a </w:t>
      </w:r>
      <w:r w:rsidRPr="007078B7">
        <w:rPr>
          <w:color w:val="000000" w:themeColor="text1"/>
        </w:rPr>
        <w:t xml:space="preserve">negative attitude </w:t>
      </w:r>
      <w:r w:rsidR="00EF11A0" w:rsidRPr="00990E8F">
        <w:rPr>
          <w:color w:val="000000" w:themeColor="text1"/>
        </w:rPr>
        <w:t xml:space="preserve">among the respondents </w:t>
      </w:r>
      <w:r w:rsidRPr="007078B7">
        <w:rPr>
          <w:color w:val="000000" w:themeColor="text1"/>
        </w:rPr>
        <w:t xml:space="preserve">about </w:t>
      </w:r>
      <w:r w:rsidR="00EF11A0" w:rsidRPr="00990E8F">
        <w:rPr>
          <w:color w:val="000000" w:themeColor="text1"/>
        </w:rPr>
        <w:t xml:space="preserve">the </w:t>
      </w:r>
      <w:r w:rsidRPr="007078B7">
        <w:rPr>
          <w:color w:val="000000" w:themeColor="text1"/>
        </w:rPr>
        <w:t xml:space="preserve">efforts </w:t>
      </w:r>
      <w:r w:rsidR="00EF11A0" w:rsidRPr="00990E8F">
        <w:rPr>
          <w:color w:val="000000" w:themeColor="text1"/>
        </w:rPr>
        <w:t xml:space="preserve">they have </w:t>
      </w:r>
      <w:r w:rsidRPr="007078B7">
        <w:rPr>
          <w:color w:val="000000" w:themeColor="text1"/>
        </w:rPr>
        <w:t xml:space="preserve">already made to deal with </w:t>
      </w:r>
      <w:r w:rsidR="00EF11A0" w:rsidRPr="00990E8F">
        <w:rPr>
          <w:color w:val="000000" w:themeColor="text1"/>
        </w:rPr>
        <w:t>known and foreseen</w:t>
      </w:r>
      <w:r w:rsidR="00EF11A0" w:rsidRPr="007078B7">
        <w:rPr>
          <w:color w:val="000000" w:themeColor="text1"/>
        </w:rPr>
        <w:t xml:space="preserve"> </w:t>
      </w:r>
      <w:r w:rsidRPr="007078B7">
        <w:rPr>
          <w:color w:val="000000" w:themeColor="text1"/>
        </w:rPr>
        <w:t xml:space="preserve">barriers </w:t>
      </w:r>
      <w:r w:rsidR="00EF11A0" w:rsidRPr="00990E8F">
        <w:rPr>
          <w:color w:val="000000" w:themeColor="text1"/>
        </w:rPr>
        <w:t>hinder</w:t>
      </w:r>
      <w:r w:rsidRPr="007078B7">
        <w:rPr>
          <w:color w:val="000000" w:themeColor="text1"/>
        </w:rPr>
        <w:t>ing policy implementation in KALRO</w:t>
      </w:r>
      <w:r w:rsidR="00DE7F53" w:rsidRPr="007078B7">
        <w:rPr>
          <w:color w:val="000000" w:themeColor="text1"/>
        </w:rPr>
        <w:t xml:space="preserve">. </w:t>
      </w:r>
      <w:r w:rsidR="00EF11A0" w:rsidRPr="00990E8F">
        <w:rPr>
          <w:color w:val="000000" w:themeColor="text1"/>
        </w:rPr>
        <w:t>Exactly</w:t>
      </w:r>
      <w:r w:rsidR="00E65C55" w:rsidRPr="007078B7">
        <w:rPr>
          <w:color w:val="000000" w:themeColor="text1"/>
        </w:rPr>
        <w:t xml:space="preserve"> 42.5%</w:t>
      </w:r>
      <w:r w:rsidR="00EF11A0" w:rsidRPr="00990E8F">
        <w:rPr>
          <w:color w:val="000000" w:themeColor="text1"/>
        </w:rPr>
        <w:t xml:space="preserve"> of respondents</w:t>
      </w:r>
      <w:r w:rsidR="00E65C55" w:rsidRPr="007078B7">
        <w:rPr>
          <w:color w:val="000000" w:themeColor="text1"/>
        </w:rPr>
        <w:t xml:space="preserve"> remained neutral to the statements made, while one</w:t>
      </w:r>
      <w:r w:rsidR="00DE7F53" w:rsidRPr="007078B7">
        <w:rPr>
          <w:color w:val="000000" w:themeColor="text1"/>
        </w:rPr>
        <w:t xml:space="preserve">-third of respondents felt that there were insufficient and scanty policy-targeting on specific issues, thereby making some of the existing policies unclear. With a mean score of </w:t>
      </w:r>
      <w:r w:rsidR="00E65C55" w:rsidRPr="007078B7">
        <w:rPr>
          <w:color w:val="000000" w:themeColor="text1"/>
        </w:rPr>
        <w:t>2.8</w:t>
      </w:r>
      <w:r w:rsidR="00DE7F53" w:rsidRPr="007078B7">
        <w:rPr>
          <w:color w:val="000000" w:themeColor="text1"/>
        </w:rPr>
        <w:t>8</w:t>
      </w:r>
      <w:r w:rsidR="00E65C55" w:rsidRPr="007078B7">
        <w:rPr>
          <w:color w:val="000000" w:themeColor="text1"/>
        </w:rPr>
        <w:t xml:space="preserve"> (SD = 1.023) showing a general disagreement and </w:t>
      </w:r>
      <w:r w:rsidR="00DE7F53" w:rsidRPr="007078B7">
        <w:rPr>
          <w:color w:val="000000" w:themeColor="text1"/>
        </w:rPr>
        <w:t>neutral</w:t>
      </w:r>
      <w:r w:rsidR="00E65C55" w:rsidRPr="007078B7">
        <w:rPr>
          <w:color w:val="000000" w:themeColor="text1"/>
        </w:rPr>
        <w:t>ity</w:t>
      </w:r>
      <w:r w:rsidR="00DE7F53" w:rsidRPr="007078B7">
        <w:rPr>
          <w:color w:val="000000" w:themeColor="text1"/>
        </w:rPr>
        <w:t xml:space="preserve"> on this statement, results showed that there was urgent need to ensure that policy making and implementation of already approved ones was precise and specific, and never generalized across departments.</w:t>
      </w:r>
    </w:p>
    <w:p w14:paraId="69B99C2D" w14:textId="77777777" w:rsidR="00DE7F53" w:rsidRPr="007078B7" w:rsidRDefault="00DE7F53" w:rsidP="00DE7F53">
      <w:pPr>
        <w:spacing w:line="360" w:lineRule="auto"/>
        <w:jc w:val="both"/>
        <w:rPr>
          <w:color w:val="000000" w:themeColor="text1"/>
        </w:rPr>
      </w:pPr>
    </w:p>
    <w:p w14:paraId="2A0A083B" w14:textId="77777777" w:rsidR="00074290" w:rsidRPr="007078B7" w:rsidRDefault="004C58C7" w:rsidP="00DE7F53">
      <w:pPr>
        <w:spacing w:line="360" w:lineRule="auto"/>
        <w:jc w:val="both"/>
        <w:rPr>
          <w:color w:val="000000" w:themeColor="text1"/>
        </w:rPr>
      </w:pPr>
      <w:r w:rsidRPr="007078B7">
        <w:rPr>
          <w:color w:val="000000" w:themeColor="text1"/>
        </w:rPr>
        <w:t>Is as much as</w:t>
      </w:r>
      <w:r w:rsidR="00DE7F53" w:rsidRPr="007078B7">
        <w:rPr>
          <w:color w:val="000000" w:themeColor="text1"/>
        </w:rPr>
        <w:t xml:space="preserve"> </w:t>
      </w:r>
      <w:r w:rsidRPr="007078B7">
        <w:rPr>
          <w:color w:val="000000" w:themeColor="text1"/>
        </w:rPr>
        <w:t>51.9%</w:t>
      </w:r>
      <w:r w:rsidR="00DE7F53" w:rsidRPr="007078B7">
        <w:rPr>
          <w:color w:val="000000" w:themeColor="text1"/>
        </w:rPr>
        <w:t xml:space="preserve"> of </w:t>
      </w:r>
      <w:r w:rsidRPr="007078B7">
        <w:rPr>
          <w:color w:val="000000" w:themeColor="text1"/>
        </w:rPr>
        <w:t xml:space="preserve">the </w:t>
      </w:r>
      <w:r w:rsidR="00DE7F53" w:rsidRPr="007078B7">
        <w:rPr>
          <w:color w:val="000000" w:themeColor="text1"/>
        </w:rPr>
        <w:t xml:space="preserve">respondents felt that there was </w:t>
      </w:r>
      <w:r w:rsidRPr="007078B7">
        <w:rPr>
          <w:color w:val="000000" w:themeColor="text1"/>
        </w:rPr>
        <w:t xml:space="preserve">no </w:t>
      </w:r>
      <w:r w:rsidR="00DE7F53" w:rsidRPr="007078B7">
        <w:rPr>
          <w:color w:val="000000" w:themeColor="text1"/>
        </w:rPr>
        <w:t xml:space="preserve">limited organizational accountability system for policy implementation, the study found that </w:t>
      </w:r>
      <w:r w:rsidRPr="007078B7">
        <w:rPr>
          <w:color w:val="000000" w:themeColor="text1"/>
        </w:rPr>
        <w:t xml:space="preserve">the </w:t>
      </w:r>
      <w:r w:rsidR="00DE7F53" w:rsidRPr="007078B7">
        <w:rPr>
          <w:color w:val="000000" w:themeColor="text1"/>
        </w:rPr>
        <w:t>levels of accountability varied across individuals and their positions</w:t>
      </w:r>
      <w:r w:rsidRPr="007078B7">
        <w:rPr>
          <w:color w:val="000000" w:themeColor="text1"/>
        </w:rPr>
        <w:t xml:space="preserve"> within the organization. One quarter of the respondents remained neutral while only 23.1 felt that there was insufficient</w:t>
      </w:r>
      <w:r w:rsidR="00074290" w:rsidRPr="007078B7">
        <w:rPr>
          <w:color w:val="000000" w:themeColor="text1"/>
        </w:rPr>
        <w:t xml:space="preserve"> policy-targeting at the institutions, thus making policy implementation appear haphazard.</w:t>
      </w:r>
    </w:p>
    <w:p w14:paraId="06BD0105" w14:textId="77777777" w:rsidR="00074290" w:rsidRPr="007078B7" w:rsidRDefault="00074290" w:rsidP="00DE7F53">
      <w:pPr>
        <w:spacing w:line="360" w:lineRule="auto"/>
        <w:jc w:val="both"/>
        <w:rPr>
          <w:color w:val="000000" w:themeColor="text1"/>
        </w:rPr>
      </w:pPr>
    </w:p>
    <w:p w14:paraId="2CFE38F2" w14:textId="77777777" w:rsidR="00074290" w:rsidRPr="007078B7" w:rsidRDefault="00DE7F53" w:rsidP="00DE7F53">
      <w:pPr>
        <w:spacing w:line="360" w:lineRule="auto"/>
        <w:jc w:val="both"/>
        <w:rPr>
          <w:color w:val="000000" w:themeColor="text1"/>
        </w:rPr>
      </w:pPr>
      <w:r w:rsidRPr="007078B7">
        <w:rPr>
          <w:color w:val="000000" w:themeColor="text1"/>
        </w:rPr>
        <w:t xml:space="preserve">Regarding availability of infrastructure such as buildings and vehicles at the research institutes and various centres, </w:t>
      </w:r>
      <w:r w:rsidR="00074290" w:rsidRPr="007078B7">
        <w:rPr>
          <w:color w:val="000000" w:themeColor="text1"/>
        </w:rPr>
        <w:t>only</w:t>
      </w:r>
      <w:r w:rsidRPr="007078B7">
        <w:rPr>
          <w:color w:val="000000" w:themeColor="text1"/>
        </w:rPr>
        <w:t xml:space="preserve"> </w:t>
      </w:r>
      <w:r w:rsidR="00074290" w:rsidRPr="007078B7">
        <w:rPr>
          <w:color w:val="000000" w:themeColor="text1"/>
        </w:rPr>
        <w:t>34.9%</w:t>
      </w:r>
      <w:r w:rsidRPr="007078B7">
        <w:rPr>
          <w:color w:val="000000" w:themeColor="text1"/>
        </w:rPr>
        <w:t xml:space="preserve"> of respondents felt that there were deficiencies of requisite facilities. The low average score of </w:t>
      </w:r>
      <w:r w:rsidR="00074290" w:rsidRPr="007078B7">
        <w:rPr>
          <w:color w:val="000000" w:themeColor="text1"/>
        </w:rPr>
        <w:t>3.08</w:t>
      </w:r>
      <w:r w:rsidRPr="007078B7">
        <w:rPr>
          <w:color w:val="000000" w:themeColor="text1"/>
        </w:rPr>
        <w:t xml:space="preserve"> and a large standard </w:t>
      </w:r>
      <w:r w:rsidRPr="007078B7">
        <w:rPr>
          <w:color w:val="000000" w:themeColor="text1"/>
        </w:rPr>
        <w:lastRenderedPageBreak/>
        <w:t xml:space="preserve">deviation of </w:t>
      </w:r>
      <w:r w:rsidR="00074290" w:rsidRPr="007078B7">
        <w:rPr>
          <w:color w:val="000000" w:themeColor="text1"/>
        </w:rPr>
        <w:t>1.159</w:t>
      </w:r>
      <w:r w:rsidRPr="007078B7">
        <w:rPr>
          <w:color w:val="000000" w:themeColor="text1"/>
        </w:rPr>
        <w:t xml:space="preserve"> pointed out to the fact that majority of respondents needed to see improvement in basic facilities at their levels of operation. </w:t>
      </w:r>
    </w:p>
    <w:p w14:paraId="11275FF4" w14:textId="77777777" w:rsidR="00074290" w:rsidRPr="007078B7" w:rsidRDefault="00074290" w:rsidP="00DE7F53">
      <w:pPr>
        <w:spacing w:line="360" w:lineRule="auto"/>
        <w:jc w:val="both"/>
        <w:rPr>
          <w:color w:val="000000" w:themeColor="text1"/>
        </w:rPr>
      </w:pPr>
    </w:p>
    <w:p w14:paraId="10A958A5" w14:textId="7A577122" w:rsidR="00DE7F53" w:rsidRPr="007078B7" w:rsidRDefault="00DE7F53" w:rsidP="00DE7F53">
      <w:pPr>
        <w:spacing w:line="360" w:lineRule="auto"/>
        <w:jc w:val="both"/>
        <w:rPr>
          <w:color w:val="000000" w:themeColor="text1"/>
        </w:rPr>
      </w:pPr>
      <w:r w:rsidRPr="007078B7">
        <w:rPr>
          <w:color w:val="000000" w:themeColor="text1"/>
        </w:rPr>
        <w:t>O</w:t>
      </w:r>
      <w:r w:rsidR="00074290" w:rsidRPr="007078B7">
        <w:rPr>
          <w:color w:val="000000" w:themeColor="text1"/>
        </w:rPr>
        <w:t>n another point, o</w:t>
      </w:r>
      <w:r w:rsidRPr="007078B7">
        <w:rPr>
          <w:color w:val="000000" w:themeColor="text1"/>
        </w:rPr>
        <w:t xml:space="preserve">rganizational performance depends on the extent to which political backing is accessed. In this study, </w:t>
      </w:r>
      <w:r w:rsidR="00074290" w:rsidRPr="007078B7">
        <w:rPr>
          <w:color w:val="000000" w:themeColor="text1"/>
        </w:rPr>
        <w:t>nearly</w:t>
      </w:r>
      <w:r w:rsidRPr="007078B7">
        <w:rPr>
          <w:color w:val="000000" w:themeColor="text1"/>
        </w:rPr>
        <w:t xml:space="preserve"> 2</w:t>
      </w:r>
      <w:r w:rsidR="00740165" w:rsidRPr="007078B7">
        <w:rPr>
          <w:color w:val="000000" w:themeColor="text1"/>
        </w:rPr>
        <w:t>8</w:t>
      </w:r>
      <w:r w:rsidRPr="007078B7">
        <w:rPr>
          <w:color w:val="000000" w:themeColor="text1"/>
        </w:rPr>
        <w:t xml:space="preserve">% of respondents </w:t>
      </w:r>
      <w:r w:rsidR="00740165" w:rsidRPr="007078B7">
        <w:rPr>
          <w:color w:val="000000" w:themeColor="text1"/>
        </w:rPr>
        <w:t xml:space="preserve">(M = 2.98; SD = 1.060) </w:t>
      </w:r>
      <w:r w:rsidRPr="007078B7">
        <w:rPr>
          <w:color w:val="000000" w:themeColor="text1"/>
        </w:rPr>
        <w:t xml:space="preserve">felt that there was lack of sustained political leadership in policy implementation. With the huge number of respondents comprising </w:t>
      </w:r>
      <w:r w:rsidR="00740165" w:rsidRPr="007078B7">
        <w:rPr>
          <w:color w:val="000000" w:themeColor="text1"/>
        </w:rPr>
        <w:t>4</w:t>
      </w:r>
      <w:r w:rsidRPr="007078B7">
        <w:rPr>
          <w:color w:val="000000" w:themeColor="text1"/>
        </w:rPr>
        <w:t>2% showing neutrality, and with an average score of 3.06</w:t>
      </w:r>
      <w:r w:rsidR="00740165" w:rsidRPr="007078B7">
        <w:rPr>
          <w:color w:val="000000" w:themeColor="text1"/>
        </w:rPr>
        <w:t>, coupled with a</w:t>
      </w:r>
      <w:r w:rsidRPr="007078B7">
        <w:rPr>
          <w:color w:val="000000" w:themeColor="text1"/>
        </w:rPr>
        <w:t xml:space="preserve"> </w:t>
      </w:r>
      <w:r w:rsidR="00740165" w:rsidRPr="007078B7">
        <w:rPr>
          <w:color w:val="000000" w:themeColor="text1"/>
        </w:rPr>
        <w:t xml:space="preserve">large </w:t>
      </w:r>
      <w:r w:rsidRPr="007078B7">
        <w:rPr>
          <w:color w:val="000000" w:themeColor="text1"/>
        </w:rPr>
        <w:t xml:space="preserve">standard deviation of </w:t>
      </w:r>
      <w:r w:rsidR="00740165" w:rsidRPr="007078B7">
        <w:rPr>
          <w:color w:val="000000" w:themeColor="text1"/>
        </w:rPr>
        <w:t>1.060,</w:t>
      </w:r>
      <w:r w:rsidRPr="007078B7">
        <w:rPr>
          <w:color w:val="000000" w:themeColor="text1"/>
        </w:rPr>
        <w:t xml:space="preserve"> results showed that KALRO needed to continue enhancing its operations with the devolved and national governments to receive their political backing. This will be reflected in change of budget allocated to research as well as timely disbursement of approved budgets.</w:t>
      </w:r>
    </w:p>
    <w:p w14:paraId="06E82396" w14:textId="77777777" w:rsidR="00201784" w:rsidRPr="007078B7" w:rsidRDefault="00201784" w:rsidP="00DE7F53">
      <w:pPr>
        <w:spacing w:line="360" w:lineRule="auto"/>
        <w:jc w:val="both"/>
        <w:rPr>
          <w:color w:val="000000" w:themeColor="text1"/>
        </w:rPr>
      </w:pPr>
    </w:p>
    <w:p w14:paraId="37C39B61" w14:textId="0C6D0D3D" w:rsidR="00863837" w:rsidRPr="007078B7" w:rsidRDefault="00863837" w:rsidP="00F10A3D">
      <w:pPr>
        <w:spacing w:line="360" w:lineRule="auto"/>
        <w:jc w:val="both"/>
        <w:rPr>
          <w:color w:val="000000" w:themeColor="text1"/>
        </w:rPr>
      </w:pPr>
      <w:r w:rsidRPr="007078B7">
        <w:rPr>
          <w:color w:val="000000" w:themeColor="text1"/>
        </w:rPr>
        <w:t>These findings align with prior research conducted by Obiero et al. (2018), which investigated the impact of strategy implementation on the performance of the Kenya Revenue Authority. Their study reported a significant positive relationship between the variables under investigation. Additionally, Oketch et al. (2021) explored the mediating role of strategy execution in the relationship between top management team characteristics and organizational performance within a regulatory context in Kenya. Their research similarly demonstrated a significant positive relationship between the variables studied. The consistency of these results with the findings of these researchers strengthens the evidence supporting the positive relationship between strategy implementation and organizational performance, contributing valuable insights to the existing body of literature in the field.</w:t>
      </w:r>
    </w:p>
    <w:p w14:paraId="148D553A" w14:textId="77777777" w:rsidR="00653EF4" w:rsidRPr="00990E8F" w:rsidRDefault="00653EF4" w:rsidP="005D0EEF">
      <w:pPr>
        <w:spacing w:line="360" w:lineRule="auto"/>
        <w:jc w:val="both"/>
        <w:rPr>
          <w:color w:val="000000" w:themeColor="text1"/>
        </w:rPr>
      </w:pPr>
    </w:p>
    <w:p w14:paraId="2E4FEB62" w14:textId="77777777" w:rsidR="00163E6B" w:rsidRPr="007078B7" w:rsidRDefault="00163E6B" w:rsidP="005D270F">
      <w:pPr>
        <w:pStyle w:val="Heading4"/>
        <w:numPr>
          <w:ilvl w:val="0"/>
          <w:numId w:val="50"/>
        </w:numPr>
        <w:spacing w:before="0" w:beforeAutospacing="0" w:after="0" w:afterAutospacing="0" w:line="360" w:lineRule="auto"/>
        <w:rPr>
          <w:color w:val="000000" w:themeColor="text1"/>
        </w:rPr>
      </w:pPr>
      <w:r w:rsidRPr="007078B7">
        <w:rPr>
          <w:color w:val="000000" w:themeColor="text1"/>
        </w:rPr>
        <w:t>Strategic Linkages</w:t>
      </w:r>
    </w:p>
    <w:p w14:paraId="1FEE5939" w14:textId="77777777" w:rsidR="00171948" w:rsidRPr="007078B7" w:rsidRDefault="00D416B2" w:rsidP="00D416B2">
      <w:pPr>
        <w:spacing w:line="360" w:lineRule="auto"/>
        <w:jc w:val="both"/>
        <w:rPr>
          <w:color w:val="000000" w:themeColor="text1"/>
        </w:rPr>
      </w:pPr>
      <w:r w:rsidRPr="007078B7">
        <w:rPr>
          <w:color w:val="000000" w:themeColor="text1"/>
        </w:rPr>
        <w:t xml:space="preserve">In this study, the term "strategic linkages" denotes purposeful actions taken by an organization to establish collaborations with like-minded entities such as organizations, agencies, foundations, civil society, academia, and both public and private sectors. The primary aim is to combine resources, expertise, and skills to attain shared strategic objectives and mandates. Such linkages can take various forms, including letters of agreement, memoranda of understanding, or engagement frameworks. KALRO's principal strategic partners encompass the national government, county governments, universities, private sector, donors, and associated institutes in accordance with the KALR Act, No. 17 of 2013 (KALR, 2015). </w:t>
      </w:r>
    </w:p>
    <w:p w14:paraId="0CC681FF" w14:textId="77777777" w:rsidR="00171948" w:rsidRPr="007078B7" w:rsidRDefault="00171948" w:rsidP="00D416B2">
      <w:pPr>
        <w:spacing w:line="360" w:lineRule="auto"/>
        <w:jc w:val="both"/>
        <w:rPr>
          <w:color w:val="000000" w:themeColor="text1"/>
        </w:rPr>
      </w:pPr>
    </w:p>
    <w:p w14:paraId="09629759" w14:textId="7AAFE52D" w:rsidR="00B90C4B" w:rsidRPr="007078B7" w:rsidRDefault="00D416B2" w:rsidP="00D416B2">
      <w:pPr>
        <w:spacing w:line="360" w:lineRule="auto"/>
        <w:jc w:val="both"/>
        <w:rPr>
          <w:color w:val="000000" w:themeColor="text1"/>
        </w:rPr>
      </w:pPr>
      <w:r w:rsidRPr="007078B7">
        <w:rPr>
          <w:color w:val="000000" w:themeColor="text1"/>
        </w:rPr>
        <w:t>The effectiveness of strategic linkages is discerned through KALRO's ability to stimulate a high-quality research agenda, attract resources from the government and other development partners, adhere to organizational research culture and policies, and sustain critical human capacity. Key indicators considered within this variable include engagement with donors, politicians, governments, economic linkages with markets, and institutional connections with academia and media.</w:t>
      </w:r>
      <w:r w:rsidR="005F0896" w:rsidRPr="007078B7">
        <w:rPr>
          <w:color w:val="000000" w:themeColor="text1"/>
        </w:rPr>
        <w:t xml:space="preserve"> </w:t>
      </w:r>
      <w:r w:rsidRPr="007078B7">
        <w:rPr>
          <w:color w:val="000000" w:themeColor="text1"/>
        </w:rPr>
        <w:t xml:space="preserve">The results indicate a composite score of 3.63 with a standard deviation of </w:t>
      </w:r>
      <w:r w:rsidR="00ED396D" w:rsidRPr="007078B7">
        <w:rPr>
          <w:color w:val="000000" w:themeColor="text1"/>
        </w:rPr>
        <w:t>0</w:t>
      </w:r>
      <w:r w:rsidRPr="007078B7">
        <w:rPr>
          <w:color w:val="000000" w:themeColor="text1"/>
        </w:rPr>
        <w:t>.576, suggesting that respondents generally concurred with the 19 selected indicators influencing strategic linkages. The subsequent section provides a summary of the findings based on each main item and its associated indicators.</w:t>
      </w:r>
    </w:p>
    <w:p w14:paraId="46DA8348" w14:textId="77777777" w:rsidR="00653EF4" w:rsidRPr="00990E8F" w:rsidRDefault="00653EF4" w:rsidP="00653EF4">
      <w:pPr>
        <w:spacing w:line="360" w:lineRule="auto"/>
        <w:jc w:val="both"/>
        <w:rPr>
          <w:color w:val="000000" w:themeColor="text1"/>
        </w:rPr>
      </w:pPr>
    </w:p>
    <w:p w14:paraId="192CA80A" w14:textId="77777777" w:rsidR="009B1517" w:rsidRPr="00990E8F" w:rsidRDefault="009B1517" w:rsidP="00990E8F">
      <w:pPr>
        <w:spacing w:line="360" w:lineRule="auto"/>
        <w:jc w:val="both"/>
        <w:rPr>
          <w:color w:val="000000" w:themeColor="text1"/>
        </w:rPr>
      </w:pPr>
      <w:r w:rsidRPr="00990E8F">
        <w:rPr>
          <w:color w:val="000000" w:themeColor="text1"/>
        </w:rPr>
        <w:t>The assessment of KALRO leaders, extending beyond Likert scale assessments, involved the Mann-Whitney U Test to discern gender-based differences in strategic linkages. This analysis revealed no significant variance in strategic linkages between male and female leaders. With median scores for male (Md = 3.5789, n = 144) and female (Md = 3.6842, n = 68) leaders, accompanied by statistical measures (U = 4949, z = 0.127, p = 0.899, r = 0.0082), the negligible effect size (r = 0.0082) reinforced the absence of substantial gender-based differences. Consequently, the null hypothesis, indicating a consistent distribution of strategic linkages across genders, was retained, as supported by the insignificant Sig. coefficient of 0.899.</w:t>
      </w:r>
    </w:p>
    <w:p w14:paraId="61375302" w14:textId="77777777" w:rsidR="009B1517" w:rsidRPr="00990E8F" w:rsidRDefault="009B1517" w:rsidP="00990E8F">
      <w:pPr>
        <w:spacing w:line="360" w:lineRule="auto"/>
        <w:jc w:val="both"/>
        <w:rPr>
          <w:color w:val="000000" w:themeColor="text1"/>
        </w:rPr>
      </w:pPr>
    </w:p>
    <w:p w14:paraId="22786997" w14:textId="58A1C944" w:rsidR="009B1517" w:rsidRPr="00990E8F" w:rsidRDefault="009B1517" w:rsidP="00990E8F">
      <w:pPr>
        <w:spacing w:line="360" w:lineRule="auto"/>
        <w:jc w:val="both"/>
        <w:rPr>
          <w:color w:val="000000" w:themeColor="text1"/>
        </w:rPr>
      </w:pPr>
      <w:r w:rsidRPr="00990E8F">
        <w:rPr>
          <w:color w:val="000000" w:themeColor="text1"/>
        </w:rPr>
        <w:t>Illustrated in Figure 9, the graphical representation of the Mann-Whitney U Test underscores the parity in strategic linkages concerning gender, aligning with the statistical findings. Similarly, the Kruskal-Wallis Test, exploring age-based differences in attitudinal assessments of strategic linkages among KALRO leaders, yielded comparable results. Despite analyzing five distinct age groups, the test indicated no significant variations (</w:t>
      </w:r>
      <m:oMath>
        <m:sSup>
          <m:sSupPr>
            <m:ctrlPr>
              <w:rPr>
                <w:rFonts w:ascii="Cambria Math" w:hAnsi="Cambria Math"/>
                <w:color w:val="000000" w:themeColor="text1"/>
              </w:rPr>
            </m:ctrlPr>
          </m:sSupPr>
          <m:e>
            <m:r>
              <w:rPr>
                <w:rFonts w:ascii="Cambria Math" w:hAnsi="Cambria Math"/>
                <w:color w:val="000000" w:themeColor="text1"/>
              </w:rPr>
              <m:t>χ</m:t>
            </m:r>
          </m:e>
          <m:sup>
            <m:r>
              <m:rPr>
                <m:sty m:val="p"/>
              </m:rPr>
              <w:rPr>
                <w:rFonts w:ascii="Cambria Math" w:hAnsi="Cambria Math"/>
                <w:color w:val="000000" w:themeColor="text1"/>
              </w:rPr>
              <m:t>2</m:t>
            </m:r>
          </m:sup>
        </m:sSup>
      </m:oMath>
      <w:r w:rsidRPr="00990E8F">
        <w:rPr>
          <w:color w:val="000000" w:themeColor="text1"/>
        </w:rPr>
        <w:t xml:space="preserve"> (4, n = 212) = 2.695, p = 0.610). Notably, leaders aged 45 to 54 exhibited the highest median score (Md = 3.6316), reflecting a more positive attitude towards KALRO's strategic linkages compared to their younger counterparts aged 25 to 34 (Md = 3.500). However, the statistical insignificance of the test (p = 0.610) led to the retention of the null hypothesis, suggesting a uniform distribution of strategic linkages across different age cohorts.</w:t>
      </w:r>
    </w:p>
    <w:p w14:paraId="26151C61" w14:textId="77777777" w:rsidR="00653EF4" w:rsidRPr="00990E8F" w:rsidRDefault="00653EF4" w:rsidP="00990E8F">
      <w:pPr>
        <w:jc w:val="center"/>
        <w:rPr>
          <w:color w:val="000000" w:themeColor="text1"/>
        </w:rPr>
      </w:pPr>
      <w:r w:rsidRPr="00990E8F">
        <w:rPr>
          <w:noProof/>
          <w:color w:val="000000" w:themeColor="text1"/>
        </w:rPr>
        <w:lastRenderedPageBreak/>
        <w:drawing>
          <wp:inline distT="0" distB="0" distL="0" distR="0" wp14:anchorId="7AE9F8AC" wp14:editId="223CB0E3">
            <wp:extent cx="4622800" cy="4622800"/>
            <wp:effectExtent l="0" t="0" r="0" b="0"/>
            <wp:docPr id="15275213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54549" cy="4654549"/>
                    </a:xfrm>
                    <a:prstGeom prst="rect">
                      <a:avLst/>
                    </a:prstGeom>
                    <a:noFill/>
                    <a:ln>
                      <a:noFill/>
                    </a:ln>
                  </pic:spPr>
                </pic:pic>
              </a:graphicData>
            </a:graphic>
          </wp:inline>
        </w:drawing>
      </w:r>
    </w:p>
    <w:p w14:paraId="12EE83D7" w14:textId="3D3C685F" w:rsidR="00653EF4" w:rsidRPr="00990E8F" w:rsidRDefault="00653EF4" w:rsidP="00653EF4">
      <w:pPr>
        <w:spacing w:line="360" w:lineRule="auto"/>
        <w:jc w:val="both"/>
        <w:rPr>
          <w:b/>
          <w:bCs/>
          <w:color w:val="000000" w:themeColor="text1"/>
        </w:rPr>
      </w:pPr>
      <w:bookmarkStart w:id="123" w:name="_Toc168760380"/>
      <w:r w:rsidRPr="00990E8F">
        <w:rPr>
          <w:b/>
          <w:bCs/>
          <w:color w:val="000000" w:themeColor="text1"/>
        </w:rPr>
        <w:t xml:space="preserve">Figure </w:t>
      </w:r>
      <w:r w:rsidRPr="00990E8F">
        <w:rPr>
          <w:b/>
          <w:bCs/>
          <w:color w:val="000000" w:themeColor="text1"/>
        </w:rPr>
        <w:fldChar w:fldCharType="begin"/>
      </w:r>
      <w:r w:rsidRPr="00990E8F">
        <w:rPr>
          <w:b/>
          <w:bCs/>
          <w:color w:val="000000" w:themeColor="text1"/>
        </w:rPr>
        <w:instrText xml:space="preserve"> SEQ Figure \* ARABIC </w:instrText>
      </w:r>
      <w:r w:rsidRPr="00990E8F">
        <w:rPr>
          <w:b/>
          <w:bCs/>
          <w:color w:val="000000" w:themeColor="text1"/>
        </w:rPr>
        <w:fldChar w:fldCharType="separate"/>
      </w:r>
      <w:r w:rsidR="00F210D2">
        <w:rPr>
          <w:b/>
          <w:bCs/>
          <w:noProof/>
          <w:color w:val="000000" w:themeColor="text1"/>
        </w:rPr>
        <w:t>9</w:t>
      </w:r>
      <w:r w:rsidRPr="00990E8F">
        <w:rPr>
          <w:b/>
          <w:bCs/>
          <w:color w:val="000000" w:themeColor="text1"/>
        </w:rPr>
        <w:fldChar w:fldCharType="end"/>
      </w:r>
      <w:r w:rsidRPr="00990E8F">
        <w:rPr>
          <w:b/>
          <w:bCs/>
          <w:color w:val="000000" w:themeColor="text1"/>
        </w:rPr>
        <w:t>: Mann-Whitney U Test for Gender and Strategic Linkages</w:t>
      </w:r>
      <w:bookmarkEnd w:id="123"/>
    </w:p>
    <w:p w14:paraId="63449756" w14:textId="77777777" w:rsidR="00653EF4" w:rsidRPr="00990E8F" w:rsidRDefault="00653EF4" w:rsidP="00653EF4">
      <w:pPr>
        <w:spacing w:line="360" w:lineRule="auto"/>
        <w:jc w:val="both"/>
        <w:rPr>
          <w:color w:val="000000" w:themeColor="text1"/>
        </w:rPr>
      </w:pPr>
    </w:p>
    <w:p w14:paraId="1E16DEF9" w14:textId="77777777" w:rsidR="00864F75" w:rsidRPr="00990E8F" w:rsidRDefault="00864F75" w:rsidP="00990E8F">
      <w:pPr>
        <w:spacing w:line="360" w:lineRule="auto"/>
        <w:jc w:val="both"/>
        <w:rPr>
          <w:color w:val="000000" w:themeColor="text1"/>
        </w:rPr>
      </w:pPr>
      <w:r w:rsidRPr="00990E8F">
        <w:rPr>
          <w:color w:val="000000" w:themeColor="text1"/>
        </w:rPr>
        <w:t>Thus, both analyses underscore the absence of substantial gender and age-based differentials in KALRO's strategic linkages. While certain age groups display nuanced variations in their attitudes, these differences do not translate into statistically significant disparities. These findings advocate for a holistic approach to organizational management, emphasizing meritocracy and inclusivity, regardless of gender or age, to cultivate an environment conducive to optimal performance and growth within KALRO.</w:t>
      </w:r>
    </w:p>
    <w:p w14:paraId="558F908D" w14:textId="77777777" w:rsidR="00093764" w:rsidRPr="00990E8F" w:rsidRDefault="00093764" w:rsidP="00093764">
      <w:pPr>
        <w:spacing w:line="360" w:lineRule="auto"/>
        <w:jc w:val="both"/>
        <w:rPr>
          <w:color w:val="000000" w:themeColor="text1"/>
        </w:rPr>
      </w:pPr>
    </w:p>
    <w:p w14:paraId="473106B1" w14:textId="77777777" w:rsidR="00093764" w:rsidRPr="007078B7" w:rsidRDefault="00093764" w:rsidP="00093764">
      <w:pPr>
        <w:spacing w:line="360" w:lineRule="auto"/>
        <w:jc w:val="both"/>
        <w:rPr>
          <w:color w:val="000000" w:themeColor="text1"/>
        </w:rPr>
      </w:pPr>
      <w:r w:rsidRPr="00990E8F">
        <w:rPr>
          <w:color w:val="000000" w:themeColor="text1"/>
        </w:rPr>
        <w:t>The following</w:t>
      </w:r>
      <w:r w:rsidRPr="007078B7">
        <w:rPr>
          <w:color w:val="000000" w:themeColor="text1"/>
        </w:rPr>
        <w:t xml:space="preserve"> sections provide a detailed summary of the findings, delineating the assessment of each primary item alongside its associated indicators.</w:t>
      </w:r>
    </w:p>
    <w:p w14:paraId="01AD7E42" w14:textId="77777777" w:rsidR="008D3B85" w:rsidRPr="007078B7" w:rsidRDefault="008D3B85" w:rsidP="00A00B9D">
      <w:pPr>
        <w:spacing w:line="360" w:lineRule="auto"/>
        <w:jc w:val="both"/>
        <w:rPr>
          <w:color w:val="000000" w:themeColor="text1"/>
        </w:rPr>
      </w:pPr>
    </w:p>
    <w:p w14:paraId="0865374E" w14:textId="6A37EB58" w:rsidR="00B90C4B" w:rsidRPr="007078B7" w:rsidRDefault="00B90C4B" w:rsidP="005D270F">
      <w:pPr>
        <w:pStyle w:val="Heading5"/>
        <w:numPr>
          <w:ilvl w:val="0"/>
          <w:numId w:val="56"/>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Social Linkages with Development Partners</w:t>
      </w:r>
    </w:p>
    <w:p w14:paraId="774A8890" w14:textId="510E3545" w:rsidR="002060D2" w:rsidRPr="007078B7" w:rsidRDefault="0088339C" w:rsidP="002060D2">
      <w:pPr>
        <w:spacing w:line="360" w:lineRule="auto"/>
        <w:jc w:val="both"/>
        <w:rPr>
          <w:color w:val="000000" w:themeColor="text1"/>
        </w:rPr>
      </w:pPr>
      <w:r w:rsidRPr="007078B7">
        <w:rPr>
          <w:color w:val="000000" w:themeColor="text1"/>
        </w:rPr>
        <w:t xml:space="preserve">One crucial aspect in evaluating the impact of strategic linkages on KALRO's performance is the extent of its social connections with development partners. The </w:t>
      </w:r>
      <w:r w:rsidRPr="007078B7">
        <w:rPr>
          <w:color w:val="000000" w:themeColor="text1"/>
        </w:rPr>
        <w:lastRenderedPageBreak/>
        <w:t xml:space="preserve">mean score of 3.73 and standard deviation of </w:t>
      </w:r>
      <w:r w:rsidR="00321D6D" w:rsidRPr="007078B7">
        <w:rPr>
          <w:color w:val="000000" w:themeColor="text1"/>
        </w:rPr>
        <w:t>o</w:t>
      </w:r>
      <w:r w:rsidRPr="007078B7">
        <w:rPr>
          <w:color w:val="000000" w:themeColor="text1"/>
        </w:rPr>
        <w:t xml:space="preserve">.622 suggest a general agreement among respondents </w:t>
      </w:r>
      <w:r w:rsidR="00321D6D" w:rsidRPr="00990E8F">
        <w:rPr>
          <w:color w:val="000000" w:themeColor="text1"/>
        </w:rPr>
        <w:t xml:space="preserve">that the survival of KALRO heavily depends on the extent of its connection and engagement with assorted development partners, including foundations, private sector, </w:t>
      </w:r>
      <w:r w:rsidR="00F81625" w:rsidRPr="00990E8F">
        <w:rPr>
          <w:color w:val="000000" w:themeColor="text1"/>
        </w:rPr>
        <w:t>philanthropists</w:t>
      </w:r>
      <w:r w:rsidR="00321D6D" w:rsidRPr="00990E8F">
        <w:rPr>
          <w:color w:val="000000" w:themeColor="text1"/>
        </w:rPr>
        <w:t>, and embassies or commissions</w:t>
      </w:r>
      <w:r w:rsidRPr="007078B7">
        <w:rPr>
          <w:color w:val="000000" w:themeColor="text1"/>
        </w:rPr>
        <w:t xml:space="preserve">. </w:t>
      </w:r>
      <w:r w:rsidR="002060D2" w:rsidRPr="007078B7">
        <w:rPr>
          <w:color w:val="000000" w:themeColor="text1"/>
        </w:rPr>
        <w:t>Table 3</w:t>
      </w:r>
      <w:r w:rsidR="009344C6" w:rsidRPr="007078B7">
        <w:rPr>
          <w:color w:val="000000" w:themeColor="text1"/>
        </w:rPr>
        <w:t>5</w:t>
      </w:r>
      <w:r w:rsidR="002060D2" w:rsidRPr="007078B7">
        <w:rPr>
          <w:color w:val="000000" w:themeColor="text1"/>
        </w:rPr>
        <w:t xml:space="preserve"> </w:t>
      </w:r>
      <w:r w:rsidR="002060D2" w:rsidRPr="00990E8F">
        <w:rPr>
          <w:color w:val="000000" w:themeColor="text1"/>
        </w:rPr>
        <w:t>shows detailed responses from the respondents on each of the items that constituted this indicator</w:t>
      </w:r>
      <w:r w:rsidR="002060D2" w:rsidRPr="007078B7">
        <w:rPr>
          <w:color w:val="000000" w:themeColor="text1"/>
        </w:rPr>
        <w:t>.</w:t>
      </w:r>
    </w:p>
    <w:p w14:paraId="0165F1F5" w14:textId="77777777" w:rsidR="002060D2" w:rsidRPr="007078B7" w:rsidRDefault="002060D2" w:rsidP="002060D2">
      <w:pPr>
        <w:spacing w:line="360" w:lineRule="auto"/>
        <w:jc w:val="both"/>
        <w:rPr>
          <w:color w:val="000000" w:themeColor="text1"/>
        </w:rPr>
      </w:pPr>
    </w:p>
    <w:p w14:paraId="163BA316" w14:textId="35327B97" w:rsidR="00D03661" w:rsidRPr="007078B7" w:rsidRDefault="00D03661" w:rsidP="004B57B7">
      <w:pPr>
        <w:pStyle w:val="Caption"/>
      </w:pPr>
      <w:bookmarkStart w:id="124" w:name="_Toc168759646"/>
      <w:r w:rsidRPr="007078B7">
        <w:t xml:space="preserve">Table </w:t>
      </w:r>
      <w:r w:rsidRPr="007078B7">
        <w:fldChar w:fldCharType="begin"/>
      </w:r>
      <w:r w:rsidRPr="007078B7">
        <w:instrText xml:space="preserve"> SEQ Table \* ARABIC </w:instrText>
      </w:r>
      <w:r w:rsidRPr="007078B7">
        <w:fldChar w:fldCharType="separate"/>
      </w:r>
      <w:r w:rsidR="00F210D2">
        <w:rPr>
          <w:noProof/>
        </w:rPr>
        <w:t>35</w:t>
      </w:r>
      <w:r w:rsidRPr="007078B7">
        <w:fldChar w:fldCharType="end"/>
      </w:r>
      <w:r w:rsidRPr="007078B7">
        <w:t>: Descriptive Statistics for Linkages with Development Partners</w:t>
      </w:r>
      <w:bookmarkEnd w:id="124"/>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900"/>
        <w:gridCol w:w="1080"/>
        <w:gridCol w:w="900"/>
        <w:gridCol w:w="900"/>
        <w:gridCol w:w="810"/>
        <w:gridCol w:w="720"/>
        <w:gridCol w:w="540"/>
      </w:tblGrid>
      <w:tr w:rsidR="009E5FCB" w:rsidRPr="007078B7" w14:paraId="7A43C4EE"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val="restart"/>
            <w:tcBorders>
              <w:top w:val="single" w:sz="4" w:space="0" w:color="auto"/>
              <w:left w:val="nil"/>
              <w:right w:val="nil"/>
            </w:tcBorders>
          </w:tcPr>
          <w:p w14:paraId="08EC3619" w14:textId="77777777" w:rsidR="00D03661" w:rsidRPr="007078B7" w:rsidRDefault="00D03661" w:rsidP="002809F4">
            <w:pPr>
              <w:rPr>
                <w:b w:val="0"/>
                <w:bCs w:val="0"/>
                <w:color w:val="000000" w:themeColor="text1"/>
                <w:sz w:val="18"/>
                <w:szCs w:val="18"/>
              </w:rPr>
            </w:pPr>
            <w:r w:rsidRPr="007078B7">
              <w:rPr>
                <w:b w:val="0"/>
                <w:bCs w:val="0"/>
                <w:color w:val="000000" w:themeColor="text1"/>
                <w:sz w:val="18"/>
                <w:szCs w:val="18"/>
              </w:rPr>
              <w:t>Statement</w:t>
            </w:r>
          </w:p>
        </w:tc>
        <w:tc>
          <w:tcPr>
            <w:tcW w:w="900" w:type="dxa"/>
            <w:tcBorders>
              <w:top w:val="single" w:sz="4" w:space="0" w:color="auto"/>
              <w:left w:val="nil"/>
              <w:bottom w:val="single" w:sz="4" w:space="0" w:color="auto"/>
              <w:right w:val="nil"/>
            </w:tcBorders>
          </w:tcPr>
          <w:p w14:paraId="68E40BE9"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1080" w:type="dxa"/>
            <w:tcBorders>
              <w:top w:val="single" w:sz="4" w:space="0" w:color="auto"/>
              <w:left w:val="nil"/>
              <w:bottom w:val="single" w:sz="4" w:space="0" w:color="auto"/>
              <w:right w:val="nil"/>
            </w:tcBorders>
          </w:tcPr>
          <w:p w14:paraId="0FA9D7A4"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900" w:type="dxa"/>
            <w:tcBorders>
              <w:top w:val="single" w:sz="4" w:space="0" w:color="auto"/>
              <w:left w:val="nil"/>
              <w:bottom w:val="single" w:sz="4" w:space="0" w:color="auto"/>
              <w:right w:val="nil"/>
            </w:tcBorders>
          </w:tcPr>
          <w:p w14:paraId="01C27AEF"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900" w:type="dxa"/>
            <w:tcBorders>
              <w:top w:val="single" w:sz="4" w:space="0" w:color="auto"/>
              <w:left w:val="nil"/>
              <w:bottom w:val="single" w:sz="4" w:space="0" w:color="auto"/>
              <w:right w:val="nil"/>
            </w:tcBorders>
          </w:tcPr>
          <w:p w14:paraId="1CF2D9D3"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2B9B3392"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7C163031"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351CA756"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tcBorders>
              <w:left w:val="nil"/>
              <w:bottom w:val="single" w:sz="4" w:space="0" w:color="auto"/>
              <w:right w:val="nil"/>
            </w:tcBorders>
          </w:tcPr>
          <w:p w14:paraId="14E6C57E" w14:textId="77777777" w:rsidR="00D03661" w:rsidRPr="007078B7" w:rsidRDefault="00D03661" w:rsidP="002809F4">
            <w:pPr>
              <w:rPr>
                <w:b w:val="0"/>
                <w:bCs w:val="0"/>
                <w:color w:val="000000" w:themeColor="text1"/>
                <w:sz w:val="18"/>
                <w:szCs w:val="18"/>
              </w:rPr>
            </w:pPr>
          </w:p>
        </w:tc>
        <w:tc>
          <w:tcPr>
            <w:tcW w:w="900" w:type="dxa"/>
            <w:tcBorders>
              <w:top w:val="single" w:sz="4" w:space="0" w:color="auto"/>
              <w:left w:val="nil"/>
              <w:bottom w:val="single" w:sz="4" w:space="0" w:color="auto"/>
              <w:right w:val="nil"/>
            </w:tcBorders>
          </w:tcPr>
          <w:p w14:paraId="74331CF5"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67EAC6F5"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1080" w:type="dxa"/>
            <w:tcBorders>
              <w:top w:val="single" w:sz="4" w:space="0" w:color="auto"/>
              <w:left w:val="nil"/>
              <w:bottom w:val="single" w:sz="4" w:space="0" w:color="auto"/>
              <w:right w:val="nil"/>
            </w:tcBorders>
          </w:tcPr>
          <w:p w14:paraId="34DF8AD5"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EDDE172"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211ECAFA"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55D9656"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625D3FF3"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E6B3DE5"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63325441"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CD72831"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052DACD5"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540" w:type="dxa"/>
            <w:tcBorders>
              <w:top w:val="single" w:sz="4" w:space="0" w:color="auto"/>
              <w:left w:val="nil"/>
              <w:bottom w:val="single" w:sz="4" w:space="0" w:color="auto"/>
              <w:right w:val="nil"/>
            </w:tcBorders>
          </w:tcPr>
          <w:p w14:paraId="444C105D" w14:textId="77777777" w:rsidR="00D03661" w:rsidRPr="007078B7" w:rsidRDefault="00D0366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3969FD7E"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8"/>
            <w:tcBorders>
              <w:top w:val="single" w:sz="4" w:space="0" w:color="auto"/>
              <w:left w:val="nil"/>
              <w:bottom w:val="single" w:sz="4" w:space="0" w:color="auto"/>
              <w:right w:val="nil"/>
            </w:tcBorders>
          </w:tcPr>
          <w:p w14:paraId="274C6922" w14:textId="77777777" w:rsidR="00D03661" w:rsidRPr="007078B7" w:rsidRDefault="00D03661" w:rsidP="002809F4">
            <w:pPr>
              <w:rPr>
                <w:color w:val="000000" w:themeColor="text1"/>
                <w:sz w:val="18"/>
                <w:szCs w:val="18"/>
              </w:rPr>
            </w:pPr>
            <w:r w:rsidRPr="007078B7">
              <w:rPr>
                <w:b w:val="0"/>
                <w:bCs w:val="0"/>
                <w:color w:val="000000" w:themeColor="text1"/>
                <w:sz w:val="18"/>
                <w:szCs w:val="18"/>
              </w:rPr>
              <w:t>Social Linkages with Development Partners (DP): Mean = 3.73; SD = .622</w:t>
            </w:r>
          </w:p>
        </w:tc>
      </w:tr>
      <w:tr w:rsidR="009E5FCB" w:rsidRPr="007078B7" w14:paraId="4B22CA66" w14:textId="77777777" w:rsidTr="002809F4">
        <w:tc>
          <w:tcPr>
            <w:cnfStyle w:val="001000000000" w:firstRow="0" w:lastRow="0" w:firstColumn="1" w:lastColumn="0" w:oddVBand="0" w:evenVBand="0" w:oddHBand="0" w:evenHBand="0" w:firstRowFirstColumn="0" w:firstRowLastColumn="0" w:lastRowFirstColumn="0" w:lastRowLastColumn="0"/>
            <w:tcW w:w="2430" w:type="dxa"/>
            <w:tcBorders>
              <w:top w:val="single" w:sz="4" w:space="0" w:color="auto"/>
              <w:left w:val="nil"/>
              <w:bottom w:val="nil"/>
              <w:right w:val="nil"/>
            </w:tcBorders>
          </w:tcPr>
          <w:p w14:paraId="322E90D5" w14:textId="77777777" w:rsidR="00D03661" w:rsidRPr="007078B7" w:rsidRDefault="00D03661" w:rsidP="002809F4">
            <w:pPr>
              <w:pStyle w:val="Default"/>
              <w:rPr>
                <w:color w:val="000000" w:themeColor="text1"/>
                <w:sz w:val="18"/>
                <w:szCs w:val="18"/>
              </w:rPr>
            </w:pPr>
            <w:r w:rsidRPr="007078B7">
              <w:rPr>
                <w:b w:val="0"/>
                <w:bCs w:val="0"/>
                <w:color w:val="000000" w:themeColor="text1"/>
                <w:sz w:val="18"/>
                <w:szCs w:val="18"/>
              </w:rPr>
              <w:t>Collaboration with international organizations is effective.</w:t>
            </w:r>
          </w:p>
          <w:p w14:paraId="3F770ED9" w14:textId="77777777" w:rsidR="00D03661" w:rsidRPr="007078B7" w:rsidRDefault="00D03661" w:rsidP="002809F4">
            <w:pPr>
              <w:pStyle w:val="Default"/>
              <w:rPr>
                <w:b w:val="0"/>
                <w:bCs w:val="0"/>
                <w:color w:val="000000" w:themeColor="text1"/>
                <w:sz w:val="18"/>
                <w:szCs w:val="18"/>
              </w:rPr>
            </w:pPr>
          </w:p>
        </w:tc>
        <w:tc>
          <w:tcPr>
            <w:tcW w:w="900" w:type="dxa"/>
            <w:tcBorders>
              <w:top w:val="single" w:sz="4" w:space="0" w:color="auto"/>
              <w:left w:val="nil"/>
              <w:bottom w:val="nil"/>
              <w:right w:val="nil"/>
            </w:tcBorders>
          </w:tcPr>
          <w:p w14:paraId="55818202"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w:t>
            </w:r>
          </w:p>
          <w:p w14:paraId="64656522"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tc>
        <w:tc>
          <w:tcPr>
            <w:tcW w:w="1080" w:type="dxa"/>
            <w:tcBorders>
              <w:top w:val="single" w:sz="4" w:space="0" w:color="auto"/>
              <w:left w:val="nil"/>
              <w:bottom w:val="nil"/>
              <w:right w:val="nil"/>
            </w:tcBorders>
          </w:tcPr>
          <w:p w14:paraId="20E5C476"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29AEA70E"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900" w:type="dxa"/>
            <w:tcBorders>
              <w:top w:val="single" w:sz="4" w:space="0" w:color="auto"/>
              <w:left w:val="nil"/>
              <w:bottom w:val="nil"/>
              <w:right w:val="nil"/>
            </w:tcBorders>
          </w:tcPr>
          <w:p w14:paraId="2C4B82CD"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p w14:paraId="67E5CD95"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13.2</w:t>
            </w:r>
          </w:p>
        </w:tc>
        <w:tc>
          <w:tcPr>
            <w:tcW w:w="900" w:type="dxa"/>
            <w:tcBorders>
              <w:top w:val="single" w:sz="4" w:space="0" w:color="auto"/>
              <w:left w:val="nil"/>
              <w:bottom w:val="nil"/>
              <w:right w:val="nil"/>
            </w:tcBorders>
          </w:tcPr>
          <w:p w14:paraId="760CC888"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108</w:t>
            </w:r>
          </w:p>
          <w:p w14:paraId="63760FD3"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50.9</w:t>
            </w:r>
          </w:p>
        </w:tc>
        <w:tc>
          <w:tcPr>
            <w:tcW w:w="810" w:type="dxa"/>
            <w:tcBorders>
              <w:top w:val="single" w:sz="4" w:space="0" w:color="auto"/>
              <w:left w:val="nil"/>
              <w:bottom w:val="nil"/>
              <w:right w:val="nil"/>
            </w:tcBorders>
          </w:tcPr>
          <w:p w14:paraId="434A0CC2"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68</w:t>
            </w:r>
          </w:p>
          <w:p w14:paraId="0AD85907"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32.1</w:t>
            </w:r>
          </w:p>
        </w:tc>
        <w:tc>
          <w:tcPr>
            <w:tcW w:w="720" w:type="dxa"/>
            <w:tcBorders>
              <w:top w:val="single" w:sz="4" w:space="0" w:color="auto"/>
              <w:left w:val="nil"/>
              <w:bottom w:val="nil"/>
              <w:right w:val="nil"/>
            </w:tcBorders>
          </w:tcPr>
          <w:p w14:paraId="28DC2042"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4.10</w:t>
            </w:r>
          </w:p>
        </w:tc>
        <w:tc>
          <w:tcPr>
            <w:tcW w:w="540" w:type="dxa"/>
            <w:tcBorders>
              <w:top w:val="single" w:sz="4" w:space="0" w:color="auto"/>
              <w:left w:val="nil"/>
              <w:bottom w:val="nil"/>
              <w:right w:val="nil"/>
            </w:tcBorders>
          </w:tcPr>
          <w:p w14:paraId="1FCE5F17"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.802</w:t>
            </w:r>
          </w:p>
        </w:tc>
      </w:tr>
      <w:tr w:rsidR="009E5FCB" w:rsidRPr="007078B7" w14:paraId="7EBBF30C"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nil"/>
              <w:right w:val="nil"/>
            </w:tcBorders>
          </w:tcPr>
          <w:p w14:paraId="10BB8B1E" w14:textId="77777777" w:rsidR="00D03661" w:rsidRPr="007078B7" w:rsidRDefault="00D03661" w:rsidP="002809F4">
            <w:pPr>
              <w:pStyle w:val="Default"/>
              <w:rPr>
                <w:color w:val="000000" w:themeColor="text1"/>
                <w:sz w:val="18"/>
                <w:szCs w:val="18"/>
              </w:rPr>
            </w:pPr>
            <w:r w:rsidRPr="007078B7">
              <w:rPr>
                <w:b w:val="0"/>
                <w:bCs w:val="0"/>
                <w:color w:val="000000" w:themeColor="text1"/>
                <w:sz w:val="18"/>
                <w:szCs w:val="18"/>
              </w:rPr>
              <w:t>The number of new joint research projects have increased in last 5 years.</w:t>
            </w:r>
          </w:p>
          <w:p w14:paraId="05D4AC22" w14:textId="77777777" w:rsidR="00D03661" w:rsidRPr="007078B7" w:rsidRDefault="00D03661" w:rsidP="002809F4">
            <w:pPr>
              <w:pStyle w:val="Default"/>
              <w:rPr>
                <w:color w:val="000000" w:themeColor="text1"/>
                <w:sz w:val="18"/>
                <w:szCs w:val="18"/>
              </w:rPr>
            </w:pPr>
          </w:p>
        </w:tc>
        <w:tc>
          <w:tcPr>
            <w:tcW w:w="900" w:type="dxa"/>
            <w:tcBorders>
              <w:top w:val="nil"/>
              <w:left w:val="nil"/>
              <w:bottom w:val="nil"/>
              <w:right w:val="nil"/>
            </w:tcBorders>
          </w:tcPr>
          <w:p w14:paraId="4ADC4A99"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w:t>
            </w:r>
          </w:p>
          <w:p w14:paraId="0026BCE8"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7.5</w:t>
            </w:r>
          </w:p>
        </w:tc>
        <w:tc>
          <w:tcPr>
            <w:tcW w:w="1080" w:type="dxa"/>
            <w:tcBorders>
              <w:top w:val="nil"/>
              <w:left w:val="nil"/>
              <w:bottom w:val="nil"/>
              <w:right w:val="nil"/>
            </w:tcBorders>
          </w:tcPr>
          <w:p w14:paraId="6929C448"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025BDA40"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900" w:type="dxa"/>
            <w:tcBorders>
              <w:top w:val="nil"/>
              <w:left w:val="nil"/>
              <w:bottom w:val="nil"/>
              <w:right w:val="nil"/>
            </w:tcBorders>
          </w:tcPr>
          <w:p w14:paraId="18D06DD1"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55</w:t>
            </w:r>
          </w:p>
          <w:p w14:paraId="0F11B6FC"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25.9</w:t>
            </w:r>
          </w:p>
        </w:tc>
        <w:tc>
          <w:tcPr>
            <w:tcW w:w="900" w:type="dxa"/>
            <w:tcBorders>
              <w:top w:val="nil"/>
              <w:left w:val="nil"/>
              <w:bottom w:val="nil"/>
              <w:right w:val="nil"/>
            </w:tcBorders>
          </w:tcPr>
          <w:p w14:paraId="35A593AD"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70</w:t>
            </w:r>
          </w:p>
          <w:p w14:paraId="2C1F1B2E"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33.0</w:t>
            </w:r>
          </w:p>
        </w:tc>
        <w:tc>
          <w:tcPr>
            <w:tcW w:w="810" w:type="dxa"/>
            <w:tcBorders>
              <w:top w:val="nil"/>
              <w:left w:val="nil"/>
              <w:bottom w:val="nil"/>
              <w:right w:val="nil"/>
            </w:tcBorders>
          </w:tcPr>
          <w:p w14:paraId="40628A8E"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35</w:t>
            </w:r>
          </w:p>
          <w:p w14:paraId="1F6A3112"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16.5</w:t>
            </w:r>
          </w:p>
        </w:tc>
        <w:tc>
          <w:tcPr>
            <w:tcW w:w="720" w:type="dxa"/>
            <w:tcBorders>
              <w:top w:val="nil"/>
              <w:left w:val="nil"/>
              <w:bottom w:val="nil"/>
              <w:right w:val="nil"/>
            </w:tcBorders>
          </w:tcPr>
          <w:p w14:paraId="47E93DF4"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3.34</w:t>
            </w:r>
          </w:p>
        </w:tc>
        <w:tc>
          <w:tcPr>
            <w:tcW w:w="540" w:type="dxa"/>
            <w:tcBorders>
              <w:top w:val="nil"/>
              <w:left w:val="nil"/>
              <w:bottom w:val="nil"/>
              <w:right w:val="nil"/>
            </w:tcBorders>
          </w:tcPr>
          <w:p w14:paraId="59FA9F3E"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1.163</w:t>
            </w:r>
          </w:p>
        </w:tc>
      </w:tr>
      <w:tr w:rsidR="009E5FCB" w:rsidRPr="007078B7" w14:paraId="5CD81297" w14:textId="77777777" w:rsidTr="002809F4">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nil"/>
              <w:right w:val="nil"/>
            </w:tcBorders>
          </w:tcPr>
          <w:p w14:paraId="0B681849" w14:textId="77777777" w:rsidR="00D03661" w:rsidRPr="007078B7" w:rsidRDefault="00D03661" w:rsidP="002809F4">
            <w:pPr>
              <w:pStyle w:val="Default"/>
              <w:rPr>
                <w:color w:val="000000" w:themeColor="text1"/>
                <w:sz w:val="18"/>
                <w:szCs w:val="18"/>
              </w:rPr>
            </w:pPr>
            <w:r w:rsidRPr="007078B7">
              <w:rPr>
                <w:b w:val="0"/>
                <w:bCs w:val="0"/>
                <w:color w:val="000000" w:themeColor="text1"/>
                <w:sz w:val="18"/>
                <w:szCs w:val="18"/>
              </w:rPr>
              <w:t>Donors regularly approach KALRO for collaboration.</w:t>
            </w:r>
          </w:p>
          <w:p w14:paraId="337864FD" w14:textId="77777777" w:rsidR="00D03661" w:rsidRPr="007078B7" w:rsidRDefault="00D03661" w:rsidP="002809F4">
            <w:pPr>
              <w:pStyle w:val="Default"/>
              <w:rPr>
                <w:b w:val="0"/>
                <w:bCs w:val="0"/>
                <w:color w:val="000000" w:themeColor="text1"/>
                <w:sz w:val="18"/>
                <w:szCs w:val="18"/>
              </w:rPr>
            </w:pPr>
          </w:p>
        </w:tc>
        <w:tc>
          <w:tcPr>
            <w:tcW w:w="900" w:type="dxa"/>
            <w:tcBorders>
              <w:top w:val="nil"/>
              <w:left w:val="nil"/>
              <w:bottom w:val="nil"/>
              <w:right w:val="nil"/>
            </w:tcBorders>
          </w:tcPr>
          <w:p w14:paraId="2CC707CA"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6A82ADF7"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w:t>
            </w:r>
          </w:p>
          <w:p w14:paraId="3258D7EA"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p>
        </w:tc>
        <w:tc>
          <w:tcPr>
            <w:tcW w:w="1080" w:type="dxa"/>
            <w:tcBorders>
              <w:top w:val="nil"/>
              <w:left w:val="nil"/>
              <w:bottom w:val="nil"/>
              <w:right w:val="nil"/>
            </w:tcBorders>
          </w:tcPr>
          <w:p w14:paraId="155FF72A"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16</w:t>
            </w:r>
          </w:p>
          <w:p w14:paraId="1D99C0DB"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w:t>
            </w:r>
          </w:p>
        </w:tc>
        <w:tc>
          <w:tcPr>
            <w:tcW w:w="900" w:type="dxa"/>
            <w:tcBorders>
              <w:top w:val="nil"/>
              <w:left w:val="nil"/>
              <w:bottom w:val="nil"/>
              <w:right w:val="nil"/>
            </w:tcBorders>
          </w:tcPr>
          <w:p w14:paraId="2E8846AF"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w:t>
            </w:r>
          </w:p>
          <w:p w14:paraId="3D0C7919"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900" w:type="dxa"/>
            <w:tcBorders>
              <w:top w:val="nil"/>
              <w:left w:val="nil"/>
              <w:bottom w:val="nil"/>
              <w:right w:val="nil"/>
            </w:tcBorders>
          </w:tcPr>
          <w:p w14:paraId="228E7F89"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92</w:t>
            </w:r>
          </w:p>
          <w:p w14:paraId="4FBF813C"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43.4</w:t>
            </w:r>
          </w:p>
        </w:tc>
        <w:tc>
          <w:tcPr>
            <w:tcW w:w="810" w:type="dxa"/>
            <w:tcBorders>
              <w:top w:val="nil"/>
              <w:left w:val="nil"/>
              <w:bottom w:val="nil"/>
              <w:right w:val="nil"/>
            </w:tcBorders>
          </w:tcPr>
          <w:p w14:paraId="00CDCC2B"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721E3A47"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720" w:type="dxa"/>
            <w:tcBorders>
              <w:top w:val="nil"/>
              <w:left w:val="nil"/>
              <w:bottom w:val="nil"/>
              <w:right w:val="nil"/>
            </w:tcBorders>
          </w:tcPr>
          <w:p w14:paraId="0CAE9987"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3.75</w:t>
            </w:r>
          </w:p>
        </w:tc>
        <w:tc>
          <w:tcPr>
            <w:tcW w:w="540" w:type="dxa"/>
            <w:tcBorders>
              <w:top w:val="nil"/>
              <w:left w:val="nil"/>
              <w:bottom w:val="nil"/>
              <w:right w:val="nil"/>
            </w:tcBorders>
          </w:tcPr>
          <w:p w14:paraId="21448612" w14:textId="77777777" w:rsidR="00D03661" w:rsidRPr="007078B7" w:rsidRDefault="00D0366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.959</w:t>
            </w:r>
          </w:p>
        </w:tc>
      </w:tr>
      <w:tr w:rsidR="009E5FCB" w:rsidRPr="007078B7" w14:paraId="4CD1E0CB"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single" w:sz="4" w:space="0" w:color="auto"/>
              <w:right w:val="nil"/>
            </w:tcBorders>
          </w:tcPr>
          <w:p w14:paraId="684E1194" w14:textId="77777777" w:rsidR="00D03661" w:rsidRPr="007078B7" w:rsidRDefault="00D03661" w:rsidP="002809F4">
            <w:pPr>
              <w:pStyle w:val="Default"/>
              <w:rPr>
                <w:color w:val="000000" w:themeColor="text1"/>
                <w:sz w:val="18"/>
                <w:szCs w:val="18"/>
              </w:rPr>
            </w:pPr>
            <w:r w:rsidRPr="007078B7">
              <w:rPr>
                <w:b w:val="0"/>
                <w:bCs w:val="0"/>
                <w:color w:val="000000" w:themeColor="text1"/>
                <w:sz w:val="18"/>
                <w:szCs w:val="18"/>
              </w:rPr>
              <w:t>There is strong partnership between KALRO</w:t>
            </w:r>
            <w:r w:rsidRPr="007078B7" w:rsidDel="00395A52">
              <w:rPr>
                <w:b w:val="0"/>
                <w:bCs w:val="0"/>
                <w:color w:val="000000" w:themeColor="text1"/>
                <w:sz w:val="18"/>
                <w:szCs w:val="18"/>
              </w:rPr>
              <w:t xml:space="preserve"> </w:t>
            </w:r>
            <w:r w:rsidRPr="007078B7">
              <w:rPr>
                <w:b w:val="0"/>
                <w:bCs w:val="0"/>
                <w:color w:val="000000" w:themeColor="text1"/>
                <w:sz w:val="18"/>
                <w:szCs w:val="18"/>
              </w:rPr>
              <w:t>and private sector.</w:t>
            </w:r>
          </w:p>
          <w:p w14:paraId="16055C18" w14:textId="77777777" w:rsidR="00D03661" w:rsidRPr="007078B7" w:rsidRDefault="00D03661" w:rsidP="002809F4">
            <w:pPr>
              <w:pStyle w:val="Default"/>
              <w:rPr>
                <w:b w:val="0"/>
                <w:bCs w:val="0"/>
                <w:color w:val="000000" w:themeColor="text1"/>
                <w:sz w:val="18"/>
                <w:szCs w:val="18"/>
              </w:rPr>
            </w:pPr>
          </w:p>
        </w:tc>
        <w:tc>
          <w:tcPr>
            <w:tcW w:w="900" w:type="dxa"/>
            <w:tcBorders>
              <w:top w:val="nil"/>
              <w:left w:val="nil"/>
              <w:bottom w:val="single" w:sz="4" w:space="0" w:color="auto"/>
              <w:right w:val="nil"/>
            </w:tcBorders>
          </w:tcPr>
          <w:p w14:paraId="66AACBD3"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415A45F4"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1080" w:type="dxa"/>
            <w:tcBorders>
              <w:top w:val="nil"/>
              <w:left w:val="nil"/>
              <w:bottom w:val="single" w:sz="4" w:space="0" w:color="auto"/>
              <w:right w:val="nil"/>
            </w:tcBorders>
          </w:tcPr>
          <w:p w14:paraId="3F3A757C"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40B9F9B4"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900" w:type="dxa"/>
            <w:tcBorders>
              <w:top w:val="nil"/>
              <w:left w:val="nil"/>
              <w:bottom w:val="single" w:sz="4" w:space="0" w:color="auto"/>
              <w:right w:val="nil"/>
            </w:tcBorders>
          </w:tcPr>
          <w:p w14:paraId="39AD3832"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44</w:t>
            </w:r>
          </w:p>
          <w:p w14:paraId="4551ACC8"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20.8</w:t>
            </w:r>
          </w:p>
        </w:tc>
        <w:tc>
          <w:tcPr>
            <w:tcW w:w="900" w:type="dxa"/>
            <w:tcBorders>
              <w:top w:val="nil"/>
              <w:left w:val="nil"/>
              <w:bottom w:val="single" w:sz="4" w:space="0" w:color="auto"/>
              <w:right w:val="nil"/>
            </w:tcBorders>
          </w:tcPr>
          <w:p w14:paraId="695E4D98"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96</w:t>
            </w:r>
          </w:p>
          <w:p w14:paraId="61D3B15C"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45.3</w:t>
            </w:r>
          </w:p>
        </w:tc>
        <w:tc>
          <w:tcPr>
            <w:tcW w:w="810" w:type="dxa"/>
            <w:tcBorders>
              <w:top w:val="nil"/>
              <w:left w:val="nil"/>
              <w:bottom w:val="single" w:sz="4" w:space="0" w:color="auto"/>
              <w:right w:val="nil"/>
            </w:tcBorders>
          </w:tcPr>
          <w:p w14:paraId="1147FAE7"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w:t>
            </w:r>
          </w:p>
          <w:p w14:paraId="117139A7"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22.2</w:t>
            </w:r>
          </w:p>
        </w:tc>
        <w:tc>
          <w:tcPr>
            <w:tcW w:w="720" w:type="dxa"/>
            <w:tcBorders>
              <w:top w:val="nil"/>
              <w:left w:val="nil"/>
              <w:bottom w:val="single" w:sz="4" w:space="0" w:color="auto"/>
              <w:right w:val="nil"/>
            </w:tcBorders>
          </w:tcPr>
          <w:p w14:paraId="3FBD64F4"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3.75</w:t>
            </w:r>
          </w:p>
        </w:tc>
        <w:tc>
          <w:tcPr>
            <w:tcW w:w="540" w:type="dxa"/>
            <w:tcBorders>
              <w:top w:val="nil"/>
              <w:left w:val="nil"/>
              <w:bottom w:val="single" w:sz="4" w:space="0" w:color="auto"/>
              <w:right w:val="nil"/>
            </w:tcBorders>
          </w:tcPr>
          <w:p w14:paraId="5FD6C1B3" w14:textId="77777777" w:rsidR="00D03661" w:rsidRPr="007078B7" w:rsidRDefault="00D0366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.992</w:t>
            </w:r>
          </w:p>
        </w:tc>
      </w:tr>
    </w:tbl>
    <w:p w14:paraId="15923AF9"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58B1B276" w14:textId="77777777" w:rsidR="00F86070" w:rsidRPr="007078B7" w:rsidRDefault="00F86070" w:rsidP="0088339C">
      <w:pPr>
        <w:spacing w:line="360" w:lineRule="auto"/>
        <w:jc w:val="both"/>
        <w:rPr>
          <w:color w:val="000000" w:themeColor="text1"/>
        </w:rPr>
      </w:pPr>
    </w:p>
    <w:p w14:paraId="6FD17B77" w14:textId="23AA55FE" w:rsidR="0088339C" w:rsidRPr="007078B7" w:rsidRDefault="0088339C" w:rsidP="0088339C">
      <w:pPr>
        <w:spacing w:line="360" w:lineRule="auto"/>
        <w:jc w:val="both"/>
        <w:rPr>
          <w:color w:val="000000" w:themeColor="text1"/>
        </w:rPr>
      </w:pPr>
      <w:r w:rsidRPr="007078B7">
        <w:rPr>
          <w:color w:val="000000" w:themeColor="text1"/>
        </w:rPr>
        <w:t>Findings indicate that while there is a certain level of engagement with development partners, there is a need for strengthening existing linkages and establishing new ones. Specifically, 83% of respondents either strongly agreed (32.1%) or agreed (50.9%) that effective collaboration existed with international organizations. These collaborations encompassed targeted donors, scientific institutions, the private sector, and philanthropic foundations. The mean score of 4.10 and standard deviation of .802 reflect an overall perception that KALRO is actively working towards expanding engagement with relevant institutions to fulfill its mandate, resulting in the establishment of new projects and initiatives to meet stakeholder demands.</w:t>
      </w:r>
    </w:p>
    <w:p w14:paraId="3D1C373F" w14:textId="77777777" w:rsidR="0088339C" w:rsidRPr="007078B7" w:rsidRDefault="0088339C" w:rsidP="0088339C">
      <w:pPr>
        <w:spacing w:line="360" w:lineRule="auto"/>
        <w:jc w:val="both"/>
        <w:rPr>
          <w:color w:val="000000" w:themeColor="text1"/>
        </w:rPr>
      </w:pPr>
    </w:p>
    <w:p w14:paraId="527A6F27" w14:textId="77777777" w:rsidR="0088339C" w:rsidRPr="007078B7" w:rsidRDefault="0088339C" w:rsidP="0088339C">
      <w:pPr>
        <w:spacing w:line="360" w:lineRule="auto"/>
        <w:jc w:val="both"/>
        <w:rPr>
          <w:color w:val="000000" w:themeColor="text1"/>
        </w:rPr>
      </w:pPr>
      <w:r w:rsidRPr="007078B7">
        <w:rPr>
          <w:color w:val="000000" w:themeColor="text1"/>
        </w:rPr>
        <w:t xml:space="preserve">Despite these positive outcomes, a diverse opinion exists regarding the increase in new joint research projects, with 49.5% of respondents perceiving an increase. However, 25.9% remained neutral, contributing to an average mean of 3.34 and a substantial standard deviation of 1.163. This divergence suggests a need for KALRO to coordinate </w:t>
      </w:r>
      <w:r w:rsidRPr="007078B7">
        <w:rPr>
          <w:color w:val="000000" w:themeColor="text1"/>
        </w:rPr>
        <w:lastRenderedPageBreak/>
        <w:t>research functions and align its approach to development partners, fostering more targeted partnerships and collaboration.</w:t>
      </w:r>
    </w:p>
    <w:p w14:paraId="3F3FD7D1" w14:textId="77777777" w:rsidR="0088339C" w:rsidRPr="007078B7" w:rsidRDefault="0088339C" w:rsidP="0088339C">
      <w:pPr>
        <w:spacing w:line="360" w:lineRule="auto"/>
        <w:jc w:val="both"/>
        <w:rPr>
          <w:color w:val="000000" w:themeColor="text1"/>
        </w:rPr>
      </w:pPr>
    </w:p>
    <w:p w14:paraId="3E070CCD" w14:textId="5B16BE29" w:rsidR="0088339C" w:rsidRPr="007078B7" w:rsidRDefault="0088339C" w:rsidP="0088339C">
      <w:pPr>
        <w:spacing w:line="360" w:lineRule="auto"/>
        <w:jc w:val="both"/>
        <w:rPr>
          <w:color w:val="000000" w:themeColor="text1"/>
        </w:rPr>
      </w:pPr>
      <w:r w:rsidRPr="007078B7">
        <w:rPr>
          <w:color w:val="000000" w:themeColor="text1"/>
        </w:rPr>
        <w:t>Concerning donor collaboration, almost two-thirds of respondents affirmed that donors regularly approached KALRO for collaboration, with 43.4% agreeing and 21.7% strongly agreeing that the organization plays a vital role in donors' networks. Although the mean score of 3.75 and standard deviation of .959 indicate general agreement, one-third of respondents expressed the need for more networking to attract a diverse range of donors. To effectively fulfill its obligation of enhancing food security, KALRO must engage with various private sector players. Results reveal that 67.5% of respondents strongly agreed (22.2%) or agreed (45.3%) with the existence of a strong partnership between KALRO and the private sector. However, around one-third expressed neutrality or disagreement, contributing to an average score of 3.75 and a larger standard deviation of .992 – indicating a shift towards a positive attitude.</w:t>
      </w:r>
    </w:p>
    <w:p w14:paraId="7054E7D0" w14:textId="77777777" w:rsidR="0088339C" w:rsidRPr="007078B7" w:rsidRDefault="0088339C" w:rsidP="0088339C">
      <w:pPr>
        <w:spacing w:line="360" w:lineRule="auto"/>
        <w:jc w:val="both"/>
        <w:rPr>
          <w:color w:val="000000" w:themeColor="text1"/>
        </w:rPr>
      </w:pPr>
    </w:p>
    <w:p w14:paraId="2F82E1F3" w14:textId="77777777" w:rsidR="0088339C" w:rsidRPr="007078B7" w:rsidRDefault="0088339C" w:rsidP="0088339C">
      <w:pPr>
        <w:spacing w:line="360" w:lineRule="auto"/>
        <w:jc w:val="both"/>
        <w:rPr>
          <w:color w:val="000000" w:themeColor="text1"/>
        </w:rPr>
      </w:pPr>
      <w:r w:rsidRPr="007078B7">
        <w:rPr>
          <w:color w:val="000000" w:themeColor="text1"/>
        </w:rPr>
        <w:t>Therefore, the study highlights the importance of strengthening and diversifying strategic linkages for KALRO to enhance its performance. The findings underscore the need for coordinated research efforts and targeted engagement with development partners, including international organizations, donors, and the private sector, to effectively meet stakeholder demands and fulfill its mandate of ensuring food security.</w:t>
      </w:r>
    </w:p>
    <w:p w14:paraId="7BFFFE3B" w14:textId="77777777" w:rsidR="00B90C4B" w:rsidRPr="007078B7" w:rsidRDefault="00B90C4B" w:rsidP="00A00B9D">
      <w:pPr>
        <w:spacing w:line="360" w:lineRule="auto"/>
        <w:jc w:val="both"/>
        <w:rPr>
          <w:color w:val="000000" w:themeColor="text1"/>
        </w:rPr>
      </w:pPr>
    </w:p>
    <w:p w14:paraId="26C91E76" w14:textId="57AD2663" w:rsidR="00B90C4B" w:rsidRPr="007078B7" w:rsidRDefault="00B90C4B" w:rsidP="005D270F">
      <w:pPr>
        <w:pStyle w:val="Heading5"/>
        <w:numPr>
          <w:ilvl w:val="0"/>
          <w:numId w:val="56"/>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Political Linkages with the Government</w:t>
      </w:r>
    </w:p>
    <w:p w14:paraId="1059C0D1" w14:textId="465985BC" w:rsidR="00E445C0" w:rsidRPr="007078B7" w:rsidRDefault="000F7782" w:rsidP="00E445C0">
      <w:pPr>
        <w:spacing w:line="360" w:lineRule="auto"/>
        <w:jc w:val="both"/>
        <w:rPr>
          <w:color w:val="000000" w:themeColor="text1"/>
        </w:rPr>
      </w:pPr>
      <w:r w:rsidRPr="007078B7">
        <w:rPr>
          <w:color w:val="000000" w:themeColor="text1"/>
        </w:rPr>
        <w:t>The evaluation of the impact of strategic linkages on KALRO's performance included an assessment of political linkages with government entities at various levels</w:t>
      </w:r>
      <w:r w:rsidR="0070349D" w:rsidRPr="00990E8F">
        <w:rPr>
          <w:color w:val="000000" w:themeColor="text1"/>
        </w:rPr>
        <w:t>, including with parliamentarians in parliament and within the parliamentary groups, the senate committee on agriculture, the committee of governors, the Ministry of Agriculture and Livestock Development, as well as within the agricultural and livestock-based parastatals</w:t>
      </w:r>
      <w:r w:rsidRPr="007078B7">
        <w:rPr>
          <w:color w:val="000000" w:themeColor="text1"/>
        </w:rPr>
        <w:t xml:space="preserve">. Respondents generally exhibited a neutral stance, as indicated by the calculated mean score of 2.91 and standard deviation of </w:t>
      </w:r>
      <w:r w:rsidR="00C00A5A" w:rsidRPr="007078B7">
        <w:rPr>
          <w:color w:val="000000" w:themeColor="text1"/>
        </w:rPr>
        <w:t>0</w:t>
      </w:r>
      <w:r w:rsidRPr="007078B7">
        <w:rPr>
          <w:color w:val="000000" w:themeColor="text1"/>
        </w:rPr>
        <w:t>.659</w:t>
      </w:r>
      <w:r w:rsidR="00EC02A3" w:rsidRPr="00990E8F">
        <w:rPr>
          <w:color w:val="000000" w:themeColor="text1"/>
        </w:rPr>
        <w:t>, thereby pointing to serious issues if this is not addressed</w:t>
      </w:r>
      <w:r w:rsidRPr="007078B7">
        <w:rPr>
          <w:color w:val="000000" w:themeColor="text1"/>
        </w:rPr>
        <w:t xml:space="preserve">. Despite the current level of engagement with the government, the study's overall findings underscored the necessity to bolster political support and engagement. </w:t>
      </w:r>
      <w:r w:rsidR="00E445C0" w:rsidRPr="007078B7">
        <w:rPr>
          <w:color w:val="000000" w:themeColor="text1"/>
        </w:rPr>
        <w:t>Table 3</w:t>
      </w:r>
      <w:r w:rsidR="009B7D1C" w:rsidRPr="007078B7">
        <w:rPr>
          <w:color w:val="000000" w:themeColor="text1"/>
        </w:rPr>
        <w:t>6</w:t>
      </w:r>
      <w:r w:rsidR="00E445C0" w:rsidRPr="007078B7">
        <w:rPr>
          <w:color w:val="000000" w:themeColor="text1"/>
        </w:rPr>
        <w:t xml:space="preserve"> </w:t>
      </w:r>
      <w:r w:rsidR="00E445C0" w:rsidRPr="00990E8F">
        <w:rPr>
          <w:color w:val="000000" w:themeColor="text1"/>
        </w:rPr>
        <w:t>shows detailed responses from the respondents on each of the items that constituted this indicator</w:t>
      </w:r>
      <w:r w:rsidR="00E445C0" w:rsidRPr="007078B7">
        <w:rPr>
          <w:color w:val="000000" w:themeColor="text1"/>
        </w:rPr>
        <w:t>.</w:t>
      </w:r>
    </w:p>
    <w:p w14:paraId="5DB04888" w14:textId="77777777" w:rsidR="00E445C0" w:rsidRPr="007078B7" w:rsidRDefault="00E445C0" w:rsidP="000F7782">
      <w:pPr>
        <w:spacing w:line="360" w:lineRule="auto"/>
        <w:jc w:val="both"/>
        <w:rPr>
          <w:color w:val="000000" w:themeColor="text1"/>
        </w:rPr>
      </w:pPr>
    </w:p>
    <w:p w14:paraId="3D4BB10B" w14:textId="0C72DD30" w:rsidR="00E445C0" w:rsidRPr="007078B7" w:rsidRDefault="00E445C0" w:rsidP="004B57B7">
      <w:pPr>
        <w:pStyle w:val="Caption"/>
      </w:pPr>
      <w:bookmarkStart w:id="125" w:name="_Toc168759647"/>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36</w:t>
      </w:r>
      <w:r w:rsidRPr="007078B7">
        <w:fldChar w:fldCharType="end"/>
      </w:r>
      <w:r w:rsidRPr="007078B7">
        <w:t>: Descriptive Statistics for Linkages</w:t>
      </w:r>
      <w:r w:rsidR="00C121A9" w:rsidRPr="007078B7">
        <w:t xml:space="preserve"> with Governments</w:t>
      </w:r>
      <w:bookmarkEnd w:id="125"/>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0"/>
        <w:gridCol w:w="990"/>
        <w:gridCol w:w="900"/>
        <w:gridCol w:w="900"/>
        <w:gridCol w:w="720"/>
        <w:gridCol w:w="810"/>
        <w:gridCol w:w="720"/>
        <w:gridCol w:w="630"/>
      </w:tblGrid>
      <w:tr w:rsidR="009E5FCB" w:rsidRPr="007078B7" w14:paraId="61CC3C63" w14:textId="77777777" w:rsidTr="009135E0">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val="restart"/>
            <w:tcBorders>
              <w:top w:val="single" w:sz="4" w:space="0" w:color="auto"/>
              <w:left w:val="nil"/>
              <w:right w:val="nil"/>
            </w:tcBorders>
          </w:tcPr>
          <w:p w14:paraId="1BD3C57F" w14:textId="77777777" w:rsidR="00E445C0" w:rsidRPr="007078B7" w:rsidRDefault="00E445C0" w:rsidP="002809F4">
            <w:pPr>
              <w:rPr>
                <w:b w:val="0"/>
                <w:bCs w:val="0"/>
                <w:color w:val="000000" w:themeColor="text1"/>
                <w:sz w:val="18"/>
                <w:szCs w:val="18"/>
              </w:rPr>
            </w:pPr>
            <w:r w:rsidRPr="007078B7">
              <w:rPr>
                <w:b w:val="0"/>
                <w:bCs w:val="0"/>
                <w:color w:val="000000" w:themeColor="text1"/>
                <w:sz w:val="18"/>
                <w:szCs w:val="18"/>
              </w:rPr>
              <w:t>Statement</w:t>
            </w:r>
          </w:p>
        </w:tc>
        <w:tc>
          <w:tcPr>
            <w:tcW w:w="990" w:type="dxa"/>
            <w:tcBorders>
              <w:top w:val="single" w:sz="4" w:space="0" w:color="auto"/>
              <w:left w:val="nil"/>
              <w:bottom w:val="single" w:sz="4" w:space="0" w:color="auto"/>
              <w:right w:val="nil"/>
            </w:tcBorders>
          </w:tcPr>
          <w:p w14:paraId="264C4C17"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580FD59C"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900" w:type="dxa"/>
            <w:tcBorders>
              <w:top w:val="single" w:sz="4" w:space="0" w:color="auto"/>
              <w:left w:val="nil"/>
              <w:bottom w:val="single" w:sz="4" w:space="0" w:color="auto"/>
              <w:right w:val="nil"/>
            </w:tcBorders>
          </w:tcPr>
          <w:p w14:paraId="7282B7E8"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1BD63140"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032C225F"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350" w:type="dxa"/>
            <w:gridSpan w:val="2"/>
            <w:tcBorders>
              <w:top w:val="single" w:sz="4" w:space="0" w:color="auto"/>
              <w:left w:val="nil"/>
              <w:bottom w:val="single" w:sz="4" w:space="0" w:color="auto"/>
              <w:right w:val="nil"/>
            </w:tcBorders>
          </w:tcPr>
          <w:p w14:paraId="4F2F39E1"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4E917DDB" w14:textId="77777777" w:rsidTr="009135E0">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610" w:type="dxa"/>
            <w:vMerge/>
            <w:tcBorders>
              <w:left w:val="nil"/>
              <w:bottom w:val="single" w:sz="4" w:space="0" w:color="auto"/>
              <w:right w:val="nil"/>
            </w:tcBorders>
          </w:tcPr>
          <w:p w14:paraId="73359607" w14:textId="77777777" w:rsidR="00E445C0" w:rsidRPr="007078B7" w:rsidRDefault="00E445C0" w:rsidP="002809F4">
            <w:pPr>
              <w:rPr>
                <w:b w:val="0"/>
                <w:bCs w:val="0"/>
                <w:color w:val="000000" w:themeColor="text1"/>
                <w:sz w:val="18"/>
                <w:szCs w:val="18"/>
              </w:rPr>
            </w:pPr>
          </w:p>
        </w:tc>
        <w:tc>
          <w:tcPr>
            <w:tcW w:w="990" w:type="dxa"/>
            <w:tcBorders>
              <w:top w:val="single" w:sz="4" w:space="0" w:color="auto"/>
              <w:left w:val="nil"/>
              <w:bottom w:val="single" w:sz="4" w:space="0" w:color="auto"/>
              <w:right w:val="nil"/>
            </w:tcBorders>
          </w:tcPr>
          <w:p w14:paraId="69C9723E"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0309D58"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14113D98"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474B72C"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3CA413B6"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D95095A"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5994B289"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89220E4"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59048C9D"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E934F4F"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14564F3C"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4E2A79DA" w14:textId="77777777" w:rsidR="00E445C0" w:rsidRPr="007078B7" w:rsidRDefault="00E445C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7BED9738"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8"/>
            <w:tcBorders>
              <w:top w:val="single" w:sz="4" w:space="0" w:color="auto"/>
              <w:left w:val="nil"/>
              <w:bottom w:val="single" w:sz="4" w:space="0" w:color="auto"/>
              <w:right w:val="nil"/>
            </w:tcBorders>
          </w:tcPr>
          <w:p w14:paraId="5386F839" w14:textId="77777777" w:rsidR="00E445C0" w:rsidRPr="007078B7" w:rsidRDefault="00E445C0" w:rsidP="002809F4">
            <w:pPr>
              <w:rPr>
                <w:b w:val="0"/>
                <w:bCs w:val="0"/>
                <w:color w:val="000000" w:themeColor="text1"/>
                <w:sz w:val="18"/>
                <w:szCs w:val="18"/>
              </w:rPr>
            </w:pPr>
            <w:r w:rsidRPr="007078B7">
              <w:rPr>
                <w:b w:val="0"/>
                <w:bCs w:val="0"/>
                <w:color w:val="000000" w:themeColor="text1"/>
                <w:sz w:val="18"/>
                <w:szCs w:val="18"/>
              </w:rPr>
              <w:t>Political Linkages with the Government (Gov): Mean = 2.91; SD = .659</w:t>
            </w:r>
          </w:p>
        </w:tc>
      </w:tr>
      <w:tr w:rsidR="009E5FCB" w:rsidRPr="007078B7" w14:paraId="6E79788F" w14:textId="77777777" w:rsidTr="009135E0">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left w:val="nil"/>
              <w:bottom w:val="nil"/>
              <w:right w:val="nil"/>
            </w:tcBorders>
          </w:tcPr>
          <w:p w14:paraId="64CF2A7D" w14:textId="77777777" w:rsidR="00E445C0" w:rsidRPr="007078B7" w:rsidRDefault="00E445C0" w:rsidP="002809F4">
            <w:pPr>
              <w:pStyle w:val="Default"/>
              <w:rPr>
                <w:color w:val="000000" w:themeColor="text1"/>
                <w:sz w:val="18"/>
                <w:szCs w:val="18"/>
              </w:rPr>
            </w:pPr>
            <w:r w:rsidRPr="007078B7">
              <w:rPr>
                <w:b w:val="0"/>
                <w:bCs w:val="0"/>
                <w:color w:val="000000" w:themeColor="text1"/>
                <w:sz w:val="18"/>
                <w:szCs w:val="18"/>
              </w:rPr>
              <w:t>The government honours its commitment by timely remitting funds.</w:t>
            </w:r>
          </w:p>
          <w:p w14:paraId="7A9DF405" w14:textId="77777777" w:rsidR="00E445C0" w:rsidRPr="007078B7" w:rsidRDefault="00E445C0" w:rsidP="002809F4">
            <w:pPr>
              <w:pStyle w:val="Default"/>
              <w:rPr>
                <w:b w:val="0"/>
                <w:bCs w:val="0"/>
                <w:color w:val="000000" w:themeColor="text1"/>
                <w:sz w:val="18"/>
                <w:szCs w:val="18"/>
              </w:rPr>
            </w:pPr>
          </w:p>
        </w:tc>
        <w:tc>
          <w:tcPr>
            <w:tcW w:w="990" w:type="dxa"/>
            <w:tcBorders>
              <w:top w:val="single" w:sz="4" w:space="0" w:color="auto"/>
              <w:left w:val="nil"/>
              <w:bottom w:val="nil"/>
              <w:right w:val="nil"/>
            </w:tcBorders>
          </w:tcPr>
          <w:p w14:paraId="18A75243"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660BA449"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900" w:type="dxa"/>
            <w:tcBorders>
              <w:top w:val="single" w:sz="4" w:space="0" w:color="auto"/>
              <w:left w:val="nil"/>
              <w:bottom w:val="nil"/>
              <w:right w:val="nil"/>
            </w:tcBorders>
          </w:tcPr>
          <w:p w14:paraId="67AA7D74"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51</w:t>
            </w:r>
          </w:p>
          <w:p w14:paraId="129BAB6D"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24.1</w:t>
            </w:r>
          </w:p>
        </w:tc>
        <w:tc>
          <w:tcPr>
            <w:tcW w:w="900" w:type="dxa"/>
            <w:tcBorders>
              <w:top w:val="single" w:sz="4" w:space="0" w:color="auto"/>
              <w:left w:val="nil"/>
              <w:bottom w:val="nil"/>
              <w:right w:val="nil"/>
            </w:tcBorders>
          </w:tcPr>
          <w:p w14:paraId="790C37B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86</w:t>
            </w:r>
          </w:p>
          <w:p w14:paraId="64C2F78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40.6</w:t>
            </w:r>
          </w:p>
        </w:tc>
        <w:tc>
          <w:tcPr>
            <w:tcW w:w="720" w:type="dxa"/>
            <w:tcBorders>
              <w:top w:val="single" w:sz="4" w:space="0" w:color="auto"/>
              <w:left w:val="nil"/>
              <w:bottom w:val="nil"/>
              <w:right w:val="nil"/>
            </w:tcBorders>
          </w:tcPr>
          <w:p w14:paraId="269F7E04"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w:t>
            </w:r>
          </w:p>
          <w:p w14:paraId="4FB23638"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23.6</w:t>
            </w:r>
          </w:p>
        </w:tc>
        <w:tc>
          <w:tcPr>
            <w:tcW w:w="810" w:type="dxa"/>
            <w:tcBorders>
              <w:top w:val="single" w:sz="4" w:space="0" w:color="auto"/>
              <w:left w:val="nil"/>
              <w:bottom w:val="nil"/>
              <w:right w:val="nil"/>
            </w:tcBorders>
          </w:tcPr>
          <w:p w14:paraId="02D6E939"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09BDF23F"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720" w:type="dxa"/>
            <w:tcBorders>
              <w:top w:val="single" w:sz="4" w:space="0" w:color="auto"/>
              <w:left w:val="nil"/>
              <w:bottom w:val="nil"/>
              <w:right w:val="nil"/>
            </w:tcBorders>
          </w:tcPr>
          <w:p w14:paraId="570319C1"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2.91</w:t>
            </w:r>
          </w:p>
        </w:tc>
        <w:tc>
          <w:tcPr>
            <w:tcW w:w="630" w:type="dxa"/>
            <w:tcBorders>
              <w:top w:val="single" w:sz="4" w:space="0" w:color="auto"/>
              <w:left w:val="nil"/>
              <w:bottom w:val="nil"/>
              <w:right w:val="nil"/>
            </w:tcBorders>
          </w:tcPr>
          <w:p w14:paraId="2CFFDAC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.972</w:t>
            </w:r>
          </w:p>
        </w:tc>
      </w:tr>
      <w:tr w:rsidR="009E5FCB" w:rsidRPr="007078B7" w14:paraId="23ED76B1" w14:textId="77777777" w:rsidTr="009135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nil"/>
              <w:right w:val="nil"/>
            </w:tcBorders>
          </w:tcPr>
          <w:p w14:paraId="4512E57C" w14:textId="77777777" w:rsidR="00E445C0" w:rsidRPr="007078B7" w:rsidRDefault="00E445C0" w:rsidP="002809F4">
            <w:pPr>
              <w:rPr>
                <w:color w:val="000000" w:themeColor="text1"/>
                <w:sz w:val="18"/>
                <w:szCs w:val="18"/>
              </w:rPr>
            </w:pPr>
            <w:r w:rsidRPr="007078B7">
              <w:rPr>
                <w:b w:val="0"/>
                <w:bCs w:val="0"/>
                <w:color w:val="000000" w:themeColor="text1"/>
                <w:sz w:val="18"/>
                <w:szCs w:val="18"/>
              </w:rPr>
              <w:t>Top leadership constantly engages Parliamentary Group on agriculture.</w:t>
            </w:r>
          </w:p>
          <w:p w14:paraId="00FA904E" w14:textId="77777777" w:rsidR="00E445C0" w:rsidRPr="007078B7" w:rsidRDefault="00E445C0" w:rsidP="002809F4">
            <w:pPr>
              <w:rPr>
                <w:b w:val="0"/>
                <w:bCs w:val="0"/>
                <w:color w:val="000000" w:themeColor="text1"/>
                <w:sz w:val="18"/>
                <w:szCs w:val="18"/>
              </w:rPr>
            </w:pPr>
          </w:p>
        </w:tc>
        <w:tc>
          <w:tcPr>
            <w:tcW w:w="990" w:type="dxa"/>
            <w:tcBorders>
              <w:top w:val="nil"/>
              <w:left w:val="nil"/>
              <w:bottom w:val="nil"/>
              <w:right w:val="nil"/>
            </w:tcBorders>
          </w:tcPr>
          <w:p w14:paraId="277EB40A"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42CDA3D9"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900" w:type="dxa"/>
            <w:tcBorders>
              <w:top w:val="nil"/>
              <w:left w:val="nil"/>
              <w:bottom w:val="nil"/>
              <w:right w:val="nil"/>
            </w:tcBorders>
          </w:tcPr>
          <w:p w14:paraId="6613945C"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18</w:t>
            </w:r>
          </w:p>
          <w:p w14:paraId="182F6B62"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8.5</w:t>
            </w:r>
          </w:p>
        </w:tc>
        <w:tc>
          <w:tcPr>
            <w:tcW w:w="900" w:type="dxa"/>
            <w:tcBorders>
              <w:top w:val="nil"/>
              <w:left w:val="nil"/>
              <w:bottom w:val="nil"/>
              <w:right w:val="nil"/>
            </w:tcBorders>
          </w:tcPr>
          <w:p w14:paraId="6E375FE5"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95</w:t>
            </w:r>
          </w:p>
          <w:p w14:paraId="5D66D777"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44.8</w:t>
            </w:r>
          </w:p>
        </w:tc>
        <w:tc>
          <w:tcPr>
            <w:tcW w:w="720" w:type="dxa"/>
            <w:tcBorders>
              <w:top w:val="nil"/>
              <w:left w:val="nil"/>
              <w:bottom w:val="nil"/>
              <w:right w:val="nil"/>
            </w:tcBorders>
          </w:tcPr>
          <w:p w14:paraId="4D64D30F"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71</w:t>
            </w:r>
          </w:p>
          <w:p w14:paraId="3001D6B1"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33.5</w:t>
            </w:r>
          </w:p>
        </w:tc>
        <w:tc>
          <w:tcPr>
            <w:tcW w:w="810" w:type="dxa"/>
            <w:tcBorders>
              <w:top w:val="nil"/>
              <w:left w:val="nil"/>
              <w:bottom w:val="nil"/>
              <w:right w:val="nil"/>
            </w:tcBorders>
          </w:tcPr>
          <w:p w14:paraId="519621E3"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w:t>
            </w:r>
          </w:p>
          <w:p w14:paraId="079ED64A"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10.4</w:t>
            </w:r>
          </w:p>
        </w:tc>
        <w:tc>
          <w:tcPr>
            <w:tcW w:w="720" w:type="dxa"/>
            <w:tcBorders>
              <w:top w:val="nil"/>
              <w:left w:val="nil"/>
              <w:bottom w:val="nil"/>
              <w:right w:val="nil"/>
            </w:tcBorders>
          </w:tcPr>
          <w:p w14:paraId="738F79AB"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3.40</w:t>
            </w:r>
          </w:p>
        </w:tc>
        <w:tc>
          <w:tcPr>
            <w:tcW w:w="630" w:type="dxa"/>
            <w:tcBorders>
              <w:top w:val="nil"/>
              <w:left w:val="nil"/>
              <w:bottom w:val="nil"/>
              <w:right w:val="nil"/>
            </w:tcBorders>
          </w:tcPr>
          <w:p w14:paraId="623B9C71" w14:textId="77777777" w:rsidR="00E445C0" w:rsidRPr="007078B7" w:rsidRDefault="00E445C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.889</w:t>
            </w:r>
          </w:p>
        </w:tc>
      </w:tr>
      <w:tr w:rsidR="009E5FCB" w:rsidRPr="007078B7" w14:paraId="18CD7BF5" w14:textId="77777777" w:rsidTr="009135E0">
        <w:tc>
          <w:tcPr>
            <w:cnfStyle w:val="001000000000" w:firstRow="0" w:lastRow="0" w:firstColumn="1" w:lastColumn="0" w:oddVBand="0" w:evenVBand="0" w:oddHBand="0" w:evenHBand="0" w:firstRowFirstColumn="0" w:firstRowLastColumn="0" w:lastRowFirstColumn="0" w:lastRowLastColumn="0"/>
            <w:tcW w:w="2610" w:type="dxa"/>
            <w:tcBorders>
              <w:top w:val="nil"/>
              <w:left w:val="nil"/>
              <w:bottom w:val="single" w:sz="4" w:space="0" w:color="auto"/>
              <w:right w:val="nil"/>
            </w:tcBorders>
          </w:tcPr>
          <w:p w14:paraId="67EF1D65" w14:textId="77777777" w:rsidR="00E445C0" w:rsidRPr="007078B7" w:rsidRDefault="00E445C0" w:rsidP="002809F4">
            <w:pPr>
              <w:rPr>
                <w:color w:val="000000" w:themeColor="text1"/>
                <w:sz w:val="18"/>
                <w:szCs w:val="18"/>
              </w:rPr>
            </w:pPr>
            <w:r w:rsidRPr="007078B7">
              <w:rPr>
                <w:b w:val="0"/>
                <w:bCs w:val="0"/>
                <w:color w:val="000000" w:themeColor="text1"/>
                <w:sz w:val="18"/>
                <w:szCs w:val="18"/>
              </w:rPr>
              <w:t>Budget allocated to research has increased steadily in the past 5 years.</w:t>
            </w:r>
          </w:p>
          <w:p w14:paraId="5B479544" w14:textId="77777777" w:rsidR="00E445C0" w:rsidRPr="007078B7" w:rsidRDefault="00E445C0" w:rsidP="002809F4">
            <w:pPr>
              <w:rPr>
                <w:b w:val="0"/>
                <w:bCs w:val="0"/>
                <w:color w:val="000000" w:themeColor="text1"/>
                <w:sz w:val="18"/>
                <w:szCs w:val="18"/>
              </w:rPr>
            </w:pPr>
          </w:p>
        </w:tc>
        <w:tc>
          <w:tcPr>
            <w:tcW w:w="990" w:type="dxa"/>
            <w:tcBorders>
              <w:top w:val="nil"/>
              <w:left w:val="nil"/>
              <w:bottom w:val="single" w:sz="4" w:space="0" w:color="auto"/>
              <w:right w:val="nil"/>
            </w:tcBorders>
          </w:tcPr>
          <w:p w14:paraId="643628E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p w14:paraId="0CCCA9B3"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22.2</w:t>
            </w:r>
          </w:p>
        </w:tc>
        <w:tc>
          <w:tcPr>
            <w:tcW w:w="900" w:type="dxa"/>
            <w:tcBorders>
              <w:top w:val="nil"/>
              <w:left w:val="nil"/>
              <w:bottom w:val="single" w:sz="4" w:space="0" w:color="auto"/>
              <w:right w:val="nil"/>
            </w:tcBorders>
          </w:tcPr>
          <w:p w14:paraId="2296E1D7"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66</w:t>
            </w:r>
          </w:p>
          <w:p w14:paraId="1162B639"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31.1</w:t>
            </w:r>
          </w:p>
        </w:tc>
        <w:tc>
          <w:tcPr>
            <w:tcW w:w="900" w:type="dxa"/>
            <w:tcBorders>
              <w:top w:val="nil"/>
              <w:left w:val="nil"/>
              <w:bottom w:val="single" w:sz="4" w:space="0" w:color="auto"/>
              <w:right w:val="nil"/>
            </w:tcBorders>
          </w:tcPr>
          <w:p w14:paraId="12F55644"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68FB32F6"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720" w:type="dxa"/>
            <w:tcBorders>
              <w:top w:val="nil"/>
              <w:left w:val="nil"/>
              <w:bottom w:val="single" w:sz="4" w:space="0" w:color="auto"/>
              <w:right w:val="nil"/>
            </w:tcBorders>
          </w:tcPr>
          <w:p w14:paraId="07DEF36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0F2D0081"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810" w:type="dxa"/>
            <w:tcBorders>
              <w:top w:val="nil"/>
              <w:left w:val="nil"/>
              <w:bottom w:val="single" w:sz="4" w:space="0" w:color="auto"/>
              <w:right w:val="nil"/>
            </w:tcBorders>
          </w:tcPr>
          <w:p w14:paraId="4C7903EB"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p w14:paraId="59982AE8"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w:t>
            </w:r>
          </w:p>
        </w:tc>
        <w:tc>
          <w:tcPr>
            <w:tcW w:w="720" w:type="dxa"/>
            <w:tcBorders>
              <w:top w:val="nil"/>
              <w:left w:val="nil"/>
              <w:bottom w:val="single" w:sz="4" w:space="0" w:color="auto"/>
              <w:right w:val="nil"/>
            </w:tcBorders>
          </w:tcPr>
          <w:p w14:paraId="3DB2ECA2"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2.48</w:t>
            </w:r>
          </w:p>
        </w:tc>
        <w:tc>
          <w:tcPr>
            <w:tcW w:w="630" w:type="dxa"/>
            <w:tcBorders>
              <w:top w:val="nil"/>
              <w:left w:val="nil"/>
              <w:bottom w:val="single" w:sz="4" w:space="0" w:color="auto"/>
              <w:right w:val="nil"/>
            </w:tcBorders>
          </w:tcPr>
          <w:p w14:paraId="142CE157" w14:textId="77777777" w:rsidR="00E445C0" w:rsidRPr="007078B7" w:rsidRDefault="00E445C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1.116</w:t>
            </w:r>
          </w:p>
        </w:tc>
      </w:tr>
    </w:tbl>
    <w:p w14:paraId="100E2A6D"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755574AF" w14:textId="77777777" w:rsidR="00C00A5A" w:rsidRPr="007078B7" w:rsidRDefault="00C00A5A" w:rsidP="000F7782">
      <w:pPr>
        <w:spacing w:line="360" w:lineRule="auto"/>
        <w:jc w:val="both"/>
        <w:rPr>
          <w:color w:val="000000" w:themeColor="text1"/>
        </w:rPr>
      </w:pPr>
    </w:p>
    <w:p w14:paraId="4DC86C7C" w14:textId="2AB17800" w:rsidR="000F7782" w:rsidRPr="007078B7" w:rsidRDefault="000F7782" w:rsidP="000F7782">
      <w:pPr>
        <w:spacing w:line="360" w:lineRule="auto"/>
        <w:jc w:val="both"/>
        <w:rPr>
          <w:color w:val="000000" w:themeColor="text1"/>
        </w:rPr>
      </w:pPr>
      <w:r w:rsidRPr="007078B7">
        <w:rPr>
          <w:color w:val="000000" w:themeColor="text1"/>
        </w:rPr>
        <w:t>The research revealed a prevalent sentiment that the government had failed to fulfill its commitment by timely remittance of funds, with only 27.4% of respondents perceiving government commitment. The low average mean score of 2.91 (SD = .972) not only reflected respondents' dissatisfaction with government support but also indicated a significant proportion (40.6%) choosing to remain neutral.</w:t>
      </w:r>
    </w:p>
    <w:p w14:paraId="22122FA2" w14:textId="77777777" w:rsidR="000F7782" w:rsidRPr="007078B7" w:rsidRDefault="000F7782" w:rsidP="000F7782">
      <w:pPr>
        <w:spacing w:line="360" w:lineRule="auto"/>
        <w:jc w:val="both"/>
        <w:rPr>
          <w:color w:val="000000" w:themeColor="text1"/>
        </w:rPr>
      </w:pPr>
    </w:p>
    <w:p w14:paraId="1CF6A771" w14:textId="14FBC79B" w:rsidR="000F7782" w:rsidRPr="007078B7" w:rsidRDefault="000F7782" w:rsidP="000F7782">
      <w:pPr>
        <w:spacing w:line="360" w:lineRule="auto"/>
        <w:jc w:val="both"/>
        <w:rPr>
          <w:color w:val="000000" w:themeColor="text1"/>
        </w:rPr>
      </w:pPr>
      <w:r w:rsidRPr="007078B7">
        <w:rPr>
          <w:color w:val="000000" w:themeColor="text1"/>
        </w:rPr>
        <w:t xml:space="preserve">Effective engagement with lobby groups and technical working groups emerged as successful avenues for organizations to access government support. In this study, 44% of respondents agreed that top leadership consistently engaged the Parliamentary Group on agriculture for support. The outcomes of these engagements remained uncertain, as evidenced by the average score of 3.40 and a notable standard deviation of .889. </w:t>
      </w:r>
      <w:r w:rsidR="00910615" w:rsidRPr="00990E8F">
        <w:rPr>
          <w:color w:val="000000" w:themeColor="text1"/>
        </w:rPr>
        <w:t>Results showed that</w:t>
      </w:r>
      <w:r w:rsidR="00910615" w:rsidRPr="007078B7">
        <w:rPr>
          <w:color w:val="000000" w:themeColor="text1"/>
        </w:rPr>
        <w:t xml:space="preserve"> </w:t>
      </w:r>
      <w:r w:rsidRPr="007078B7">
        <w:rPr>
          <w:color w:val="000000" w:themeColor="text1"/>
        </w:rPr>
        <w:t>45% of respondents remained neutral on the impact of these engagements. Weak political linkages with the government were further evidenced by over 53% of respondents expressing dissatisfaction, and 27.8% remaining neutral regarding the steady increase in the budget allocated to research over the previous five years. This disagreement was underscored by the average score of 2.48 and a substantial standard deviation of 1.116.</w:t>
      </w:r>
    </w:p>
    <w:p w14:paraId="57D36C23" w14:textId="77777777" w:rsidR="000F7782" w:rsidRPr="007078B7" w:rsidRDefault="000F7782" w:rsidP="000F7782">
      <w:pPr>
        <w:spacing w:line="360" w:lineRule="auto"/>
        <w:jc w:val="both"/>
        <w:rPr>
          <w:color w:val="000000" w:themeColor="text1"/>
        </w:rPr>
      </w:pPr>
    </w:p>
    <w:p w14:paraId="3D825E16" w14:textId="77777777" w:rsidR="000F7782" w:rsidRPr="007078B7" w:rsidRDefault="000F7782" w:rsidP="000F7782">
      <w:pPr>
        <w:spacing w:line="360" w:lineRule="auto"/>
        <w:jc w:val="both"/>
        <w:rPr>
          <w:color w:val="000000" w:themeColor="text1"/>
        </w:rPr>
      </w:pPr>
      <w:r w:rsidRPr="007078B7">
        <w:rPr>
          <w:color w:val="000000" w:themeColor="text1"/>
        </w:rPr>
        <w:t xml:space="preserve">Therefore, the study highlights the importance of enhancing political support and engagement, as indicated by the neutral stance of respondents and their dissatisfaction with government commitment. Effective engagement with lobby groups demonstrated mixed responses, emphasizing the need for further investigation into the outcomes of </w:t>
      </w:r>
      <w:r w:rsidRPr="007078B7">
        <w:rPr>
          <w:color w:val="000000" w:themeColor="text1"/>
        </w:rPr>
        <w:lastRenderedPageBreak/>
        <w:t>such interactions. The weak political linkages with the government were evident in the disagreement regarding the steady increase in research budget allocation, emphasizing the challenges faced by KALRO in securing government support for its strategic initiatives.</w:t>
      </w:r>
    </w:p>
    <w:p w14:paraId="52D3F73C" w14:textId="77777777" w:rsidR="00B90C4B" w:rsidRPr="007078B7" w:rsidRDefault="00B90C4B" w:rsidP="00A00B9D">
      <w:pPr>
        <w:spacing w:line="360" w:lineRule="auto"/>
        <w:jc w:val="both"/>
        <w:rPr>
          <w:color w:val="000000" w:themeColor="text1"/>
        </w:rPr>
      </w:pPr>
    </w:p>
    <w:p w14:paraId="28C0A79E" w14:textId="1A255389" w:rsidR="00B90C4B" w:rsidRPr="007078B7" w:rsidRDefault="00B90C4B" w:rsidP="005D270F">
      <w:pPr>
        <w:pStyle w:val="Heading5"/>
        <w:numPr>
          <w:ilvl w:val="0"/>
          <w:numId w:val="56"/>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Economic Linkages with Markets</w:t>
      </w:r>
    </w:p>
    <w:p w14:paraId="6B727DB6" w14:textId="6B2332A8" w:rsidR="00D00749" w:rsidRPr="007078B7" w:rsidRDefault="00E86F28" w:rsidP="00D00749">
      <w:pPr>
        <w:spacing w:line="360" w:lineRule="auto"/>
        <w:jc w:val="both"/>
        <w:rPr>
          <w:color w:val="000000" w:themeColor="text1"/>
        </w:rPr>
      </w:pPr>
      <w:r w:rsidRPr="00990E8F">
        <w:rPr>
          <w:color w:val="000000" w:themeColor="text1"/>
        </w:rPr>
        <w:t xml:space="preserve">KALRO recognizes the role that markets play. These markets could be local, national, regional, or even global. Similarly, the top leadership are aware that the success of their access to any of the markets depend on the quality of products they generate. </w:t>
      </w:r>
      <w:r w:rsidR="009A4AF5" w:rsidRPr="007078B7">
        <w:rPr>
          <w:color w:val="000000" w:themeColor="text1"/>
        </w:rPr>
        <w:t>Th</w:t>
      </w:r>
      <w:r w:rsidR="0089514F" w:rsidRPr="007078B7">
        <w:rPr>
          <w:color w:val="000000" w:themeColor="text1"/>
        </w:rPr>
        <w:t>is</w:t>
      </w:r>
      <w:r w:rsidR="009A4AF5" w:rsidRPr="007078B7">
        <w:rPr>
          <w:color w:val="000000" w:themeColor="text1"/>
        </w:rPr>
        <w:t xml:space="preserve"> indicator assessing the impact of strategic linkages on KALRO's performance focused on estimating the extent of economic linkages with national and regional markets to enhance stakeholder engagement in agricultural and livestock research. The mean score of 3.73 and standard deviation of </w:t>
      </w:r>
      <w:r w:rsidR="00D00749" w:rsidRPr="007078B7">
        <w:rPr>
          <w:color w:val="000000" w:themeColor="text1"/>
        </w:rPr>
        <w:t>0</w:t>
      </w:r>
      <w:r w:rsidR="009A4AF5" w:rsidRPr="007078B7">
        <w:rPr>
          <w:color w:val="000000" w:themeColor="text1"/>
        </w:rPr>
        <w:t>.470 indicated a general consensus among respondents regarding the provided statements. While the study acknowledged existing economic linkages with diverse markets, it emphasized the importance of engaging not only with the private sector but also with the bureau of standards, scientists, policymakers, and farmers.</w:t>
      </w:r>
      <w:r w:rsidR="00910E3E" w:rsidRPr="007078B7">
        <w:rPr>
          <w:color w:val="000000" w:themeColor="text1"/>
        </w:rPr>
        <w:t xml:space="preserve"> </w:t>
      </w:r>
      <w:r w:rsidR="00D00749" w:rsidRPr="007078B7">
        <w:rPr>
          <w:color w:val="000000" w:themeColor="text1"/>
        </w:rPr>
        <w:t>Table 3</w:t>
      </w:r>
      <w:r w:rsidR="009B7D1C" w:rsidRPr="007078B7">
        <w:rPr>
          <w:color w:val="000000" w:themeColor="text1"/>
        </w:rPr>
        <w:t>7</w:t>
      </w:r>
      <w:r w:rsidR="00D00749" w:rsidRPr="007078B7">
        <w:rPr>
          <w:color w:val="000000" w:themeColor="text1"/>
        </w:rPr>
        <w:t xml:space="preserve"> </w:t>
      </w:r>
      <w:r w:rsidR="00D00749" w:rsidRPr="00990E8F">
        <w:rPr>
          <w:color w:val="000000" w:themeColor="text1"/>
        </w:rPr>
        <w:t>shows detailed responses from the respondents on each of the items that constituted this indicator</w:t>
      </w:r>
      <w:r w:rsidR="00D00749" w:rsidRPr="007078B7">
        <w:rPr>
          <w:color w:val="000000" w:themeColor="text1"/>
        </w:rPr>
        <w:t>.</w:t>
      </w:r>
    </w:p>
    <w:p w14:paraId="0C88AA4E" w14:textId="77777777" w:rsidR="004432C2" w:rsidRPr="007078B7" w:rsidRDefault="004432C2" w:rsidP="00D00749">
      <w:pPr>
        <w:spacing w:line="360" w:lineRule="auto"/>
        <w:jc w:val="both"/>
        <w:rPr>
          <w:color w:val="000000" w:themeColor="text1"/>
        </w:rPr>
      </w:pPr>
    </w:p>
    <w:p w14:paraId="3A37A47D" w14:textId="40F5179B" w:rsidR="004432C2" w:rsidRPr="007078B7" w:rsidRDefault="004432C2" w:rsidP="004B57B7">
      <w:pPr>
        <w:pStyle w:val="Caption"/>
      </w:pPr>
      <w:bookmarkStart w:id="126" w:name="_Toc168759648"/>
      <w:r w:rsidRPr="007078B7">
        <w:t xml:space="preserve">Table </w:t>
      </w:r>
      <w:r w:rsidRPr="007078B7">
        <w:fldChar w:fldCharType="begin"/>
      </w:r>
      <w:r w:rsidRPr="007078B7">
        <w:instrText xml:space="preserve"> SEQ Table \* ARABIC </w:instrText>
      </w:r>
      <w:r w:rsidRPr="007078B7">
        <w:fldChar w:fldCharType="separate"/>
      </w:r>
      <w:r w:rsidR="00F210D2">
        <w:rPr>
          <w:noProof/>
        </w:rPr>
        <w:t>37</w:t>
      </w:r>
      <w:r w:rsidRPr="007078B7">
        <w:fldChar w:fldCharType="end"/>
      </w:r>
      <w:r w:rsidRPr="007078B7">
        <w:t>: Descriptive Statistics for Linkages</w:t>
      </w:r>
      <w:r w:rsidR="00D772E9" w:rsidRPr="007078B7">
        <w:t xml:space="preserve"> with Markets</w:t>
      </w:r>
      <w:bookmarkEnd w:id="126"/>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921"/>
        <w:gridCol w:w="900"/>
        <w:gridCol w:w="810"/>
        <w:gridCol w:w="810"/>
        <w:gridCol w:w="810"/>
        <w:gridCol w:w="630"/>
        <w:gridCol w:w="540"/>
      </w:tblGrid>
      <w:tr w:rsidR="009E5FCB" w:rsidRPr="007078B7" w14:paraId="1FFEE495" w14:textId="77777777" w:rsidTr="00AE1699">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859" w:type="dxa"/>
            <w:vMerge w:val="restart"/>
            <w:tcBorders>
              <w:top w:val="single" w:sz="4" w:space="0" w:color="auto"/>
              <w:left w:val="nil"/>
              <w:right w:val="nil"/>
            </w:tcBorders>
          </w:tcPr>
          <w:p w14:paraId="03AE2E33" w14:textId="77777777" w:rsidR="004432C2" w:rsidRPr="007078B7" w:rsidRDefault="004432C2" w:rsidP="002809F4">
            <w:pPr>
              <w:rPr>
                <w:b w:val="0"/>
                <w:bCs w:val="0"/>
                <w:color w:val="000000" w:themeColor="text1"/>
                <w:sz w:val="18"/>
                <w:szCs w:val="18"/>
              </w:rPr>
            </w:pPr>
            <w:r w:rsidRPr="007078B7">
              <w:rPr>
                <w:b w:val="0"/>
                <w:bCs w:val="0"/>
                <w:color w:val="000000" w:themeColor="text1"/>
                <w:sz w:val="18"/>
                <w:szCs w:val="18"/>
              </w:rPr>
              <w:t>Statement</w:t>
            </w:r>
          </w:p>
        </w:tc>
        <w:tc>
          <w:tcPr>
            <w:tcW w:w="921" w:type="dxa"/>
            <w:tcBorders>
              <w:top w:val="single" w:sz="4" w:space="0" w:color="auto"/>
              <w:left w:val="nil"/>
              <w:bottom w:val="single" w:sz="4" w:space="0" w:color="auto"/>
              <w:right w:val="nil"/>
            </w:tcBorders>
          </w:tcPr>
          <w:p w14:paraId="4C2F0563"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42EE7CE8"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523AB73B"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810" w:type="dxa"/>
            <w:tcBorders>
              <w:top w:val="single" w:sz="4" w:space="0" w:color="auto"/>
              <w:left w:val="nil"/>
              <w:bottom w:val="single" w:sz="4" w:space="0" w:color="auto"/>
              <w:right w:val="nil"/>
            </w:tcBorders>
          </w:tcPr>
          <w:p w14:paraId="3194424E"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1FC06515"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170" w:type="dxa"/>
            <w:gridSpan w:val="2"/>
            <w:tcBorders>
              <w:top w:val="single" w:sz="4" w:space="0" w:color="auto"/>
              <w:left w:val="nil"/>
              <w:bottom w:val="single" w:sz="4" w:space="0" w:color="auto"/>
              <w:right w:val="nil"/>
            </w:tcBorders>
          </w:tcPr>
          <w:p w14:paraId="32F299B1"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75E9F5DE" w14:textId="77777777" w:rsidTr="00AE1699">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859" w:type="dxa"/>
            <w:vMerge/>
            <w:tcBorders>
              <w:left w:val="nil"/>
              <w:bottom w:val="single" w:sz="4" w:space="0" w:color="auto"/>
              <w:right w:val="nil"/>
            </w:tcBorders>
          </w:tcPr>
          <w:p w14:paraId="1093F456" w14:textId="77777777" w:rsidR="004432C2" w:rsidRPr="007078B7" w:rsidRDefault="004432C2" w:rsidP="002809F4">
            <w:pPr>
              <w:rPr>
                <w:b w:val="0"/>
                <w:bCs w:val="0"/>
                <w:color w:val="000000" w:themeColor="text1"/>
                <w:sz w:val="18"/>
                <w:szCs w:val="18"/>
              </w:rPr>
            </w:pPr>
          </w:p>
        </w:tc>
        <w:tc>
          <w:tcPr>
            <w:tcW w:w="921" w:type="dxa"/>
            <w:tcBorders>
              <w:top w:val="single" w:sz="4" w:space="0" w:color="auto"/>
              <w:left w:val="nil"/>
              <w:bottom w:val="single" w:sz="4" w:space="0" w:color="auto"/>
              <w:right w:val="nil"/>
            </w:tcBorders>
          </w:tcPr>
          <w:p w14:paraId="1711304E"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976E87F"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31C2008B"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A9B9502"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3DB056A0"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0F81D5B"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398AEEBF"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1F5E231"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0F32C3E"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BF53A70"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49CFB487" w14:textId="385CF2E5" w:rsidR="004432C2" w:rsidRPr="007078B7" w:rsidRDefault="009F0008"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w:t>
            </w:r>
          </w:p>
        </w:tc>
        <w:tc>
          <w:tcPr>
            <w:tcW w:w="540" w:type="dxa"/>
            <w:tcBorders>
              <w:top w:val="single" w:sz="4" w:space="0" w:color="auto"/>
              <w:left w:val="nil"/>
              <w:bottom w:val="single" w:sz="4" w:space="0" w:color="auto"/>
              <w:right w:val="nil"/>
            </w:tcBorders>
          </w:tcPr>
          <w:p w14:paraId="404D70B7" w14:textId="77777777" w:rsidR="004432C2" w:rsidRPr="007078B7" w:rsidRDefault="004432C2"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49B4CEEB"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8"/>
            <w:tcBorders>
              <w:top w:val="single" w:sz="4" w:space="0" w:color="auto"/>
              <w:left w:val="nil"/>
              <w:bottom w:val="single" w:sz="4" w:space="0" w:color="auto"/>
              <w:right w:val="nil"/>
            </w:tcBorders>
          </w:tcPr>
          <w:p w14:paraId="472AA2D0" w14:textId="77777777" w:rsidR="004432C2" w:rsidRPr="007078B7" w:rsidRDefault="004432C2" w:rsidP="002809F4">
            <w:pPr>
              <w:rPr>
                <w:b w:val="0"/>
                <w:bCs w:val="0"/>
                <w:color w:val="000000" w:themeColor="text1"/>
                <w:sz w:val="18"/>
                <w:szCs w:val="18"/>
              </w:rPr>
            </w:pPr>
            <w:r w:rsidRPr="007078B7">
              <w:rPr>
                <w:b w:val="0"/>
                <w:bCs w:val="0"/>
                <w:color w:val="000000" w:themeColor="text1"/>
                <w:sz w:val="18"/>
                <w:szCs w:val="18"/>
              </w:rPr>
              <w:t>Economic Linkages with Markets (Mkt): Mean = 3.73; SD = .470</w:t>
            </w:r>
          </w:p>
        </w:tc>
      </w:tr>
      <w:tr w:rsidR="009E5FCB" w:rsidRPr="007078B7" w14:paraId="5DE626B0" w14:textId="77777777" w:rsidTr="00AE1699">
        <w:tc>
          <w:tcPr>
            <w:cnfStyle w:val="001000000000" w:firstRow="0" w:lastRow="0" w:firstColumn="1" w:lastColumn="0" w:oddVBand="0" w:evenVBand="0" w:oddHBand="0" w:evenHBand="0" w:firstRowFirstColumn="0" w:firstRowLastColumn="0" w:lastRowFirstColumn="0" w:lastRowLastColumn="0"/>
            <w:tcW w:w="2859" w:type="dxa"/>
            <w:tcBorders>
              <w:top w:val="single" w:sz="4" w:space="0" w:color="auto"/>
              <w:left w:val="nil"/>
              <w:bottom w:val="nil"/>
              <w:right w:val="nil"/>
            </w:tcBorders>
          </w:tcPr>
          <w:p w14:paraId="3872E08B" w14:textId="77777777" w:rsidR="004432C2" w:rsidRPr="007078B7" w:rsidRDefault="004432C2" w:rsidP="002809F4">
            <w:pPr>
              <w:rPr>
                <w:color w:val="000000" w:themeColor="text1"/>
                <w:sz w:val="18"/>
                <w:szCs w:val="18"/>
              </w:rPr>
            </w:pPr>
            <w:r w:rsidRPr="007078B7">
              <w:rPr>
                <w:b w:val="0"/>
                <w:bCs w:val="0"/>
                <w:color w:val="000000" w:themeColor="text1"/>
                <w:sz w:val="18"/>
                <w:szCs w:val="18"/>
              </w:rPr>
              <w:t>Number of farmers accessing markets with new products has increased.</w:t>
            </w:r>
          </w:p>
          <w:p w14:paraId="2A1CFFCD" w14:textId="77777777" w:rsidR="004432C2" w:rsidRPr="007078B7" w:rsidRDefault="004432C2" w:rsidP="002809F4">
            <w:pPr>
              <w:rPr>
                <w:b w:val="0"/>
                <w:bCs w:val="0"/>
                <w:color w:val="000000" w:themeColor="text1"/>
                <w:sz w:val="18"/>
                <w:szCs w:val="18"/>
              </w:rPr>
            </w:pPr>
          </w:p>
        </w:tc>
        <w:tc>
          <w:tcPr>
            <w:tcW w:w="921" w:type="dxa"/>
            <w:tcBorders>
              <w:top w:val="single" w:sz="4" w:space="0" w:color="auto"/>
              <w:left w:val="nil"/>
              <w:bottom w:val="nil"/>
              <w:right w:val="nil"/>
            </w:tcBorders>
          </w:tcPr>
          <w:p w14:paraId="6548C117" w14:textId="77777777" w:rsidR="004432C2" w:rsidRPr="007078B7" w:rsidRDefault="00894E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29080D9C" w14:textId="33246F7D" w:rsidR="00894EB3" w:rsidRPr="007078B7" w:rsidRDefault="00894E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single" w:sz="4" w:space="0" w:color="auto"/>
              <w:left w:val="nil"/>
              <w:bottom w:val="nil"/>
              <w:right w:val="nil"/>
            </w:tcBorders>
          </w:tcPr>
          <w:p w14:paraId="34FEEBF2"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32AE6753"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810" w:type="dxa"/>
            <w:tcBorders>
              <w:top w:val="single" w:sz="4" w:space="0" w:color="auto"/>
              <w:left w:val="nil"/>
              <w:bottom w:val="nil"/>
              <w:right w:val="nil"/>
            </w:tcBorders>
          </w:tcPr>
          <w:p w14:paraId="67BEAEC5"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48</w:t>
            </w:r>
          </w:p>
          <w:p w14:paraId="1943B0AF"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22.6</w:t>
            </w:r>
          </w:p>
        </w:tc>
        <w:tc>
          <w:tcPr>
            <w:tcW w:w="810" w:type="dxa"/>
            <w:tcBorders>
              <w:top w:val="single" w:sz="4" w:space="0" w:color="auto"/>
              <w:left w:val="nil"/>
              <w:bottom w:val="nil"/>
              <w:right w:val="nil"/>
            </w:tcBorders>
          </w:tcPr>
          <w:p w14:paraId="54DDD961"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118</w:t>
            </w:r>
          </w:p>
          <w:p w14:paraId="5DE933BB"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55.7</w:t>
            </w:r>
          </w:p>
        </w:tc>
        <w:tc>
          <w:tcPr>
            <w:tcW w:w="810" w:type="dxa"/>
            <w:tcBorders>
              <w:top w:val="single" w:sz="4" w:space="0" w:color="auto"/>
              <w:left w:val="nil"/>
              <w:bottom w:val="nil"/>
              <w:right w:val="nil"/>
            </w:tcBorders>
          </w:tcPr>
          <w:p w14:paraId="56727070"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7F505AEA"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630" w:type="dxa"/>
            <w:tcBorders>
              <w:top w:val="single" w:sz="4" w:space="0" w:color="auto"/>
              <w:left w:val="nil"/>
              <w:bottom w:val="nil"/>
              <w:right w:val="nil"/>
            </w:tcBorders>
          </w:tcPr>
          <w:p w14:paraId="48BCC83B"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3.85</w:t>
            </w:r>
          </w:p>
        </w:tc>
        <w:tc>
          <w:tcPr>
            <w:tcW w:w="540" w:type="dxa"/>
            <w:tcBorders>
              <w:top w:val="single" w:sz="4" w:space="0" w:color="auto"/>
              <w:left w:val="nil"/>
              <w:bottom w:val="nil"/>
              <w:right w:val="nil"/>
            </w:tcBorders>
          </w:tcPr>
          <w:p w14:paraId="0D5A57C7"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.752</w:t>
            </w:r>
          </w:p>
        </w:tc>
      </w:tr>
      <w:tr w:rsidR="009E5FCB" w:rsidRPr="007078B7" w14:paraId="45F1E1BA" w14:textId="77777777" w:rsidTr="00AE16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9" w:type="dxa"/>
            <w:tcBorders>
              <w:top w:val="nil"/>
              <w:left w:val="nil"/>
              <w:bottom w:val="nil"/>
              <w:right w:val="nil"/>
            </w:tcBorders>
          </w:tcPr>
          <w:p w14:paraId="61670D05" w14:textId="77777777" w:rsidR="004432C2" w:rsidRPr="007078B7" w:rsidRDefault="004432C2" w:rsidP="002809F4">
            <w:pPr>
              <w:rPr>
                <w:color w:val="000000" w:themeColor="text1"/>
                <w:sz w:val="18"/>
                <w:szCs w:val="18"/>
              </w:rPr>
            </w:pPr>
            <w:r w:rsidRPr="007078B7">
              <w:rPr>
                <w:b w:val="0"/>
                <w:bCs w:val="0"/>
                <w:color w:val="000000" w:themeColor="text1"/>
                <w:sz w:val="18"/>
                <w:szCs w:val="18"/>
              </w:rPr>
              <w:t>Farmers working with KALRO</w:t>
            </w:r>
            <w:r w:rsidRPr="007078B7" w:rsidDel="00395A52">
              <w:rPr>
                <w:b w:val="0"/>
                <w:bCs w:val="0"/>
                <w:color w:val="000000" w:themeColor="text1"/>
                <w:sz w:val="18"/>
                <w:szCs w:val="18"/>
              </w:rPr>
              <w:t xml:space="preserve"> </w:t>
            </w:r>
            <w:r w:rsidRPr="007078B7">
              <w:rPr>
                <w:b w:val="0"/>
                <w:bCs w:val="0"/>
                <w:color w:val="000000" w:themeColor="text1"/>
                <w:sz w:val="18"/>
                <w:szCs w:val="18"/>
              </w:rPr>
              <w:t>record increased income from sales.</w:t>
            </w:r>
          </w:p>
          <w:p w14:paraId="496B65E9" w14:textId="77777777" w:rsidR="004432C2" w:rsidRPr="007078B7" w:rsidRDefault="004432C2" w:rsidP="002809F4">
            <w:pPr>
              <w:rPr>
                <w:b w:val="0"/>
                <w:bCs w:val="0"/>
                <w:color w:val="000000" w:themeColor="text1"/>
                <w:sz w:val="18"/>
                <w:szCs w:val="18"/>
              </w:rPr>
            </w:pPr>
          </w:p>
        </w:tc>
        <w:tc>
          <w:tcPr>
            <w:tcW w:w="921" w:type="dxa"/>
            <w:tcBorders>
              <w:top w:val="nil"/>
              <w:left w:val="nil"/>
              <w:bottom w:val="nil"/>
              <w:right w:val="nil"/>
            </w:tcBorders>
          </w:tcPr>
          <w:p w14:paraId="38009C5F" w14:textId="77777777" w:rsidR="004432C2" w:rsidRPr="007078B7" w:rsidRDefault="00894E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F26C8AE" w14:textId="3BD4E636" w:rsidR="00894EB3" w:rsidRPr="007078B7" w:rsidRDefault="00894E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6DED9CFD"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4FAC97AF"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810" w:type="dxa"/>
            <w:tcBorders>
              <w:top w:val="nil"/>
              <w:left w:val="nil"/>
              <w:bottom w:val="nil"/>
              <w:right w:val="nil"/>
            </w:tcBorders>
          </w:tcPr>
          <w:p w14:paraId="2B44057E"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p w14:paraId="6B938258"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13.2</w:t>
            </w:r>
          </w:p>
        </w:tc>
        <w:tc>
          <w:tcPr>
            <w:tcW w:w="810" w:type="dxa"/>
            <w:tcBorders>
              <w:top w:val="nil"/>
              <w:left w:val="nil"/>
              <w:bottom w:val="nil"/>
              <w:right w:val="nil"/>
            </w:tcBorders>
          </w:tcPr>
          <w:p w14:paraId="14FC666D"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124</w:t>
            </w:r>
          </w:p>
          <w:p w14:paraId="31F23233"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58.5</w:t>
            </w:r>
          </w:p>
        </w:tc>
        <w:tc>
          <w:tcPr>
            <w:tcW w:w="810" w:type="dxa"/>
            <w:tcBorders>
              <w:top w:val="nil"/>
              <w:left w:val="nil"/>
              <w:bottom w:val="nil"/>
              <w:right w:val="nil"/>
            </w:tcBorders>
          </w:tcPr>
          <w:p w14:paraId="337C96C2"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52</w:t>
            </w:r>
          </w:p>
          <w:p w14:paraId="4DB06E36"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24.5</w:t>
            </w:r>
          </w:p>
        </w:tc>
        <w:tc>
          <w:tcPr>
            <w:tcW w:w="630" w:type="dxa"/>
            <w:tcBorders>
              <w:top w:val="nil"/>
              <w:left w:val="nil"/>
              <w:bottom w:val="nil"/>
              <w:right w:val="nil"/>
            </w:tcBorders>
          </w:tcPr>
          <w:p w14:paraId="0480F060"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4.04</w:t>
            </w:r>
          </w:p>
        </w:tc>
        <w:tc>
          <w:tcPr>
            <w:tcW w:w="540" w:type="dxa"/>
            <w:tcBorders>
              <w:top w:val="nil"/>
              <w:left w:val="nil"/>
              <w:bottom w:val="nil"/>
              <w:right w:val="nil"/>
            </w:tcBorders>
          </w:tcPr>
          <w:p w14:paraId="619255C9"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.728</w:t>
            </w:r>
          </w:p>
        </w:tc>
      </w:tr>
      <w:tr w:rsidR="009E5FCB" w:rsidRPr="007078B7" w14:paraId="074E7946" w14:textId="77777777" w:rsidTr="00AE1699">
        <w:tc>
          <w:tcPr>
            <w:cnfStyle w:val="001000000000" w:firstRow="0" w:lastRow="0" w:firstColumn="1" w:lastColumn="0" w:oddVBand="0" w:evenVBand="0" w:oddHBand="0" w:evenHBand="0" w:firstRowFirstColumn="0" w:firstRowLastColumn="0" w:lastRowFirstColumn="0" w:lastRowLastColumn="0"/>
            <w:tcW w:w="2859" w:type="dxa"/>
            <w:tcBorders>
              <w:top w:val="nil"/>
              <w:left w:val="nil"/>
              <w:bottom w:val="nil"/>
              <w:right w:val="nil"/>
            </w:tcBorders>
          </w:tcPr>
          <w:p w14:paraId="6B6D7103" w14:textId="77777777" w:rsidR="004432C2" w:rsidRPr="007078B7" w:rsidRDefault="004432C2" w:rsidP="002809F4">
            <w:pPr>
              <w:rPr>
                <w:color w:val="000000" w:themeColor="text1"/>
                <w:sz w:val="18"/>
                <w:szCs w:val="18"/>
              </w:rPr>
            </w:pPr>
            <w:r w:rsidRPr="007078B7">
              <w:rPr>
                <w:b w:val="0"/>
                <w:bCs w:val="0"/>
                <w:color w:val="000000" w:themeColor="text1"/>
                <w:sz w:val="18"/>
                <w:szCs w:val="18"/>
              </w:rPr>
              <w:t>There is an increase in number of farmers exporting their commodities.</w:t>
            </w:r>
          </w:p>
          <w:p w14:paraId="60957520" w14:textId="77777777" w:rsidR="004432C2" w:rsidRPr="007078B7" w:rsidRDefault="004432C2" w:rsidP="002809F4">
            <w:pPr>
              <w:rPr>
                <w:b w:val="0"/>
                <w:bCs w:val="0"/>
                <w:color w:val="000000" w:themeColor="text1"/>
                <w:sz w:val="18"/>
                <w:szCs w:val="18"/>
              </w:rPr>
            </w:pPr>
          </w:p>
        </w:tc>
        <w:tc>
          <w:tcPr>
            <w:tcW w:w="921" w:type="dxa"/>
            <w:tcBorders>
              <w:top w:val="nil"/>
              <w:left w:val="nil"/>
              <w:bottom w:val="nil"/>
              <w:right w:val="nil"/>
            </w:tcBorders>
          </w:tcPr>
          <w:p w14:paraId="35E755D2" w14:textId="77777777" w:rsidR="009F0008" w:rsidRPr="007078B7" w:rsidRDefault="004432C2" w:rsidP="00894EB3">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990E8F">
              <w:rPr>
                <w:color w:val="000000" w:themeColor="text1"/>
                <w:sz w:val="18"/>
                <w:szCs w:val="18"/>
              </w:rPr>
              <w:t>2</w:t>
            </w:r>
          </w:p>
          <w:p w14:paraId="0AECC4CC" w14:textId="0878E2F4" w:rsidR="004432C2" w:rsidRPr="00990E8F" w:rsidRDefault="009F0008" w:rsidP="00894EB3">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4432C2" w:rsidRPr="00990E8F">
              <w:rPr>
                <w:color w:val="000000" w:themeColor="text1"/>
                <w:sz w:val="18"/>
                <w:szCs w:val="18"/>
              </w:rPr>
              <w:t>.9</w:t>
            </w:r>
          </w:p>
        </w:tc>
        <w:tc>
          <w:tcPr>
            <w:tcW w:w="900" w:type="dxa"/>
            <w:tcBorders>
              <w:top w:val="nil"/>
              <w:left w:val="nil"/>
              <w:bottom w:val="nil"/>
              <w:right w:val="nil"/>
            </w:tcBorders>
          </w:tcPr>
          <w:p w14:paraId="38467AA3"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02DB7F5C"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810" w:type="dxa"/>
            <w:tcBorders>
              <w:top w:val="nil"/>
              <w:left w:val="nil"/>
              <w:bottom w:val="nil"/>
              <w:right w:val="nil"/>
            </w:tcBorders>
          </w:tcPr>
          <w:p w14:paraId="39B18C1E"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97</w:t>
            </w:r>
          </w:p>
          <w:p w14:paraId="6B592E5E"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45.8</w:t>
            </w:r>
          </w:p>
        </w:tc>
        <w:tc>
          <w:tcPr>
            <w:tcW w:w="810" w:type="dxa"/>
            <w:tcBorders>
              <w:top w:val="nil"/>
              <w:left w:val="nil"/>
              <w:bottom w:val="nil"/>
              <w:right w:val="nil"/>
            </w:tcBorders>
          </w:tcPr>
          <w:p w14:paraId="5754CA54"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78</w:t>
            </w:r>
          </w:p>
          <w:p w14:paraId="6AE2CDDB"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36.8</w:t>
            </w:r>
          </w:p>
        </w:tc>
        <w:tc>
          <w:tcPr>
            <w:tcW w:w="810" w:type="dxa"/>
            <w:tcBorders>
              <w:top w:val="nil"/>
              <w:left w:val="nil"/>
              <w:bottom w:val="nil"/>
              <w:right w:val="nil"/>
            </w:tcBorders>
          </w:tcPr>
          <w:p w14:paraId="1A00467E"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179D1409"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630" w:type="dxa"/>
            <w:tcBorders>
              <w:top w:val="nil"/>
              <w:left w:val="nil"/>
              <w:bottom w:val="nil"/>
              <w:right w:val="nil"/>
            </w:tcBorders>
          </w:tcPr>
          <w:p w14:paraId="001662F5"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3.43</w:t>
            </w:r>
          </w:p>
        </w:tc>
        <w:tc>
          <w:tcPr>
            <w:tcW w:w="540" w:type="dxa"/>
            <w:tcBorders>
              <w:top w:val="nil"/>
              <w:left w:val="nil"/>
              <w:bottom w:val="nil"/>
              <w:right w:val="nil"/>
            </w:tcBorders>
          </w:tcPr>
          <w:p w14:paraId="75DF01A1" w14:textId="77777777" w:rsidR="004432C2" w:rsidRPr="007078B7" w:rsidRDefault="004432C2"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.792</w:t>
            </w:r>
          </w:p>
        </w:tc>
      </w:tr>
      <w:tr w:rsidR="009E5FCB" w:rsidRPr="007078B7" w14:paraId="527545DC" w14:textId="77777777" w:rsidTr="00AE16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9" w:type="dxa"/>
            <w:tcBorders>
              <w:top w:val="nil"/>
              <w:left w:val="nil"/>
              <w:bottom w:val="single" w:sz="4" w:space="0" w:color="auto"/>
              <w:right w:val="nil"/>
            </w:tcBorders>
          </w:tcPr>
          <w:p w14:paraId="688F3663" w14:textId="77777777" w:rsidR="004432C2" w:rsidRPr="007078B7" w:rsidRDefault="004432C2" w:rsidP="002809F4">
            <w:pPr>
              <w:rPr>
                <w:color w:val="000000" w:themeColor="text1"/>
                <w:sz w:val="18"/>
                <w:szCs w:val="18"/>
              </w:rPr>
            </w:pPr>
            <w:r w:rsidRPr="007078B7">
              <w:rPr>
                <w:b w:val="0"/>
                <w:bCs w:val="0"/>
                <w:color w:val="000000" w:themeColor="text1"/>
                <w:sz w:val="18"/>
                <w:szCs w:val="18"/>
              </w:rPr>
              <w:t>Top leadership engages with Kenya Bureau of Standards to support farmers in meeting requisite standards for their commodities.</w:t>
            </w:r>
          </w:p>
          <w:p w14:paraId="59266A80" w14:textId="77777777" w:rsidR="004432C2" w:rsidRPr="007078B7" w:rsidRDefault="004432C2" w:rsidP="002809F4">
            <w:pPr>
              <w:rPr>
                <w:b w:val="0"/>
                <w:bCs w:val="0"/>
                <w:color w:val="000000" w:themeColor="text1"/>
                <w:sz w:val="18"/>
                <w:szCs w:val="18"/>
              </w:rPr>
            </w:pPr>
          </w:p>
        </w:tc>
        <w:tc>
          <w:tcPr>
            <w:tcW w:w="921" w:type="dxa"/>
            <w:tcBorders>
              <w:top w:val="nil"/>
              <w:left w:val="nil"/>
              <w:bottom w:val="single" w:sz="4" w:space="0" w:color="auto"/>
              <w:right w:val="nil"/>
            </w:tcBorders>
          </w:tcPr>
          <w:p w14:paraId="1EFC92E1" w14:textId="77777777" w:rsidR="009F0008" w:rsidRPr="007078B7" w:rsidRDefault="004432C2" w:rsidP="00894EB3">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2A6325BE" w14:textId="07FC4F9D" w:rsidR="004432C2" w:rsidRPr="007078B7" w:rsidRDefault="009F0008" w:rsidP="00894EB3">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4432C2" w:rsidRPr="007078B7">
              <w:rPr>
                <w:color w:val="000000" w:themeColor="text1"/>
                <w:sz w:val="18"/>
                <w:szCs w:val="18"/>
              </w:rPr>
              <w:t>.5</w:t>
            </w:r>
          </w:p>
        </w:tc>
        <w:tc>
          <w:tcPr>
            <w:tcW w:w="900" w:type="dxa"/>
            <w:tcBorders>
              <w:top w:val="nil"/>
              <w:left w:val="nil"/>
              <w:bottom w:val="single" w:sz="4" w:space="0" w:color="auto"/>
              <w:right w:val="nil"/>
            </w:tcBorders>
          </w:tcPr>
          <w:p w14:paraId="38ABAE49"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w:t>
            </w:r>
          </w:p>
          <w:p w14:paraId="2D49EC34"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10.4</w:t>
            </w:r>
          </w:p>
        </w:tc>
        <w:tc>
          <w:tcPr>
            <w:tcW w:w="810" w:type="dxa"/>
            <w:tcBorders>
              <w:top w:val="nil"/>
              <w:left w:val="nil"/>
              <w:bottom w:val="single" w:sz="4" w:space="0" w:color="auto"/>
              <w:right w:val="nil"/>
            </w:tcBorders>
          </w:tcPr>
          <w:p w14:paraId="07F75DE3"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82</w:t>
            </w:r>
          </w:p>
          <w:p w14:paraId="37D97C85"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38.7</w:t>
            </w:r>
          </w:p>
        </w:tc>
        <w:tc>
          <w:tcPr>
            <w:tcW w:w="810" w:type="dxa"/>
            <w:tcBorders>
              <w:top w:val="nil"/>
              <w:left w:val="nil"/>
              <w:bottom w:val="single" w:sz="4" w:space="0" w:color="auto"/>
              <w:right w:val="nil"/>
            </w:tcBorders>
          </w:tcPr>
          <w:p w14:paraId="2D8AD6DB"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91</w:t>
            </w:r>
          </w:p>
          <w:p w14:paraId="42614F8C"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42.9</w:t>
            </w:r>
          </w:p>
        </w:tc>
        <w:tc>
          <w:tcPr>
            <w:tcW w:w="810" w:type="dxa"/>
            <w:tcBorders>
              <w:top w:val="nil"/>
              <w:left w:val="nil"/>
              <w:bottom w:val="single" w:sz="4" w:space="0" w:color="auto"/>
              <w:right w:val="nil"/>
            </w:tcBorders>
          </w:tcPr>
          <w:p w14:paraId="2A358C58"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w:t>
            </w:r>
          </w:p>
          <w:p w14:paraId="6355E7AE"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7.5</w:t>
            </w:r>
          </w:p>
        </w:tc>
        <w:tc>
          <w:tcPr>
            <w:tcW w:w="630" w:type="dxa"/>
            <w:tcBorders>
              <w:top w:val="nil"/>
              <w:left w:val="nil"/>
              <w:bottom w:val="single" w:sz="4" w:space="0" w:color="auto"/>
              <w:right w:val="nil"/>
            </w:tcBorders>
          </w:tcPr>
          <w:p w14:paraId="71A5E4A3"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3.47</w:t>
            </w:r>
          </w:p>
        </w:tc>
        <w:tc>
          <w:tcPr>
            <w:tcW w:w="540" w:type="dxa"/>
            <w:tcBorders>
              <w:top w:val="nil"/>
              <w:left w:val="nil"/>
              <w:bottom w:val="single" w:sz="4" w:space="0" w:color="auto"/>
              <w:right w:val="nil"/>
            </w:tcBorders>
          </w:tcPr>
          <w:p w14:paraId="044126AC" w14:textId="77777777" w:rsidR="004432C2" w:rsidRPr="007078B7" w:rsidRDefault="004432C2"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.799</w:t>
            </w:r>
          </w:p>
        </w:tc>
      </w:tr>
    </w:tbl>
    <w:p w14:paraId="17A6F00B"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22445664" w14:textId="77777777" w:rsidR="00BB1D1E" w:rsidRPr="007078B7" w:rsidRDefault="00BB1D1E" w:rsidP="009A4AF5">
      <w:pPr>
        <w:spacing w:line="360" w:lineRule="auto"/>
        <w:jc w:val="both"/>
        <w:rPr>
          <w:color w:val="000000" w:themeColor="text1"/>
        </w:rPr>
      </w:pPr>
    </w:p>
    <w:p w14:paraId="3AC845E5" w14:textId="067CE09B" w:rsidR="009A4AF5" w:rsidRPr="007078B7" w:rsidRDefault="00092C9C" w:rsidP="009A4AF5">
      <w:pPr>
        <w:spacing w:line="360" w:lineRule="auto"/>
        <w:jc w:val="both"/>
        <w:rPr>
          <w:color w:val="000000" w:themeColor="text1"/>
        </w:rPr>
      </w:pPr>
      <w:r w:rsidRPr="00990E8F">
        <w:rPr>
          <w:color w:val="000000" w:themeColor="text1"/>
        </w:rPr>
        <w:lastRenderedPageBreak/>
        <w:t>Based on the above analysis, r</w:t>
      </w:r>
      <w:r w:rsidR="00910615" w:rsidRPr="00990E8F">
        <w:rPr>
          <w:color w:val="000000" w:themeColor="text1"/>
        </w:rPr>
        <w:t xml:space="preserve">esults </w:t>
      </w:r>
      <w:r w:rsidRPr="00990E8F">
        <w:rPr>
          <w:color w:val="000000" w:themeColor="text1"/>
        </w:rPr>
        <w:t>fu</w:t>
      </w:r>
      <w:r w:rsidR="00CB12E6" w:rsidRPr="00990E8F">
        <w:rPr>
          <w:color w:val="000000" w:themeColor="text1"/>
        </w:rPr>
        <w:t>r</w:t>
      </w:r>
      <w:r w:rsidRPr="00990E8F">
        <w:rPr>
          <w:color w:val="000000" w:themeColor="text1"/>
        </w:rPr>
        <w:t xml:space="preserve">ther </w:t>
      </w:r>
      <w:r w:rsidR="00910615" w:rsidRPr="00990E8F">
        <w:rPr>
          <w:color w:val="000000" w:themeColor="text1"/>
        </w:rPr>
        <w:t>showed that</w:t>
      </w:r>
      <w:r w:rsidR="00910615" w:rsidRPr="007078B7" w:rsidDel="00910615">
        <w:rPr>
          <w:color w:val="000000" w:themeColor="text1"/>
        </w:rPr>
        <w:t xml:space="preserve"> </w:t>
      </w:r>
      <w:r w:rsidR="009A4AF5" w:rsidRPr="007078B7">
        <w:rPr>
          <w:color w:val="000000" w:themeColor="text1"/>
        </w:rPr>
        <w:t>73% of respondents reported an increase in the number of farmers accessing markets with new products, with 17% strongly agreeing and 55.7% agreeing. The mean score of 3.85 and standard deviation of .752 supported this viewpoint. Additionally, 83% of respondents confirmed that farmers collaborating with KALRO experienced a boost in income from sales, as reflected by an average score of 4.04 and standard deviation of .728.</w:t>
      </w:r>
    </w:p>
    <w:p w14:paraId="78996AAD" w14:textId="77777777" w:rsidR="00910E3E" w:rsidRPr="007078B7" w:rsidRDefault="00910E3E" w:rsidP="009A4AF5">
      <w:pPr>
        <w:spacing w:line="360" w:lineRule="auto"/>
        <w:jc w:val="both"/>
        <w:rPr>
          <w:color w:val="000000" w:themeColor="text1"/>
        </w:rPr>
      </w:pPr>
    </w:p>
    <w:p w14:paraId="4C4D2EC9" w14:textId="77777777" w:rsidR="00DD0748" w:rsidRPr="007078B7" w:rsidRDefault="009A4AF5" w:rsidP="009A4AF5">
      <w:pPr>
        <w:spacing w:line="360" w:lineRule="auto"/>
        <w:jc w:val="both"/>
        <w:rPr>
          <w:color w:val="000000" w:themeColor="text1"/>
        </w:rPr>
      </w:pPr>
      <w:r w:rsidRPr="007078B7">
        <w:rPr>
          <w:color w:val="000000" w:themeColor="text1"/>
        </w:rPr>
        <w:t>Despite the positive outcomes, concerns were raised about the potential demotivation of farmers interested in increasing productivity and accessing internal markets through exports. Only 44.8% of respondents agreed that there was an increase in the number of farmers exporting their commodities. The average score of 3.43 and standard deviation of 0.792 suggested a lack of unanimous agreement on this aspect, emphasizing potential challenges to KALRO's efforts.</w:t>
      </w:r>
    </w:p>
    <w:p w14:paraId="13567AFF" w14:textId="77777777" w:rsidR="00DD0748" w:rsidRPr="007078B7" w:rsidRDefault="00DD0748" w:rsidP="009A4AF5">
      <w:pPr>
        <w:spacing w:line="360" w:lineRule="auto"/>
        <w:jc w:val="both"/>
        <w:rPr>
          <w:color w:val="000000" w:themeColor="text1"/>
        </w:rPr>
      </w:pPr>
    </w:p>
    <w:p w14:paraId="770CE43C" w14:textId="4808C410" w:rsidR="009A4AF5" w:rsidRPr="007078B7" w:rsidRDefault="00910E3E" w:rsidP="009A4AF5">
      <w:pPr>
        <w:spacing w:line="360" w:lineRule="auto"/>
        <w:jc w:val="both"/>
        <w:rPr>
          <w:color w:val="000000" w:themeColor="text1"/>
        </w:rPr>
      </w:pPr>
      <w:r w:rsidRPr="007078B7">
        <w:rPr>
          <w:color w:val="000000" w:themeColor="text1"/>
        </w:rPr>
        <w:t xml:space="preserve"> </w:t>
      </w:r>
      <w:r w:rsidR="009A4AF5" w:rsidRPr="007078B7">
        <w:rPr>
          <w:color w:val="000000" w:themeColor="text1"/>
        </w:rPr>
        <w:t>To facilitate smooth trade, especially in exports, farmers require clearance from the Kenya Bureau of Standards. The study revealed that slightly over 48% of respondents believed that top leadership engaged with the Kenya Bureau of Standards to support farmers in meeting the necessary standards for their commodities. Of these, 42.9% agreed, while only 7.5% strongly agreed. The average score of 3.47 and standard deviation of 0.799, along with nearly 39% of respondents remaining neutral, indicated the necessity of further support for farmers in addressing trade barriers.</w:t>
      </w:r>
    </w:p>
    <w:p w14:paraId="23E1AAE0" w14:textId="77777777" w:rsidR="00910E3E" w:rsidRPr="007078B7" w:rsidRDefault="00910E3E" w:rsidP="009A4AF5">
      <w:pPr>
        <w:spacing w:line="360" w:lineRule="auto"/>
        <w:jc w:val="both"/>
        <w:rPr>
          <w:color w:val="000000" w:themeColor="text1"/>
        </w:rPr>
      </w:pPr>
    </w:p>
    <w:p w14:paraId="449CB7C6" w14:textId="77777777" w:rsidR="009A4AF5" w:rsidRPr="007078B7" w:rsidRDefault="009A4AF5" w:rsidP="009A4AF5">
      <w:pPr>
        <w:spacing w:line="360" w:lineRule="auto"/>
        <w:jc w:val="both"/>
        <w:rPr>
          <w:color w:val="000000" w:themeColor="text1"/>
        </w:rPr>
      </w:pPr>
      <w:r w:rsidRPr="007078B7">
        <w:rPr>
          <w:color w:val="000000" w:themeColor="text1"/>
        </w:rPr>
        <w:t>Therefore, the findings highlight the importance of expanding strategic linkages beyond economic partnerships to include collaboration with key stakeholders, addressing export challenges, and providing necessary support to farmers in meeting trade standards for sustained positive outcomes.</w:t>
      </w:r>
    </w:p>
    <w:p w14:paraId="0E574119" w14:textId="77777777" w:rsidR="00B90C4B" w:rsidRPr="007078B7" w:rsidRDefault="00B90C4B" w:rsidP="00A00B9D">
      <w:pPr>
        <w:spacing w:line="360" w:lineRule="auto"/>
        <w:jc w:val="both"/>
        <w:rPr>
          <w:color w:val="000000" w:themeColor="text1"/>
          <w:sz w:val="16"/>
          <w:szCs w:val="16"/>
        </w:rPr>
      </w:pPr>
    </w:p>
    <w:p w14:paraId="44691002" w14:textId="7E91C956" w:rsidR="00B90C4B" w:rsidRPr="007078B7" w:rsidRDefault="00B90C4B" w:rsidP="005D270F">
      <w:pPr>
        <w:pStyle w:val="Heading5"/>
        <w:numPr>
          <w:ilvl w:val="0"/>
          <w:numId w:val="56"/>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Institutional Linkages with Academia and Research Institutions</w:t>
      </w:r>
    </w:p>
    <w:p w14:paraId="578A0E99" w14:textId="13EA1614" w:rsidR="00F75262" w:rsidRPr="007078B7" w:rsidRDefault="00B32DA1" w:rsidP="00F75262">
      <w:pPr>
        <w:spacing w:line="360" w:lineRule="auto"/>
        <w:jc w:val="both"/>
        <w:rPr>
          <w:color w:val="000000" w:themeColor="text1"/>
        </w:rPr>
      </w:pPr>
      <w:r w:rsidRPr="007078B7">
        <w:rPr>
          <w:color w:val="000000" w:themeColor="text1"/>
        </w:rPr>
        <w:t>Th</w:t>
      </w:r>
      <w:r w:rsidR="00E52FD7" w:rsidRPr="007078B7">
        <w:rPr>
          <w:color w:val="000000" w:themeColor="text1"/>
        </w:rPr>
        <w:t>is</w:t>
      </w:r>
      <w:r w:rsidRPr="007078B7">
        <w:rPr>
          <w:color w:val="000000" w:themeColor="text1"/>
        </w:rPr>
        <w:t xml:space="preserve"> indicator</w:t>
      </w:r>
      <w:r w:rsidR="00E52FD7" w:rsidRPr="00990E8F">
        <w:rPr>
          <w:color w:val="000000" w:themeColor="text1"/>
        </w:rPr>
        <w:t xml:space="preserve"> of</w:t>
      </w:r>
      <w:r w:rsidRPr="007078B7">
        <w:rPr>
          <w:color w:val="000000" w:themeColor="text1"/>
        </w:rPr>
        <w:t xml:space="preserve"> assessing impact of strategic linkages on the performance of KALRO focused on evaluating institutional connections with academia and related research institutions. This aimed to enhance researchers' motivation in conducting effective agricultural and livestock research</w:t>
      </w:r>
      <w:r w:rsidR="00E52FD7" w:rsidRPr="00990E8F">
        <w:rPr>
          <w:color w:val="000000" w:themeColor="text1"/>
        </w:rPr>
        <w:t xml:space="preserve">. This drive was informed by the fact that KALRO, being a national research organization, needs to </w:t>
      </w:r>
      <w:r w:rsidR="001B10CE" w:rsidRPr="00990E8F">
        <w:rPr>
          <w:color w:val="000000" w:themeColor="text1"/>
        </w:rPr>
        <w:t xml:space="preserve">strategically </w:t>
      </w:r>
      <w:r w:rsidR="00E52FD7" w:rsidRPr="00990E8F">
        <w:rPr>
          <w:color w:val="000000" w:themeColor="text1"/>
        </w:rPr>
        <w:t xml:space="preserve">engage with like-minded </w:t>
      </w:r>
      <w:r w:rsidR="00F81625" w:rsidRPr="00990E8F">
        <w:rPr>
          <w:color w:val="000000" w:themeColor="text1"/>
        </w:rPr>
        <w:t>institutions</w:t>
      </w:r>
      <w:r w:rsidR="00E52FD7" w:rsidRPr="00990E8F">
        <w:rPr>
          <w:color w:val="000000" w:themeColor="text1"/>
        </w:rPr>
        <w:t xml:space="preserve"> and agencies delivering on similar agenda</w:t>
      </w:r>
      <w:r w:rsidRPr="007078B7">
        <w:rPr>
          <w:color w:val="000000" w:themeColor="text1"/>
        </w:rPr>
        <w:t xml:space="preserve">. </w:t>
      </w:r>
      <w:r w:rsidR="00E52FD7" w:rsidRPr="00990E8F">
        <w:rPr>
          <w:color w:val="000000" w:themeColor="text1"/>
        </w:rPr>
        <w:t xml:space="preserve">As a signal of its active </w:t>
      </w:r>
      <w:r w:rsidR="001B10CE" w:rsidRPr="00990E8F">
        <w:rPr>
          <w:color w:val="000000" w:themeColor="text1"/>
        </w:rPr>
        <w:t xml:space="preserve">as well </w:t>
      </w:r>
      <w:r w:rsidR="001B10CE" w:rsidRPr="00990E8F">
        <w:rPr>
          <w:color w:val="000000" w:themeColor="text1"/>
        </w:rPr>
        <w:lastRenderedPageBreak/>
        <w:t xml:space="preserve">as planned </w:t>
      </w:r>
      <w:r w:rsidR="00E52FD7" w:rsidRPr="00990E8F">
        <w:rPr>
          <w:color w:val="000000" w:themeColor="text1"/>
        </w:rPr>
        <w:t>engagement with other institutions, the study showed a t</w:t>
      </w:r>
      <w:r w:rsidRPr="007078B7">
        <w:rPr>
          <w:color w:val="000000" w:themeColor="text1"/>
        </w:rPr>
        <w:t xml:space="preserve">he mean score of 3.80 and a standard deviation of </w:t>
      </w:r>
      <w:r w:rsidR="00541C2D" w:rsidRPr="007078B7">
        <w:rPr>
          <w:color w:val="000000" w:themeColor="text1"/>
        </w:rPr>
        <w:t>0</w:t>
      </w:r>
      <w:r w:rsidRPr="007078B7">
        <w:rPr>
          <w:color w:val="000000" w:themeColor="text1"/>
        </w:rPr>
        <w:t>.674</w:t>
      </w:r>
      <w:r w:rsidR="00E52FD7" w:rsidRPr="007078B7">
        <w:rPr>
          <w:color w:val="000000" w:themeColor="text1"/>
        </w:rPr>
        <w:t>, further</w:t>
      </w:r>
      <w:r w:rsidRPr="007078B7">
        <w:rPr>
          <w:color w:val="000000" w:themeColor="text1"/>
        </w:rPr>
        <w:t xml:space="preserve"> </w:t>
      </w:r>
      <w:r w:rsidR="00E52FD7" w:rsidRPr="007078B7">
        <w:rPr>
          <w:color w:val="000000" w:themeColor="text1"/>
        </w:rPr>
        <w:t xml:space="preserve">indicating </w:t>
      </w:r>
      <w:r w:rsidRPr="007078B7">
        <w:rPr>
          <w:color w:val="000000" w:themeColor="text1"/>
        </w:rPr>
        <w:t xml:space="preserve">a general agreement among respondents regarding the </w:t>
      </w:r>
      <w:r w:rsidR="00E52FD7" w:rsidRPr="00990E8F">
        <w:rPr>
          <w:color w:val="000000" w:themeColor="text1"/>
        </w:rPr>
        <w:t xml:space="preserve">need for this indicator, as well as the </w:t>
      </w:r>
      <w:r w:rsidRPr="007078B7">
        <w:rPr>
          <w:color w:val="000000" w:themeColor="text1"/>
        </w:rPr>
        <w:t>statements made</w:t>
      </w:r>
      <w:r w:rsidR="00E52FD7" w:rsidRPr="00990E8F">
        <w:rPr>
          <w:color w:val="000000" w:themeColor="text1"/>
        </w:rPr>
        <w:t xml:space="preserve"> concerning what has been, or needs to be done</w:t>
      </w:r>
      <w:r w:rsidRPr="007078B7">
        <w:rPr>
          <w:color w:val="000000" w:themeColor="text1"/>
        </w:rPr>
        <w:t>.</w:t>
      </w:r>
      <w:r w:rsidR="00F75262" w:rsidRPr="007078B7">
        <w:rPr>
          <w:color w:val="000000" w:themeColor="text1"/>
        </w:rPr>
        <w:t xml:space="preserve"> Table 3</w:t>
      </w:r>
      <w:r w:rsidR="009B7D1C" w:rsidRPr="007078B7">
        <w:rPr>
          <w:color w:val="000000" w:themeColor="text1"/>
        </w:rPr>
        <w:t>8</w:t>
      </w:r>
      <w:r w:rsidR="00F75262" w:rsidRPr="007078B7">
        <w:rPr>
          <w:color w:val="000000" w:themeColor="text1"/>
        </w:rPr>
        <w:t xml:space="preserve"> </w:t>
      </w:r>
      <w:r w:rsidR="00F75262" w:rsidRPr="00990E8F">
        <w:rPr>
          <w:color w:val="000000" w:themeColor="text1"/>
        </w:rPr>
        <w:t>shows detailed responses from the respondents on each of the items that constituted this indicator</w:t>
      </w:r>
      <w:r w:rsidR="00F75262" w:rsidRPr="007078B7">
        <w:rPr>
          <w:color w:val="000000" w:themeColor="text1"/>
        </w:rPr>
        <w:t>.</w:t>
      </w:r>
    </w:p>
    <w:p w14:paraId="665EDA6C" w14:textId="77777777" w:rsidR="00F75262" w:rsidRPr="007078B7" w:rsidRDefault="00F75262" w:rsidP="00F75262">
      <w:pPr>
        <w:spacing w:line="360" w:lineRule="auto"/>
        <w:jc w:val="both"/>
        <w:rPr>
          <w:color w:val="000000" w:themeColor="text1"/>
        </w:rPr>
      </w:pPr>
    </w:p>
    <w:p w14:paraId="09E125BF" w14:textId="2ACEE08E" w:rsidR="00165BA4" w:rsidRPr="007078B7" w:rsidRDefault="00165BA4" w:rsidP="004B57B7">
      <w:pPr>
        <w:pStyle w:val="Caption"/>
      </w:pPr>
      <w:bookmarkStart w:id="127" w:name="_Toc168759649"/>
      <w:r w:rsidRPr="007078B7">
        <w:t xml:space="preserve">Table </w:t>
      </w:r>
      <w:r w:rsidRPr="007078B7">
        <w:fldChar w:fldCharType="begin"/>
      </w:r>
      <w:r w:rsidRPr="007078B7">
        <w:instrText xml:space="preserve"> SEQ Table \* ARABIC </w:instrText>
      </w:r>
      <w:r w:rsidRPr="007078B7">
        <w:fldChar w:fldCharType="separate"/>
      </w:r>
      <w:r w:rsidR="00F210D2">
        <w:rPr>
          <w:noProof/>
        </w:rPr>
        <w:t>38</w:t>
      </w:r>
      <w:r w:rsidRPr="007078B7">
        <w:fldChar w:fldCharType="end"/>
      </w:r>
      <w:r w:rsidRPr="007078B7">
        <w:t>: Descriptive Statistics for Linkages with Academia</w:t>
      </w:r>
      <w:bookmarkEnd w:id="127"/>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900"/>
        <w:gridCol w:w="1080"/>
        <w:gridCol w:w="900"/>
        <w:gridCol w:w="900"/>
        <w:gridCol w:w="810"/>
        <w:gridCol w:w="720"/>
        <w:gridCol w:w="540"/>
      </w:tblGrid>
      <w:tr w:rsidR="009E5FCB" w:rsidRPr="007078B7" w14:paraId="4C8A78BC"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val="restart"/>
            <w:tcBorders>
              <w:top w:val="single" w:sz="4" w:space="0" w:color="auto"/>
              <w:left w:val="nil"/>
              <w:right w:val="nil"/>
            </w:tcBorders>
          </w:tcPr>
          <w:p w14:paraId="1D71C091" w14:textId="77777777" w:rsidR="00165BA4" w:rsidRPr="007078B7" w:rsidRDefault="00165BA4" w:rsidP="002809F4">
            <w:pPr>
              <w:rPr>
                <w:b w:val="0"/>
                <w:bCs w:val="0"/>
                <w:color w:val="000000" w:themeColor="text1"/>
                <w:sz w:val="18"/>
                <w:szCs w:val="18"/>
              </w:rPr>
            </w:pPr>
            <w:r w:rsidRPr="007078B7">
              <w:rPr>
                <w:b w:val="0"/>
                <w:bCs w:val="0"/>
                <w:color w:val="000000" w:themeColor="text1"/>
                <w:sz w:val="18"/>
                <w:szCs w:val="18"/>
              </w:rPr>
              <w:t>Statement</w:t>
            </w:r>
          </w:p>
        </w:tc>
        <w:tc>
          <w:tcPr>
            <w:tcW w:w="900" w:type="dxa"/>
            <w:tcBorders>
              <w:top w:val="single" w:sz="4" w:space="0" w:color="auto"/>
              <w:left w:val="nil"/>
              <w:bottom w:val="single" w:sz="4" w:space="0" w:color="auto"/>
              <w:right w:val="nil"/>
            </w:tcBorders>
          </w:tcPr>
          <w:p w14:paraId="2FF54CA6"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1080" w:type="dxa"/>
            <w:tcBorders>
              <w:top w:val="single" w:sz="4" w:space="0" w:color="auto"/>
              <w:left w:val="nil"/>
              <w:bottom w:val="single" w:sz="4" w:space="0" w:color="auto"/>
              <w:right w:val="nil"/>
            </w:tcBorders>
          </w:tcPr>
          <w:p w14:paraId="708A4B34"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900" w:type="dxa"/>
            <w:tcBorders>
              <w:top w:val="single" w:sz="4" w:space="0" w:color="auto"/>
              <w:left w:val="nil"/>
              <w:bottom w:val="single" w:sz="4" w:space="0" w:color="auto"/>
              <w:right w:val="nil"/>
            </w:tcBorders>
          </w:tcPr>
          <w:p w14:paraId="0473EE00"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900" w:type="dxa"/>
            <w:tcBorders>
              <w:top w:val="single" w:sz="4" w:space="0" w:color="auto"/>
              <w:left w:val="nil"/>
              <w:bottom w:val="single" w:sz="4" w:space="0" w:color="auto"/>
              <w:right w:val="nil"/>
            </w:tcBorders>
          </w:tcPr>
          <w:p w14:paraId="6E7E1CE3"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772714B7"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152B22F"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24DC1B5E"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tcBorders>
              <w:left w:val="nil"/>
              <w:bottom w:val="single" w:sz="4" w:space="0" w:color="auto"/>
              <w:right w:val="nil"/>
            </w:tcBorders>
          </w:tcPr>
          <w:p w14:paraId="77469EF5" w14:textId="77777777" w:rsidR="00165BA4" w:rsidRPr="007078B7" w:rsidRDefault="00165BA4" w:rsidP="002809F4">
            <w:pPr>
              <w:rPr>
                <w:b w:val="0"/>
                <w:bCs w:val="0"/>
                <w:color w:val="000000" w:themeColor="text1"/>
                <w:sz w:val="18"/>
                <w:szCs w:val="18"/>
              </w:rPr>
            </w:pPr>
          </w:p>
        </w:tc>
        <w:tc>
          <w:tcPr>
            <w:tcW w:w="900" w:type="dxa"/>
            <w:tcBorders>
              <w:top w:val="single" w:sz="4" w:space="0" w:color="auto"/>
              <w:left w:val="nil"/>
              <w:bottom w:val="single" w:sz="4" w:space="0" w:color="auto"/>
              <w:right w:val="nil"/>
            </w:tcBorders>
          </w:tcPr>
          <w:p w14:paraId="6B4D14F6"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72A1A3B"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1080" w:type="dxa"/>
            <w:tcBorders>
              <w:top w:val="single" w:sz="4" w:space="0" w:color="auto"/>
              <w:left w:val="nil"/>
              <w:bottom w:val="single" w:sz="4" w:space="0" w:color="auto"/>
              <w:right w:val="nil"/>
            </w:tcBorders>
          </w:tcPr>
          <w:p w14:paraId="753CFC75"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FAE0918"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129FA979"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23552F0"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22BB7BB5"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D85A347"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5AD58A12"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D1EC5FB"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309E082C"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540" w:type="dxa"/>
            <w:tcBorders>
              <w:top w:val="single" w:sz="4" w:space="0" w:color="auto"/>
              <w:left w:val="nil"/>
              <w:bottom w:val="single" w:sz="4" w:space="0" w:color="auto"/>
              <w:right w:val="nil"/>
            </w:tcBorders>
          </w:tcPr>
          <w:p w14:paraId="39AC5F98" w14:textId="77777777" w:rsidR="00165BA4" w:rsidRPr="007078B7" w:rsidRDefault="00165BA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0EE99DB6"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8"/>
            <w:tcBorders>
              <w:top w:val="single" w:sz="4" w:space="0" w:color="auto"/>
              <w:left w:val="nil"/>
              <w:bottom w:val="single" w:sz="4" w:space="0" w:color="auto"/>
              <w:right w:val="nil"/>
            </w:tcBorders>
          </w:tcPr>
          <w:p w14:paraId="00F9EC44" w14:textId="77777777" w:rsidR="00165BA4" w:rsidRPr="007078B7" w:rsidRDefault="00165BA4" w:rsidP="002809F4">
            <w:pPr>
              <w:rPr>
                <w:color w:val="000000" w:themeColor="text1"/>
                <w:sz w:val="18"/>
                <w:szCs w:val="18"/>
              </w:rPr>
            </w:pPr>
            <w:r w:rsidRPr="007078B7">
              <w:rPr>
                <w:b w:val="0"/>
                <w:bCs w:val="0"/>
                <w:color w:val="000000" w:themeColor="text1"/>
                <w:sz w:val="18"/>
                <w:szCs w:val="18"/>
              </w:rPr>
              <w:t>Institutional Linkages with Academia &amp; Research Institutions (Edu): Mean = 3.80; SD = .674</w:t>
            </w:r>
          </w:p>
        </w:tc>
      </w:tr>
      <w:tr w:rsidR="009E5FCB" w:rsidRPr="007078B7" w14:paraId="49BEEC10" w14:textId="77777777" w:rsidTr="002809F4">
        <w:tc>
          <w:tcPr>
            <w:cnfStyle w:val="001000000000" w:firstRow="0" w:lastRow="0" w:firstColumn="1" w:lastColumn="0" w:oddVBand="0" w:evenVBand="0" w:oddHBand="0" w:evenHBand="0" w:firstRowFirstColumn="0" w:firstRowLastColumn="0" w:lastRowFirstColumn="0" w:lastRowLastColumn="0"/>
            <w:tcW w:w="2430" w:type="dxa"/>
            <w:tcBorders>
              <w:top w:val="single" w:sz="4" w:space="0" w:color="auto"/>
              <w:left w:val="nil"/>
              <w:bottom w:val="nil"/>
              <w:right w:val="nil"/>
            </w:tcBorders>
          </w:tcPr>
          <w:p w14:paraId="3353FAA7" w14:textId="77777777" w:rsidR="00165BA4" w:rsidRPr="007078B7" w:rsidRDefault="00165BA4" w:rsidP="002809F4">
            <w:pPr>
              <w:pStyle w:val="Default"/>
              <w:rPr>
                <w:color w:val="000000" w:themeColor="text1"/>
                <w:sz w:val="18"/>
                <w:szCs w:val="18"/>
              </w:rPr>
            </w:pPr>
            <w:r w:rsidRPr="007078B7">
              <w:rPr>
                <w:b w:val="0"/>
                <w:bCs w:val="0"/>
                <w:color w:val="000000" w:themeColor="text1"/>
                <w:sz w:val="18"/>
                <w:szCs w:val="18"/>
              </w:rPr>
              <w:t>Significant number of staff work closely with international academia.</w:t>
            </w:r>
          </w:p>
          <w:p w14:paraId="37C3AC1A" w14:textId="77777777" w:rsidR="00165BA4" w:rsidRPr="007078B7" w:rsidRDefault="00165BA4" w:rsidP="002809F4">
            <w:pPr>
              <w:pStyle w:val="Default"/>
              <w:rPr>
                <w:b w:val="0"/>
                <w:bCs w:val="0"/>
                <w:color w:val="000000" w:themeColor="text1"/>
                <w:sz w:val="18"/>
                <w:szCs w:val="18"/>
              </w:rPr>
            </w:pPr>
          </w:p>
        </w:tc>
        <w:tc>
          <w:tcPr>
            <w:tcW w:w="900" w:type="dxa"/>
            <w:tcBorders>
              <w:top w:val="single" w:sz="4" w:space="0" w:color="auto"/>
              <w:left w:val="nil"/>
              <w:bottom w:val="nil"/>
              <w:right w:val="nil"/>
            </w:tcBorders>
          </w:tcPr>
          <w:p w14:paraId="68AE31F4"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w:t>
            </w:r>
          </w:p>
          <w:p w14:paraId="7DBF5154"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1.4</w:t>
            </w:r>
          </w:p>
        </w:tc>
        <w:tc>
          <w:tcPr>
            <w:tcW w:w="1080" w:type="dxa"/>
            <w:tcBorders>
              <w:top w:val="single" w:sz="4" w:space="0" w:color="auto"/>
              <w:left w:val="nil"/>
              <w:bottom w:val="nil"/>
              <w:right w:val="nil"/>
            </w:tcBorders>
          </w:tcPr>
          <w:p w14:paraId="2F9FEEBD"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p w14:paraId="25969FCE"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17.9</w:t>
            </w:r>
          </w:p>
        </w:tc>
        <w:tc>
          <w:tcPr>
            <w:tcW w:w="900" w:type="dxa"/>
            <w:tcBorders>
              <w:top w:val="single" w:sz="4" w:space="0" w:color="auto"/>
              <w:left w:val="nil"/>
              <w:bottom w:val="nil"/>
              <w:right w:val="nil"/>
            </w:tcBorders>
          </w:tcPr>
          <w:p w14:paraId="1E7D5ED4"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w:t>
            </w:r>
          </w:p>
          <w:p w14:paraId="4AABBF4F"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900" w:type="dxa"/>
            <w:tcBorders>
              <w:top w:val="single" w:sz="4" w:space="0" w:color="auto"/>
              <w:left w:val="nil"/>
              <w:bottom w:val="nil"/>
              <w:right w:val="nil"/>
            </w:tcBorders>
          </w:tcPr>
          <w:p w14:paraId="39D720CD"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92</w:t>
            </w:r>
          </w:p>
          <w:p w14:paraId="0D122FEB"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43.4</w:t>
            </w:r>
          </w:p>
        </w:tc>
        <w:tc>
          <w:tcPr>
            <w:tcW w:w="810" w:type="dxa"/>
            <w:tcBorders>
              <w:top w:val="single" w:sz="4" w:space="0" w:color="auto"/>
              <w:left w:val="nil"/>
              <w:bottom w:val="nil"/>
              <w:right w:val="nil"/>
            </w:tcBorders>
          </w:tcPr>
          <w:p w14:paraId="0DC4FCE0"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26</w:t>
            </w:r>
          </w:p>
          <w:p w14:paraId="5925E12F"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12.3</w:t>
            </w:r>
          </w:p>
        </w:tc>
        <w:tc>
          <w:tcPr>
            <w:tcW w:w="720" w:type="dxa"/>
            <w:tcBorders>
              <w:top w:val="single" w:sz="4" w:space="0" w:color="auto"/>
              <w:left w:val="nil"/>
              <w:bottom w:val="nil"/>
              <w:right w:val="nil"/>
            </w:tcBorders>
          </w:tcPr>
          <w:p w14:paraId="1D3CB0AD"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3.47</w:t>
            </w:r>
          </w:p>
        </w:tc>
        <w:tc>
          <w:tcPr>
            <w:tcW w:w="540" w:type="dxa"/>
            <w:tcBorders>
              <w:top w:val="single" w:sz="4" w:space="0" w:color="auto"/>
              <w:left w:val="nil"/>
              <w:bottom w:val="nil"/>
              <w:right w:val="nil"/>
            </w:tcBorders>
          </w:tcPr>
          <w:p w14:paraId="3C52A634"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.971</w:t>
            </w:r>
          </w:p>
        </w:tc>
      </w:tr>
      <w:tr w:rsidR="009E5FCB" w:rsidRPr="007078B7" w14:paraId="17CF22AF"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nil"/>
              <w:right w:val="nil"/>
            </w:tcBorders>
          </w:tcPr>
          <w:p w14:paraId="3C72ED1E" w14:textId="77777777" w:rsidR="00165BA4" w:rsidRPr="007078B7" w:rsidRDefault="00165BA4" w:rsidP="002809F4">
            <w:pPr>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organizes joint research with international organizations.</w:t>
            </w:r>
          </w:p>
          <w:p w14:paraId="1FFF606E" w14:textId="77777777" w:rsidR="00165BA4" w:rsidRPr="007078B7" w:rsidRDefault="00165BA4" w:rsidP="002809F4">
            <w:pPr>
              <w:rPr>
                <w:b w:val="0"/>
                <w:bCs w:val="0"/>
                <w:color w:val="000000" w:themeColor="text1"/>
                <w:sz w:val="18"/>
                <w:szCs w:val="18"/>
              </w:rPr>
            </w:pPr>
          </w:p>
        </w:tc>
        <w:tc>
          <w:tcPr>
            <w:tcW w:w="900" w:type="dxa"/>
            <w:tcBorders>
              <w:top w:val="nil"/>
              <w:left w:val="nil"/>
              <w:bottom w:val="nil"/>
              <w:right w:val="nil"/>
            </w:tcBorders>
          </w:tcPr>
          <w:p w14:paraId="23232F35"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17D6D687" w14:textId="797A75BB" w:rsidR="00165BA4" w:rsidRPr="007078B7" w:rsidRDefault="00C839F7"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165BA4" w:rsidRPr="007078B7">
              <w:rPr>
                <w:color w:val="000000" w:themeColor="text1"/>
                <w:sz w:val="18"/>
                <w:szCs w:val="18"/>
              </w:rPr>
              <w:t>.5</w:t>
            </w:r>
          </w:p>
        </w:tc>
        <w:tc>
          <w:tcPr>
            <w:tcW w:w="1080" w:type="dxa"/>
            <w:tcBorders>
              <w:top w:val="nil"/>
              <w:left w:val="nil"/>
              <w:bottom w:val="nil"/>
              <w:right w:val="nil"/>
            </w:tcBorders>
          </w:tcPr>
          <w:p w14:paraId="27F0BD74"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w:t>
            </w:r>
          </w:p>
          <w:p w14:paraId="59A0DEC2"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4.2</w:t>
            </w:r>
          </w:p>
        </w:tc>
        <w:tc>
          <w:tcPr>
            <w:tcW w:w="900" w:type="dxa"/>
            <w:tcBorders>
              <w:top w:val="nil"/>
              <w:left w:val="nil"/>
              <w:bottom w:val="nil"/>
              <w:right w:val="nil"/>
            </w:tcBorders>
          </w:tcPr>
          <w:p w14:paraId="0B8EAD98"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w:t>
            </w:r>
          </w:p>
          <w:p w14:paraId="7BA65005"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17.0</w:t>
            </w:r>
          </w:p>
        </w:tc>
        <w:tc>
          <w:tcPr>
            <w:tcW w:w="900" w:type="dxa"/>
            <w:tcBorders>
              <w:top w:val="nil"/>
              <w:left w:val="nil"/>
              <w:bottom w:val="nil"/>
              <w:right w:val="nil"/>
            </w:tcBorders>
          </w:tcPr>
          <w:p w14:paraId="3658CBAC"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118</w:t>
            </w:r>
          </w:p>
          <w:p w14:paraId="078A6911"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55.7</w:t>
            </w:r>
          </w:p>
        </w:tc>
        <w:tc>
          <w:tcPr>
            <w:tcW w:w="810" w:type="dxa"/>
            <w:tcBorders>
              <w:top w:val="nil"/>
              <w:left w:val="nil"/>
              <w:bottom w:val="nil"/>
              <w:right w:val="nil"/>
            </w:tcBorders>
          </w:tcPr>
          <w:p w14:paraId="63ED7403"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48</w:t>
            </w:r>
          </w:p>
          <w:p w14:paraId="278871D4"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22.6</w:t>
            </w:r>
          </w:p>
        </w:tc>
        <w:tc>
          <w:tcPr>
            <w:tcW w:w="720" w:type="dxa"/>
            <w:tcBorders>
              <w:top w:val="nil"/>
              <w:left w:val="nil"/>
              <w:bottom w:val="nil"/>
              <w:right w:val="nil"/>
            </w:tcBorders>
          </w:tcPr>
          <w:p w14:paraId="3883AA95"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3.96</w:t>
            </w:r>
          </w:p>
        </w:tc>
        <w:tc>
          <w:tcPr>
            <w:tcW w:w="540" w:type="dxa"/>
            <w:tcBorders>
              <w:top w:val="nil"/>
              <w:left w:val="nil"/>
              <w:bottom w:val="nil"/>
              <w:right w:val="nil"/>
            </w:tcBorders>
          </w:tcPr>
          <w:p w14:paraId="2E33E46E"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.781</w:t>
            </w:r>
          </w:p>
        </w:tc>
      </w:tr>
      <w:tr w:rsidR="009E5FCB" w:rsidRPr="007078B7" w14:paraId="5CF76778" w14:textId="77777777" w:rsidTr="002809F4">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nil"/>
              <w:right w:val="nil"/>
            </w:tcBorders>
          </w:tcPr>
          <w:p w14:paraId="00725B6F" w14:textId="77777777" w:rsidR="00165BA4" w:rsidRPr="007078B7" w:rsidRDefault="00165BA4" w:rsidP="002809F4">
            <w:pPr>
              <w:rPr>
                <w:color w:val="000000" w:themeColor="text1"/>
                <w:sz w:val="18"/>
                <w:szCs w:val="18"/>
              </w:rPr>
            </w:pPr>
            <w:r w:rsidRPr="007078B7">
              <w:rPr>
                <w:b w:val="0"/>
                <w:bCs w:val="0"/>
                <w:color w:val="000000" w:themeColor="text1"/>
                <w:sz w:val="18"/>
                <w:szCs w:val="18"/>
              </w:rPr>
              <w:t>Top leadership signs at least 1 MoU with strategic partners annually.</w:t>
            </w:r>
          </w:p>
          <w:p w14:paraId="3E2A6C38" w14:textId="77777777" w:rsidR="00165BA4" w:rsidRPr="007078B7" w:rsidRDefault="00165BA4" w:rsidP="002809F4">
            <w:pPr>
              <w:rPr>
                <w:b w:val="0"/>
                <w:bCs w:val="0"/>
                <w:color w:val="000000" w:themeColor="text1"/>
                <w:sz w:val="18"/>
                <w:szCs w:val="18"/>
              </w:rPr>
            </w:pPr>
          </w:p>
        </w:tc>
        <w:tc>
          <w:tcPr>
            <w:tcW w:w="900" w:type="dxa"/>
            <w:tcBorders>
              <w:top w:val="nil"/>
              <w:left w:val="nil"/>
              <w:bottom w:val="nil"/>
              <w:right w:val="nil"/>
            </w:tcBorders>
          </w:tcPr>
          <w:p w14:paraId="7C867157"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4CB70978"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1080" w:type="dxa"/>
            <w:tcBorders>
              <w:top w:val="nil"/>
              <w:left w:val="nil"/>
              <w:bottom w:val="nil"/>
              <w:right w:val="nil"/>
            </w:tcBorders>
          </w:tcPr>
          <w:p w14:paraId="24F32BF8"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1FEA87BC"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900" w:type="dxa"/>
            <w:tcBorders>
              <w:top w:val="nil"/>
              <w:left w:val="nil"/>
              <w:bottom w:val="nil"/>
              <w:right w:val="nil"/>
            </w:tcBorders>
          </w:tcPr>
          <w:p w14:paraId="03660B72"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45</w:t>
            </w:r>
          </w:p>
          <w:p w14:paraId="7CD1C736"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21.2</w:t>
            </w:r>
          </w:p>
        </w:tc>
        <w:tc>
          <w:tcPr>
            <w:tcW w:w="900" w:type="dxa"/>
            <w:tcBorders>
              <w:top w:val="nil"/>
              <w:left w:val="nil"/>
              <w:bottom w:val="nil"/>
              <w:right w:val="nil"/>
            </w:tcBorders>
          </w:tcPr>
          <w:p w14:paraId="16D468AB"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96</w:t>
            </w:r>
          </w:p>
          <w:p w14:paraId="6DC019F2"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45.3</w:t>
            </w:r>
          </w:p>
        </w:tc>
        <w:tc>
          <w:tcPr>
            <w:tcW w:w="810" w:type="dxa"/>
            <w:tcBorders>
              <w:top w:val="nil"/>
              <w:left w:val="nil"/>
              <w:bottom w:val="nil"/>
              <w:right w:val="nil"/>
            </w:tcBorders>
          </w:tcPr>
          <w:p w14:paraId="7DB05118"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65</w:t>
            </w:r>
          </w:p>
          <w:p w14:paraId="70241368"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30.7</w:t>
            </w:r>
          </w:p>
        </w:tc>
        <w:tc>
          <w:tcPr>
            <w:tcW w:w="720" w:type="dxa"/>
            <w:tcBorders>
              <w:top w:val="nil"/>
              <w:left w:val="nil"/>
              <w:bottom w:val="nil"/>
              <w:right w:val="nil"/>
            </w:tcBorders>
          </w:tcPr>
          <w:p w14:paraId="33096934"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4.04</w:t>
            </w:r>
          </w:p>
        </w:tc>
        <w:tc>
          <w:tcPr>
            <w:tcW w:w="540" w:type="dxa"/>
            <w:tcBorders>
              <w:top w:val="nil"/>
              <w:left w:val="nil"/>
              <w:bottom w:val="nil"/>
              <w:right w:val="nil"/>
            </w:tcBorders>
          </w:tcPr>
          <w:p w14:paraId="0B15C370" w14:textId="77777777" w:rsidR="00165BA4" w:rsidRPr="007078B7" w:rsidRDefault="00165BA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.796</w:t>
            </w:r>
          </w:p>
        </w:tc>
      </w:tr>
      <w:tr w:rsidR="009E5FCB" w:rsidRPr="007078B7" w14:paraId="7AA3D010"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single" w:sz="4" w:space="0" w:color="auto"/>
              <w:right w:val="nil"/>
            </w:tcBorders>
          </w:tcPr>
          <w:p w14:paraId="1A4940E3" w14:textId="77777777" w:rsidR="00165BA4" w:rsidRPr="007078B7" w:rsidRDefault="00165BA4" w:rsidP="002809F4">
            <w:pPr>
              <w:rPr>
                <w:color w:val="000000" w:themeColor="text1"/>
                <w:sz w:val="18"/>
                <w:szCs w:val="18"/>
              </w:rPr>
            </w:pPr>
            <w:r w:rsidRPr="007078B7">
              <w:rPr>
                <w:b w:val="0"/>
                <w:bCs w:val="0"/>
                <w:color w:val="000000" w:themeColor="text1"/>
                <w:sz w:val="18"/>
                <w:szCs w:val="18"/>
              </w:rPr>
              <w:t>Top leadership facilitates joint planning-implementation with academia.</w:t>
            </w:r>
          </w:p>
          <w:p w14:paraId="074AF339" w14:textId="77777777" w:rsidR="00165BA4" w:rsidRPr="007078B7" w:rsidRDefault="00165BA4" w:rsidP="002809F4">
            <w:pPr>
              <w:rPr>
                <w:b w:val="0"/>
                <w:bCs w:val="0"/>
                <w:color w:val="000000" w:themeColor="text1"/>
                <w:sz w:val="18"/>
                <w:szCs w:val="18"/>
              </w:rPr>
            </w:pPr>
          </w:p>
        </w:tc>
        <w:tc>
          <w:tcPr>
            <w:tcW w:w="900" w:type="dxa"/>
            <w:tcBorders>
              <w:top w:val="nil"/>
              <w:left w:val="nil"/>
              <w:bottom w:val="single" w:sz="4" w:space="0" w:color="auto"/>
              <w:right w:val="nil"/>
            </w:tcBorders>
          </w:tcPr>
          <w:p w14:paraId="6161925E"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773916FB" w14:textId="7EBC2050" w:rsidR="00165BA4" w:rsidRPr="007078B7" w:rsidRDefault="00C839F7"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165BA4" w:rsidRPr="007078B7">
              <w:rPr>
                <w:color w:val="000000" w:themeColor="text1"/>
                <w:sz w:val="18"/>
                <w:szCs w:val="18"/>
              </w:rPr>
              <w:t>.5</w:t>
            </w:r>
          </w:p>
        </w:tc>
        <w:tc>
          <w:tcPr>
            <w:tcW w:w="1080" w:type="dxa"/>
            <w:tcBorders>
              <w:top w:val="nil"/>
              <w:left w:val="nil"/>
              <w:bottom w:val="single" w:sz="4" w:space="0" w:color="auto"/>
              <w:right w:val="nil"/>
            </w:tcBorders>
          </w:tcPr>
          <w:p w14:paraId="64339E88"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2B55B148"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900" w:type="dxa"/>
            <w:tcBorders>
              <w:top w:val="nil"/>
              <w:left w:val="nil"/>
              <w:bottom w:val="single" w:sz="4" w:space="0" w:color="auto"/>
              <w:right w:val="nil"/>
            </w:tcBorders>
          </w:tcPr>
          <w:p w14:paraId="117EE3E3"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56</w:t>
            </w:r>
          </w:p>
          <w:p w14:paraId="4BF92EF1"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26.4</w:t>
            </w:r>
          </w:p>
        </w:tc>
        <w:tc>
          <w:tcPr>
            <w:tcW w:w="900" w:type="dxa"/>
            <w:tcBorders>
              <w:top w:val="nil"/>
              <w:left w:val="nil"/>
              <w:bottom w:val="single" w:sz="4" w:space="0" w:color="auto"/>
              <w:right w:val="nil"/>
            </w:tcBorders>
          </w:tcPr>
          <w:p w14:paraId="318AA539"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101</w:t>
            </w:r>
          </w:p>
          <w:p w14:paraId="2EF15519"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47.6</w:t>
            </w:r>
          </w:p>
        </w:tc>
        <w:tc>
          <w:tcPr>
            <w:tcW w:w="810" w:type="dxa"/>
            <w:tcBorders>
              <w:top w:val="nil"/>
              <w:left w:val="nil"/>
              <w:bottom w:val="single" w:sz="4" w:space="0" w:color="auto"/>
              <w:right w:val="nil"/>
            </w:tcBorders>
          </w:tcPr>
          <w:p w14:paraId="7B5A6E4E"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w:t>
            </w:r>
          </w:p>
          <w:p w14:paraId="57469873"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17.5</w:t>
            </w:r>
          </w:p>
        </w:tc>
        <w:tc>
          <w:tcPr>
            <w:tcW w:w="720" w:type="dxa"/>
            <w:tcBorders>
              <w:top w:val="nil"/>
              <w:left w:val="nil"/>
              <w:bottom w:val="single" w:sz="4" w:space="0" w:color="auto"/>
              <w:right w:val="nil"/>
            </w:tcBorders>
          </w:tcPr>
          <w:p w14:paraId="4A536631"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3.74</w:t>
            </w:r>
          </w:p>
        </w:tc>
        <w:tc>
          <w:tcPr>
            <w:tcW w:w="540" w:type="dxa"/>
            <w:tcBorders>
              <w:top w:val="nil"/>
              <w:left w:val="nil"/>
              <w:bottom w:val="single" w:sz="4" w:space="0" w:color="auto"/>
              <w:right w:val="nil"/>
            </w:tcBorders>
          </w:tcPr>
          <w:p w14:paraId="7C844DA6" w14:textId="77777777" w:rsidR="00165BA4" w:rsidRPr="007078B7" w:rsidRDefault="00165BA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.858</w:t>
            </w:r>
          </w:p>
        </w:tc>
      </w:tr>
    </w:tbl>
    <w:p w14:paraId="741F0BB3"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0F273EFC" w14:textId="77777777" w:rsidR="00541C2D" w:rsidRPr="007078B7" w:rsidRDefault="00541C2D" w:rsidP="00B32DA1">
      <w:pPr>
        <w:spacing w:line="360" w:lineRule="auto"/>
        <w:jc w:val="both"/>
        <w:rPr>
          <w:color w:val="000000" w:themeColor="text1"/>
        </w:rPr>
      </w:pPr>
    </w:p>
    <w:p w14:paraId="245FF2B5" w14:textId="1BCB48A2" w:rsidR="00B32DA1" w:rsidRPr="007078B7" w:rsidRDefault="00B32DA1" w:rsidP="00B32DA1">
      <w:pPr>
        <w:spacing w:line="360" w:lineRule="auto"/>
        <w:jc w:val="both"/>
        <w:rPr>
          <w:color w:val="000000" w:themeColor="text1"/>
        </w:rPr>
      </w:pPr>
      <w:r w:rsidRPr="007078B7">
        <w:rPr>
          <w:color w:val="000000" w:themeColor="text1"/>
        </w:rPr>
        <w:t>To strengthen linkages with diverse academic, national, regional, and global research institutions, KALRO has consistently motivated its researchers by establishing connections with these entities. Results indicated that more than 55% of respondents acknowledged a significant number of staff collaborating closely with international academia. The mean score of 3.47 and a standard deviation of .971 provided evidence of strategic engagements leading to the implementation of various projects across research institutes and centers. These findings were further supported by over 78% of respondents (22.6% strongly agreed; 55.7% agreed) confirming that KALRO periodically conducted joint research with international organizations. The mean score of 3.96 and a standard deviation of .781 affirmed the general agreement on the effectiveness of these academic linkages, resulting in the signing of various framework agreements for collaboration.</w:t>
      </w:r>
    </w:p>
    <w:p w14:paraId="7E85CDBB" w14:textId="77777777" w:rsidR="00B32DA1" w:rsidRPr="007078B7" w:rsidRDefault="00B32DA1" w:rsidP="00B32DA1">
      <w:pPr>
        <w:spacing w:line="360" w:lineRule="auto"/>
        <w:jc w:val="both"/>
        <w:rPr>
          <w:color w:val="000000" w:themeColor="text1"/>
        </w:rPr>
      </w:pPr>
    </w:p>
    <w:p w14:paraId="61B7D18F" w14:textId="77777777" w:rsidR="000D624C" w:rsidRDefault="00B32DA1" w:rsidP="00B32DA1">
      <w:pPr>
        <w:spacing w:line="360" w:lineRule="auto"/>
        <w:jc w:val="both"/>
        <w:rPr>
          <w:color w:val="000000" w:themeColor="text1"/>
        </w:rPr>
      </w:pPr>
      <w:r w:rsidRPr="007078B7">
        <w:rPr>
          <w:color w:val="000000" w:themeColor="text1"/>
        </w:rPr>
        <w:lastRenderedPageBreak/>
        <w:t xml:space="preserve">Additionally, more than 76% of respondents (30.7% strongly agreed; 45.3% agreed) affirmed that top leadership annually signed </w:t>
      </w:r>
      <w:r w:rsidR="007F15F1" w:rsidRPr="007078B7">
        <w:rPr>
          <w:color w:val="000000" w:themeColor="text1"/>
        </w:rPr>
        <w:t>a minimum of</w:t>
      </w:r>
      <w:r w:rsidRPr="007078B7">
        <w:rPr>
          <w:color w:val="000000" w:themeColor="text1"/>
        </w:rPr>
        <w:t xml:space="preserve"> one memorandum of understanding with strategic partners. The average score of 4.04 and a standard deviation of .796 supported this consensus, indicating the utility of these agreements for facilitating joint planning and implementation with academia. These memoranda of understanding and framework agreements enabled top leadership to engage in collaborative planning and implementation with academia. This collaboration was confirmed by over 65% of respondents (mean score = 3.74; SD = .858), reflecting a positive attitude towards media engagement.</w:t>
      </w:r>
      <w:r w:rsidR="00D94490" w:rsidRPr="007078B7">
        <w:rPr>
          <w:color w:val="000000" w:themeColor="text1"/>
        </w:rPr>
        <w:t xml:space="preserve"> </w:t>
      </w:r>
    </w:p>
    <w:p w14:paraId="6F4C8710" w14:textId="77777777" w:rsidR="000D624C" w:rsidRDefault="000D624C" w:rsidP="00B32DA1">
      <w:pPr>
        <w:spacing w:line="360" w:lineRule="auto"/>
        <w:jc w:val="both"/>
        <w:rPr>
          <w:color w:val="000000" w:themeColor="text1"/>
        </w:rPr>
      </w:pPr>
    </w:p>
    <w:p w14:paraId="3E062377" w14:textId="63EF52E8" w:rsidR="00B32DA1" w:rsidRPr="007078B7" w:rsidRDefault="00B32DA1" w:rsidP="00B32DA1">
      <w:pPr>
        <w:spacing w:line="360" w:lineRule="auto"/>
        <w:jc w:val="both"/>
        <w:rPr>
          <w:color w:val="000000" w:themeColor="text1"/>
        </w:rPr>
      </w:pPr>
      <w:r w:rsidRPr="007078B7">
        <w:rPr>
          <w:color w:val="000000" w:themeColor="text1"/>
        </w:rPr>
        <w:t>Thus, the study demonstrated that KALRO's strategic linkages with academia and international research institutions significantly contributed to enhanced research performance. The consistent agreements and collaborations facilitated joint planning and implementation, fostering a positive attitude towards media engagement among respondents.</w:t>
      </w:r>
    </w:p>
    <w:p w14:paraId="088197A9" w14:textId="77777777" w:rsidR="00B90C4B" w:rsidRPr="007078B7" w:rsidRDefault="00B90C4B" w:rsidP="00A00B9D">
      <w:pPr>
        <w:spacing w:line="360" w:lineRule="auto"/>
        <w:jc w:val="both"/>
        <w:rPr>
          <w:color w:val="000000" w:themeColor="text1"/>
        </w:rPr>
      </w:pPr>
    </w:p>
    <w:p w14:paraId="6EA3F1D4" w14:textId="77777777" w:rsidR="00B90C4B" w:rsidRPr="007078B7" w:rsidRDefault="00B90C4B" w:rsidP="005D270F">
      <w:pPr>
        <w:pStyle w:val="Heading5"/>
        <w:numPr>
          <w:ilvl w:val="0"/>
          <w:numId w:val="56"/>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Engagement with Media (Media)</w:t>
      </w:r>
    </w:p>
    <w:p w14:paraId="6BAB346C" w14:textId="4F011D7F" w:rsidR="00395B14" w:rsidRPr="007078B7" w:rsidRDefault="00636E40" w:rsidP="00395B14">
      <w:pPr>
        <w:spacing w:line="360" w:lineRule="auto"/>
        <w:jc w:val="both"/>
        <w:rPr>
          <w:color w:val="000000" w:themeColor="text1"/>
        </w:rPr>
      </w:pPr>
      <w:r w:rsidRPr="007078B7">
        <w:rPr>
          <w:color w:val="000000" w:themeColor="text1"/>
        </w:rPr>
        <w:t>Th</w:t>
      </w:r>
      <w:r w:rsidR="009F6AAF" w:rsidRPr="007078B7">
        <w:rPr>
          <w:color w:val="000000" w:themeColor="text1"/>
        </w:rPr>
        <w:t>is</w:t>
      </w:r>
      <w:r w:rsidRPr="007078B7">
        <w:rPr>
          <w:color w:val="000000" w:themeColor="text1"/>
        </w:rPr>
        <w:t xml:space="preserve"> indicator </w:t>
      </w:r>
      <w:r w:rsidR="009F6AAF" w:rsidRPr="007078B7">
        <w:rPr>
          <w:color w:val="000000" w:themeColor="text1"/>
        </w:rPr>
        <w:t xml:space="preserve">assessed </w:t>
      </w:r>
      <w:r w:rsidRPr="007078B7">
        <w:rPr>
          <w:color w:val="000000" w:themeColor="text1"/>
        </w:rPr>
        <w:t xml:space="preserve">the impact of strategic linkages </w:t>
      </w:r>
      <w:r w:rsidR="009F6AAF" w:rsidRPr="00990E8F">
        <w:rPr>
          <w:color w:val="000000" w:themeColor="text1"/>
        </w:rPr>
        <w:t>made by</w:t>
      </w:r>
      <w:r w:rsidR="009F6AAF" w:rsidRPr="007078B7">
        <w:rPr>
          <w:color w:val="000000" w:themeColor="text1"/>
        </w:rPr>
        <w:t xml:space="preserve"> </w:t>
      </w:r>
      <w:r w:rsidRPr="007078B7">
        <w:rPr>
          <w:color w:val="000000" w:themeColor="text1"/>
        </w:rPr>
        <w:t>KALRO</w:t>
      </w:r>
      <w:r w:rsidR="009F6AAF" w:rsidRPr="007078B7">
        <w:rPr>
          <w:color w:val="000000" w:themeColor="text1"/>
        </w:rPr>
        <w:t xml:space="preserve">, </w:t>
      </w:r>
      <w:r w:rsidR="009F6AAF" w:rsidRPr="00990E8F">
        <w:rPr>
          <w:color w:val="000000" w:themeColor="text1"/>
        </w:rPr>
        <w:t>especially its engagement with the</w:t>
      </w:r>
      <w:r w:rsidRPr="007078B7">
        <w:rPr>
          <w:color w:val="000000" w:themeColor="text1"/>
        </w:rPr>
        <w:t xml:space="preserve"> media</w:t>
      </w:r>
      <w:r w:rsidR="007A248D" w:rsidRPr="00990E8F">
        <w:rPr>
          <w:color w:val="000000" w:themeColor="text1"/>
        </w:rPr>
        <w:t>. KALRO recognizes the role of the media</w:t>
      </w:r>
      <w:r w:rsidRPr="007078B7">
        <w:rPr>
          <w:color w:val="000000" w:themeColor="text1"/>
        </w:rPr>
        <w:t xml:space="preserve"> in enhancing organizational visibility among diverse stakeholders and development partners. </w:t>
      </w:r>
      <w:r w:rsidR="007A248D" w:rsidRPr="00990E8F">
        <w:rPr>
          <w:color w:val="000000" w:themeColor="text1"/>
        </w:rPr>
        <w:t xml:space="preserve">Results confirmed that the organization has </w:t>
      </w:r>
      <w:r w:rsidR="00F2090A" w:rsidRPr="00990E8F">
        <w:rPr>
          <w:color w:val="000000" w:themeColor="text1"/>
        </w:rPr>
        <w:t>had some</w:t>
      </w:r>
      <w:r w:rsidR="007A248D" w:rsidRPr="00990E8F">
        <w:rPr>
          <w:color w:val="000000" w:themeColor="text1"/>
        </w:rPr>
        <w:t xml:space="preserve"> media engagement, generally </w:t>
      </w:r>
      <w:r w:rsidR="00F81625" w:rsidRPr="00990E8F">
        <w:rPr>
          <w:color w:val="000000" w:themeColor="text1"/>
        </w:rPr>
        <w:t>coordinated</w:t>
      </w:r>
      <w:r w:rsidR="007A248D" w:rsidRPr="00990E8F">
        <w:rPr>
          <w:color w:val="000000" w:themeColor="text1"/>
        </w:rPr>
        <w:t xml:space="preserve"> by the communications department</w:t>
      </w:r>
      <w:r w:rsidR="00F2090A" w:rsidRPr="00990E8F">
        <w:rPr>
          <w:color w:val="000000" w:themeColor="text1"/>
        </w:rPr>
        <w:t xml:space="preserve">, but that this has not be </w:t>
      </w:r>
      <w:r w:rsidR="00F81625" w:rsidRPr="00990E8F">
        <w:rPr>
          <w:color w:val="000000" w:themeColor="text1"/>
        </w:rPr>
        <w:t>efficiently</w:t>
      </w:r>
      <w:r w:rsidR="00F2090A" w:rsidRPr="00990E8F">
        <w:rPr>
          <w:color w:val="000000" w:themeColor="text1"/>
        </w:rPr>
        <w:t xml:space="preserve"> coordinated at all levels, and within all the institutions and centres</w:t>
      </w:r>
      <w:r w:rsidR="007A248D" w:rsidRPr="00990E8F">
        <w:rPr>
          <w:color w:val="000000" w:themeColor="text1"/>
        </w:rPr>
        <w:t>. In this study, the r</w:t>
      </w:r>
      <w:r w:rsidRPr="007078B7">
        <w:rPr>
          <w:color w:val="000000" w:themeColor="text1"/>
        </w:rPr>
        <w:t xml:space="preserve">espondents generally demonstrated a consensus, as reflected by a mean score of 3.84 and a standard deviation of </w:t>
      </w:r>
      <w:r w:rsidR="007A248D" w:rsidRPr="007078B7">
        <w:rPr>
          <w:color w:val="000000" w:themeColor="text1"/>
        </w:rPr>
        <w:t>0</w:t>
      </w:r>
      <w:r w:rsidRPr="007078B7">
        <w:rPr>
          <w:color w:val="000000" w:themeColor="text1"/>
        </w:rPr>
        <w:t xml:space="preserve">.596. </w:t>
      </w:r>
      <w:r w:rsidR="00395B14" w:rsidRPr="007078B7">
        <w:rPr>
          <w:color w:val="000000" w:themeColor="text1"/>
        </w:rPr>
        <w:t>Table 3</w:t>
      </w:r>
      <w:r w:rsidR="009B7D1C" w:rsidRPr="007078B7">
        <w:rPr>
          <w:color w:val="000000" w:themeColor="text1"/>
        </w:rPr>
        <w:t>9</w:t>
      </w:r>
      <w:r w:rsidR="00395B14" w:rsidRPr="007078B7">
        <w:rPr>
          <w:color w:val="000000" w:themeColor="text1"/>
        </w:rPr>
        <w:t xml:space="preserve"> </w:t>
      </w:r>
      <w:r w:rsidR="00395B14" w:rsidRPr="00990E8F">
        <w:rPr>
          <w:color w:val="000000" w:themeColor="text1"/>
        </w:rPr>
        <w:t>shows detailed responses from the respondents on each of the items that constituted this indicator</w:t>
      </w:r>
      <w:r w:rsidR="00395B14" w:rsidRPr="007078B7">
        <w:rPr>
          <w:color w:val="000000" w:themeColor="text1"/>
        </w:rPr>
        <w:t>.</w:t>
      </w:r>
    </w:p>
    <w:p w14:paraId="614F4D43" w14:textId="77777777" w:rsidR="00E615F0" w:rsidRPr="007078B7" w:rsidRDefault="00E615F0" w:rsidP="00E615F0">
      <w:pPr>
        <w:spacing w:line="360" w:lineRule="auto"/>
        <w:jc w:val="both"/>
        <w:rPr>
          <w:color w:val="000000" w:themeColor="text1"/>
        </w:rPr>
      </w:pPr>
    </w:p>
    <w:p w14:paraId="4BB0BFD2" w14:textId="77777777" w:rsidR="000D624C" w:rsidRDefault="000D624C" w:rsidP="004B57B7">
      <w:pPr>
        <w:pStyle w:val="Caption"/>
      </w:pPr>
      <w:bookmarkStart w:id="128" w:name="_Toc168759650"/>
      <w:r>
        <w:br w:type="page"/>
      </w:r>
    </w:p>
    <w:p w14:paraId="3A53F41C" w14:textId="600AF873" w:rsidR="00E615F0" w:rsidRPr="007078B7" w:rsidRDefault="00E615F0" w:rsidP="004B57B7">
      <w:pPr>
        <w:pStyle w:val="Caption"/>
      </w:pPr>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39</w:t>
      </w:r>
      <w:r w:rsidRPr="007078B7">
        <w:fldChar w:fldCharType="end"/>
      </w:r>
      <w:r w:rsidRPr="007078B7">
        <w:t>: Descriptive Statistics for Engagement with the Media</w:t>
      </w:r>
      <w:bookmarkEnd w:id="128"/>
    </w:p>
    <w:tbl>
      <w:tblPr>
        <w:tblStyle w:val="PlainTable22"/>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900"/>
        <w:gridCol w:w="1080"/>
        <w:gridCol w:w="900"/>
        <w:gridCol w:w="900"/>
        <w:gridCol w:w="810"/>
        <w:gridCol w:w="720"/>
        <w:gridCol w:w="540"/>
      </w:tblGrid>
      <w:tr w:rsidR="009E5FCB" w:rsidRPr="007078B7" w14:paraId="757067FD"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val="restart"/>
            <w:tcBorders>
              <w:top w:val="single" w:sz="4" w:space="0" w:color="auto"/>
              <w:left w:val="nil"/>
              <w:right w:val="nil"/>
            </w:tcBorders>
          </w:tcPr>
          <w:p w14:paraId="41C897CF" w14:textId="77777777" w:rsidR="00E615F0" w:rsidRPr="007078B7" w:rsidRDefault="00E615F0" w:rsidP="002809F4">
            <w:pPr>
              <w:rPr>
                <w:b w:val="0"/>
                <w:bCs w:val="0"/>
                <w:color w:val="000000" w:themeColor="text1"/>
                <w:sz w:val="18"/>
                <w:szCs w:val="18"/>
              </w:rPr>
            </w:pPr>
            <w:r w:rsidRPr="007078B7">
              <w:rPr>
                <w:b w:val="0"/>
                <w:bCs w:val="0"/>
                <w:color w:val="000000" w:themeColor="text1"/>
                <w:sz w:val="18"/>
                <w:szCs w:val="18"/>
              </w:rPr>
              <w:t>Statement</w:t>
            </w:r>
          </w:p>
        </w:tc>
        <w:tc>
          <w:tcPr>
            <w:tcW w:w="900" w:type="dxa"/>
            <w:tcBorders>
              <w:top w:val="single" w:sz="4" w:space="0" w:color="auto"/>
              <w:left w:val="nil"/>
              <w:bottom w:val="single" w:sz="4" w:space="0" w:color="auto"/>
              <w:right w:val="nil"/>
            </w:tcBorders>
          </w:tcPr>
          <w:p w14:paraId="4774BE89"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1080" w:type="dxa"/>
            <w:tcBorders>
              <w:top w:val="single" w:sz="4" w:space="0" w:color="auto"/>
              <w:left w:val="nil"/>
              <w:bottom w:val="single" w:sz="4" w:space="0" w:color="auto"/>
              <w:right w:val="nil"/>
            </w:tcBorders>
          </w:tcPr>
          <w:p w14:paraId="64BE5B8B"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900" w:type="dxa"/>
            <w:tcBorders>
              <w:top w:val="single" w:sz="4" w:space="0" w:color="auto"/>
              <w:left w:val="nil"/>
              <w:bottom w:val="single" w:sz="4" w:space="0" w:color="auto"/>
              <w:right w:val="nil"/>
            </w:tcBorders>
          </w:tcPr>
          <w:p w14:paraId="75CAD22A"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900" w:type="dxa"/>
            <w:tcBorders>
              <w:top w:val="single" w:sz="4" w:space="0" w:color="auto"/>
              <w:left w:val="nil"/>
              <w:bottom w:val="single" w:sz="4" w:space="0" w:color="auto"/>
              <w:right w:val="nil"/>
            </w:tcBorders>
          </w:tcPr>
          <w:p w14:paraId="00ED79F7"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810" w:type="dxa"/>
            <w:tcBorders>
              <w:top w:val="single" w:sz="4" w:space="0" w:color="auto"/>
              <w:left w:val="nil"/>
              <w:bottom w:val="single" w:sz="4" w:space="0" w:color="auto"/>
              <w:right w:val="nil"/>
            </w:tcBorders>
          </w:tcPr>
          <w:p w14:paraId="316CB101"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1CF36A7"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02F96260"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430" w:type="dxa"/>
            <w:vMerge/>
            <w:tcBorders>
              <w:left w:val="nil"/>
              <w:bottom w:val="single" w:sz="4" w:space="0" w:color="auto"/>
              <w:right w:val="nil"/>
            </w:tcBorders>
          </w:tcPr>
          <w:p w14:paraId="745249C2" w14:textId="77777777" w:rsidR="00E615F0" w:rsidRPr="007078B7" w:rsidRDefault="00E615F0" w:rsidP="002809F4">
            <w:pPr>
              <w:rPr>
                <w:b w:val="0"/>
                <w:bCs w:val="0"/>
                <w:color w:val="000000" w:themeColor="text1"/>
                <w:sz w:val="18"/>
                <w:szCs w:val="18"/>
              </w:rPr>
            </w:pPr>
          </w:p>
        </w:tc>
        <w:tc>
          <w:tcPr>
            <w:tcW w:w="900" w:type="dxa"/>
            <w:tcBorders>
              <w:top w:val="single" w:sz="4" w:space="0" w:color="auto"/>
              <w:left w:val="nil"/>
              <w:bottom w:val="single" w:sz="4" w:space="0" w:color="auto"/>
              <w:right w:val="nil"/>
            </w:tcBorders>
          </w:tcPr>
          <w:p w14:paraId="13E48ED7"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2488F38"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1080" w:type="dxa"/>
            <w:tcBorders>
              <w:top w:val="single" w:sz="4" w:space="0" w:color="auto"/>
              <w:left w:val="nil"/>
              <w:bottom w:val="single" w:sz="4" w:space="0" w:color="auto"/>
              <w:right w:val="nil"/>
            </w:tcBorders>
          </w:tcPr>
          <w:p w14:paraId="74AB2B43"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65A793F6"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68E4307D"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5250960"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48E552CF"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0A6AC1D"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35259101"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D389D3D"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7FF5311B"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540" w:type="dxa"/>
            <w:tcBorders>
              <w:top w:val="single" w:sz="4" w:space="0" w:color="auto"/>
              <w:left w:val="nil"/>
              <w:bottom w:val="single" w:sz="4" w:space="0" w:color="auto"/>
              <w:right w:val="nil"/>
            </w:tcBorders>
          </w:tcPr>
          <w:p w14:paraId="7C69D410" w14:textId="77777777" w:rsidR="00E615F0" w:rsidRPr="007078B7" w:rsidRDefault="00E615F0"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3E0A24B1"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8"/>
            <w:tcBorders>
              <w:top w:val="single" w:sz="4" w:space="0" w:color="auto"/>
              <w:left w:val="nil"/>
              <w:bottom w:val="single" w:sz="4" w:space="0" w:color="auto"/>
              <w:right w:val="nil"/>
            </w:tcBorders>
          </w:tcPr>
          <w:p w14:paraId="40F97BAB" w14:textId="77777777" w:rsidR="00E615F0" w:rsidRPr="007078B7" w:rsidRDefault="00E615F0" w:rsidP="002809F4">
            <w:pPr>
              <w:rPr>
                <w:b w:val="0"/>
                <w:bCs w:val="0"/>
                <w:color w:val="000000" w:themeColor="text1"/>
                <w:sz w:val="18"/>
                <w:szCs w:val="18"/>
              </w:rPr>
            </w:pPr>
            <w:r w:rsidRPr="007078B7">
              <w:rPr>
                <w:b w:val="0"/>
                <w:bCs w:val="0"/>
                <w:color w:val="000000" w:themeColor="text1"/>
                <w:sz w:val="18"/>
                <w:szCs w:val="18"/>
              </w:rPr>
              <w:t>Engagement with Media (Media): Mean = 3.84; SD = .596</w:t>
            </w:r>
          </w:p>
        </w:tc>
      </w:tr>
      <w:tr w:rsidR="009E5FCB" w:rsidRPr="007078B7" w14:paraId="6E4CD730" w14:textId="77777777" w:rsidTr="002809F4">
        <w:tc>
          <w:tcPr>
            <w:cnfStyle w:val="001000000000" w:firstRow="0" w:lastRow="0" w:firstColumn="1" w:lastColumn="0" w:oddVBand="0" w:evenVBand="0" w:oddHBand="0" w:evenHBand="0" w:firstRowFirstColumn="0" w:firstRowLastColumn="0" w:lastRowFirstColumn="0" w:lastRowLastColumn="0"/>
            <w:tcW w:w="2430" w:type="dxa"/>
            <w:tcBorders>
              <w:top w:val="single" w:sz="4" w:space="0" w:color="auto"/>
              <w:left w:val="nil"/>
              <w:bottom w:val="nil"/>
              <w:right w:val="nil"/>
            </w:tcBorders>
          </w:tcPr>
          <w:p w14:paraId="262E5E6A" w14:textId="77777777" w:rsidR="00E615F0" w:rsidRPr="007078B7" w:rsidRDefault="00E615F0" w:rsidP="002809F4">
            <w:pPr>
              <w:rPr>
                <w:color w:val="000000" w:themeColor="text1"/>
                <w:sz w:val="18"/>
                <w:szCs w:val="18"/>
              </w:rPr>
            </w:pPr>
            <w:r w:rsidRPr="007078B7">
              <w:rPr>
                <w:b w:val="0"/>
                <w:bCs w:val="0"/>
                <w:color w:val="000000" w:themeColor="text1"/>
                <w:sz w:val="18"/>
                <w:szCs w:val="18"/>
              </w:rPr>
              <w:t>Media allocate more time to cover events and activities of KALRO.</w:t>
            </w:r>
          </w:p>
          <w:p w14:paraId="5BE8C041" w14:textId="77777777" w:rsidR="00E615F0" w:rsidRPr="007078B7" w:rsidRDefault="00E615F0" w:rsidP="002809F4">
            <w:pPr>
              <w:rPr>
                <w:b w:val="0"/>
                <w:bCs w:val="0"/>
                <w:color w:val="000000" w:themeColor="text1"/>
                <w:sz w:val="18"/>
                <w:szCs w:val="18"/>
              </w:rPr>
            </w:pPr>
          </w:p>
        </w:tc>
        <w:tc>
          <w:tcPr>
            <w:tcW w:w="900" w:type="dxa"/>
            <w:tcBorders>
              <w:top w:val="single" w:sz="4" w:space="0" w:color="auto"/>
              <w:left w:val="nil"/>
              <w:bottom w:val="nil"/>
              <w:right w:val="nil"/>
            </w:tcBorders>
          </w:tcPr>
          <w:p w14:paraId="0B245CDA"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0D0AC581"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1080" w:type="dxa"/>
            <w:tcBorders>
              <w:top w:val="single" w:sz="4" w:space="0" w:color="auto"/>
              <w:left w:val="nil"/>
              <w:bottom w:val="nil"/>
              <w:right w:val="nil"/>
            </w:tcBorders>
          </w:tcPr>
          <w:p w14:paraId="7147A314"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35</w:t>
            </w:r>
          </w:p>
          <w:p w14:paraId="64481F77"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16.5</w:t>
            </w:r>
          </w:p>
        </w:tc>
        <w:tc>
          <w:tcPr>
            <w:tcW w:w="900" w:type="dxa"/>
            <w:tcBorders>
              <w:top w:val="single" w:sz="4" w:space="0" w:color="auto"/>
              <w:left w:val="nil"/>
              <w:bottom w:val="nil"/>
              <w:right w:val="nil"/>
            </w:tcBorders>
          </w:tcPr>
          <w:p w14:paraId="3DEBF2F8"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63</w:t>
            </w:r>
          </w:p>
          <w:p w14:paraId="1FD4ECA9"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29.7</w:t>
            </w:r>
          </w:p>
        </w:tc>
        <w:tc>
          <w:tcPr>
            <w:tcW w:w="900" w:type="dxa"/>
            <w:tcBorders>
              <w:top w:val="single" w:sz="4" w:space="0" w:color="auto"/>
              <w:left w:val="nil"/>
              <w:bottom w:val="nil"/>
              <w:right w:val="nil"/>
            </w:tcBorders>
          </w:tcPr>
          <w:p w14:paraId="4687DDB2"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87</w:t>
            </w:r>
          </w:p>
          <w:p w14:paraId="6550C862"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41.0</w:t>
            </w:r>
          </w:p>
        </w:tc>
        <w:tc>
          <w:tcPr>
            <w:tcW w:w="810" w:type="dxa"/>
            <w:tcBorders>
              <w:top w:val="single" w:sz="4" w:space="0" w:color="auto"/>
              <w:left w:val="nil"/>
              <w:bottom w:val="nil"/>
              <w:right w:val="nil"/>
            </w:tcBorders>
          </w:tcPr>
          <w:p w14:paraId="672445D2"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w:t>
            </w:r>
          </w:p>
          <w:p w14:paraId="75976A8B"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9.9</w:t>
            </w:r>
          </w:p>
        </w:tc>
        <w:tc>
          <w:tcPr>
            <w:tcW w:w="720" w:type="dxa"/>
            <w:tcBorders>
              <w:top w:val="single" w:sz="4" w:space="0" w:color="auto"/>
              <w:left w:val="nil"/>
              <w:bottom w:val="nil"/>
              <w:right w:val="nil"/>
            </w:tcBorders>
          </w:tcPr>
          <w:p w14:paraId="4CDF4DDB"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3.39</w:t>
            </w:r>
          </w:p>
        </w:tc>
        <w:tc>
          <w:tcPr>
            <w:tcW w:w="540" w:type="dxa"/>
            <w:tcBorders>
              <w:top w:val="single" w:sz="4" w:space="0" w:color="auto"/>
              <w:left w:val="nil"/>
              <w:bottom w:val="nil"/>
              <w:right w:val="nil"/>
            </w:tcBorders>
          </w:tcPr>
          <w:p w14:paraId="2DBAB209"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.969</w:t>
            </w:r>
          </w:p>
        </w:tc>
      </w:tr>
      <w:tr w:rsidR="009E5FCB" w:rsidRPr="007078B7" w14:paraId="5AB1410E"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top w:val="nil"/>
              <w:left w:val="nil"/>
              <w:bottom w:val="nil"/>
              <w:right w:val="nil"/>
            </w:tcBorders>
          </w:tcPr>
          <w:p w14:paraId="14E83710" w14:textId="77777777" w:rsidR="00E615F0" w:rsidRPr="007078B7" w:rsidRDefault="00E615F0" w:rsidP="002809F4">
            <w:pPr>
              <w:rPr>
                <w:color w:val="000000" w:themeColor="text1"/>
                <w:sz w:val="18"/>
                <w:szCs w:val="18"/>
              </w:rPr>
            </w:pPr>
            <w:r w:rsidRPr="007078B7">
              <w:rPr>
                <w:b w:val="0"/>
                <w:bCs w:val="0"/>
                <w:color w:val="000000" w:themeColor="text1"/>
                <w:sz w:val="18"/>
                <w:szCs w:val="18"/>
              </w:rPr>
              <w:t>KALRO has designated media staff who relays new information to public.</w:t>
            </w:r>
          </w:p>
          <w:p w14:paraId="2B952693" w14:textId="77777777" w:rsidR="00E615F0" w:rsidRPr="007078B7" w:rsidRDefault="00E615F0" w:rsidP="002809F4">
            <w:pPr>
              <w:rPr>
                <w:b w:val="0"/>
                <w:bCs w:val="0"/>
                <w:color w:val="000000" w:themeColor="text1"/>
                <w:sz w:val="18"/>
                <w:szCs w:val="18"/>
              </w:rPr>
            </w:pPr>
          </w:p>
        </w:tc>
        <w:tc>
          <w:tcPr>
            <w:tcW w:w="900" w:type="dxa"/>
            <w:tcBorders>
              <w:top w:val="nil"/>
              <w:left w:val="nil"/>
              <w:bottom w:val="nil"/>
              <w:right w:val="nil"/>
            </w:tcBorders>
          </w:tcPr>
          <w:p w14:paraId="13F58D01"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4E2F0A4C"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1080" w:type="dxa"/>
            <w:tcBorders>
              <w:top w:val="nil"/>
              <w:left w:val="nil"/>
              <w:bottom w:val="nil"/>
              <w:right w:val="nil"/>
            </w:tcBorders>
          </w:tcPr>
          <w:p w14:paraId="7DAAE284"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13</w:t>
            </w:r>
          </w:p>
          <w:p w14:paraId="1FC0EB26"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6.1</w:t>
            </w:r>
          </w:p>
        </w:tc>
        <w:tc>
          <w:tcPr>
            <w:tcW w:w="900" w:type="dxa"/>
            <w:tcBorders>
              <w:top w:val="nil"/>
              <w:left w:val="nil"/>
              <w:bottom w:val="nil"/>
              <w:right w:val="nil"/>
            </w:tcBorders>
          </w:tcPr>
          <w:p w14:paraId="4709DAC2"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35</w:t>
            </w:r>
          </w:p>
          <w:p w14:paraId="601A2907"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16.5</w:t>
            </w:r>
          </w:p>
        </w:tc>
        <w:tc>
          <w:tcPr>
            <w:tcW w:w="900" w:type="dxa"/>
            <w:tcBorders>
              <w:top w:val="nil"/>
              <w:left w:val="nil"/>
              <w:bottom w:val="nil"/>
              <w:right w:val="nil"/>
            </w:tcBorders>
          </w:tcPr>
          <w:p w14:paraId="66A4E89A"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100</w:t>
            </w:r>
          </w:p>
          <w:p w14:paraId="5F7C4DD6"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47.2</w:t>
            </w:r>
          </w:p>
        </w:tc>
        <w:tc>
          <w:tcPr>
            <w:tcW w:w="810" w:type="dxa"/>
            <w:tcBorders>
              <w:top w:val="nil"/>
              <w:left w:val="nil"/>
              <w:bottom w:val="nil"/>
              <w:right w:val="nil"/>
            </w:tcBorders>
          </w:tcPr>
          <w:p w14:paraId="3EC2E82E"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64</w:t>
            </w:r>
          </w:p>
          <w:p w14:paraId="5651F398"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30.2</w:t>
            </w:r>
          </w:p>
        </w:tc>
        <w:tc>
          <w:tcPr>
            <w:tcW w:w="720" w:type="dxa"/>
            <w:tcBorders>
              <w:top w:val="nil"/>
              <w:left w:val="nil"/>
              <w:bottom w:val="nil"/>
              <w:right w:val="nil"/>
            </w:tcBorders>
          </w:tcPr>
          <w:p w14:paraId="20FAE19E"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4.01</w:t>
            </w:r>
          </w:p>
        </w:tc>
        <w:tc>
          <w:tcPr>
            <w:tcW w:w="540" w:type="dxa"/>
            <w:tcBorders>
              <w:top w:val="nil"/>
              <w:left w:val="nil"/>
              <w:bottom w:val="nil"/>
              <w:right w:val="nil"/>
            </w:tcBorders>
          </w:tcPr>
          <w:p w14:paraId="53AE243E"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.846</w:t>
            </w:r>
          </w:p>
        </w:tc>
      </w:tr>
      <w:tr w:rsidR="009E5FCB" w:rsidRPr="007078B7" w14:paraId="70E940C6" w14:textId="77777777" w:rsidTr="00144590">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5D198A74" w14:textId="77777777" w:rsidR="00E615F0" w:rsidRPr="007078B7" w:rsidRDefault="00E615F0" w:rsidP="002809F4">
            <w:pPr>
              <w:rPr>
                <w:color w:val="000000" w:themeColor="text1"/>
                <w:sz w:val="18"/>
                <w:szCs w:val="18"/>
              </w:rPr>
            </w:pPr>
            <w:r w:rsidRPr="007078B7">
              <w:rPr>
                <w:b w:val="0"/>
                <w:bCs w:val="0"/>
                <w:color w:val="000000" w:themeColor="text1"/>
                <w:sz w:val="18"/>
                <w:szCs w:val="18"/>
              </w:rPr>
              <w:t>Media regularly publishes new innovations generated by KALRO.</w:t>
            </w:r>
          </w:p>
          <w:p w14:paraId="37E17236" w14:textId="77777777" w:rsidR="00E615F0" w:rsidRPr="007078B7" w:rsidRDefault="00E615F0" w:rsidP="002809F4">
            <w:pPr>
              <w:rPr>
                <w:b w:val="0"/>
                <w:bCs w:val="0"/>
                <w:color w:val="000000" w:themeColor="text1"/>
                <w:sz w:val="18"/>
                <w:szCs w:val="18"/>
              </w:rPr>
            </w:pPr>
          </w:p>
        </w:tc>
        <w:tc>
          <w:tcPr>
            <w:tcW w:w="0" w:type="dxa"/>
            <w:tcBorders>
              <w:top w:val="nil"/>
              <w:left w:val="nil"/>
              <w:bottom w:val="nil"/>
              <w:right w:val="nil"/>
            </w:tcBorders>
          </w:tcPr>
          <w:p w14:paraId="5EE754F0"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6BB2546D" w14:textId="76C8932F" w:rsidR="00E615F0" w:rsidRPr="007078B7" w:rsidRDefault="008E0DB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E615F0" w:rsidRPr="007078B7">
              <w:rPr>
                <w:color w:val="000000" w:themeColor="text1"/>
                <w:sz w:val="18"/>
                <w:szCs w:val="18"/>
              </w:rPr>
              <w:t>.5</w:t>
            </w:r>
          </w:p>
        </w:tc>
        <w:tc>
          <w:tcPr>
            <w:tcW w:w="0" w:type="dxa"/>
            <w:tcBorders>
              <w:top w:val="nil"/>
              <w:left w:val="nil"/>
              <w:bottom w:val="nil"/>
              <w:right w:val="nil"/>
            </w:tcBorders>
          </w:tcPr>
          <w:p w14:paraId="335DC040"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w:t>
            </w:r>
          </w:p>
          <w:p w14:paraId="2EA52B65"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9.4</w:t>
            </w:r>
          </w:p>
        </w:tc>
        <w:tc>
          <w:tcPr>
            <w:tcW w:w="0" w:type="dxa"/>
            <w:tcBorders>
              <w:top w:val="nil"/>
              <w:left w:val="nil"/>
              <w:bottom w:val="nil"/>
              <w:right w:val="nil"/>
            </w:tcBorders>
          </w:tcPr>
          <w:p w14:paraId="117E9ADC"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w:t>
            </w:r>
          </w:p>
          <w:p w14:paraId="4107A33E"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15.1</w:t>
            </w:r>
          </w:p>
        </w:tc>
        <w:tc>
          <w:tcPr>
            <w:tcW w:w="0" w:type="dxa"/>
            <w:tcBorders>
              <w:top w:val="nil"/>
              <w:left w:val="nil"/>
              <w:bottom w:val="nil"/>
              <w:right w:val="nil"/>
            </w:tcBorders>
          </w:tcPr>
          <w:p w14:paraId="5D0E59A3"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115</w:t>
            </w:r>
          </w:p>
          <w:p w14:paraId="0A91B36F"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54.2</w:t>
            </w:r>
          </w:p>
        </w:tc>
        <w:tc>
          <w:tcPr>
            <w:tcW w:w="0" w:type="dxa"/>
            <w:tcBorders>
              <w:top w:val="nil"/>
              <w:left w:val="nil"/>
              <w:bottom w:val="nil"/>
              <w:right w:val="nil"/>
            </w:tcBorders>
          </w:tcPr>
          <w:p w14:paraId="129D6E69"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w:t>
            </w:r>
          </w:p>
          <w:p w14:paraId="3CA177C1"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20.8</w:t>
            </w:r>
          </w:p>
        </w:tc>
        <w:tc>
          <w:tcPr>
            <w:tcW w:w="0" w:type="dxa"/>
            <w:tcBorders>
              <w:top w:val="nil"/>
              <w:left w:val="nil"/>
              <w:bottom w:val="nil"/>
              <w:right w:val="nil"/>
            </w:tcBorders>
          </w:tcPr>
          <w:p w14:paraId="197BF724"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3.85</w:t>
            </w:r>
          </w:p>
        </w:tc>
        <w:tc>
          <w:tcPr>
            <w:tcW w:w="0" w:type="dxa"/>
            <w:tcBorders>
              <w:top w:val="nil"/>
              <w:left w:val="nil"/>
              <w:bottom w:val="nil"/>
              <w:right w:val="nil"/>
            </w:tcBorders>
          </w:tcPr>
          <w:p w14:paraId="43C4D341" w14:textId="77777777" w:rsidR="00E615F0" w:rsidRPr="007078B7" w:rsidRDefault="00E615F0"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.872</w:t>
            </w:r>
          </w:p>
        </w:tc>
      </w:tr>
      <w:tr w:rsidR="009E5FCB" w:rsidRPr="007078B7" w14:paraId="0EADDB67" w14:textId="77777777" w:rsidTr="001445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nil"/>
            </w:tcBorders>
          </w:tcPr>
          <w:p w14:paraId="3F66D5CE" w14:textId="77777777" w:rsidR="00E615F0" w:rsidRPr="007078B7" w:rsidRDefault="00E615F0" w:rsidP="002809F4">
            <w:pPr>
              <w:rPr>
                <w:b w:val="0"/>
                <w:bCs w:val="0"/>
                <w:color w:val="000000" w:themeColor="text1"/>
                <w:sz w:val="18"/>
                <w:szCs w:val="18"/>
              </w:rPr>
            </w:pPr>
            <w:r w:rsidRPr="007078B7">
              <w:rPr>
                <w:b w:val="0"/>
                <w:bCs w:val="0"/>
                <w:color w:val="000000" w:themeColor="text1"/>
                <w:sz w:val="18"/>
                <w:szCs w:val="18"/>
              </w:rPr>
              <w:t>Top leadership engages media to raise public awareness on its products.</w:t>
            </w:r>
          </w:p>
        </w:tc>
        <w:tc>
          <w:tcPr>
            <w:tcW w:w="0" w:type="dxa"/>
            <w:tcBorders>
              <w:top w:val="nil"/>
              <w:left w:val="nil"/>
              <w:bottom w:val="single" w:sz="4" w:space="0" w:color="auto"/>
              <w:right w:val="nil"/>
            </w:tcBorders>
          </w:tcPr>
          <w:p w14:paraId="67250CA3"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1362AA06" w14:textId="43347B53" w:rsidR="00E615F0" w:rsidRPr="007078B7" w:rsidRDefault="008E0DB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0</w:t>
            </w:r>
            <w:r w:rsidR="00E615F0" w:rsidRPr="007078B7">
              <w:rPr>
                <w:color w:val="000000" w:themeColor="text1"/>
                <w:sz w:val="18"/>
                <w:szCs w:val="18"/>
              </w:rPr>
              <w:t>.5</w:t>
            </w:r>
          </w:p>
        </w:tc>
        <w:tc>
          <w:tcPr>
            <w:tcW w:w="0" w:type="dxa"/>
            <w:tcBorders>
              <w:top w:val="nil"/>
              <w:left w:val="nil"/>
              <w:bottom w:val="single" w:sz="4" w:space="0" w:color="auto"/>
              <w:right w:val="nil"/>
            </w:tcBorders>
          </w:tcPr>
          <w:p w14:paraId="4B2175BB"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5DAE60B2"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0" w:type="dxa"/>
            <w:tcBorders>
              <w:top w:val="nil"/>
              <w:left w:val="nil"/>
              <w:bottom w:val="single" w:sz="4" w:space="0" w:color="auto"/>
              <w:right w:val="nil"/>
            </w:tcBorders>
          </w:tcPr>
          <w:p w14:paraId="05C07DBC"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w:t>
            </w:r>
          </w:p>
          <w:p w14:paraId="44A44C72"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16.0</w:t>
            </w:r>
          </w:p>
        </w:tc>
        <w:tc>
          <w:tcPr>
            <w:tcW w:w="0" w:type="dxa"/>
            <w:tcBorders>
              <w:top w:val="nil"/>
              <w:left w:val="nil"/>
              <w:bottom w:val="single" w:sz="4" w:space="0" w:color="auto"/>
              <w:right w:val="nil"/>
            </w:tcBorders>
          </w:tcPr>
          <w:p w14:paraId="6E157F43"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107</w:t>
            </w:r>
          </w:p>
          <w:p w14:paraId="49C022FA"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50.5</w:t>
            </w:r>
          </w:p>
        </w:tc>
        <w:tc>
          <w:tcPr>
            <w:tcW w:w="0" w:type="dxa"/>
            <w:tcBorders>
              <w:top w:val="nil"/>
              <w:left w:val="nil"/>
              <w:bottom w:val="single" w:sz="4" w:space="0" w:color="auto"/>
              <w:right w:val="nil"/>
            </w:tcBorders>
          </w:tcPr>
          <w:p w14:paraId="6B0AB18D"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56</w:t>
            </w:r>
          </w:p>
          <w:p w14:paraId="144A5B2C"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26.4</w:t>
            </w:r>
          </w:p>
        </w:tc>
        <w:tc>
          <w:tcPr>
            <w:tcW w:w="0" w:type="dxa"/>
            <w:tcBorders>
              <w:top w:val="nil"/>
              <w:left w:val="nil"/>
              <w:bottom w:val="single" w:sz="4" w:space="0" w:color="auto"/>
              <w:right w:val="nil"/>
            </w:tcBorders>
          </w:tcPr>
          <w:p w14:paraId="03985EA9"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3.96</w:t>
            </w:r>
          </w:p>
        </w:tc>
        <w:tc>
          <w:tcPr>
            <w:tcW w:w="0" w:type="dxa"/>
            <w:tcBorders>
              <w:top w:val="nil"/>
              <w:left w:val="nil"/>
              <w:bottom w:val="single" w:sz="4" w:space="0" w:color="auto"/>
              <w:right w:val="nil"/>
            </w:tcBorders>
          </w:tcPr>
          <w:p w14:paraId="07742B4D" w14:textId="77777777" w:rsidR="00E615F0" w:rsidRPr="007078B7" w:rsidRDefault="00E615F0"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.856</w:t>
            </w:r>
          </w:p>
        </w:tc>
      </w:tr>
    </w:tbl>
    <w:p w14:paraId="5EAD00EB" w14:textId="77777777" w:rsidR="00E615F0" w:rsidRPr="007078B7" w:rsidRDefault="00E615F0" w:rsidP="00E615F0">
      <w:pPr>
        <w:jc w:val="both"/>
        <w:rPr>
          <w:color w:val="000000" w:themeColor="text1"/>
          <w:shd w:val="clear" w:color="auto" w:fill="FBFBFB"/>
        </w:rPr>
      </w:pPr>
      <w:r w:rsidRPr="007078B7">
        <w:rPr>
          <w:color w:val="000000" w:themeColor="text1"/>
          <w:shd w:val="clear" w:color="auto" w:fill="FBFBFB"/>
        </w:rPr>
        <w:t>Survey Data (2023)</w:t>
      </w:r>
    </w:p>
    <w:p w14:paraId="07469ADE" w14:textId="77777777" w:rsidR="00AA751F" w:rsidRPr="007078B7" w:rsidRDefault="00AA751F" w:rsidP="00636E40">
      <w:pPr>
        <w:spacing w:line="360" w:lineRule="auto"/>
        <w:jc w:val="both"/>
        <w:rPr>
          <w:color w:val="000000" w:themeColor="text1"/>
        </w:rPr>
      </w:pPr>
    </w:p>
    <w:p w14:paraId="56006479" w14:textId="28589826" w:rsidR="00636E40" w:rsidRPr="007078B7" w:rsidRDefault="00636E40" w:rsidP="00636E40">
      <w:pPr>
        <w:spacing w:line="360" w:lineRule="auto"/>
        <w:jc w:val="both"/>
        <w:rPr>
          <w:color w:val="000000" w:themeColor="text1"/>
        </w:rPr>
      </w:pPr>
      <w:r w:rsidRPr="007078B7">
        <w:rPr>
          <w:color w:val="000000" w:themeColor="text1"/>
        </w:rPr>
        <w:t>Mixed opinions arose regarding the allocation of more time by the media to cover KALRO events and activities, with 50.9% confirming this phenomenon (mean score = 3.39; SD = .969). Notably, 29.7% of respondents adopted a neutral stance, suggesting an area requiring exploration by corporate leadership to bolster organizational visibility at local and regional levels</w:t>
      </w:r>
      <w:r w:rsidR="006B21B3" w:rsidRPr="00990E8F">
        <w:rPr>
          <w:color w:val="000000" w:themeColor="text1"/>
        </w:rPr>
        <w:t>. The extent to which KALRO</w:t>
      </w:r>
      <w:r w:rsidR="00003493" w:rsidRPr="00990E8F">
        <w:rPr>
          <w:color w:val="000000" w:themeColor="text1"/>
        </w:rPr>
        <w:t xml:space="preserve">’s communication’s unit interacted with </w:t>
      </w:r>
      <w:r w:rsidR="006B21B3" w:rsidRPr="00990E8F">
        <w:rPr>
          <w:color w:val="000000" w:themeColor="text1"/>
        </w:rPr>
        <w:t xml:space="preserve">media </w:t>
      </w:r>
      <w:r w:rsidR="00003493" w:rsidRPr="00990E8F">
        <w:rPr>
          <w:color w:val="000000" w:themeColor="text1"/>
        </w:rPr>
        <w:t>from</w:t>
      </w:r>
      <w:r w:rsidR="006B21B3" w:rsidRPr="00990E8F">
        <w:rPr>
          <w:color w:val="000000" w:themeColor="text1"/>
        </w:rPr>
        <w:t xml:space="preserve"> other </w:t>
      </w:r>
      <w:r w:rsidR="00003493" w:rsidRPr="00990E8F">
        <w:rPr>
          <w:color w:val="000000" w:themeColor="text1"/>
        </w:rPr>
        <w:t xml:space="preserve">countries as well as </w:t>
      </w:r>
      <w:r w:rsidR="006B21B3" w:rsidRPr="00990E8F">
        <w:rPr>
          <w:color w:val="000000" w:themeColor="text1"/>
        </w:rPr>
        <w:t>regional organizations such as the Association for Strengthening Agricultural Research in Eastern and Central Africa (ASARECA) – one of its umbrella organizations – was unclear</w:t>
      </w:r>
      <w:r w:rsidRPr="007078B7">
        <w:rPr>
          <w:color w:val="000000" w:themeColor="text1"/>
        </w:rPr>
        <w:t>.</w:t>
      </w:r>
    </w:p>
    <w:p w14:paraId="4571EF1F" w14:textId="77777777" w:rsidR="00636E40" w:rsidRPr="007078B7" w:rsidRDefault="00636E40" w:rsidP="00636E40">
      <w:pPr>
        <w:spacing w:line="360" w:lineRule="auto"/>
        <w:jc w:val="both"/>
        <w:rPr>
          <w:color w:val="000000" w:themeColor="text1"/>
        </w:rPr>
      </w:pPr>
    </w:p>
    <w:p w14:paraId="79D9E1E6" w14:textId="0C95891C" w:rsidR="00636E40" w:rsidRPr="007078B7" w:rsidRDefault="00636E40" w:rsidP="00636E40">
      <w:pPr>
        <w:spacing w:line="360" w:lineRule="auto"/>
        <w:jc w:val="both"/>
        <w:rPr>
          <w:color w:val="000000" w:themeColor="text1"/>
        </w:rPr>
      </w:pPr>
      <w:r w:rsidRPr="007078B7">
        <w:rPr>
          <w:color w:val="000000" w:themeColor="text1"/>
        </w:rPr>
        <w:t>KALRO proactively assigned dedicated media staff responsible for disseminating timely information to the public, a fact affirmed by over 77% of respondents (M = 4.01; SD = .846). These findings suggested that fostering collaborations with media houses and leveraging dedicated personnel could significantly amplify the organization's visibility. Publication emerged as a vital facet of enhancing organizational visibility, with nearly 75% of respondents acknowledging that KALRO's media personnel regularly published innovations (M = 3.85; SD = .872). Furthermore, 76.9% of respondents concurred with the statement that top leadership engaged the media to heighten public awareness of KALRO's products (M = 3.96; SD = .856).</w:t>
      </w:r>
      <w:r w:rsidR="003C1B25" w:rsidRPr="007078B7">
        <w:rPr>
          <w:color w:val="000000" w:themeColor="text1"/>
        </w:rPr>
        <w:t xml:space="preserve"> </w:t>
      </w:r>
      <w:r w:rsidRPr="007078B7">
        <w:rPr>
          <w:color w:val="000000" w:themeColor="text1"/>
        </w:rPr>
        <w:t xml:space="preserve">The strategic engagement with media, as indicated by the active involvement of dedicated personnel and effective dissemination of information, plays a pivotal role in augmenting </w:t>
      </w:r>
      <w:r w:rsidRPr="007078B7">
        <w:rPr>
          <w:color w:val="000000" w:themeColor="text1"/>
        </w:rPr>
        <w:lastRenderedPageBreak/>
        <w:t>KALRO's visibility. The findings underscore the significance of ongoing efforts to explore and optimize media linkages for organizational advancement.</w:t>
      </w:r>
    </w:p>
    <w:p w14:paraId="3B91EFE8" w14:textId="77777777" w:rsidR="00E615F0" w:rsidRPr="007078B7" w:rsidRDefault="00E615F0" w:rsidP="00163E6B">
      <w:pPr>
        <w:rPr>
          <w:color w:val="000000" w:themeColor="text1"/>
        </w:rPr>
      </w:pPr>
    </w:p>
    <w:p w14:paraId="11AB3E02" w14:textId="4D447BA4" w:rsidR="006C64E4" w:rsidRPr="007078B7" w:rsidRDefault="006B553B" w:rsidP="009047F3">
      <w:pPr>
        <w:spacing w:line="360" w:lineRule="auto"/>
        <w:jc w:val="both"/>
        <w:rPr>
          <w:color w:val="000000" w:themeColor="text1"/>
        </w:rPr>
      </w:pPr>
      <w:r w:rsidRPr="007078B7">
        <w:rPr>
          <w:color w:val="000000" w:themeColor="text1"/>
        </w:rPr>
        <w:t>These findings align with Dreier et al. (2019), who previously identified that well-coordinated strategic linkages were instrumental in addressing complex challenges beyond the capacity of individual organizations. Additionally, Goyal (2021) and Hammond et al. (2021) demonstrated that strategic linkages played a crucial role in ensuring organizational performance. Supporting these assertions, Hidayat et al. (2016)</w:t>
      </w:r>
      <w:r w:rsidR="00CC01CD" w:rsidRPr="007078B7">
        <w:rPr>
          <w:color w:val="000000" w:themeColor="text1"/>
        </w:rPr>
        <w:t>,</w:t>
      </w:r>
      <w:r w:rsidRPr="007078B7">
        <w:rPr>
          <w:color w:val="000000" w:themeColor="text1"/>
        </w:rPr>
        <w:t xml:space="preserve"> </w:t>
      </w:r>
      <w:r w:rsidR="00754089" w:rsidRPr="00990E8F">
        <w:rPr>
          <w:color w:val="000000" w:themeColor="text1"/>
        </w:rPr>
        <w:t xml:space="preserve">Muteshi and Awino (2018), Nwokocha and Madu (2020), Tijani et al. (2021), Emami et al. (2022), Ogoro and Adejuwon (2024) </w:t>
      </w:r>
      <w:r w:rsidRPr="007078B7">
        <w:rPr>
          <w:color w:val="000000" w:themeColor="text1"/>
        </w:rPr>
        <w:t xml:space="preserve">established that strategic alliances and networks among organizations strengthened resource availability and provided essential human capital for the effective execution of organizational mandates. </w:t>
      </w:r>
    </w:p>
    <w:p w14:paraId="6A1E7509" w14:textId="77777777" w:rsidR="006C64E4" w:rsidRPr="007078B7" w:rsidRDefault="006C64E4" w:rsidP="009047F3">
      <w:pPr>
        <w:spacing w:line="360" w:lineRule="auto"/>
        <w:jc w:val="both"/>
        <w:rPr>
          <w:color w:val="000000" w:themeColor="text1"/>
        </w:rPr>
      </w:pPr>
    </w:p>
    <w:p w14:paraId="3CC3A6E8" w14:textId="3548E35C" w:rsidR="006B553B" w:rsidRPr="007078B7" w:rsidRDefault="006B553B" w:rsidP="009047F3">
      <w:pPr>
        <w:spacing w:line="360" w:lineRule="auto"/>
        <w:jc w:val="both"/>
        <w:rPr>
          <w:color w:val="000000" w:themeColor="text1"/>
        </w:rPr>
      </w:pPr>
      <w:r w:rsidRPr="007078B7">
        <w:rPr>
          <w:color w:val="000000" w:themeColor="text1"/>
        </w:rPr>
        <w:t>However, similar to the observations in this study, Nettle et al. (2022) reported that strategic linkages, particularly with development partners, could lead to confusion if not managed effectively. Berthet and Hickey (2018) supported this notion by finding that effective engagement with targeted stakeholders was essential in addressing the evolving complexities associated with the demand for the adoption of research products. Furthermore, Dessart et al. (2019)</w:t>
      </w:r>
      <w:r w:rsidR="00D33F42" w:rsidRPr="007078B7">
        <w:rPr>
          <w:color w:val="000000" w:themeColor="text1"/>
        </w:rPr>
        <w:t>,</w:t>
      </w:r>
      <w:r w:rsidRPr="007078B7">
        <w:rPr>
          <w:color w:val="000000" w:themeColor="text1"/>
        </w:rPr>
        <w:t xml:space="preserve"> </w:t>
      </w:r>
      <w:r w:rsidR="00D33F42" w:rsidRPr="007078B7">
        <w:rPr>
          <w:color w:val="000000" w:themeColor="text1"/>
        </w:rPr>
        <w:t xml:space="preserve">and </w:t>
      </w:r>
      <w:r w:rsidR="00D33F42" w:rsidRPr="00990E8F">
        <w:rPr>
          <w:color w:val="000000" w:themeColor="text1"/>
        </w:rPr>
        <w:t xml:space="preserve">Bäumle and Kilian (2022) </w:t>
      </w:r>
      <w:r w:rsidRPr="007078B7">
        <w:rPr>
          <w:color w:val="000000" w:themeColor="text1"/>
        </w:rPr>
        <w:t>highlighted that successful strategic alliances were instrumental in overcoming challenges inherent in such networks, particularly in navigating the dynamic conditions driving the privatization and commercialization of research activities, services, and products.</w:t>
      </w:r>
    </w:p>
    <w:p w14:paraId="28B24178" w14:textId="77777777" w:rsidR="009047F3" w:rsidRPr="007078B7" w:rsidRDefault="009047F3" w:rsidP="009047F3">
      <w:pPr>
        <w:spacing w:line="360" w:lineRule="auto"/>
        <w:jc w:val="both"/>
        <w:rPr>
          <w:color w:val="000000" w:themeColor="text1"/>
        </w:rPr>
      </w:pPr>
    </w:p>
    <w:p w14:paraId="38E6E48E" w14:textId="4E9D749A" w:rsidR="006B553B" w:rsidRPr="007078B7" w:rsidRDefault="00E463A9" w:rsidP="009047F3">
      <w:pPr>
        <w:spacing w:line="360" w:lineRule="auto"/>
        <w:jc w:val="both"/>
        <w:rPr>
          <w:color w:val="000000" w:themeColor="text1"/>
        </w:rPr>
      </w:pPr>
      <w:r w:rsidRPr="007078B7">
        <w:rPr>
          <w:color w:val="000000" w:themeColor="text1"/>
        </w:rPr>
        <w:t>Thes</w:t>
      </w:r>
      <w:r w:rsidR="006B553B" w:rsidRPr="007078B7">
        <w:rPr>
          <w:color w:val="000000" w:themeColor="text1"/>
        </w:rPr>
        <w:t xml:space="preserve">e </w:t>
      </w:r>
      <w:r w:rsidRPr="007078B7">
        <w:rPr>
          <w:color w:val="000000" w:themeColor="text1"/>
        </w:rPr>
        <w:t xml:space="preserve">researchers </w:t>
      </w:r>
      <w:r w:rsidR="006B553B" w:rsidRPr="007078B7">
        <w:rPr>
          <w:color w:val="000000" w:themeColor="text1"/>
        </w:rPr>
        <w:t>consistently emphasize</w:t>
      </w:r>
      <w:r w:rsidRPr="007078B7">
        <w:rPr>
          <w:color w:val="000000" w:themeColor="text1"/>
        </w:rPr>
        <w:t>d</w:t>
      </w:r>
      <w:r w:rsidR="006B553B" w:rsidRPr="007078B7">
        <w:rPr>
          <w:color w:val="000000" w:themeColor="text1"/>
        </w:rPr>
        <w:t xml:space="preserve"> the significance of well-coordinated strategic linkages in addressing complex challenges, enhancing organizational performance, and navigating evolving complexities associated with research product adoption. However, it is crucial to acknowledge potential challenges, such as confusion and the need for effective stakeholder engagement, when managing strategic linkages, particularly with development partners. The success of strategic alliances is underscored as a key factor in overcoming challenges within dynamic networks shaped by the forces of privatization and commercialization in research.</w:t>
      </w:r>
    </w:p>
    <w:p w14:paraId="6ABBE0E9" w14:textId="5A066EB4" w:rsidR="00321775" w:rsidRDefault="00321775" w:rsidP="008F4E99">
      <w:pPr>
        <w:spacing w:line="360" w:lineRule="auto"/>
        <w:jc w:val="both"/>
        <w:rPr>
          <w:color w:val="000000" w:themeColor="text1"/>
        </w:rPr>
      </w:pPr>
      <w:r>
        <w:rPr>
          <w:color w:val="000000" w:themeColor="text1"/>
        </w:rPr>
        <w:br w:type="page"/>
      </w:r>
    </w:p>
    <w:p w14:paraId="4F14B3B7" w14:textId="77777777" w:rsidR="00163E6B" w:rsidRPr="007078B7" w:rsidRDefault="00163E6B" w:rsidP="005D270F">
      <w:pPr>
        <w:pStyle w:val="Heading4"/>
        <w:numPr>
          <w:ilvl w:val="0"/>
          <w:numId w:val="50"/>
        </w:numPr>
        <w:spacing w:before="0" w:beforeAutospacing="0" w:after="0" w:afterAutospacing="0" w:line="360" w:lineRule="auto"/>
        <w:rPr>
          <w:color w:val="000000" w:themeColor="text1"/>
        </w:rPr>
      </w:pPr>
      <w:r w:rsidRPr="007078B7">
        <w:rPr>
          <w:color w:val="000000" w:themeColor="text1"/>
        </w:rPr>
        <w:lastRenderedPageBreak/>
        <w:t>Organizational Performance</w:t>
      </w:r>
    </w:p>
    <w:p w14:paraId="352E7448" w14:textId="77777777" w:rsidR="004F303F" w:rsidRPr="007078B7" w:rsidRDefault="004F303F" w:rsidP="004F303F">
      <w:pPr>
        <w:spacing w:line="360" w:lineRule="auto"/>
        <w:jc w:val="both"/>
        <w:rPr>
          <w:color w:val="000000" w:themeColor="text1"/>
        </w:rPr>
      </w:pPr>
      <w:r w:rsidRPr="007078B7">
        <w:rPr>
          <w:color w:val="000000" w:themeColor="text1"/>
        </w:rPr>
        <w:t>Performance in this study is defined as the accomplishment of tasks based on approved frameworks and standard operating procedures. The focus is on the relationship between what an organization actually achieves and what it anticipated within a specified timeframe, encompassing best practices, stakeholder feedback, internal policies, and government-enforceable guidelines. Organizational performance, in the context of this study, pertains to KALRO's success in attaining targets and goals outlined in its strategic plan, involving resource utilization, policy implementation, strategic alliances, production of goods and services, and the cultivation of a favorable work culture. Key indicators of KALRO's performance include stakeholders' access to services, stakeholder satisfaction, availability of social capital, and financial viability.</w:t>
      </w:r>
    </w:p>
    <w:p w14:paraId="14FEDD1A" w14:textId="357E00DD" w:rsidR="004F303F" w:rsidRPr="007078B7" w:rsidRDefault="004F303F" w:rsidP="004F303F">
      <w:pPr>
        <w:spacing w:line="360" w:lineRule="auto"/>
        <w:jc w:val="both"/>
        <w:rPr>
          <w:color w:val="000000" w:themeColor="text1"/>
        </w:rPr>
      </w:pPr>
      <w:r w:rsidRPr="007078B7">
        <w:rPr>
          <w:color w:val="000000" w:themeColor="text1"/>
        </w:rPr>
        <w:t>Respondents in the study evaluated organizational performance through 16 statements using a Likert scale ranging from 1 (strongly disagree) to 5 (strongly agree). Descriptive statistics</w:t>
      </w:r>
      <w:r w:rsidR="00211EAA" w:rsidRPr="007078B7">
        <w:rPr>
          <w:color w:val="000000" w:themeColor="text1"/>
        </w:rPr>
        <w:t xml:space="preserve"> </w:t>
      </w:r>
      <w:r w:rsidRPr="007078B7">
        <w:rPr>
          <w:color w:val="000000" w:themeColor="text1"/>
        </w:rPr>
        <w:t xml:space="preserve">revealed a composite score of 4.00 with a standard deviation of </w:t>
      </w:r>
      <w:r w:rsidR="00AC7E86" w:rsidRPr="007078B7">
        <w:rPr>
          <w:color w:val="000000" w:themeColor="text1"/>
        </w:rPr>
        <w:t>0</w:t>
      </w:r>
      <w:r w:rsidRPr="007078B7">
        <w:rPr>
          <w:color w:val="000000" w:themeColor="text1"/>
        </w:rPr>
        <w:t>.551, indicating a strong general agreement among respondents with the selected indicators influencing organizational performance.</w:t>
      </w:r>
    </w:p>
    <w:p w14:paraId="573EBC0A" w14:textId="77777777" w:rsidR="00653EF4" w:rsidRPr="007078B7" w:rsidRDefault="00653EF4" w:rsidP="004F303F">
      <w:pPr>
        <w:spacing w:line="360" w:lineRule="auto"/>
        <w:jc w:val="both"/>
        <w:rPr>
          <w:color w:val="000000" w:themeColor="text1"/>
        </w:rPr>
      </w:pPr>
    </w:p>
    <w:p w14:paraId="2EA9AC9E" w14:textId="77777777" w:rsidR="00E30A45" w:rsidRPr="00990E8F" w:rsidRDefault="00E30A45" w:rsidP="00E30A45">
      <w:pPr>
        <w:spacing w:line="360" w:lineRule="auto"/>
        <w:jc w:val="both"/>
        <w:rPr>
          <w:color w:val="000000" w:themeColor="text1"/>
        </w:rPr>
      </w:pPr>
      <w:r w:rsidRPr="00990E8F">
        <w:rPr>
          <w:color w:val="000000" w:themeColor="text1"/>
        </w:rPr>
        <w:t>The examination of KALRO leaders, employing both the Likert scale and statistical tests, aimed to discern any disparities in organizational performance concerning gender and age. Notably, the Mann-Whitney U Test, which scrutinized gender-based distinctions, showcased no significant variance in the organizational performance levels between male and female leaders. The median performance scores for male (Md = 4.000, n = 144) and female (Md = 3.9118, n = 68) leaders, coupled with the statistical analysis (U = 4522.500, z = -0.897, p = 0.370, r = 0.0687), substantiated this finding. The effect size (r = 0.0576) underscored a negligible impact, reinforcing the absence of substantial gender-based differences. Consequently, the test affirmed the null hypothesis, indicating a comparable distribution of organizational performance across genders.</w:t>
      </w:r>
    </w:p>
    <w:p w14:paraId="61414B62" w14:textId="77777777" w:rsidR="00E30A45" w:rsidRPr="00990E8F" w:rsidRDefault="00E30A45" w:rsidP="00990E8F">
      <w:pPr>
        <w:spacing w:line="360" w:lineRule="auto"/>
        <w:jc w:val="both"/>
        <w:rPr>
          <w:color w:val="000000" w:themeColor="text1"/>
        </w:rPr>
      </w:pPr>
    </w:p>
    <w:p w14:paraId="3E4FE8DD" w14:textId="00EBEBAE" w:rsidR="00E30A45" w:rsidRPr="00990E8F" w:rsidRDefault="00E30A45" w:rsidP="00990E8F">
      <w:pPr>
        <w:spacing w:line="360" w:lineRule="auto"/>
        <w:jc w:val="both"/>
        <w:rPr>
          <w:color w:val="000000" w:themeColor="text1"/>
        </w:rPr>
      </w:pPr>
      <w:r w:rsidRPr="00990E8F">
        <w:rPr>
          <w:color w:val="000000" w:themeColor="text1"/>
        </w:rPr>
        <w:t xml:space="preserve">In Figure 10, the graphical representation of the Mann-Whitney U Test elucidates the parity in organizational performance concerning gender, affirming the statistical findings. However, the Kruskal-Wallis Test, deployed to probe potential variations in organizational performance relative to age groups among KALRO leaders, yielded analogous results. Despite examining five distinct age brackets, the analysis revealed </w:t>
      </w:r>
      <w:r w:rsidRPr="00990E8F">
        <w:rPr>
          <w:color w:val="000000" w:themeColor="text1"/>
        </w:rPr>
        <w:lastRenderedPageBreak/>
        <w:t>no significant discrepancies (</w:t>
      </w:r>
      <m:oMath>
        <m:sSup>
          <m:sSupPr>
            <m:ctrlPr>
              <w:rPr>
                <w:rFonts w:ascii="Cambria Math" w:hAnsi="Cambria Math"/>
                <w:color w:val="000000" w:themeColor="text1"/>
              </w:rPr>
            </m:ctrlPr>
          </m:sSupPr>
          <m:e>
            <m:r>
              <w:rPr>
                <w:rFonts w:ascii="Cambria Math" w:hAnsi="Cambria Math"/>
                <w:color w:val="000000" w:themeColor="text1"/>
              </w:rPr>
              <m:t>χ</m:t>
            </m:r>
          </m:e>
          <m:sup>
            <m:r>
              <m:rPr>
                <m:sty m:val="p"/>
              </m:rPr>
              <w:rPr>
                <w:rFonts w:ascii="Cambria Math" w:hAnsi="Cambria Math"/>
                <w:color w:val="000000" w:themeColor="text1"/>
              </w:rPr>
              <m:t>2</m:t>
            </m:r>
          </m:sup>
        </m:sSup>
      </m:oMath>
      <w:r w:rsidRPr="00990E8F">
        <w:rPr>
          <w:color w:val="000000" w:themeColor="text1"/>
        </w:rPr>
        <w:t xml:space="preserve"> (4, n = 212) = 1.987, p = 0.738). Intriguingly, leaders aged 45 to 54 exhibited the highest median score (Md = 3.6316), indicative of their more favorable attitudes toward KALRO's organizational performance compared to their younger counterparts aged 25 to 34 (Md = 3.500). Nonetheless, the statistical insignificance of the test (p = 0.738) led to the retention of the null hypothesis, signifying a uniform distribution of organizational performance across different age cohorts.</w:t>
      </w:r>
    </w:p>
    <w:p w14:paraId="3E5C5857" w14:textId="77777777" w:rsidR="00E30A45" w:rsidRPr="00990E8F" w:rsidRDefault="00E30A45" w:rsidP="00990E8F">
      <w:pPr>
        <w:spacing w:line="360" w:lineRule="auto"/>
        <w:jc w:val="both"/>
        <w:rPr>
          <w:color w:val="000000" w:themeColor="text1"/>
        </w:rPr>
      </w:pPr>
    </w:p>
    <w:p w14:paraId="381735A3" w14:textId="77777777" w:rsidR="00653EF4" w:rsidRPr="00990E8F" w:rsidRDefault="00653EF4" w:rsidP="00990E8F">
      <w:pPr>
        <w:jc w:val="center"/>
        <w:rPr>
          <w:color w:val="000000" w:themeColor="text1"/>
        </w:rPr>
      </w:pPr>
      <w:r w:rsidRPr="00990E8F">
        <w:rPr>
          <w:noProof/>
          <w:color w:val="000000" w:themeColor="text1"/>
        </w:rPr>
        <w:drawing>
          <wp:inline distT="0" distB="0" distL="0" distR="0" wp14:anchorId="2F76510D" wp14:editId="00B6E1FD">
            <wp:extent cx="4140200" cy="4140200"/>
            <wp:effectExtent l="0" t="0" r="0" b="0"/>
            <wp:docPr id="167526268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9736" cy="4199736"/>
                    </a:xfrm>
                    <a:prstGeom prst="rect">
                      <a:avLst/>
                    </a:prstGeom>
                    <a:noFill/>
                    <a:ln>
                      <a:noFill/>
                    </a:ln>
                  </pic:spPr>
                </pic:pic>
              </a:graphicData>
            </a:graphic>
          </wp:inline>
        </w:drawing>
      </w:r>
    </w:p>
    <w:p w14:paraId="325A139C" w14:textId="23127FAA" w:rsidR="00653EF4" w:rsidRPr="00990E8F" w:rsidRDefault="00653EF4" w:rsidP="00653EF4">
      <w:pPr>
        <w:spacing w:line="360" w:lineRule="auto"/>
        <w:jc w:val="both"/>
        <w:rPr>
          <w:b/>
          <w:bCs/>
          <w:color w:val="000000" w:themeColor="text1"/>
        </w:rPr>
      </w:pPr>
      <w:bookmarkStart w:id="129" w:name="_Toc168760381"/>
      <w:r w:rsidRPr="00990E8F">
        <w:rPr>
          <w:b/>
          <w:bCs/>
          <w:color w:val="000000" w:themeColor="text1"/>
        </w:rPr>
        <w:t xml:space="preserve">Figure </w:t>
      </w:r>
      <w:r w:rsidRPr="00990E8F">
        <w:rPr>
          <w:b/>
          <w:bCs/>
          <w:color w:val="000000" w:themeColor="text1"/>
        </w:rPr>
        <w:fldChar w:fldCharType="begin"/>
      </w:r>
      <w:r w:rsidRPr="00990E8F">
        <w:rPr>
          <w:b/>
          <w:bCs/>
          <w:color w:val="000000" w:themeColor="text1"/>
        </w:rPr>
        <w:instrText xml:space="preserve"> SEQ Figure \* ARABIC </w:instrText>
      </w:r>
      <w:r w:rsidRPr="00990E8F">
        <w:rPr>
          <w:b/>
          <w:bCs/>
          <w:color w:val="000000" w:themeColor="text1"/>
        </w:rPr>
        <w:fldChar w:fldCharType="separate"/>
      </w:r>
      <w:r w:rsidR="00F210D2">
        <w:rPr>
          <w:b/>
          <w:bCs/>
          <w:noProof/>
          <w:color w:val="000000" w:themeColor="text1"/>
        </w:rPr>
        <w:t>10</w:t>
      </w:r>
      <w:r w:rsidRPr="00990E8F">
        <w:rPr>
          <w:b/>
          <w:bCs/>
          <w:color w:val="000000" w:themeColor="text1"/>
        </w:rPr>
        <w:fldChar w:fldCharType="end"/>
      </w:r>
      <w:r w:rsidRPr="00990E8F">
        <w:rPr>
          <w:b/>
          <w:bCs/>
          <w:color w:val="000000" w:themeColor="text1"/>
        </w:rPr>
        <w:t>: Mann-Whitney U Test for Gender and Organizational Performance</w:t>
      </w:r>
      <w:bookmarkEnd w:id="129"/>
    </w:p>
    <w:p w14:paraId="3610432F" w14:textId="77777777" w:rsidR="00653EF4" w:rsidRPr="00990E8F" w:rsidRDefault="00653EF4" w:rsidP="00990E8F">
      <w:pPr>
        <w:spacing w:line="360" w:lineRule="auto"/>
        <w:jc w:val="both"/>
        <w:rPr>
          <w:color w:val="000000" w:themeColor="text1"/>
        </w:rPr>
      </w:pPr>
    </w:p>
    <w:p w14:paraId="139F3F5B" w14:textId="77777777" w:rsidR="00E30A45" w:rsidRPr="00990E8F" w:rsidRDefault="00E30A45" w:rsidP="00990E8F">
      <w:pPr>
        <w:spacing w:line="360" w:lineRule="auto"/>
        <w:jc w:val="both"/>
        <w:rPr>
          <w:color w:val="000000" w:themeColor="text1"/>
        </w:rPr>
      </w:pPr>
      <w:r w:rsidRPr="00990E8F">
        <w:rPr>
          <w:color w:val="000000" w:themeColor="text1"/>
        </w:rPr>
        <w:t>Overall, both analyses underscored the absence of substantial gender and age-based differentials in KALRO's organizational performance. While certain age groups displayed nuanced variations in their attitudes towards performance, these differences did not translate into statistically significant disparities. These findings advocate for a holistic approach in organizational management, emphasizing meritocracy and inclusivity irrespective of gender or age, to foster a conducive environment for optimal performance and growth within KALRO.</w:t>
      </w:r>
    </w:p>
    <w:p w14:paraId="1574D119" w14:textId="77777777" w:rsidR="00A65B4B" w:rsidRPr="00990E8F" w:rsidRDefault="00A65B4B" w:rsidP="00A65B4B">
      <w:pPr>
        <w:spacing w:line="360" w:lineRule="auto"/>
        <w:jc w:val="both"/>
        <w:rPr>
          <w:color w:val="000000" w:themeColor="text1"/>
        </w:rPr>
      </w:pPr>
    </w:p>
    <w:p w14:paraId="3D865BA9" w14:textId="77777777" w:rsidR="00A65B4B" w:rsidRPr="007078B7" w:rsidRDefault="00A65B4B" w:rsidP="00A65B4B">
      <w:pPr>
        <w:spacing w:line="360" w:lineRule="auto"/>
        <w:jc w:val="both"/>
        <w:rPr>
          <w:color w:val="000000" w:themeColor="text1"/>
        </w:rPr>
      </w:pPr>
      <w:r w:rsidRPr="00990E8F">
        <w:rPr>
          <w:color w:val="000000" w:themeColor="text1"/>
        </w:rPr>
        <w:lastRenderedPageBreak/>
        <w:t>The following</w:t>
      </w:r>
      <w:r w:rsidRPr="007078B7">
        <w:rPr>
          <w:color w:val="000000" w:themeColor="text1"/>
        </w:rPr>
        <w:t xml:space="preserve"> sections provide a detailed summary of the findings, delineating the assessment of each primary item alongside its associated indicators.</w:t>
      </w:r>
    </w:p>
    <w:p w14:paraId="4B85FCD0" w14:textId="77777777" w:rsidR="003F2780" w:rsidRPr="007078B7" w:rsidRDefault="003F2780" w:rsidP="008F4E99">
      <w:pPr>
        <w:spacing w:line="360" w:lineRule="auto"/>
        <w:jc w:val="both"/>
        <w:rPr>
          <w:color w:val="000000" w:themeColor="text1"/>
        </w:rPr>
      </w:pPr>
    </w:p>
    <w:p w14:paraId="6E408A6E" w14:textId="77777777" w:rsidR="003F2780" w:rsidRPr="007078B7" w:rsidRDefault="003F2780" w:rsidP="005D270F">
      <w:pPr>
        <w:pStyle w:val="Heading5"/>
        <w:numPr>
          <w:ilvl w:val="0"/>
          <w:numId w:val="57"/>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Stakeholder Access to Services (Services)</w:t>
      </w:r>
    </w:p>
    <w:p w14:paraId="0320FB1A" w14:textId="12AAC3F4" w:rsidR="00A76487" w:rsidRPr="007078B7" w:rsidRDefault="004F303F" w:rsidP="00A76487">
      <w:pPr>
        <w:spacing w:line="360" w:lineRule="auto"/>
        <w:jc w:val="both"/>
        <w:rPr>
          <w:color w:val="000000" w:themeColor="text1"/>
        </w:rPr>
      </w:pPr>
      <w:r w:rsidRPr="007078B7">
        <w:rPr>
          <w:color w:val="000000" w:themeColor="text1"/>
        </w:rPr>
        <w:t xml:space="preserve">Assessing KALRO's performance involved evaluating stakeholder access to targeted services and factors contributing to their effectiveness. The calculated mean score of 4.18 (SD = .652) indicated strong agreement among respondents. </w:t>
      </w:r>
      <w:r w:rsidR="00910615" w:rsidRPr="00990E8F">
        <w:rPr>
          <w:color w:val="000000" w:themeColor="text1"/>
        </w:rPr>
        <w:t>Results showed that</w:t>
      </w:r>
      <w:r w:rsidR="00910615" w:rsidRPr="007078B7" w:rsidDel="00910615">
        <w:rPr>
          <w:color w:val="000000" w:themeColor="text1"/>
        </w:rPr>
        <w:t xml:space="preserve"> </w:t>
      </w:r>
      <w:r w:rsidRPr="007078B7">
        <w:rPr>
          <w:color w:val="000000" w:themeColor="text1"/>
        </w:rPr>
        <w:t>92% of respondents, with 29.2% strongly agreeing and 62.7% agreeing, affirmed that KALRO ensured stakeholders received timely services for accessing technologies and enhancing productivity</w:t>
      </w:r>
      <w:r w:rsidR="00FC51FC" w:rsidRPr="00990E8F">
        <w:rPr>
          <w:color w:val="000000" w:themeColor="text1"/>
        </w:rPr>
        <w:t>. However, it was unclear exactly what relevant services were availed to which type of stakeholder</w:t>
      </w:r>
      <w:r w:rsidRPr="007078B7">
        <w:rPr>
          <w:color w:val="000000" w:themeColor="text1"/>
        </w:rPr>
        <w:t xml:space="preserve">. </w:t>
      </w:r>
      <w:r w:rsidR="00FC51FC" w:rsidRPr="00990E8F">
        <w:rPr>
          <w:color w:val="000000" w:themeColor="text1"/>
        </w:rPr>
        <w:t>Inasmuch as some of t</w:t>
      </w:r>
      <w:r w:rsidRPr="007078B7">
        <w:rPr>
          <w:color w:val="000000" w:themeColor="text1"/>
        </w:rPr>
        <w:t>hese services included backstopping by extension agencies, private sector linkages, access to proven varieties, and mentorship through exchange and demonstration sessions</w:t>
      </w:r>
      <w:r w:rsidR="00FC51FC" w:rsidRPr="00990E8F">
        <w:rPr>
          <w:color w:val="000000" w:themeColor="text1"/>
        </w:rPr>
        <w:t>, these were not mainstreamed within all the programmes to make them sustainably implemented</w:t>
      </w:r>
      <w:r w:rsidRPr="007078B7">
        <w:rPr>
          <w:color w:val="000000" w:themeColor="text1"/>
        </w:rPr>
        <w:t>.</w:t>
      </w:r>
      <w:r w:rsidR="00A76487" w:rsidRPr="007078B7">
        <w:rPr>
          <w:color w:val="000000" w:themeColor="text1"/>
        </w:rPr>
        <w:t xml:space="preserve"> Table </w:t>
      </w:r>
      <w:r w:rsidR="009B7D1C" w:rsidRPr="007078B7">
        <w:rPr>
          <w:color w:val="000000" w:themeColor="text1"/>
        </w:rPr>
        <w:t>40</w:t>
      </w:r>
      <w:r w:rsidR="00A76487" w:rsidRPr="007078B7">
        <w:rPr>
          <w:color w:val="000000" w:themeColor="text1"/>
        </w:rPr>
        <w:t xml:space="preserve"> </w:t>
      </w:r>
      <w:r w:rsidR="00A76487" w:rsidRPr="00990E8F">
        <w:rPr>
          <w:color w:val="000000" w:themeColor="text1"/>
        </w:rPr>
        <w:t>shows detailed responses from the respondents on each of the items that constituted this indicator</w:t>
      </w:r>
      <w:r w:rsidR="00A76487" w:rsidRPr="007078B7">
        <w:rPr>
          <w:color w:val="000000" w:themeColor="text1"/>
        </w:rPr>
        <w:t>.</w:t>
      </w:r>
    </w:p>
    <w:p w14:paraId="3EF126D0" w14:textId="77777777" w:rsidR="00B84FFB" w:rsidRPr="007078B7" w:rsidRDefault="00B84FFB" w:rsidP="00B84FFB">
      <w:pPr>
        <w:spacing w:line="360" w:lineRule="auto"/>
        <w:jc w:val="both"/>
        <w:rPr>
          <w:color w:val="000000" w:themeColor="text1"/>
        </w:rPr>
      </w:pPr>
    </w:p>
    <w:p w14:paraId="446AC1DE" w14:textId="478A4ABA" w:rsidR="00B84FFB" w:rsidRPr="007078B7" w:rsidRDefault="00B84FFB" w:rsidP="004B57B7">
      <w:pPr>
        <w:pStyle w:val="Caption"/>
      </w:pPr>
      <w:bookmarkStart w:id="130" w:name="_Toc168759651"/>
      <w:r w:rsidRPr="007078B7">
        <w:t xml:space="preserve">Table </w:t>
      </w:r>
      <w:r w:rsidRPr="007078B7">
        <w:fldChar w:fldCharType="begin"/>
      </w:r>
      <w:r w:rsidRPr="007078B7">
        <w:instrText xml:space="preserve"> SEQ Table \* ARABIC </w:instrText>
      </w:r>
      <w:r w:rsidRPr="007078B7">
        <w:fldChar w:fldCharType="separate"/>
      </w:r>
      <w:r w:rsidR="00F210D2">
        <w:rPr>
          <w:noProof/>
        </w:rPr>
        <w:t>40</w:t>
      </w:r>
      <w:r w:rsidRPr="007078B7">
        <w:fldChar w:fldCharType="end"/>
      </w:r>
      <w:r w:rsidRPr="007078B7">
        <w:t>: Descriptive Statistics for Stakeholder Access to Services</w:t>
      </w:r>
      <w:bookmarkEnd w:id="130"/>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630"/>
      </w:tblGrid>
      <w:tr w:rsidR="009E5FCB" w:rsidRPr="007078B7" w14:paraId="4A7D9382"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4E9C465A" w14:textId="77777777" w:rsidR="00B84FFB" w:rsidRPr="007078B7" w:rsidRDefault="00B84FFB"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5C43C954"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2F8F852A"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2FF47A72"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510A2741"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0D90B92A"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041C3DDA"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2F5D1289"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4E90CEB9" w14:textId="77777777" w:rsidR="00B84FFB" w:rsidRPr="007078B7" w:rsidRDefault="00B84FFB"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245769A6"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87CC1FF"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752B326B"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53A2A76"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37BA072"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68C71C5D"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39980BCE"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909A685"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2245F723"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126C3BE"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77303B8B"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10693684" w14:textId="77777777" w:rsidR="00B84FFB" w:rsidRPr="007078B7" w:rsidRDefault="00B84FFB"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3F77AC4D"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gridSpan w:val="8"/>
            <w:tcBorders>
              <w:top w:val="single" w:sz="4" w:space="0" w:color="auto"/>
              <w:left w:val="nil"/>
              <w:bottom w:val="single" w:sz="4" w:space="0" w:color="auto"/>
              <w:right w:val="nil"/>
            </w:tcBorders>
          </w:tcPr>
          <w:p w14:paraId="209CEE88" w14:textId="77777777" w:rsidR="00B84FFB" w:rsidRPr="007078B7" w:rsidRDefault="00B84FFB" w:rsidP="002809F4">
            <w:pPr>
              <w:rPr>
                <w:b w:val="0"/>
                <w:bCs w:val="0"/>
                <w:color w:val="000000" w:themeColor="text1"/>
                <w:sz w:val="18"/>
                <w:szCs w:val="18"/>
              </w:rPr>
            </w:pPr>
            <w:r w:rsidRPr="007078B7">
              <w:rPr>
                <w:b w:val="0"/>
                <w:bCs w:val="0"/>
                <w:color w:val="000000" w:themeColor="text1"/>
                <w:sz w:val="18"/>
                <w:szCs w:val="18"/>
              </w:rPr>
              <w:t>Stakeholder Access to Services (Services): Mean = 4.32; SD = .460</w:t>
            </w:r>
          </w:p>
        </w:tc>
      </w:tr>
      <w:tr w:rsidR="009E5FCB" w:rsidRPr="007078B7" w14:paraId="3D8CC227"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6D19D817" w14:textId="77777777" w:rsidR="00B84FFB" w:rsidRPr="007078B7" w:rsidRDefault="00B84FFB" w:rsidP="002809F4">
            <w:pPr>
              <w:pStyle w:val="Default"/>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ensures stakeholders receive timely services.</w:t>
            </w:r>
          </w:p>
          <w:p w14:paraId="1383ED8F" w14:textId="77777777" w:rsidR="00B84FFB" w:rsidRPr="007078B7" w:rsidRDefault="00B84FFB" w:rsidP="002809F4">
            <w:pPr>
              <w:pStyle w:val="Default"/>
              <w:rPr>
                <w:b w:val="0"/>
                <w:bCs w:val="0"/>
                <w:color w:val="000000" w:themeColor="text1"/>
                <w:sz w:val="18"/>
                <w:szCs w:val="18"/>
              </w:rPr>
            </w:pPr>
          </w:p>
        </w:tc>
        <w:tc>
          <w:tcPr>
            <w:tcW w:w="897" w:type="dxa"/>
            <w:tcBorders>
              <w:top w:val="single" w:sz="4" w:space="0" w:color="auto"/>
              <w:left w:val="nil"/>
              <w:bottom w:val="nil"/>
              <w:right w:val="nil"/>
            </w:tcBorders>
          </w:tcPr>
          <w:p w14:paraId="473D3C86"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1347B5A7"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single" w:sz="4" w:space="0" w:color="auto"/>
              <w:left w:val="nil"/>
              <w:bottom w:val="nil"/>
              <w:right w:val="nil"/>
            </w:tcBorders>
          </w:tcPr>
          <w:p w14:paraId="41107A65"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30344D68"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810" w:type="dxa"/>
            <w:tcBorders>
              <w:top w:val="single" w:sz="4" w:space="0" w:color="auto"/>
              <w:left w:val="nil"/>
              <w:bottom w:val="nil"/>
              <w:right w:val="nil"/>
            </w:tcBorders>
          </w:tcPr>
          <w:p w14:paraId="618A6B04"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w:t>
            </w:r>
          </w:p>
          <w:p w14:paraId="1638694C"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5.2</w:t>
            </w:r>
          </w:p>
        </w:tc>
        <w:tc>
          <w:tcPr>
            <w:tcW w:w="720" w:type="dxa"/>
            <w:tcBorders>
              <w:top w:val="single" w:sz="4" w:space="0" w:color="auto"/>
              <w:left w:val="nil"/>
              <w:bottom w:val="nil"/>
              <w:right w:val="nil"/>
            </w:tcBorders>
          </w:tcPr>
          <w:p w14:paraId="0D2C5138"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133</w:t>
            </w:r>
          </w:p>
          <w:p w14:paraId="7834853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62.7</w:t>
            </w:r>
          </w:p>
        </w:tc>
        <w:tc>
          <w:tcPr>
            <w:tcW w:w="900" w:type="dxa"/>
            <w:tcBorders>
              <w:top w:val="single" w:sz="4" w:space="0" w:color="auto"/>
              <w:left w:val="nil"/>
              <w:bottom w:val="nil"/>
              <w:right w:val="nil"/>
            </w:tcBorders>
          </w:tcPr>
          <w:p w14:paraId="11E69D5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62</w:t>
            </w:r>
          </w:p>
          <w:p w14:paraId="572DF149"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29.2</w:t>
            </w:r>
          </w:p>
        </w:tc>
        <w:tc>
          <w:tcPr>
            <w:tcW w:w="630" w:type="dxa"/>
            <w:tcBorders>
              <w:top w:val="single" w:sz="4" w:space="0" w:color="auto"/>
              <w:left w:val="nil"/>
              <w:bottom w:val="nil"/>
              <w:right w:val="nil"/>
            </w:tcBorders>
          </w:tcPr>
          <w:p w14:paraId="188E5497"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4.18</w:t>
            </w:r>
          </w:p>
        </w:tc>
        <w:tc>
          <w:tcPr>
            <w:tcW w:w="630" w:type="dxa"/>
            <w:tcBorders>
              <w:top w:val="single" w:sz="4" w:space="0" w:color="auto"/>
              <w:left w:val="nil"/>
              <w:bottom w:val="nil"/>
              <w:right w:val="nil"/>
            </w:tcBorders>
          </w:tcPr>
          <w:p w14:paraId="274FDAE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.652</w:t>
            </w:r>
          </w:p>
        </w:tc>
      </w:tr>
      <w:tr w:rsidR="009E5FCB" w:rsidRPr="007078B7" w14:paraId="7C572687"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5C0138E5" w14:textId="77777777" w:rsidR="00B84FFB" w:rsidRPr="007078B7" w:rsidRDefault="00B84FFB" w:rsidP="002809F4">
            <w:pPr>
              <w:pStyle w:val="Default"/>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has innovation platform where stakeholders interact.</w:t>
            </w:r>
          </w:p>
          <w:p w14:paraId="35F08428" w14:textId="77777777" w:rsidR="00B84FFB" w:rsidRPr="007078B7" w:rsidRDefault="00B84FFB" w:rsidP="002809F4">
            <w:pPr>
              <w:pStyle w:val="Default"/>
              <w:rPr>
                <w:color w:val="000000" w:themeColor="text1"/>
                <w:sz w:val="18"/>
                <w:szCs w:val="18"/>
              </w:rPr>
            </w:pPr>
          </w:p>
        </w:tc>
        <w:tc>
          <w:tcPr>
            <w:tcW w:w="897" w:type="dxa"/>
            <w:tcBorders>
              <w:top w:val="nil"/>
              <w:left w:val="nil"/>
              <w:bottom w:val="nil"/>
              <w:right w:val="nil"/>
            </w:tcBorders>
          </w:tcPr>
          <w:p w14:paraId="670AB9A3"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21808A84"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5B4EBDCC"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76D41EC3"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810" w:type="dxa"/>
            <w:tcBorders>
              <w:top w:val="nil"/>
              <w:left w:val="nil"/>
              <w:bottom w:val="nil"/>
              <w:right w:val="nil"/>
            </w:tcBorders>
          </w:tcPr>
          <w:p w14:paraId="42AD0F02"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w:t>
            </w:r>
          </w:p>
          <w:p w14:paraId="0425966C"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15.6</w:t>
            </w:r>
          </w:p>
        </w:tc>
        <w:tc>
          <w:tcPr>
            <w:tcW w:w="720" w:type="dxa"/>
            <w:tcBorders>
              <w:top w:val="nil"/>
              <w:left w:val="nil"/>
              <w:bottom w:val="nil"/>
              <w:right w:val="nil"/>
            </w:tcBorders>
          </w:tcPr>
          <w:p w14:paraId="310866C8"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104</w:t>
            </w:r>
          </w:p>
          <w:p w14:paraId="2A5BCD51"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49.1</w:t>
            </w:r>
          </w:p>
        </w:tc>
        <w:tc>
          <w:tcPr>
            <w:tcW w:w="900" w:type="dxa"/>
            <w:tcBorders>
              <w:top w:val="nil"/>
              <w:left w:val="nil"/>
              <w:bottom w:val="nil"/>
              <w:right w:val="nil"/>
            </w:tcBorders>
          </w:tcPr>
          <w:p w14:paraId="1EE05AEB"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69</w:t>
            </w:r>
          </w:p>
          <w:p w14:paraId="200CAF95"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32.5</w:t>
            </w:r>
          </w:p>
        </w:tc>
        <w:tc>
          <w:tcPr>
            <w:tcW w:w="630" w:type="dxa"/>
            <w:tcBorders>
              <w:top w:val="nil"/>
              <w:left w:val="nil"/>
              <w:bottom w:val="nil"/>
              <w:right w:val="nil"/>
            </w:tcBorders>
          </w:tcPr>
          <w:p w14:paraId="21B8A22D"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4.11</w:t>
            </w:r>
          </w:p>
        </w:tc>
        <w:tc>
          <w:tcPr>
            <w:tcW w:w="630" w:type="dxa"/>
            <w:tcBorders>
              <w:top w:val="nil"/>
              <w:left w:val="nil"/>
              <w:bottom w:val="nil"/>
              <w:right w:val="nil"/>
            </w:tcBorders>
          </w:tcPr>
          <w:p w14:paraId="433250EB"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.764</w:t>
            </w:r>
          </w:p>
        </w:tc>
      </w:tr>
      <w:tr w:rsidR="009E5FCB" w:rsidRPr="007078B7" w14:paraId="37106871"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366DFD1C" w14:textId="77777777" w:rsidR="00B84FFB" w:rsidRPr="007078B7" w:rsidRDefault="00B84FFB" w:rsidP="002809F4">
            <w:pPr>
              <w:pStyle w:val="Default"/>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regularly tests technologies with farmers on their farms.</w:t>
            </w:r>
          </w:p>
          <w:p w14:paraId="3493DC96" w14:textId="77777777" w:rsidR="00B84FFB" w:rsidRPr="007078B7" w:rsidRDefault="00B84FFB" w:rsidP="002809F4">
            <w:pPr>
              <w:pStyle w:val="Default"/>
              <w:rPr>
                <w:b w:val="0"/>
                <w:bCs w:val="0"/>
                <w:color w:val="000000" w:themeColor="text1"/>
                <w:sz w:val="18"/>
                <w:szCs w:val="18"/>
              </w:rPr>
            </w:pPr>
          </w:p>
        </w:tc>
        <w:tc>
          <w:tcPr>
            <w:tcW w:w="897" w:type="dxa"/>
            <w:tcBorders>
              <w:top w:val="nil"/>
              <w:left w:val="nil"/>
              <w:bottom w:val="nil"/>
              <w:right w:val="nil"/>
            </w:tcBorders>
          </w:tcPr>
          <w:p w14:paraId="27822FEC"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48754ADF"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56C63A8E"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0DC148DC"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810" w:type="dxa"/>
            <w:tcBorders>
              <w:top w:val="nil"/>
              <w:left w:val="nil"/>
              <w:bottom w:val="nil"/>
              <w:right w:val="nil"/>
            </w:tcBorders>
          </w:tcPr>
          <w:p w14:paraId="4B14C948"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777AB32F"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720" w:type="dxa"/>
            <w:tcBorders>
              <w:top w:val="nil"/>
              <w:left w:val="nil"/>
              <w:bottom w:val="nil"/>
              <w:right w:val="nil"/>
            </w:tcBorders>
          </w:tcPr>
          <w:p w14:paraId="3938FEB9"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86</w:t>
            </w:r>
          </w:p>
          <w:p w14:paraId="5A90C15E"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40.6</w:t>
            </w:r>
          </w:p>
        </w:tc>
        <w:tc>
          <w:tcPr>
            <w:tcW w:w="900" w:type="dxa"/>
            <w:tcBorders>
              <w:top w:val="nil"/>
              <w:left w:val="nil"/>
              <w:bottom w:val="nil"/>
              <w:right w:val="nil"/>
            </w:tcBorders>
          </w:tcPr>
          <w:p w14:paraId="7E571BE5"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114</w:t>
            </w:r>
          </w:p>
          <w:p w14:paraId="6ED61DD8"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53.8</w:t>
            </w:r>
          </w:p>
        </w:tc>
        <w:tc>
          <w:tcPr>
            <w:tcW w:w="630" w:type="dxa"/>
            <w:tcBorders>
              <w:top w:val="nil"/>
              <w:left w:val="nil"/>
              <w:bottom w:val="nil"/>
              <w:right w:val="nil"/>
            </w:tcBorders>
          </w:tcPr>
          <w:p w14:paraId="2743D8D6"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4.45</w:t>
            </w:r>
          </w:p>
        </w:tc>
        <w:tc>
          <w:tcPr>
            <w:tcW w:w="630" w:type="dxa"/>
            <w:tcBorders>
              <w:top w:val="nil"/>
              <w:left w:val="nil"/>
              <w:bottom w:val="nil"/>
              <w:right w:val="nil"/>
            </w:tcBorders>
          </w:tcPr>
          <w:p w14:paraId="70E25CD6"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.690</w:t>
            </w:r>
          </w:p>
        </w:tc>
      </w:tr>
      <w:tr w:rsidR="009E5FCB" w:rsidRPr="007078B7" w14:paraId="683B6025" w14:textId="77777777" w:rsidTr="00503D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0B8383B5" w14:textId="77777777" w:rsidR="00B84FFB" w:rsidRPr="007078B7" w:rsidRDefault="00B84FFB" w:rsidP="002809F4">
            <w:pPr>
              <w:pStyle w:val="Default"/>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regularly tests technologies with farmers on-station.</w:t>
            </w:r>
          </w:p>
          <w:p w14:paraId="4F606343" w14:textId="77777777" w:rsidR="00B84FFB" w:rsidRPr="007078B7" w:rsidRDefault="00B84FFB" w:rsidP="002809F4">
            <w:pPr>
              <w:pStyle w:val="Default"/>
              <w:rPr>
                <w:b w:val="0"/>
                <w:bCs w:val="0"/>
                <w:color w:val="000000" w:themeColor="text1"/>
                <w:sz w:val="18"/>
                <w:szCs w:val="18"/>
              </w:rPr>
            </w:pPr>
          </w:p>
        </w:tc>
        <w:tc>
          <w:tcPr>
            <w:tcW w:w="0" w:type="dxa"/>
            <w:tcBorders>
              <w:top w:val="nil"/>
              <w:left w:val="nil"/>
              <w:bottom w:val="nil"/>
              <w:right w:val="nil"/>
            </w:tcBorders>
          </w:tcPr>
          <w:p w14:paraId="3FCCD722"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30660C5E"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0" w:type="dxa"/>
            <w:tcBorders>
              <w:top w:val="nil"/>
              <w:left w:val="nil"/>
              <w:bottom w:val="nil"/>
              <w:right w:val="nil"/>
            </w:tcBorders>
          </w:tcPr>
          <w:p w14:paraId="55F543E5"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w:t>
            </w:r>
          </w:p>
          <w:p w14:paraId="3D3A888D"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3.3</w:t>
            </w:r>
          </w:p>
        </w:tc>
        <w:tc>
          <w:tcPr>
            <w:tcW w:w="0" w:type="dxa"/>
            <w:tcBorders>
              <w:top w:val="nil"/>
              <w:left w:val="nil"/>
              <w:bottom w:val="nil"/>
              <w:right w:val="nil"/>
            </w:tcBorders>
          </w:tcPr>
          <w:p w14:paraId="09955355"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40AA89A5"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0" w:type="dxa"/>
            <w:tcBorders>
              <w:top w:val="nil"/>
              <w:left w:val="nil"/>
              <w:bottom w:val="nil"/>
              <w:right w:val="nil"/>
            </w:tcBorders>
          </w:tcPr>
          <w:p w14:paraId="696F4765"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83</w:t>
            </w:r>
          </w:p>
          <w:p w14:paraId="6D12E054"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39.2</w:t>
            </w:r>
          </w:p>
        </w:tc>
        <w:tc>
          <w:tcPr>
            <w:tcW w:w="0" w:type="dxa"/>
            <w:tcBorders>
              <w:top w:val="nil"/>
              <w:left w:val="nil"/>
              <w:bottom w:val="nil"/>
              <w:right w:val="nil"/>
            </w:tcBorders>
          </w:tcPr>
          <w:p w14:paraId="0834F346"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116</w:t>
            </w:r>
          </w:p>
          <w:p w14:paraId="72658889"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54.7</w:t>
            </w:r>
          </w:p>
        </w:tc>
        <w:tc>
          <w:tcPr>
            <w:tcW w:w="0" w:type="dxa"/>
            <w:tcBorders>
              <w:top w:val="nil"/>
              <w:left w:val="nil"/>
              <w:bottom w:val="nil"/>
              <w:right w:val="nil"/>
            </w:tcBorders>
          </w:tcPr>
          <w:p w14:paraId="3C33F43E"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4.45</w:t>
            </w:r>
          </w:p>
        </w:tc>
        <w:tc>
          <w:tcPr>
            <w:tcW w:w="0" w:type="dxa"/>
            <w:tcBorders>
              <w:top w:val="nil"/>
              <w:left w:val="nil"/>
              <w:bottom w:val="nil"/>
              <w:right w:val="nil"/>
            </w:tcBorders>
          </w:tcPr>
          <w:p w14:paraId="302DCDC2" w14:textId="77777777" w:rsidR="00B84FFB" w:rsidRPr="007078B7" w:rsidRDefault="00B84FFB"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.711</w:t>
            </w:r>
          </w:p>
        </w:tc>
      </w:tr>
      <w:tr w:rsidR="009E5FCB" w:rsidRPr="007078B7" w14:paraId="6AED57D2" w14:textId="77777777" w:rsidTr="00503D70">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nil"/>
            </w:tcBorders>
          </w:tcPr>
          <w:p w14:paraId="48E44F05" w14:textId="77777777" w:rsidR="00B84FFB" w:rsidRPr="007078B7" w:rsidRDefault="00B84FFB" w:rsidP="002809F4">
            <w:pPr>
              <w:pStyle w:val="Default"/>
              <w:rPr>
                <w:color w:val="000000" w:themeColor="text1"/>
                <w:sz w:val="18"/>
                <w:szCs w:val="18"/>
              </w:rPr>
            </w:pPr>
            <w:r w:rsidRPr="007078B7">
              <w:rPr>
                <w:b w:val="0"/>
                <w:bCs w:val="0"/>
                <w:color w:val="000000" w:themeColor="text1"/>
                <w:sz w:val="18"/>
                <w:szCs w:val="18"/>
              </w:rPr>
              <w:t>Stakeholders adopting KALRO</w:t>
            </w:r>
            <w:r w:rsidRPr="007078B7">
              <w:rPr>
                <w:color w:val="000000" w:themeColor="text1"/>
                <w:sz w:val="18"/>
                <w:szCs w:val="18"/>
              </w:rPr>
              <w:t xml:space="preserve"> </w:t>
            </w:r>
            <w:r w:rsidRPr="007078B7">
              <w:rPr>
                <w:b w:val="0"/>
                <w:bCs w:val="0"/>
                <w:color w:val="000000" w:themeColor="text1"/>
                <w:sz w:val="18"/>
                <w:szCs w:val="18"/>
              </w:rPr>
              <w:t>technologies report increased productivity.</w:t>
            </w:r>
          </w:p>
          <w:p w14:paraId="79B85C03" w14:textId="77777777" w:rsidR="00B84FFB" w:rsidRPr="007078B7" w:rsidRDefault="00B84FFB" w:rsidP="002809F4">
            <w:pPr>
              <w:pStyle w:val="Default"/>
              <w:rPr>
                <w:color w:val="000000" w:themeColor="text1"/>
                <w:sz w:val="18"/>
                <w:szCs w:val="18"/>
              </w:rPr>
            </w:pPr>
          </w:p>
        </w:tc>
        <w:tc>
          <w:tcPr>
            <w:tcW w:w="0" w:type="dxa"/>
            <w:tcBorders>
              <w:top w:val="nil"/>
              <w:left w:val="nil"/>
              <w:bottom w:val="single" w:sz="4" w:space="0" w:color="auto"/>
              <w:right w:val="nil"/>
            </w:tcBorders>
          </w:tcPr>
          <w:p w14:paraId="30AEE03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3FDB907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0" w:type="dxa"/>
            <w:tcBorders>
              <w:top w:val="nil"/>
              <w:left w:val="nil"/>
              <w:bottom w:val="single" w:sz="4" w:space="0" w:color="auto"/>
              <w:right w:val="nil"/>
            </w:tcBorders>
          </w:tcPr>
          <w:p w14:paraId="6541145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0CB55C64"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0" w:type="dxa"/>
            <w:tcBorders>
              <w:top w:val="nil"/>
              <w:left w:val="nil"/>
              <w:bottom w:val="single" w:sz="4" w:space="0" w:color="auto"/>
              <w:right w:val="nil"/>
            </w:tcBorders>
          </w:tcPr>
          <w:p w14:paraId="24A63090"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16A1BBB0"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0" w:type="dxa"/>
            <w:tcBorders>
              <w:top w:val="nil"/>
              <w:left w:val="nil"/>
              <w:bottom w:val="single" w:sz="4" w:space="0" w:color="auto"/>
              <w:right w:val="nil"/>
            </w:tcBorders>
          </w:tcPr>
          <w:p w14:paraId="55AA0B54"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106</w:t>
            </w:r>
          </w:p>
          <w:p w14:paraId="77817EC9"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50.0</w:t>
            </w:r>
          </w:p>
          <w:p w14:paraId="3DE9ED17"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p>
        </w:tc>
        <w:tc>
          <w:tcPr>
            <w:tcW w:w="0" w:type="dxa"/>
            <w:tcBorders>
              <w:top w:val="nil"/>
              <w:left w:val="nil"/>
              <w:bottom w:val="single" w:sz="4" w:space="0" w:color="auto"/>
              <w:right w:val="nil"/>
            </w:tcBorders>
          </w:tcPr>
          <w:p w14:paraId="52395FCD"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w:t>
            </w:r>
          </w:p>
          <w:p w14:paraId="7E1D0A25"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42.5</w:t>
            </w:r>
          </w:p>
        </w:tc>
        <w:tc>
          <w:tcPr>
            <w:tcW w:w="0" w:type="dxa"/>
            <w:tcBorders>
              <w:top w:val="nil"/>
              <w:left w:val="nil"/>
              <w:bottom w:val="single" w:sz="4" w:space="0" w:color="auto"/>
              <w:right w:val="nil"/>
            </w:tcBorders>
          </w:tcPr>
          <w:p w14:paraId="3B1B2301"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4.32</w:t>
            </w:r>
          </w:p>
        </w:tc>
        <w:tc>
          <w:tcPr>
            <w:tcW w:w="0" w:type="dxa"/>
            <w:tcBorders>
              <w:top w:val="nil"/>
              <w:left w:val="nil"/>
              <w:bottom w:val="single" w:sz="4" w:space="0" w:color="auto"/>
              <w:right w:val="nil"/>
            </w:tcBorders>
          </w:tcPr>
          <w:p w14:paraId="1B1AB70E" w14:textId="77777777" w:rsidR="00B84FFB" w:rsidRPr="007078B7" w:rsidRDefault="00B84FFB"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.696</w:t>
            </w:r>
          </w:p>
        </w:tc>
      </w:tr>
    </w:tbl>
    <w:p w14:paraId="4EB1A9F5"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363C5110" w14:textId="77777777" w:rsidR="006C3FC7" w:rsidRPr="007078B7" w:rsidRDefault="006C3FC7" w:rsidP="004F303F">
      <w:pPr>
        <w:spacing w:line="360" w:lineRule="auto"/>
        <w:jc w:val="both"/>
        <w:rPr>
          <w:color w:val="000000" w:themeColor="text1"/>
        </w:rPr>
      </w:pPr>
    </w:p>
    <w:p w14:paraId="7D0BED95" w14:textId="0057C7FA" w:rsidR="00952542" w:rsidRPr="007078B7" w:rsidRDefault="004F303F" w:rsidP="004F303F">
      <w:pPr>
        <w:spacing w:line="360" w:lineRule="auto"/>
        <w:jc w:val="both"/>
        <w:rPr>
          <w:color w:val="000000" w:themeColor="text1"/>
        </w:rPr>
      </w:pPr>
      <w:r w:rsidRPr="007078B7">
        <w:rPr>
          <w:color w:val="000000" w:themeColor="text1"/>
        </w:rPr>
        <w:t xml:space="preserve">Notably, 84% of respondents (M = 4.11; SD = </w:t>
      </w:r>
      <w:r w:rsidR="00776BA6" w:rsidRPr="007078B7">
        <w:rPr>
          <w:color w:val="000000" w:themeColor="text1"/>
        </w:rPr>
        <w:t>0</w:t>
      </w:r>
      <w:r w:rsidRPr="007078B7">
        <w:rPr>
          <w:color w:val="000000" w:themeColor="text1"/>
        </w:rPr>
        <w:t xml:space="preserve">.764) confirmed the establishment of diverse innovation platforms by KALRO, facilitating stakeholder interaction and lesson exchange. To assure service quality and build stakeholder trust, over 94% of </w:t>
      </w:r>
      <w:r w:rsidRPr="007078B7">
        <w:rPr>
          <w:color w:val="000000" w:themeColor="text1"/>
        </w:rPr>
        <w:lastRenderedPageBreak/>
        <w:t>respondents</w:t>
      </w:r>
      <w:r w:rsidR="00D946AE" w:rsidRPr="007078B7">
        <w:rPr>
          <w:color w:val="000000" w:themeColor="text1"/>
        </w:rPr>
        <w:t xml:space="preserve"> (53.8% strongly agreed; 40.6% agreed)</w:t>
      </w:r>
      <w:r w:rsidRPr="007078B7">
        <w:rPr>
          <w:color w:val="000000" w:themeColor="text1"/>
        </w:rPr>
        <w:t xml:space="preserve"> affirmed that KALRO regularly tested technologies, including on-farm trials with farmers (M = 4.45; SD = </w:t>
      </w:r>
      <w:r w:rsidR="00776BA6" w:rsidRPr="007078B7">
        <w:rPr>
          <w:color w:val="000000" w:themeColor="text1"/>
        </w:rPr>
        <w:t>0</w:t>
      </w:r>
      <w:r w:rsidRPr="007078B7">
        <w:rPr>
          <w:color w:val="000000" w:themeColor="text1"/>
        </w:rPr>
        <w:t xml:space="preserve">.690), and on-station trials accessible to interested stakeholders (M = 4.45; SD = .711). These performance trials, reported by 92.5% of respondents (M = 4.32; SD = </w:t>
      </w:r>
      <w:r w:rsidR="00776BA6" w:rsidRPr="007078B7">
        <w:rPr>
          <w:color w:val="000000" w:themeColor="text1"/>
        </w:rPr>
        <w:t>0</w:t>
      </w:r>
      <w:r w:rsidRPr="007078B7">
        <w:rPr>
          <w:color w:val="000000" w:themeColor="text1"/>
        </w:rPr>
        <w:t>.696), motivated stakeholders to adopt KALRO technologies, contributing to increased productivity among farmers. The findings suggest a robust performance by KALRO in ensuring stakeholder access to services and the effectiveness of associated initiatives.</w:t>
      </w:r>
    </w:p>
    <w:p w14:paraId="012449FE" w14:textId="77777777" w:rsidR="003F2780" w:rsidRPr="007078B7" w:rsidRDefault="003F2780" w:rsidP="008F4E99">
      <w:pPr>
        <w:spacing w:line="360" w:lineRule="auto"/>
        <w:jc w:val="both"/>
        <w:rPr>
          <w:color w:val="000000" w:themeColor="text1"/>
        </w:rPr>
      </w:pPr>
    </w:p>
    <w:p w14:paraId="683747A0" w14:textId="2E64E4FC" w:rsidR="003F2780" w:rsidRPr="007078B7" w:rsidRDefault="003F2780" w:rsidP="005D270F">
      <w:pPr>
        <w:pStyle w:val="Heading5"/>
        <w:numPr>
          <w:ilvl w:val="0"/>
          <w:numId w:val="57"/>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 xml:space="preserve">Stakeholder Satisfaction with Goods, Products </w:t>
      </w:r>
      <w:r w:rsidR="00677347" w:rsidRPr="007078B7">
        <w:rPr>
          <w:rFonts w:ascii="Times New Roman" w:hAnsi="Times New Roman" w:cs="Times New Roman"/>
          <w:b/>
          <w:bCs/>
          <w:color w:val="000000" w:themeColor="text1"/>
        </w:rPr>
        <w:t>and</w:t>
      </w:r>
      <w:r w:rsidRPr="007078B7">
        <w:rPr>
          <w:rFonts w:ascii="Times New Roman" w:hAnsi="Times New Roman" w:cs="Times New Roman"/>
          <w:b/>
          <w:bCs/>
          <w:color w:val="000000" w:themeColor="text1"/>
        </w:rPr>
        <w:t xml:space="preserve"> Services</w:t>
      </w:r>
    </w:p>
    <w:p w14:paraId="528D7820" w14:textId="4582D5A0" w:rsidR="00215EFA" w:rsidRPr="007078B7" w:rsidRDefault="006A7A2F" w:rsidP="00215EFA">
      <w:pPr>
        <w:spacing w:line="360" w:lineRule="auto"/>
        <w:jc w:val="both"/>
        <w:rPr>
          <w:color w:val="000000" w:themeColor="text1"/>
        </w:rPr>
      </w:pPr>
      <w:r w:rsidRPr="00990E8F">
        <w:rPr>
          <w:color w:val="000000" w:themeColor="text1"/>
        </w:rPr>
        <w:t xml:space="preserve">Results further showed that KALRO was well aware of its role in providing goods, products, and services to all its stakeholders. Results on the extent of </w:t>
      </w:r>
      <w:r w:rsidR="002C3C67" w:rsidRPr="007078B7">
        <w:rPr>
          <w:color w:val="000000" w:themeColor="text1"/>
        </w:rPr>
        <w:t>stakeholder satisfaction with the</w:t>
      </w:r>
      <w:r w:rsidRPr="007078B7">
        <w:rPr>
          <w:color w:val="000000" w:themeColor="text1"/>
        </w:rPr>
        <w:t>se</w:t>
      </w:r>
      <w:r w:rsidR="002C3C67" w:rsidRPr="007078B7">
        <w:rPr>
          <w:color w:val="000000" w:themeColor="text1"/>
        </w:rPr>
        <w:t xml:space="preserve"> services </w:t>
      </w:r>
      <w:r w:rsidRPr="007078B7">
        <w:rPr>
          <w:color w:val="000000" w:themeColor="text1"/>
        </w:rPr>
        <w:t>had a</w:t>
      </w:r>
      <w:r w:rsidR="002C3C67" w:rsidRPr="007078B7">
        <w:rPr>
          <w:color w:val="000000" w:themeColor="text1"/>
        </w:rPr>
        <w:t xml:space="preserve"> mean score of 4.13 and a standard deviation of </w:t>
      </w:r>
      <w:r w:rsidRPr="007078B7">
        <w:rPr>
          <w:color w:val="000000" w:themeColor="text1"/>
        </w:rPr>
        <w:t>0</w:t>
      </w:r>
      <w:r w:rsidR="002C3C67" w:rsidRPr="007078B7">
        <w:rPr>
          <w:color w:val="000000" w:themeColor="text1"/>
        </w:rPr>
        <w:t>.513</w:t>
      </w:r>
      <w:r w:rsidRPr="007078B7">
        <w:rPr>
          <w:color w:val="000000" w:themeColor="text1"/>
        </w:rPr>
        <w:t>,</w:t>
      </w:r>
      <w:r w:rsidR="002C3C67" w:rsidRPr="007078B7">
        <w:rPr>
          <w:color w:val="000000" w:themeColor="text1"/>
        </w:rPr>
        <w:t xml:space="preserve"> </w:t>
      </w:r>
      <w:r w:rsidRPr="007078B7">
        <w:rPr>
          <w:color w:val="000000" w:themeColor="text1"/>
        </w:rPr>
        <w:t xml:space="preserve">indicating </w:t>
      </w:r>
      <w:r w:rsidR="002C3C67" w:rsidRPr="007078B7">
        <w:rPr>
          <w:color w:val="000000" w:themeColor="text1"/>
        </w:rPr>
        <w:t xml:space="preserve">a substantial overall agreement among respondents regarding the </w:t>
      </w:r>
      <w:r w:rsidRPr="00990E8F">
        <w:rPr>
          <w:color w:val="000000" w:themeColor="text1"/>
        </w:rPr>
        <w:t>need to achieve this objective</w:t>
      </w:r>
      <w:r w:rsidR="002C3C67" w:rsidRPr="007078B7">
        <w:rPr>
          <w:color w:val="000000" w:themeColor="text1"/>
        </w:rPr>
        <w:t xml:space="preserve">. These findings reflect a positive perception of how KALRO has effectively facilitated stakeholder satisfaction by ensuring timely production and accessibility of demanded goods, products, and services. </w:t>
      </w:r>
      <w:r w:rsidR="00215EFA" w:rsidRPr="007078B7">
        <w:rPr>
          <w:color w:val="000000" w:themeColor="text1"/>
        </w:rPr>
        <w:t>Table 4</w:t>
      </w:r>
      <w:r w:rsidR="009B7D1C" w:rsidRPr="007078B7">
        <w:rPr>
          <w:color w:val="000000" w:themeColor="text1"/>
        </w:rPr>
        <w:t>1</w:t>
      </w:r>
      <w:r w:rsidR="00215EFA" w:rsidRPr="007078B7">
        <w:rPr>
          <w:color w:val="000000" w:themeColor="text1"/>
        </w:rPr>
        <w:t xml:space="preserve"> </w:t>
      </w:r>
      <w:r w:rsidR="00215EFA" w:rsidRPr="00990E8F">
        <w:rPr>
          <w:color w:val="000000" w:themeColor="text1"/>
        </w:rPr>
        <w:t>shows detailed responses from the respondents on each of the items that constituted this indicator</w:t>
      </w:r>
      <w:r w:rsidR="00215EFA" w:rsidRPr="007078B7">
        <w:rPr>
          <w:color w:val="000000" w:themeColor="text1"/>
        </w:rPr>
        <w:t>.</w:t>
      </w:r>
    </w:p>
    <w:p w14:paraId="60583D79" w14:textId="77777777" w:rsidR="000266F1" w:rsidRPr="007078B7" w:rsidRDefault="000266F1" w:rsidP="000266F1">
      <w:pPr>
        <w:spacing w:line="360" w:lineRule="auto"/>
        <w:jc w:val="both"/>
        <w:rPr>
          <w:color w:val="000000" w:themeColor="text1"/>
        </w:rPr>
      </w:pPr>
    </w:p>
    <w:p w14:paraId="343B3BCD" w14:textId="6F538350" w:rsidR="000266F1" w:rsidRPr="007078B7" w:rsidRDefault="000266F1" w:rsidP="004B57B7">
      <w:pPr>
        <w:pStyle w:val="Caption"/>
      </w:pPr>
      <w:bookmarkStart w:id="131" w:name="_Toc168759652"/>
      <w:r w:rsidRPr="007078B7">
        <w:t xml:space="preserve">Table </w:t>
      </w:r>
      <w:r w:rsidRPr="007078B7">
        <w:fldChar w:fldCharType="begin"/>
      </w:r>
      <w:r w:rsidRPr="007078B7">
        <w:instrText xml:space="preserve"> SEQ Table \* ARABIC </w:instrText>
      </w:r>
      <w:r w:rsidRPr="007078B7">
        <w:fldChar w:fldCharType="separate"/>
      </w:r>
      <w:r w:rsidR="00F210D2">
        <w:rPr>
          <w:noProof/>
        </w:rPr>
        <w:t>41</w:t>
      </w:r>
      <w:r w:rsidRPr="007078B7">
        <w:fldChar w:fldCharType="end"/>
      </w:r>
      <w:r w:rsidRPr="007078B7">
        <w:t>: Descriptive Statistics for Satisfaction with KALRO’s Services</w:t>
      </w:r>
      <w:bookmarkEnd w:id="131"/>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630"/>
      </w:tblGrid>
      <w:tr w:rsidR="009E5FCB" w:rsidRPr="007078B7" w14:paraId="649C9CA7"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5F71F014" w14:textId="77777777" w:rsidR="000266F1" w:rsidRPr="007078B7" w:rsidRDefault="000266F1"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3114097B"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68BC81D5"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22CDB387"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486D1224"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1B5DCF97"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78F18588"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54EE1CB7"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6732A262" w14:textId="77777777" w:rsidR="000266F1" w:rsidRPr="007078B7" w:rsidRDefault="000266F1"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1C8C8323"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558FA104"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0221055A"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7D6FA94"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1D57D20B"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D21A50B"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1EC587EA"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AFBEB96"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4D898939"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0621E3C"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3F2EA50F"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7B7F124D" w14:textId="77777777" w:rsidR="000266F1" w:rsidRPr="007078B7" w:rsidRDefault="000266F1"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048BCA71"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gridSpan w:val="8"/>
            <w:tcBorders>
              <w:top w:val="single" w:sz="4" w:space="0" w:color="auto"/>
              <w:left w:val="nil"/>
              <w:bottom w:val="single" w:sz="4" w:space="0" w:color="auto"/>
              <w:right w:val="nil"/>
            </w:tcBorders>
          </w:tcPr>
          <w:p w14:paraId="61473A13" w14:textId="77777777" w:rsidR="000266F1" w:rsidRPr="007078B7" w:rsidRDefault="000266F1" w:rsidP="002809F4">
            <w:pPr>
              <w:rPr>
                <w:b w:val="0"/>
                <w:bCs w:val="0"/>
                <w:color w:val="000000" w:themeColor="text1"/>
                <w:sz w:val="18"/>
                <w:szCs w:val="18"/>
              </w:rPr>
            </w:pPr>
            <w:r w:rsidRPr="007078B7">
              <w:rPr>
                <w:b w:val="0"/>
                <w:bCs w:val="0"/>
                <w:color w:val="000000" w:themeColor="text1"/>
                <w:sz w:val="18"/>
                <w:szCs w:val="18"/>
              </w:rPr>
              <w:t>Stakeholder Satisfaction with Goods, Products &amp; Services (Services): Mean = 4.13; SD = .513</w:t>
            </w:r>
          </w:p>
        </w:tc>
      </w:tr>
      <w:tr w:rsidR="009E5FCB" w:rsidRPr="007078B7" w14:paraId="00D0C6A7"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01E1F4DF" w14:textId="77777777" w:rsidR="000266F1" w:rsidRPr="007078B7" w:rsidRDefault="000266F1" w:rsidP="002809F4">
            <w:pPr>
              <w:pStyle w:val="Default"/>
              <w:rPr>
                <w:color w:val="000000" w:themeColor="text1"/>
                <w:sz w:val="18"/>
                <w:szCs w:val="18"/>
              </w:rPr>
            </w:pPr>
            <w:r w:rsidRPr="007078B7">
              <w:rPr>
                <w:b w:val="0"/>
                <w:bCs w:val="0"/>
                <w:color w:val="000000" w:themeColor="text1"/>
                <w:sz w:val="18"/>
                <w:szCs w:val="18"/>
              </w:rPr>
              <w:t>Top leadership has frequently received feedback from stakeholders.</w:t>
            </w:r>
          </w:p>
          <w:p w14:paraId="547BBBBE" w14:textId="77777777" w:rsidR="000266F1" w:rsidRPr="007078B7" w:rsidRDefault="000266F1" w:rsidP="002809F4">
            <w:pPr>
              <w:pStyle w:val="Default"/>
              <w:rPr>
                <w:b w:val="0"/>
                <w:bCs w:val="0"/>
                <w:color w:val="000000" w:themeColor="text1"/>
                <w:sz w:val="18"/>
                <w:szCs w:val="18"/>
              </w:rPr>
            </w:pPr>
          </w:p>
        </w:tc>
        <w:tc>
          <w:tcPr>
            <w:tcW w:w="897" w:type="dxa"/>
            <w:tcBorders>
              <w:top w:val="single" w:sz="4" w:space="0" w:color="auto"/>
              <w:left w:val="nil"/>
              <w:bottom w:val="nil"/>
              <w:right w:val="nil"/>
            </w:tcBorders>
          </w:tcPr>
          <w:p w14:paraId="29DE52BA"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11866DC"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single" w:sz="4" w:space="0" w:color="auto"/>
              <w:left w:val="nil"/>
              <w:bottom w:val="nil"/>
              <w:right w:val="nil"/>
            </w:tcBorders>
          </w:tcPr>
          <w:p w14:paraId="302EF617"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w:t>
            </w:r>
          </w:p>
          <w:p w14:paraId="14A3A6FA"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w:t>
            </w:r>
          </w:p>
        </w:tc>
        <w:tc>
          <w:tcPr>
            <w:tcW w:w="810" w:type="dxa"/>
            <w:tcBorders>
              <w:top w:val="single" w:sz="4" w:space="0" w:color="auto"/>
              <w:left w:val="nil"/>
              <w:bottom w:val="nil"/>
              <w:right w:val="nil"/>
            </w:tcBorders>
          </w:tcPr>
          <w:p w14:paraId="65497765"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p w14:paraId="4E764ED5"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17.9</w:t>
            </w:r>
          </w:p>
        </w:tc>
        <w:tc>
          <w:tcPr>
            <w:tcW w:w="720" w:type="dxa"/>
            <w:tcBorders>
              <w:top w:val="single" w:sz="4" w:space="0" w:color="auto"/>
              <w:left w:val="nil"/>
              <w:bottom w:val="nil"/>
              <w:right w:val="nil"/>
            </w:tcBorders>
          </w:tcPr>
          <w:p w14:paraId="2BBB25DC"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112</w:t>
            </w:r>
          </w:p>
          <w:p w14:paraId="45A832A7"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52.8</w:t>
            </w:r>
          </w:p>
        </w:tc>
        <w:tc>
          <w:tcPr>
            <w:tcW w:w="900" w:type="dxa"/>
            <w:tcBorders>
              <w:top w:val="single" w:sz="4" w:space="0" w:color="auto"/>
              <w:left w:val="nil"/>
              <w:bottom w:val="nil"/>
              <w:right w:val="nil"/>
            </w:tcBorders>
          </w:tcPr>
          <w:p w14:paraId="60AC0051"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w:t>
            </w:r>
          </w:p>
          <w:p w14:paraId="4195007D"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25.0</w:t>
            </w:r>
          </w:p>
        </w:tc>
        <w:tc>
          <w:tcPr>
            <w:tcW w:w="630" w:type="dxa"/>
            <w:tcBorders>
              <w:top w:val="single" w:sz="4" w:space="0" w:color="auto"/>
              <w:left w:val="nil"/>
              <w:bottom w:val="nil"/>
              <w:right w:val="nil"/>
            </w:tcBorders>
          </w:tcPr>
          <w:p w14:paraId="0C4085D1"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3.99</w:t>
            </w:r>
          </w:p>
        </w:tc>
        <w:tc>
          <w:tcPr>
            <w:tcW w:w="630" w:type="dxa"/>
            <w:tcBorders>
              <w:top w:val="single" w:sz="4" w:space="0" w:color="auto"/>
              <w:left w:val="nil"/>
              <w:bottom w:val="nil"/>
              <w:right w:val="nil"/>
            </w:tcBorders>
          </w:tcPr>
          <w:p w14:paraId="225A6491"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.776</w:t>
            </w:r>
          </w:p>
        </w:tc>
      </w:tr>
      <w:tr w:rsidR="009E5FCB" w:rsidRPr="007078B7" w14:paraId="7F7E1CE5"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64619C14" w14:textId="77777777" w:rsidR="000266F1" w:rsidRPr="007078B7" w:rsidRDefault="000266F1" w:rsidP="002809F4">
            <w:pPr>
              <w:pStyle w:val="Default"/>
              <w:rPr>
                <w:color w:val="000000" w:themeColor="text1"/>
                <w:sz w:val="18"/>
                <w:szCs w:val="18"/>
              </w:rPr>
            </w:pPr>
            <w:r w:rsidRPr="007078B7">
              <w:rPr>
                <w:b w:val="0"/>
                <w:bCs w:val="0"/>
                <w:color w:val="000000" w:themeColor="text1"/>
                <w:sz w:val="18"/>
                <w:szCs w:val="18"/>
              </w:rPr>
              <w:t>Majority of stakeholders are highly satisfied with KALRO’s</w:t>
            </w:r>
            <w:r w:rsidRPr="007078B7" w:rsidDel="00395A52">
              <w:rPr>
                <w:b w:val="0"/>
                <w:bCs w:val="0"/>
                <w:color w:val="000000" w:themeColor="text1"/>
                <w:sz w:val="18"/>
                <w:szCs w:val="18"/>
              </w:rPr>
              <w:t xml:space="preserve"> </w:t>
            </w:r>
            <w:r w:rsidRPr="007078B7">
              <w:rPr>
                <w:b w:val="0"/>
                <w:bCs w:val="0"/>
                <w:color w:val="000000" w:themeColor="text1"/>
                <w:sz w:val="18"/>
                <w:szCs w:val="18"/>
              </w:rPr>
              <w:t>services.</w:t>
            </w:r>
          </w:p>
          <w:p w14:paraId="0FAD99F0" w14:textId="77777777" w:rsidR="000266F1" w:rsidRPr="007078B7" w:rsidRDefault="000266F1" w:rsidP="002809F4">
            <w:pPr>
              <w:pStyle w:val="Default"/>
              <w:rPr>
                <w:b w:val="0"/>
                <w:bCs w:val="0"/>
                <w:color w:val="000000" w:themeColor="text1"/>
                <w:sz w:val="18"/>
                <w:szCs w:val="18"/>
              </w:rPr>
            </w:pPr>
          </w:p>
        </w:tc>
        <w:tc>
          <w:tcPr>
            <w:tcW w:w="897" w:type="dxa"/>
            <w:tcBorders>
              <w:top w:val="nil"/>
              <w:left w:val="nil"/>
              <w:bottom w:val="nil"/>
              <w:right w:val="nil"/>
            </w:tcBorders>
          </w:tcPr>
          <w:p w14:paraId="11F755FF"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8AAC7E4"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2AC34EC5"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21B1A659"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2.4</w:t>
            </w:r>
          </w:p>
        </w:tc>
        <w:tc>
          <w:tcPr>
            <w:tcW w:w="810" w:type="dxa"/>
            <w:tcBorders>
              <w:top w:val="nil"/>
              <w:left w:val="nil"/>
              <w:bottom w:val="nil"/>
              <w:right w:val="nil"/>
            </w:tcBorders>
          </w:tcPr>
          <w:p w14:paraId="37476273"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48989F82"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720" w:type="dxa"/>
            <w:tcBorders>
              <w:top w:val="nil"/>
              <w:left w:val="nil"/>
              <w:bottom w:val="nil"/>
              <w:right w:val="nil"/>
            </w:tcBorders>
          </w:tcPr>
          <w:p w14:paraId="222C0DE1"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110</w:t>
            </w:r>
          </w:p>
          <w:p w14:paraId="0F1D2770"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51.9</w:t>
            </w:r>
          </w:p>
        </w:tc>
        <w:tc>
          <w:tcPr>
            <w:tcW w:w="900" w:type="dxa"/>
            <w:tcBorders>
              <w:top w:val="nil"/>
              <w:left w:val="nil"/>
              <w:bottom w:val="nil"/>
              <w:right w:val="nil"/>
            </w:tcBorders>
          </w:tcPr>
          <w:p w14:paraId="6C7EBE17"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p w14:paraId="554F605B"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31.1</w:t>
            </w:r>
          </w:p>
        </w:tc>
        <w:tc>
          <w:tcPr>
            <w:tcW w:w="630" w:type="dxa"/>
            <w:tcBorders>
              <w:top w:val="nil"/>
              <w:left w:val="nil"/>
              <w:bottom w:val="nil"/>
              <w:right w:val="nil"/>
            </w:tcBorders>
          </w:tcPr>
          <w:p w14:paraId="61306164"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4.12</w:t>
            </w:r>
          </w:p>
        </w:tc>
        <w:tc>
          <w:tcPr>
            <w:tcW w:w="630" w:type="dxa"/>
            <w:tcBorders>
              <w:top w:val="nil"/>
              <w:left w:val="nil"/>
              <w:bottom w:val="nil"/>
              <w:right w:val="nil"/>
            </w:tcBorders>
          </w:tcPr>
          <w:p w14:paraId="18152D78"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.735</w:t>
            </w:r>
          </w:p>
        </w:tc>
      </w:tr>
      <w:tr w:rsidR="009E5FCB" w:rsidRPr="007078B7" w14:paraId="7EC89505"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24278843" w14:textId="77777777" w:rsidR="000266F1" w:rsidRPr="007078B7" w:rsidRDefault="000266F1" w:rsidP="002809F4">
            <w:pPr>
              <w:rPr>
                <w:color w:val="000000" w:themeColor="text1"/>
                <w:sz w:val="18"/>
                <w:szCs w:val="18"/>
              </w:rPr>
            </w:pPr>
            <w:r w:rsidRPr="007078B7">
              <w:rPr>
                <w:b w:val="0"/>
                <w:bCs w:val="0"/>
                <w:color w:val="000000" w:themeColor="text1"/>
                <w:sz w:val="18"/>
                <w:szCs w:val="18"/>
              </w:rPr>
              <w:t>There is high level of stakeholder trust when dealing with KALRO.</w:t>
            </w:r>
          </w:p>
          <w:p w14:paraId="1BA32A9D" w14:textId="77777777" w:rsidR="000266F1" w:rsidRPr="007078B7" w:rsidRDefault="000266F1" w:rsidP="002809F4">
            <w:pPr>
              <w:rPr>
                <w:b w:val="0"/>
                <w:bCs w:val="0"/>
                <w:color w:val="000000" w:themeColor="text1"/>
                <w:sz w:val="18"/>
                <w:szCs w:val="18"/>
              </w:rPr>
            </w:pPr>
          </w:p>
        </w:tc>
        <w:tc>
          <w:tcPr>
            <w:tcW w:w="897" w:type="dxa"/>
            <w:tcBorders>
              <w:top w:val="nil"/>
              <w:left w:val="nil"/>
              <w:bottom w:val="nil"/>
              <w:right w:val="nil"/>
            </w:tcBorders>
          </w:tcPr>
          <w:p w14:paraId="5DA68C5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596203F9"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203F4DA9"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p w14:paraId="37931CF1"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w:t>
            </w:r>
          </w:p>
        </w:tc>
        <w:tc>
          <w:tcPr>
            <w:tcW w:w="810" w:type="dxa"/>
            <w:tcBorders>
              <w:top w:val="nil"/>
              <w:left w:val="nil"/>
              <w:bottom w:val="nil"/>
              <w:right w:val="nil"/>
            </w:tcBorders>
          </w:tcPr>
          <w:p w14:paraId="21CA2D8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6440938A"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720" w:type="dxa"/>
            <w:tcBorders>
              <w:top w:val="nil"/>
              <w:left w:val="nil"/>
              <w:bottom w:val="nil"/>
              <w:right w:val="nil"/>
            </w:tcBorders>
          </w:tcPr>
          <w:p w14:paraId="1C6901A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w:t>
            </w:r>
          </w:p>
          <w:p w14:paraId="037057EE"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35.4</w:t>
            </w:r>
          </w:p>
        </w:tc>
        <w:tc>
          <w:tcPr>
            <w:tcW w:w="900" w:type="dxa"/>
            <w:tcBorders>
              <w:top w:val="nil"/>
              <w:left w:val="nil"/>
              <w:bottom w:val="nil"/>
              <w:right w:val="nil"/>
            </w:tcBorders>
          </w:tcPr>
          <w:p w14:paraId="07EA0228"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113</w:t>
            </w:r>
          </w:p>
          <w:p w14:paraId="376170F4"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53.3</w:t>
            </w:r>
          </w:p>
        </w:tc>
        <w:tc>
          <w:tcPr>
            <w:tcW w:w="630" w:type="dxa"/>
            <w:tcBorders>
              <w:top w:val="nil"/>
              <w:left w:val="nil"/>
              <w:bottom w:val="nil"/>
              <w:right w:val="nil"/>
            </w:tcBorders>
          </w:tcPr>
          <w:p w14:paraId="303711DD"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4.40</w:t>
            </w:r>
          </w:p>
        </w:tc>
        <w:tc>
          <w:tcPr>
            <w:tcW w:w="630" w:type="dxa"/>
            <w:tcBorders>
              <w:top w:val="nil"/>
              <w:left w:val="nil"/>
              <w:bottom w:val="nil"/>
              <w:right w:val="nil"/>
            </w:tcBorders>
          </w:tcPr>
          <w:p w14:paraId="4BB5213A"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.750</w:t>
            </w:r>
          </w:p>
        </w:tc>
      </w:tr>
      <w:tr w:rsidR="009E5FCB" w:rsidRPr="007078B7" w14:paraId="7B718D05"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7009D0AF" w14:textId="77777777" w:rsidR="000266F1" w:rsidRPr="007078B7" w:rsidRDefault="000266F1" w:rsidP="002809F4">
            <w:pPr>
              <w:rPr>
                <w:color w:val="000000" w:themeColor="text1"/>
                <w:sz w:val="18"/>
                <w:szCs w:val="18"/>
              </w:rPr>
            </w:pPr>
            <w:r w:rsidRPr="007078B7">
              <w:rPr>
                <w:b w:val="0"/>
                <w:bCs w:val="0"/>
                <w:color w:val="000000" w:themeColor="text1"/>
                <w:sz w:val="18"/>
                <w:szCs w:val="18"/>
              </w:rPr>
              <w:t>Majority of stakeholders are engaged in KALRO’s research work.</w:t>
            </w:r>
          </w:p>
          <w:p w14:paraId="4397AAC2" w14:textId="77777777" w:rsidR="000266F1" w:rsidRPr="007078B7" w:rsidRDefault="000266F1" w:rsidP="002809F4">
            <w:pPr>
              <w:rPr>
                <w:b w:val="0"/>
                <w:bCs w:val="0"/>
                <w:color w:val="000000" w:themeColor="text1"/>
                <w:sz w:val="18"/>
                <w:szCs w:val="18"/>
              </w:rPr>
            </w:pPr>
          </w:p>
        </w:tc>
        <w:tc>
          <w:tcPr>
            <w:tcW w:w="897" w:type="dxa"/>
            <w:tcBorders>
              <w:top w:val="nil"/>
              <w:left w:val="nil"/>
              <w:bottom w:val="nil"/>
              <w:right w:val="nil"/>
            </w:tcBorders>
          </w:tcPr>
          <w:p w14:paraId="2C7E9E95"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10968642"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nil"/>
              <w:right w:val="nil"/>
            </w:tcBorders>
          </w:tcPr>
          <w:p w14:paraId="79A95A6E"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12</w:t>
            </w:r>
          </w:p>
          <w:p w14:paraId="70FF2099"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5.7</w:t>
            </w:r>
          </w:p>
        </w:tc>
        <w:tc>
          <w:tcPr>
            <w:tcW w:w="810" w:type="dxa"/>
            <w:tcBorders>
              <w:top w:val="nil"/>
              <w:left w:val="nil"/>
              <w:bottom w:val="nil"/>
              <w:right w:val="nil"/>
            </w:tcBorders>
          </w:tcPr>
          <w:p w14:paraId="06928A7E"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w:t>
            </w:r>
          </w:p>
          <w:p w14:paraId="3ED7AF75"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22.2</w:t>
            </w:r>
          </w:p>
        </w:tc>
        <w:tc>
          <w:tcPr>
            <w:tcW w:w="720" w:type="dxa"/>
            <w:tcBorders>
              <w:top w:val="nil"/>
              <w:left w:val="nil"/>
              <w:bottom w:val="nil"/>
              <w:right w:val="nil"/>
            </w:tcBorders>
          </w:tcPr>
          <w:p w14:paraId="7372F15E"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104</w:t>
            </w:r>
          </w:p>
          <w:p w14:paraId="1BA2A97F"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49.1</w:t>
            </w:r>
          </w:p>
        </w:tc>
        <w:tc>
          <w:tcPr>
            <w:tcW w:w="900" w:type="dxa"/>
            <w:tcBorders>
              <w:top w:val="nil"/>
              <w:left w:val="nil"/>
              <w:bottom w:val="nil"/>
              <w:right w:val="nil"/>
            </w:tcBorders>
          </w:tcPr>
          <w:p w14:paraId="4A4D3AD6"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w:t>
            </w:r>
          </w:p>
          <w:p w14:paraId="0FD70B72"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23.1</w:t>
            </w:r>
          </w:p>
        </w:tc>
        <w:tc>
          <w:tcPr>
            <w:tcW w:w="630" w:type="dxa"/>
            <w:tcBorders>
              <w:top w:val="nil"/>
              <w:left w:val="nil"/>
              <w:bottom w:val="nil"/>
              <w:right w:val="nil"/>
            </w:tcBorders>
          </w:tcPr>
          <w:p w14:paraId="47DED6E0"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3.90</w:t>
            </w:r>
          </w:p>
        </w:tc>
        <w:tc>
          <w:tcPr>
            <w:tcW w:w="630" w:type="dxa"/>
            <w:tcBorders>
              <w:top w:val="nil"/>
              <w:left w:val="nil"/>
              <w:bottom w:val="nil"/>
              <w:right w:val="nil"/>
            </w:tcBorders>
          </w:tcPr>
          <w:p w14:paraId="4AE62DA2" w14:textId="77777777" w:rsidR="000266F1" w:rsidRPr="007078B7" w:rsidRDefault="000266F1"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.820</w:t>
            </w:r>
          </w:p>
        </w:tc>
      </w:tr>
      <w:tr w:rsidR="009E5FCB" w:rsidRPr="007078B7" w14:paraId="5D8D4634"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4E3BEB9B" w14:textId="77777777" w:rsidR="000266F1" w:rsidRPr="007078B7" w:rsidRDefault="000266F1" w:rsidP="002809F4">
            <w:pPr>
              <w:rPr>
                <w:color w:val="000000" w:themeColor="text1"/>
                <w:sz w:val="18"/>
                <w:szCs w:val="18"/>
              </w:rPr>
            </w:pPr>
            <w:r w:rsidRPr="007078B7">
              <w:rPr>
                <w:b w:val="0"/>
                <w:bCs w:val="0"/>
                <w:color w:val="000000" w:themeColor="text1"/>
                <w:sz w:val="18"/>
                <w:szCs w:val="18"/>
              </w:rPr>
              <w:t>Number of stakeholders adopting KALRO</w:t>
            </w:r>
            <w:r w:rsidRPr="007078B7" w:rsidDel="00395A52">
              <w:rPr>
                <w:b w:val="0"/>
                <w:bCs w:val="0"/>
                <w:color w:val="000000" w:themeColor="text1"/>
                <w:sz w:val="18"/>
                <w:szCs w:val="18"/>
              </w:rPr>
              <w:t xml:space="preserve"> </w:t>
            </w:r>
            <w:r w:rsidRPr="007078B7">
              <w:rPr>
                <w:b w:val="0"/>
                <w:bCs w:val="0"/>
                <w:color w:val="000000" w:themeColor="text1"/>
                <w:sz w:val="18"/>
                <w:szCs w:val="18"/>
              </w:rPr>
              <w:t>technologies have increased.</w:t>
            </w:r>
          </w:p>
          <w:p w14:paraId="6BCA7DA3" w14:textId="77777777" w:rsidR="000266F1" w:rsidRPr="007078B7" w:rsidRDefault="000266F1" w:rsidP="002809F4">
            <w:pPr>
              <w:rPr>
                <w:b w:val="0"/>
                <w:bCs w:val="0"/>
                <w:color w:val="000000" w:themeColor="text1"/>
                <w:sz w:val="18"/>
                <w:szCs w:val="18"/>
              </w:rPr>
            </w:pPr>
          </w:p>
        </w:tc>
        <w:tc>
          <w:tcPr>
            <w:tcW w:w="897" w:type="dxa"/>
            <w:tcBorders>
              <w:top w:val="nil"/>
              <w:left w:val="nil"/>
              <w:bottom w:val="single" w:sz="4" w:space="0" w:color="auto"/>
              <w:right w:val="nil"/>
            </w:tcBorders>
          </w:tcPr>
          <w:p w14:paraId="5242B85F"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64A7EC8D"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900" w:type="dxa"/>
            <w:tcBorders>
              <w:top w:val="nil"/>
              <w:left w:val="nil"/>
              <w:bottom w:val="single" w:sz="4" w:space="0" w:color="auto"/>
              <w:right w:val="nil"/>
            </w:tcBorders>
          </w:tcPr>
          <w:p w14:paraId="192AC779"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6</w:t>
            </w:r>
          </w:p>
          <w:p w14:paraId="1933362A"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2.8</w:t>
            </w:r>
          </w:p>
        </w:tc>
        <w:tc>
          <w:tcPr>
            <w:tcW w:w="810" w:type="dxa"/>
            <w:tcBorders>
              <w:top w:val="nil"/>
              <w:left w:val="nil"/>
              <w:bottom w:val="single" w:sz="4" w:space="0" w:color="auto"/>
              <w:right w:val="nil"/>
            </w:tcBorders>
          </w:tcPr>
          <w:p w14:paraId="5CB1AE7D"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w:t>
            </w:r>
          </w:p>
          <w:p w14:paraId="277FEB5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9.0</w:t>
            </w:r>
          </w:p>
        </w:tc>
        <w:tc>
          <w:tcPr>
            <w:tcW w:w="720" w:type="dxa"/>
            <w:tcBorders>
              <w:top w:val="nil"/>
              <w:left w:val="nil"/>
              <w:bottom w:val="single" w:sz="4" w:space="0" w:color="auto"/>
              <w:right w:val="nil"/>
            </w:tcBorders>
          </w:tcPr>
          <w:p w14:paraId="71737091"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102</w:t>
            </w:r>
          </w:p>
          <w:p w14:paraId="74B26B53"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48.1</w:t>
            </w:r>
          </w:p>
        </w:tc>
        <w:tc>
          <w:tcPr>
            <w:tcW w:w="900" w:type="dxa"/>
            <w:tcBorders>
              <w:top w:val="nil"/>
              <w:left w:val="nil"/>
              <w:bottom w:val="single" w:sz="4" w:space="0" w:color="auto"/>
              <w:right w:val="nil"/>
            </w:tcBorders>
          </w:tcPr>
          <w:p w14:paraId="7BCC4AB5"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85</w:t>
            </w:r>
          </w:p>
          <w:p w14:paraId="675AEFD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40.1</w:t>
            </w:r>
          </w:p>
        </w:tc>
        <w:tc>
          <w:tcPr>
            <w:tcW w:w="630" w:type="dxa"/>
            <w:tcBorders>
              <w:top w:val="nil"/>
              <w:left w:val="nil"/>
              <w:bottom w:val="single" w:sz="4" w:space="0" w:color="auto"/>
              <w:right w:val="nil"/>
            </w:tcBorders>
          </w:tcPr>
          <w:p w14:paraId="26AF450D"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4.25</w:t>
            </w:r>
          </w:p>
        </w:tc>
        <w:tc>
          <w:tcPr>
            <w:tcW w:w="630" w:type="dxa"/>
            <w:tcBorders>
              <w:top w:val="nil"/>
              <w:left w:val="nil"/>
              <w:bottom w:val="single" w:sz="4" w:space="0" w:color="auto"/>
              <w:right w:val="nil"/>
            </w:tcBorders>
          </w:tcPr>
          <w:p w14:paraId="2CF8BD92" w14:textId="77777777" w:rsidR="000266F1" w:rsidRPr="007078B7" w:rsidRDefault="000266F1"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.736</w:t>
            </w:r>
          </w:p>
        </w:tc>
      </w:tr>
    </w:tbl>
    <w:p w14:paraId="5A6C0FA9" w14:textId="77777777" w:rsidR="00452A8B" w:rsidRPr="007078B7" w:rsidRDefault="00452A8B" w:rsidP="00452A8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45AA970E" w14:textId="77777777" w:rsidR="00342D48" w:rsidRPr="007078B7" w:rsidRDefault="00342D48" w:rsidP="00044744">
      <w:pPr>
        <w:spacing w:line="360" w:lineRule="auto"/>
        <w:jc w:val="both"/>
        <w:rPr>
          <w:color w:val="000000" w:themeColor="text1"/>
        </w:rPr>
      </w:pPr>
    </w:p>
    <w:p w14:paraId="722FEF65" w14:textId="31DFA32E" w:rsidR="002C3C67" w:rsidRPr="007078B7" w:rsidRDefault="002C3C67" w:rsidP="00044744">
      <w:pPr>
        <w:spacing w:line="360" w:lineRule="auto"/>
        <w:jc w:val="both"/>
        <w:rPr>
          <w:color w:val="000000" w:themeColor="text1"/>
        </w:rPr>
      </w:pPr>
      <w:r w:rsidRPr="007078B7">
        <w:rPr>
          <w:color w:val="000000" w:themeColor="text1"/>
        </w:rPr>
        <w:t xml:space="preserve">A significant proportion of respondents, totaling over 78% (25% strongly agreed; 52.8% agreed), </w:t>
      </w:r>
      <w:r w:rsidR="00665CB0" w:rsidRPr="007078B7">
        <w:rPr>
          <w:color w:val="000000" w:themeColor="text1"/>
        </w:rPr>
        <w:t xml:space="preserve">generally </w:t>
      </w:r>
      <w:r w:rsidRPr="007078B7">
        <w:rPr>
          <w:color w:val="000000" w:themeColor="text1"/>
        </w:rPr>
        <w:t xml:space="preserve">acknowledged that top leadership consistently received </w:t>
      </w:r>
      <w:r w:rsidRPr="007078B7">
        <w:rPr>
          <w:color w:val="000000" w:themeColor="text1"/>
        </w:rPr>
        <w:lastRenderedPageBreak/>
        <w:t>feedback from stakeholders (M = 3.99; SD = .776)</w:t>
      </w:r>
      <w:r w:rsidR="00AD3F7A" w:rsidRPr="00990E8F">
        <w:rPr>
          <w:color w:val="000000" w:themeColor="text1"/>
        </w:rPr>
        <w:t>, though this was not enough, or well executed at all levels, and in all stations</w:t>
      </w:r>
      <w:r w:rsidRPr="007078B7">
        <w:rPr>
          <w:color w:val="000000" w:themeColor="text1"/>
        </w:rPr>
        <w:t>. Moreover, they indicated that</w:t>
      </w:r>
      <w:r w:rsidR="00AD3F7A" w:rsidRPr="00990E8F">
        <w:rPr>
          <w:color w:val="000000" w:themeColor="text1"/>
        </w:rPr>
        <w:t>, where appropriate information was available,</w:t>
      </w:r>
      <w:r w:rsidRPr="007078B7">
        <w:rPr>
          <w:color w:val="000000" w:themeColor="text1"/>
        </w:rPr>
        <w:t xml:space="preserve"> KALRO utilized this feedback to enhance its service delivery mechanisms</w:t>
      </w:r>
      <w:r w:rsidR="00AD3F7A" w:rsidRPr="00990E8F">
        <w:rPr>
          <w:color w:val="000000" w:themeColor="text1"/>
        </w:rPr>
        <w:t>. This is</w:t>
      </w:r>
      <w:r w:rsidRPr="007078B7">
        <w:rPr>
          <w:color w:val="000000" w:themeColor="text1"/>
        </w:rPr>
        <w:t xml:space="preserve"> a crucial aspect for </w:t>
      </w:r>
      <w:r w:rsidR="00AD3F7A" w:rsidRPr="00990E8F">
        <w:rPr>
          <w:color w:val="000000" w:themeColor="text1"/>
        </w:rPr>
        <w:t>this</w:t>
      </w:r>
      <w:r w:rsidR="00AD3F7A" w:rsidRPr="007078B7">
        <w:rPr>
          <w:color w:val="000000" w:themeColor="text1"/>
        </w:rPr>
        <w:t xml:space="preserve"> </w:t>
      </w:r>
      <w:r w:rsidRPr="007078B7">
        <w:rPr>
          <w:color w:val="000000" w:themeColor="text1"/>
        </w:rPr>
        <w:t>organization</w:t>
      </w:r>
      <w:r w:rsidR="00AD3F7A" w:rsidRPr="00990E8F">
        <w:rPr>
          <w:color w:val="000000" w:themeColor="text1"/>
        </w:rPr>
        <w:t xml:space="preserve"> to fulfil its mandate, that is, to</w:t>
      </w:r>
      <w:r w:rsidRPr="007078B7">
        <w:rPr>
          <w:color w:val="000000" w:themeColor="text1"/>
        </w:rPr>
        <w:t xml:space="preserve"> </w:t>
      </w:r>
      <w:r w:rsidR="00AD3F7A" w:rsidRPr="007078B7">
        <w:rPr>
          <w:color w:val="000000" w:themeColor="text1"/>
        </w:rPr>
        <w:t xml:space="preserve">promote </w:t>
      </w:r>
      <w:r w:rsidR="00AD3F7A" w:rsidRPr="00990E8F">
        <w:rPr>
          <w:color w:val="000000" w:themeColor="text1"/>
        </w:rPr>
        <w:t xml:space="preserve">agricultural and livestock </w:t>
      </w:r>
      <w:r w:rsidR="00F81625" w:rsidRPr="00990E8F">
        <w:rPr>
          <w:color w:val="000000" w:themeColor="text1"/>
        </w:rPr>
        <w:t>research</w:t>
      </w:r>
      <w:r w:rsidR="00AD3F7A" w:rsidRPr="00990E8F">
        <w:rPr>
          <w:color w:val="000000" w:themeColor="text1"/>
        </w:rPr>
        <w:t xml:space="preserve">, thereby enhancing </w:t>
      </w:r>
      <w:r w:rsidRPr="007078B7">
        <w:rPr>
          <w:color w:val="000000" w:themeColor="text1"/>
        </w:rPr>
        <w:t>food production through cost-effective research.</w:t>
      </w:r>
    </w:p>
    <w:p w14:paraId="6E44FB0A" w14:textId="77777777" w:rsidR="00044744" w:rsidRPr="007078B7" w:rsidRDefault="00044744" w:rsidP="00044744">
      <w:pPr>
        <w:spacing w:line="360" w:lineRule="auto"/>
        <w:jc w:val="both"/>
        <w:rPr>
          <w:color w:val="000000" w:themeColor="text1"/>
        </w:rPr>
      </w:pPr>
    </w:p>
    <w:p w14:paraId="0B1242BB" w14:textId="288A43F4" w:rsidR="003F2780" w:rsidRPr="007078B7" w:rsidRDefault="002C3C67" w:rsidP="002C3C67">
      <w:pPr>
        <w:spacing w:line="360" w:lineRule="auto"/>
        <w:jc w:val="both"/>
        <w:rPr>
          <w:color w:val="000000" w:themeColor="text1"/>
        </w:rPr>
      </w:pPr>
      <w:r w:rsidRPr="007078B7">
        <w:rPr>
          <w:color w:val="000000" w:themeColor="text1"/>
        </w:rPr>
        <w:t xml:space="preserve">Likewise, 83% of respondents (31.1% strongly agreed; 51.9% agreed) affirmed that the majority of stakeholders were highly satisfied with KALRO's services (M = 4.12; SD = </w:t>
      </w:r>
      <w:r w:rsidR="001C2427" w:rsidRPr="007078B7">
        <w:rPr>
          <w:color w:val="000000" w:themeColor="text1"/>
        </w:rPr>
        <w:t>0</w:t>
      </w:r>
      <w:r w:rsidRPr="007078B7">
        <w:rPr>
          <w:color w:val="000000" w:themeColor="text1"/>
        </w:rPr>
        <w:t xml:space="preserve">.735), primarily through interactions at their respective research institutes and centers. This accomplishment relies on establishing trust with stakeholders, as supported by nearly 89% of respondents reporting a high level of stakeholder trust when dealing with KALRO (53.3% strongly agreed; 35.4% agreed; M = 4.40; SD = </w:t>
      </w:r>
      <w:r w:rsidR="001C2427" w:rsidRPr="007078B7">
        <w:rPr>
          <w:color w:val="000000" w:themeColor="text1"/>
        </w:rPr>
        <w:t>0</w:t>
      </w:r>
      <w:r w:rsidRPr="007078B7">
        <w:rPr>
          <w:color w:val="000000" w:themeColor="text1"/>
        </w:rPr>
        <w:t>.750).</w:t>
      </w:r>
      <w:r w:rsidR="00044744" w:rsidRPr="007078B7">
        <w:rPr>
          <w:color w:val="000000" w:themeColor="text1"/>
        </w:rPr>
        <w:t xml:space="preserve"> </w:t>
      </w:r>
      <w:r w:rsidRPr="007078B7">
        <w:rPr>
          <w:color w:val="000000" w:themeColor="text1"/>
        </w:rPr>
        <w:t>Given the role of research in Kenya, more than 72% of respondents (23.1% strongly agreed; 49.1% agreed) confirmed that a significant number of stakeholders actively participated in KALRO's research initiatives, leading to increased adoption of KALRO technologies. These results suggest that KALRO has effectively managed stakeholder satisfaction, received valuable feedback, and fostered trust, ultimately promoting stakeholder engagement and technology adoption in support of its mission.</w:t>
      </w:r>
    </w:p>
    <w:p w14:paraId="382BAB7C" w14:textId="77777777" w:rsidR="002C3C67" w:rsidRPr="007078B7" w:rsidRDefault="002C3C67" w:rsidP="008F4E99">
      <w:pPr>
        <w:spacing w:line="360" w:lineRule="auto"/>
        <w:jc w:val="both"/>
        <w:rPr>
          <w:color w:val="000000" w:themeColor="text1"/>
        </w:rPr>
      </w:pPr>
    </w:p>
    <w:p w14:paraId="5696C085" w14:textId="101F10DF" w:rsidR="003F2780" w:rsidRPr="007078B7" w:rsidRDefault="003F2780" w:rsidP="005D270F">
      <w:pPr>
        <w:pStyle w:val="Heading5"/>
        <w:numPr>
          <w:ilvl w:val="0"/>
          <w:numId w:val="57"/>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Social Capital</w:t>
      </w:r>
    </w:p>
    <w:p w14:paraId="660ABF98" w14:textId="4007C775" w:rsidR="00484C17" w:rsidRPr="007078B7" w:rsidRDefault="00CC473E" w:rsidP="00484C17">
      <w:pPr>
        <w:spacing w:line="360" w:lineRule="auto"/>
        <w:jc w:val="both"/>
        <w:rPr>
          <w:color w:val="000000" w:themeColor="text1"/>
        </w:rPr>
      </w:pPr>
      <w:r w:rsidRPr="00990E8F">
        <w:rPr>
          <w:color w:val="000000" w:themeColor="text1"/>
        </w:rPr>
        <w:t>Results showed that KALRO appreciated the role of social capital in enhancing its overall performance</w:t>
      </w:r>
      <w:r w:rsidR="00FC6E9E" w:rsidRPr="00990E8F">
        <w:rPr>
          <w:color w:val="000000" w:themeColor="text1"/>
        </w:rPr>
        <w:t>. It also identified major gaps that needs to be addressed to enhance the organization’s visibility</w:t>
      </w:r>
      <w:r w:rsidRPr="00990E8F">
        <w:rPr>
          <w:color w:val="000000" w:themeColor="text1"/>
        </w:rPr>
        <w:t xml:space="preserve">. This indicator </w:t>
      </w:r>
      <w:r w:rsidR="0063149A" w:rsidRPr="007078B7">
        <w:rPr>
          <w:color w:val="000000" w:themeColor="text1"/>
        </w:rPr>
        <w:t xml:space="preserve">involved estimating the contribution of social capital, which encompasses networks such as LinkedIn, Twitter, Facebook, Instagram, YouTube, TikTok, and Pinterest. These networks were examined for their role in enhancing reciprocity among followers. The mean score of 3.87 and standard deviation of </w:t>
      </w:r>
      <w:r w:rsidR="00484C17" w:rsidRPr="007078B7">
        <w:rPr>
          <w:color w:val="000000" w:themeColor="text1"/>
        </w:rPr>
        <w:t>0</w:t>
      </w:r>
      <w:r w:rsidR="0063149A" w:rsidRPr="007078B7">
        <w:rPr>
          <w:color w:val="000000" w:themeColor="text1"/>
        </w:rPr>
        <w:t xml:space="preserve">.617 indicated a general agreement among respondents, leaning towards a positive attitude. </w:t>
      </w:r>
      <w:r w:rsidR="00484C17" w:rsidRPr="007078B7">
        <w:rPr>
          <w:color w:val="000000" w:themeColor="text1"/>
        </w:rPr>
        <w:t>Table 4</w:t>
      </w:r>
      <w:r w:rsidR="009B7D1C" w:rsidRPr="007078B7">
        <w:rPr>
          <w:color w:val="000000" w:themeColor="text1"/>
        </w:rPr>
        <w:t>2</w:t>
      </w:r>
      <w:r w:rsidR="00484C17" w:rsidRPr="007078B7">
        <w:rPr>
          <w:color w:val="000000" w:themeColor="text1"/>
        </w:rPr>
        <w:t xml:space="preserve"> </w:t>
      </w:r>
      <w:r w:rsidR="00484C17" w:rsidRPr="00990E8F">
        <w:rPr>
          <w:color w:val="000000" w:themeColor="text1"/>
        </w:rPr>
        <w:t>shows detailed responses from the respondents on each of the items that constituted this indicator</w:t>
      </w:r>
      <w:r w:rsidR="00484C17" w:rsidRPr="007078B7">
        <w:rPr>
          <w:color w:val="000000" w:themeColor="text1"/>
        </w:rPr>
        <w:t>.</w:t>
      </w:r>
    </w:p>
    <w:p w14:paraId="33D2BDEA" w14:textId="77777777" w:rsidR="009C4864" w:rsidRPr="007078B7" w:rsidRDefault="009C4864" w:rsidP="009C4864">
      <w:pPr>
        <w:spacing w:line="360" w:lineRule="auto"/>
        <w:jc w:val="both"/>
        <w:rPr>
          <w:color w:val="000000" w:themeColor="text1"/>
        </w:rPr>
      </w:pPr>
    </w:p>
    <w:p w14:paraId="36CC9113" w14:textId="23DBDFC8" w:rsidR="009C4864" w:rsidRPr="007078B7" w:rsidRDefault="009C4864" w:rsidP="004B57B7">
      <w:pPr>
        <w:pStyle w:val="Caption"/>
      </w:pPr>
      <w:bookmarkStart w:id="132" w:name="_Toc168759653"/>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42</w:t>
      </w:r>
      <w:r w:rsidRPr="007078B7">
        <w:fldChar w:fldCharType="end"/>
      </w:r>
      <w:r w:rsidRPr="007078B7">
        <w:t>: Descriptive Statistics for KALRO’s Social Capital</w:t>
      </w:r>
      <w:bookmarkEnd w:id="132"/>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630"/>
      </w:tblGrid>
      <w:tr w:rsidR="009E5FCB" w:rsidRPr="007078B7" w14:paraId="7EA2440D"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60E6624A" w14:textId="77777777" w:rsidR="009C4864" w:rsidRPr="007078B7" w:rsidRDefault="009C4864"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0155894D"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49810F56"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77363134"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750A90D2"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3162CF16"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6AF5024"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0732A7EF"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321991CC" w14:textId="77777777" w:rsidR="009C4864" w:rsidRPr="007078B7" w:rsidRDefault="009C4864"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19FB0851"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E7AD0A9"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58A3B6F0"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1BAE0356"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DC2AE2A"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0A07CBE"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17DE45B0"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5244169"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1AEE3622"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3F9F79CA"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64100024"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54E2430A" w14:textId="77777777" w:rsidR="009C4864" w:rsidRPr="007078B7" w:rsidRDefault="009C4864"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54D64957"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gridSpan w:val="8"/>
            <w:tcBorders>
              <w:top w:val="single" w:sz="4" w:space="0" w:color="auto"/>
              <w:left w:val="nil"/>
              <w:bottom w:val="single" w:sz="4" w:space="0" w:color="auto"/>
              <w:right w:val="nil"/>
            </w:tcBorders>
          </w:tcPr>
          <w:p w14:paraId="3D61325F" w14:textId="77777777" w:rsidR="009C4864" w:rsidRPr="007078B7" w:rsidRDefault="009C4864" w:rsidP="002809F4">
            <w:pPr>
              <w:rPr>
                <w:b w:val="0"/>
                <w:bCs w:val="0"/>
                <w:color w:val="000000" w:themeColor="text1"/>
                <w:sz w:val="18"/>
                <w:szCs w:val="18"/>
              </w:rPr>
            </w:pPr>
            <w:r w:rsidRPr="007078B7">
              <w:rPr>
                <w:b w:val="0"/>
                <w:bCs w:val="0"/>
                <w:color w:val="000000" w:themeColor="text1"/>
                <w:sz w:val="18"/>
                <w:szCs w:val="18"/>
              </w:rPr>
              <w:t>Social Capital (SocialCap): Mean = 3.87; SD = .617</w:t>
            </w:r>
          </w:p>
        </w:tc>
      </w:tr>
      <w:tr w:rsidR="009E5FCB" w:rsidRPr="007078B7" w14:paraId="20033730"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3BC87ED9" w14:textId="77777777" w:rsidR="009C4864" w:rsidRPr="007078B7" w:rsidRDefault="009C4864" w:rsidP="002809F4">
            <w:pPr>
              <w:rPr>
                <w:color w:val="000000" w:themeColor="text1"/>
                <w:sz w:val="18"/>
                <w:szCs w:val="18"/>
              </w:rPr>
            </w:pPr>
            <w:r w:rsidRPr="007078B7">
              <w:rPr>
                <w:b w:val="0"/>
                <w:bCs w:val="0"/>
                <w:color w:val="000000" w:themeColor="text1"/>
                <w:sz w:val="18"/>
                <w:szCs w:val="18"/>
              </w:rPr>
              <w:t>There are strong social networks that bring together diverse stakeholders.</w:t>
            </w:r>
          </w:p>
          <w:p w14:paraId="15B7286C" w14:textId="77777777" w:rsidR="009C4864" w:rsidRPr="007078B7" w:rsidRDefault="009C4864" w:rsidP="002809F4">
            <w:pPr>
              <w:rPr>
                <w:b w:val="0"/>
                <w:bCs w:val="0"/>
                <w:color w:val="000000" w:themeColor="text1"/>
                <w:sz w:val="18"/>
                <w:szCs w:val="18"/>
              </w:rPr>
            </w:pPr>
          </w:p>
        </w:tc>
        <w:tc>
          <w:tcPr>
            <w:tcW w:w="897" w:type="dxa"/>
            <w:tcBorders>
              <w:top w:val="single" w:sz="4" w:space="0" w:color="auto"/>
              <w:left w:val="nil"/>
              <w:bottom w:val="nil"/>
              <w:right w:val="nil"/>
            </w:tcBorders>
          </w:tcPr>
          <w:p w14:paraId="2E9665B1"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5AC80274"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00" w:type="dxa"/>
            <w:tcBorders>
              <w:top w:val="single" w:sz="4" w:space="0" w:color="auto"/>
              <w:left w:val="nil"/>
              <w:bottom w:val="nil"/>
              <w:right w:val="nil"/>
            </w:tcBorders>
          </w:tcPr>
          <w:p w14:paraId="4612FD19"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61848391"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810" w:type="dxa"/>
            <w:tcBorders>
              <w:top w:val="single" w:sz="4" w:space="0" w:color="auto"/>
              <w:left w:val="nil"/>
              <w:bottom w:val="nil"/>
              <w:right w:val="nil"/>
            </w:tcBorders>
          </w:tcPr>
          <w:p w14:paraId="33B84990"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42</w:t>
            </w:r>
          </w:p>
          <w:p w14:paraId="3FEAE4C4"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19.8</w:t>
            </w:r>
          </w:p>
        </w:tc>
        <w:tc>
          <w:tcPr>
            <w:tcW w:w="720" w:type="dxa"/>
            <w:tcBorders>
              <w:top w:val="single" w:sz="4" w:space="0" w:color="auto"/>
              <w:left w:val="nil"/>
              <w:bottom w:val="nil"/>
              <w:right w:val="nil"/>
            </w:tcBorders>
          </w:tcPr>
          <w:p w14:paraId="315709AC"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113</w:t>
            </w:r>
          </w:p>
          <w:p w14:paraId="731AD67C"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53.3</w:t>
            </w:r>
          </w:p>
        </w:tc>
        <w:tc>
          <w:tcPr>
            <w:tcW w:w="900" w:type="dxa"/>
            <w:tcBorders>
              <w:top w:val="single" w:sz="4" w:space="0" w:color="auto"/>
              <w:left w:val="nil"/>
              <w:bottom w:val="nil"/>
              <w:right w:val="nil"/>
            </w:tcBorders>
          </w:tcPr>
          <w:p w14:paraId="67A34C6E"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46</w:t>
            </w:r>
          </w:p>
          <w:p w14:paraId="7EB7FBB0"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21.7</w:t>
            </w:r>
          </w:p>
        </w:tc>
        <w:tc>
          <w:tcPr>
            <w:tcW w:w="630" w:type="dxa"/>
            <w:tcBorders>
              <w:top w:val="single" w:sz="4" w:space="0" w:color="auto"/>
              <w:left w:val="nil"/>
              <w:bottom w:val="nil"/>
              <w:right w:val="nil"/>
            </w:tcBorders>
          </w:tcPr>
          <w:p w14:paraId="733F8612"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3.91</w:t>
            </w:r>
          </w:p>
        </w:tc>
        <w:tc>
          <w:tcPr>
            <w:tcW w:w="630" w:type="dxa"/>
            <w:tcBorders>
              <w:top w:val="single" w:sz="4" w:space="0" w:color="auto"/>
              <w:left w:val="nil"/>
              <w:bottom w:val="nil"/>
              <w:right w:val="nil"/>
            </w:tcBorders>
          </w:tcPr>
          <w:p w14:paraId="6707598C" w14:textId="77777777" w:rsidR="009C4864" w:rsidRPr="007078B7" w:rsidRDefault="009C4864"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.801</w:t>
            </w:r>
          </w:p>
        </w:tc>
      </w:tr>
      <w:tr w:rsidR="009E5FCB" w:rsidRPr="007078B7" w14:paraId="7F1962A8"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single" w:sz="4" w:space="0" w:color="auto"/>
              <w:right w:val="nil"/>
            </w:tcBorders>
          </w:tcPr>
          <w:p w14:paraId="3668F26C" w14:textId="77777777" w:rsidR="009C4864" w:rsidRPr="007078B7" w:rsidRDefault="009C4864" w:rsidP="002809F4">
            <w:pPr>
              <w:rPr>
                <w:color w:val="000000" w:themeColor="text1"/>
                <w:sz w:val="18"/>
                <w:szCs w:val="18"/>
              </w:rPr>
            </w:pPr>
            <w:r w:rsidRPr="007078B7">
              <w:rPr>
                <w:b w:val="0"/>
                <w:bCs w:val="0"/>
                <w:color w:val="000000" w:themeColor="text1"/>
                <w:sz w:val="18"/>
                <w:szCs w:val="18"/>
              </w:rPr>
              <w:t>There is a culture of mutual help and reciprocity among stakeholders.</w:t>
            </w:r>
          </w:p>
          <w:p w14:paraId="7328E5BC" w14:textId="77777777" w:rsidR="009C4864" w:rsidRPr="007078B7" w:rsidRDefault="009C4864" w:rsidP="002809F4">
            <w:pPr>
              <w:rPr>
                <w:b w:val="0"/>
                <w:bCs w:val="0"/>
                <w:color w:val="000000" w:themeColor="text1"/>
                <w:sz w:val="18"/>
                <w:szCs w:val="18"/>
              </w:rPr>
            </w:pPr>
          </w:p>
        </w:tc>
        <w:tc>
          <w:tcPr>
            <w:tcW w:w="897" w:type="dxa"/>
            <w:tcBorders>
              <w:top w:val="nil"/>
              <w:left w:val="nil"/>
              <w:bottom w:val="single" w:sz="4" w:space="0" w:color="auto"/>
              <w:right w:val="nil"/>
            </w:tcBorders>
          </w:tcPr>
          <w:p w14:paraId="03024899"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09A7CD42"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00" w:type="dxa"/>
            <w:tcBorders>
              <w:top w:val="nil"/>
              <w:left w:val="nil"/>
              <w:bottom w:val="single" w:sz="4" w:space="0" w:color="auto"/>
              <w:right w:val="nil"/>
            </w:tcBorders>
          </w:tcPr>
          <w:p w14:paraId="057A0EE3"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3699BD86"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810" w:type="dxa"/>
            <w:tcBorders>
              <w:top w:val="nil"/>
              <w:left w:val="nil"/>
              <w:bottom w:val="single" w:sz="4" w:space="0" w:color="auto"/>
              <w:right w:val="nil"/>
            </w:tcBorders>
          </w:tcPr>
          <w:p w14:paraId="43088890"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61</w:t>
            </w:r>
          </w:p>
          <w:p w14:paraId="396BC8D1"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28.8</w:t>
            </w:r>
          </w:p>
        </w:tc>
        <w:tc>
          <w:tcPr>
            <w:tcW w:w="720" w:type="dxa"/>
            <w:tcBorders>
              <w:top w:val="nil"/>
              <w:left w:val="nil"/>
              <w:bottom w:val="single" w:sz="4" w:space="0" w:color="auto"/>
              <w:right w:val="nil"/>
            </w:tcBorders>
          </w:tcPr>
          <w:p w14:paraId="7703BEDB"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105</w:t>
            </w:r>
          </w:p>
          <w:p w14:paraId="65BDDBF4"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49.5</w:t>
            </w:r>
          </w:p>
        </w:tc>
        <w:tc>
          <w:tcPr>
            <w:tcW w:w="900" w:type="dxa"/>
            <w:tcBorders>
              <w:top w:val="nil"/>
              <w:left w:val="nil"/>
              <w:bottom w:val="single" w:sz="4" w:space="0" w:color="auto"/>
              <w:right w:val="nil"/>
            </w:tcBorders>
          </w:tcPr>
          <w:p w14:paraId="3FAC1E58"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35</w:t>
            </w:r>
          </w:p>
          <w:p w14:paraId="4914F5BA"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16.5</w:t>
            </w:r>
          </w:p>
        </w:tc>
        <w:tc>
          <w:tcPr>
            <w:tcW w:w="630" w:type="dxa"/>
            <w:tcBorders>
              <w:top w:val="nil"/>
              <w:left w:val="nil"/>
              <w:bottom w:val="single" w:sz="4" w:space="0" w:color="auto"/>
              <w:right w:val="nil"/>
            </w:tcBorders>
          </w:tcPr>
          <w:p w14:paraId="4423BFA8"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3.77</w:t>
            </w:r>
          </w:p>
        </w:tc>
        <w:tc>
          <w:tcPr>
            <w:tcW w:w="630" w:type="dxa"/>
            <w:tcBorders>
              <w:top w:val="nil"/>
              <w:left w:val="nil"/>
              <w:bottom w:val="single" w:sz="4" w:space="0" w:color="auto"/>
              <w:right w:val="nil"/>
            </w:tcBorders>
          </w:tcPr>
          <w:p w14:paraId="2A7C56C4" w14:textId="77777777" w:rsidR="009C4864" w:rsidRPr="007078B7" w:rsidRDefault="009C4864"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.796</w:t>
            </w:r>
          </w:p>
        </w:tc>
      </w:tr>
    </w:tbl>
    <w:p w14:paraId="03DCF9FE" w14:textId="422F1737" w:rsidR="00484C17" w:rsidRPr="007078B7" w:rsidRDefault="00452A8B" w:rsidP="00D866EC">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0656C540" w14:textId="77777777" w:rsidR="00452A8B" w:rsidRPr="007078B7" w:rsidRDefault="00452A8B" w:rsidP="00D866EC">
      <w:pPr>
        <w:spacing w:line="360" w:lineRule="auto"/>
        <w:jc w:val="both"/>
        <w:rPr>
          <w:color w:val="000000" w:themeColor="text1"/>
        </w:rPr>
      </w:pPr>
    </w:p>
    <w:p w14:paraId="286224CD" w14:textId="319602C9" w:rsidR="0063149A" w:rsidRPr="007078B7" w:rsidRDefault="0063149A" w:rsidP="00D866EC">
      <w:pPr>
        <w:spacing w:line="360" w:lineRule="auto"/>
        <w:jc w:val="both"/>
        <w:rPr>
          <w:color w:val="000000" w:themeColor="text1"/>
        </w:rPr>
      </w:pPr>
      <w:r w:rsidRPr="007078B7">
        <w:rPr>
          <w:color w:val="000000" w:themeColor="text1"/>
        </w:rPr>
        <w:t xml:space="preserve">Seventy-five percent of respondents (21.7% strongly agreed; 53.3% agreed) believed that strong social networks brought together diverse stakeholders to collaborate with KALRO (M = 3.91; SD = </w:t>
      </w:r>
      <w:r w:rsidR="008B0692" w:rsidRPr="007078B7">
        <w:rPr>
          <w:color w:val="000000" w:themeColor="text1"/>
        </w:rPr>
        <w:t>0</w:t>
      </w:r>
      <w:r w:rsidRPr="007078B7">
        <w:rPr>
          <w:color w:val="000000" w:themeColor="text1"/>
        </w:rPr>
        <w:t xml:space="preserve">.801). Despite these efforts, 66% of respondents (16.5% strongly agreed; 49.5% agreed) acknowledged a lack of mutual help and reciprocity among stakeholders (M = 3.77; SD = </w:t>
      </w:r>
      <w:r w:rsidR="008B0692" w:rsidRPr="007078B7">
        <w:rPr>
          <w:color w:val="000000" w:themeColor="text1"/>
        </w:rPr>
        <w:t>0</w:t>
      </w:r>
      <w:r w:rsidRPr="007078B7">
        <w:rPr>
          <w:color w:val="000000" w:themeColor="text1"/>
        </w:rPr>
        <w:t xml:space="preserve">.796). The 34% who expressed neutrality or disagreement suggested a need for corporate leadership to improve communication of results and feedback to foster a common understanding. This communication strategy would showcase progress </w:t>
      </w:r>
      <w:r w:rsidR="00FC3DA5" w:rsidRPr="007078B7">
        <w:rPr>
          <w:color w:val="000000" w:themeColor="text1"/>
        </w:rPr>
        <w:t>made,</w:t>
      </w:r>
      <w:r w:rsidRPr="007078B7">
        <w:rPr>
          <w:color w:val="000000" w:themeColor="text1"/>
        </w:rPr>
        <w:t xml:space="preserve"> and challenges encountered in delivering the organizational mandate, emphasizing how inclusive social capital could enhance KALRO's visibility and engagement in the social space.</w:t>
      </w:r>
    </w:p>
    <w:p w14:paraId="0B54AC8B" w14:textId="77777777" w:rsidR="006E7011" w:rsidRPr="007078B7" w:rsidRDefault="006E7011" w:rsidP="008F4E99">
      <w:pPr>
        <w:spacing w:line="360" w:lineRule="auto"/>
        <w:jc w:val="both"/>
        <w:rPr>
          <w:color w:val="000000" w:themeColor="text1"/>
        </w:rPr>
      </w:pPr>
    </w:p>
    <w:p w14:paraId="4FFE9822" w14:textId="182C713E" w:rsidR="003F2780" w:rsidRPr="007078B7" w:rsidRDefault="003F2780" w:rsidP="005D270F">
      <w:pPr>
        <w:pStyle w:val="Heading5"/>
        <w:numPr>
          <w:ilvl w:val="0"/>
          <w:numId w:val="57"/>
        </w:numPr>
        <w:spacing w:before="0" w:line="360" w:lineRule="auto"/>
        <w:rPr>
          <w:rFonts w:ascii="Times New Roman" w:hAnsi="Times New Roman" w:cs="Times New Roman"/>
          <w:b/>
          <w:bCs/>
          <w:color w:val="000000" w:themeColor="text1"/>
        </w:rPr>
      </w:pPr>
      <w:r w:rsidRPr="007078B7">
        <w:rPr>
          <w:rFonts w:ascii="Times New Roman" w:hAnsi="Times New Roman" w:cs="Times New Roman"/>
          <w:b/>
          <w:bCs/>
          <w:color w:val="000000" w:themeColor="text1"/>
        </w:rPr>
        <w:t>Financial Viability</w:t>
      </w:r>
    </w:p>
    <w:p w14:paraId="6535112C" w14:textId="0B9CFE4E" w:rsidR="00B0433C" w:rsidRPr="007078B7" w:rsidRDefault="00A27433" w:rsidP="00B0433C">
      <w:pPr>
        <w:spacing w:line="360" w:lineRule="auto"/>
        <w:jc w:val="both"/>
        <w:rPr>
          <w:color w:val="000000" w:themeColor="text1"/>
        </w:rPr>
      </w:pPr>
      <w:r w:rsidRPr="007078B7">
        <w:rPr>
          <w:color w:val="000000" w:themeColor="text1"/>
        </w:rPr>
        <w:t xml:space="preserve">The assessment of KALRO's performance included an evaluation of its financial viability to effectively fulfill its mandate and implement approved policies. Financial viability, in this context, referred to the organization's capacity to generate sufficient revenue to cover operational expenses, meet financial obligations, and maintain solvency in the short to medium term. The mean score of 3.65 and a standard deviation of </w:t>
      </w:r>
      <w:r w:rsidR="001C2427" w:rsidRPr="007078B7">
        <w:rPr>
          <w:color w:val="000000" w:themeColor="text1"/>
        </w:rPr>
        <w:t>0</w:t>
      </w:r>
      <w:r w:rsidRPr="007078B7">
        <w:rPr>
          <w:color w:val="000000" w:themeColor="text1"/>
        </w:rPr>
        <w:t xml:space="preserve">.514 </w:t>
      </w:r>
      <w:r w:rsidR="00F14738" w:rsidRPr="00990E8F">
        <w:rPr>
          <w:color w:val="000000" w:themeColor="text1"/>
        </w:rPr>
        <w:t>poin</w:t>
      </w:r>
      <w:r w:rsidRPr="007078B7">
        <w:rPr>
          <w:color w:val="000000" w:themeColor="text1"/>
        </w:rPr>
        <w:t xml:space="preserve">ted </w:t>
      </w:r>
      <w:r w:rsidR="00F14738" w:rsidRPr="007078B7">
        <w:rPr>
          <w:color w:val="000000" w:themeColor="text1"/>
        </w:rPr>
        <w:t xml:space="preserve">to </w:t>
      </w:r>
      <w:r w:rsidRPr="007078B7">
        <w:rPr>
          <w:color w:val="000000" w:themeColor="text1"/>
        </w:rPr>
        <w:t xml:space="preserve">a general agreement </w:t>
      </w:r>
      <w:r w:rsidR="00F14738" w:rsidRPr="007078B7">
        <w:rPr>
          <w:color w:val="000000" w:themeColor="text1"/>
        </w:rPr>
        <w:t xml:space="preserve">by the </w:t>
      </w:r>
      <w:r w:rsidRPr="007078B7">
        <w:rPr>
          <w:color w:val="000000" w:themeColor="text1"/>
        </w:rPr>
        <w:t>respondents</w:t>
      </w:r>
      <w:r w:rsidR="00F14738" w:rsidRPr="007078B7">
        <w:rPr>
          <w:color w:val="000000" w:themeColor="text1"/>
        </w:rPr>
        <w:t xml:space="preserve"> </w:t>
      </w:r>
      <w:r w:rsidRPr="007078B7">
        <w:rPr>
          <w:color w:val="000000" w:themeColor="text1"/>
        </w:rPr>
        <w:t xml:space="preserve">that </w:t>
      </w:r>
      <w:r w:rsidRPr="00990E8F">
        <w:rPr>
          <w:color w:val="000000" w:themeColor="text1"/>
        </w:rPr>
        <w:t xml:space="preserve">KALRO's current and near-future financial position appeared </w:t>
      </w:r>
      <w:r w:rsidR="00F14738" w:rsidRPr="00990E8F">
        <w:rPr>
          <w:color w:val="000000" w:themeColor="text1"/>
        </w:rPr>
        <w:t>un</w:t>
      </w:r>
      <w:r w:rsidRPr="00990E8F">
        <w:rPr>
          <w:color w:val="000000" w:themeColor="text1"/>
        </w:rPr>
        <w:t>stable</w:t>
      </w:r>
      <w:r w:rsidR="00F14738" w:rsidRPr="00990E8F">
        <w:rPr>
          <w:color w:val="000000" w:themeColor="text1"/>
        </w:rPr>
        <w:t>, hence there is an urgent call to develop and implement resource mobilization strategies that would help bring the organization in a stable position</w:t>
      </w:r>
      <w:r w:rsidRPr="007078B7">
        <w:rPr>
          <w:color w:val="000000" w:themeColor="text1"/>
        </w:rPr>
        <w:t>. Respondents believed there were prospects for sufficient resources and cash flow to sustain its operations.</w:t>
      </w:r>
      <w:r w:rsidR="00B0433C" w:rsidRPr="007078B7">
        <w:rPr>
          <w:color w:val="000000" w:themeColor="text1"/>
        </w:rPr>
        <w:t xml:space="preserve"> Table 4</w:t>
      </w:r>
      <w:r w:rsidR="009B7D1C" w:rsidRPr="007078B7">
        <w:rPr>
          <w:color w:val="000000" w:themeColor="text1"/>
        </w:rPr>
        <w:t>3</w:t>
      </w:r>
      <w:r w:rsidR="00B0433C" w:rsidRPr="007078B7">
        <w:rPr>
          <w:color w:val="000000" w:themeColor="text1"/>
        </w:rPr>
        <w:t xml:space="preserve"> </w:t>
      </w:r>
      <w:r w:rsidR="00B0433C" w:rsidRPr="00990E8F">
        <w:rPr>
          <w:color w:val="000000" w:themeColor="text1"/>
        </w:rPr>
        <w:t>shows detailed responses from the respondents on each of the items that constituted this indicator</w:t>
      </w:r>
      <w:r w:rsidR="00B0433C" w:rsidRPr="007078B7">
        <w:rPr>
          <w:color w:val="000000" w:themeColor="text1"/>
        </w:rPr>
        <w:t>.</w:t>
      </w:r>
    </w:p>
    <w:p w14:paraId="5DD22567" w14:textId="77777777" w:rsidR="00576FB3" w:rsidRPr="007078B7" w:rsidRDefault="00576FB3" w:rsidP="00576FB3">
      <w:pPr>
        <w:spacing w:line="360" w:lineRule="auto"/>
        <w:jc w:val="both"/>
        <w:rPr>
          <w:color w:val="000000" w:themeColor="text1"/>
        </w:rPr>
      </w:pPr>
    </w:p>
    <w:p w14:paraId="61F1D90D" w14:textId="6C1E2438" w:rsidR="00576FB3" w:rsidRPr="007078B7" w:rsidRDefault="00576FB3" w:rsidP="004B57B7">
      <w:pPr>
        <w:pStyle w:val="Caption"/>
      </w:pPr>
      <w:bookmarkStart w:id="133" w:name="_Toc168759654"/>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43</w:t>
      </w:r>
      <w:r w:rsidRPr="007078B7">
        <w:fldChar w:fldCharType="end"/>
      </w:r>
      <w:r w:rsidRPr="007078B7">
        <w:t>: Descriptive Statistics for KALRO’s Financial Viability</w:t>
      </w:r>
      <w:bookmarkEnd w:id="133"/>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3"/>
        <w:gridCol w:w="897"/>
        <w:gridCol w:w="900"/>
        <w:gridCol w:w="810"/>
        <w:gridCol w:w="720"/>
        <w:gridCol w:w="900"/>
        <w:gridCol w:w="630"/>
        <w:gridCol w:w="630"/>
      </w:tblGrid>
      <w:tr w:rsidR="009E5FCB" w:rsidRPr="007078B7" w14:paraId="7E28DC6C"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val="restart"/>
            <w:tcBorders>
              <w:top w:val="single" w:sz="4" w:space="0" w:color="auto"/>
              <w:left w:val="nil"/>
              <w:right w:val="nil"/>
            </w:tcBorders>
          </w:tcPr>
          <w:p w14:paraId="1620B280" w14:textId="77777777" w:rsidR="00576FB3" w:rsidRPr="007078B7" w:rsidRDefault="00576FB3" w:rsidP="002809F4">
            <w:pPr>
              <w:rPr>
                <w:b w:val="0"/>
                <w:bCs w:val="0"/>
                <w:color w:val="000000" w:themeColor="text1"/>
                <w:sz w:val="18"/>
                <w:szCs w:val="18"/>
              </w:rPr>
            </w:pPr>
            <w:r w:rsidRPr="007078B7">
              <w:rPr>
                <w:b w:val="0"/>
                <w:bCs w:val="0"/>
                <w:color w:val="000000" w:themeColor="text1"/>
                <w:sz w:val="18"/>
                <w:szCs w:val="18"/>
              </w:rPr>
              <w:t>Statement</w:t>
            </w:r>
          </w:p>
        </w:tc>
        <w:tc>
          <w:tcPr>
            <w:tcW w:w="897" w:type="dxa"/>
            <w:tcBorders>
              <w:top w:val="single" w:sz="4" w:space="0" w:color="auto"/>
              <w:left w:val="nil"/>
              <w:bottom w:val="single" w:sz="4" w:space="0" w:color="auto"/>
              <w:right w:val="nil"/>
            </w:tcBorders>
          </w:tcPr>
          <w:p w14:paraId="7F6C85C1"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Strongly Disagree</w:t>
            </w:r>
          </w:p>
        </w:tc>
        <w:tc>
          <w:tcPr>
            <w:tcW w:w="900" w:type="dxa"/>
            <w:tcBorders>
              <w:top w:val="single" w:sz="4" w:space="0" w:color="auto"/>
              <w:left w:val="nil"/>
              <w:bottom w:val="single" w:sz="4" w:space="0" w:color="auto"/>
              <w:right w:val="nil"/>
            </w:tcBorders>
          </w:tcPr>
          <w:p w14:paraId="0154323B"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Disagree</w:t>
            </w:r>
          </w:p>
        </w:tc>
        <w:tc>
          <w:tcPr>
            <w:tcW w:w="810" w:type="dxa"/>
            <w:tcBorders>
              <w:top w:val="single" w:sz="4" w:space="0" w:color="auto"/>
              <w:left w:val="nil"/>
              <w:bottom w:val="single" w:sz="4" w:space="0" w:color="auto"/>
              <w:right w:val="nil"/>
            </w:tcBorders>
          </w:tcPr>
          <w:p w14:paraId="1617B151"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Neutral</w:t>
            </w:r>
          </w:p>
        </w:tc>
        <w:tc>
          <w:tcPr>
            <w:tcW w:w="720" w:type="dxa"/>
            <w:tcBorders>
              <w:top w:val="single" w:sz="4" w:space="0" w:color="auto"/>
              <w:left w:val="nil"/>
              <w:bottom w:val="single" w:sz="4" w:space="0" w:color="auto"/>
              <w:right w:val="nil"/>
            </w:tcBorders>
          </w:tcPr>
          <w:p w14:paraId="25FA2687"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Agree</w:t>
            </w:r>
          </w:p>
        </w:tc>
        <w:tc>
          <w:tcPr>
            <w:tcW w:w="900" w:type="dxa"/>
            <w:tcBorders>
              <w:top w:val="single" w:sz="4" w:space="0" w:color="auto"/>
              <w:left w:val="nil"/>
              <w:bottom w:val="single" w:sz="4" w:space="0" w:color="auto"/>
              <w:right w:val="nil"/>
            </w:tcBorders>
          </w:tcPr>
          <w:p w14:paraId="08A4CD92"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Strong Agree</w:t>
            </w:r>
          </w:p>
        </w:tc>
        <w:tc>
          <w:tcPr>
            <w:tcW w:w="1260" w:type="dxa"/>
            <w:gridSpan w:val="2"/>
            <w:tcBorders>
              <w:top w:val="single" w:sz="4" w:space="0" w:color="auto"/>
              <w:left w:val="nil"/>
              <w:bottom w:val="single" w:sz="4" w:space="0" w:color="auto"/>
              <w:right w:val="nil"/>
            </w:tcBorders>
          </w:tcPr>
          <w:p w14:paraId="356EFE91"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Total</w:t>
            </w:r>
          </w:p>
        </w:tc>
      </w:tr>
      <w:tr w:rsidR="009E5FCB" w:rsidRPr="007078B7" w14:paraId="53C8BB56" w14:textId="77777777" w:rsidTr="002809F4">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2973" w:type="dxa"/>
            <w:vMerge/>
            <w:tcBorders>
              <w:left w:val="nil"/>
              <w:bottom w:val="single" w:sz="4" w:space="0" w:color="auto"/>
              <w:right w:val="nil"/>
            </w:tcBorders>
          </w:tcPr>
          <w:p w14:paraId="009D185E" w14:textId="77777777" w:rsidR="00576FB3" w:rsidRPr="007078B7" w:rsidRDefault="00576FB3" w:rsidP="002809F4">
            <w:pPr>
              <w:rPr>
                <w:b w:val="0"/>
                <w:bCs w:val="0"/>
                <w:color w:val="000000" w:themeColor="text1"/>
                <w:sz w:val="18"/>
                <w:szCs w:val="18"/>
              </w:rPr>
            </w:pPr>
          </w:p>
        </w:tc>
        <w:tc>
          <w:tcPr>
            <w:tcW w:w="897" w:type="dxa"/>
            <w:tcBorders>
              <w:top w:val="single" w:sz="4" w:space="0" w:color="auto"/>
              <w:left w:val="nil"/>
              <w:bottom w:val="single" w:sz="4" w:space="0" w:color="auto"/>
              <w:right w:val="nil"/>
            </w:tcBorders>
          </w:tcPr>
          <w:p w14:paraId="25BC8ED0"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4DBF9209"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49524BC2"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75312398"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810" w:type="dxa"/>
            <w:tcBorders>
              <w:top w:val="single" w:sz="4" w:space="0" w:color="auto"/>
              <w:left w:val="nil"/>
              <w:bottom w:val="single" w:sz="4" w:space="0" w:color="auto"/>
              <w:right w:val="nil"/>
            </w:tcBorders>
          </w:tcPr>
          <w:p w14:paraId="792F816A"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E84C1CF"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720" w:type="dxa"/>
            <w:tcBorders>
              <w:top w:val="single" w:sz="4" w:space="0" w:color="auto"/>
              <w:left w:val="nil"/>
              <w:bottom w:val="single" w:sz="4" w:space="0" w:color="auto"/>
              <w:right w:val="nil"/>
            </w:tcBorders>
          </w:tcPr>
          <w:p w14:paraId="360BF73E"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0418E596"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900" w:type="dxa"/>
            <w:tcBorders>
              <w:top w:val="single" w:sz="4" w:space="0" w:color="auto"/>
              <w:left w:val="nil"/>
              <w:bottom w:val="single" w:sz="4" w:space="0" w:color="auto"/>
              <w:right w:val="nil"/>
            </w:tcBorders>
          </w:tcPr>
          <w:p w14:paraId="4A2C59B9"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color w:val="000000" w:themeColor="text1"/>
                <w:sz w:val="18"/>
                <w:szCs w:val="18"/>
              </w:rPr>
            </w:pPr>
            <w:r w:rsidRPr="007078B7">
              <w:rPr>
                <w:b w:val="0"/>
                <w:bCs w:val="0"/>
                <w:color w:val="000000" w:themeColor="text1"/>
                <w:sz w:val="18"/>
                <w:szCs w:val="18"/>
              </w:rPr>
              <w:t>F</w:t>
            </w:r>
          </w:p>
          <w:p w14:paraId="227AEAD2"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w:t>
            </w:r>
          </w:p>
        </w:tc>
        <w:tc>
          <w:tcPr>
            <w:tcW w:w="630" w:type="dxa"/>
            <w:tcBorders>
              <w:top w:val="single" w:sz="4" w:space="0" w:color="auto"/>
              <w:left w:val="nil"/>
              <w:bottom w:val="single" w:sz="4" w:space="0" w:color="auto"/>
              <w:right w:val="nil"/>
            </w:tcBorders>
          </w:tcPr>
          <w:p w14:paraId="608F413F"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Mean</w:t>
            </w:r>
          </w:p>
        </w:tc>
        <w:tc>
          <w:tcPr>
            <w:tcW w:w="630" w:type="dxa"/>
            <w:tcBorders>
              <w:top w:val="single" w:sz="4" w:space="0" w:color="auto"/>
              <w:left w:val="nil"/>
              <w:bottom w:val="single" w:sz="4" w:space="0" w:color="auto"/>
              <w:right w:val="nil"/>
            </w:tcBorders>
          </w:tcPr>
          <w:p w14:paraId="72C6E83F" w14:textId="77777777" w:rsidR="00576FB3" w:rsidRPr="007078B7" w:rsidRDefault="00576FB3" w:rsidP="002809F4">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18"/>
                <w:szCs w:val="18"/>
              </w:rPr>
            </w:pPr>
            <w:r w:rsidRPr="007078B7">
              <w:rPr>
                <w:b w:val="0"/>
                <w:bCs w:val="0"/>
                <w:color w:val="000000" w:themeColor="text1"/>
                <w:sz w:val="18"/>
                <w:szCs w:val="18"/>
              </w:rPr>
              <w:t>SD</w:t>
            </w:r>
          </w:p>
        </w:tc>
      </w:tr>
      <w:tr w:rsidR="009E5FCB" w:rsidRPr="007078B7" w14:paraId="5CF82040"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gridSpan w:val="8"/>
            <w:tcBorders>
              <w:top w:val="single" w:sz="4" w:space="0" w:color="auto"/>
              <w:left w:val="nil"/>
              <w:bottom w:val="single" w:sz="4" w:space="0" w:color="auto"/>
              <w:right w:val="nil"/>
            </w:tcBorders>
          </w:tcPr>
          <w:p w14:paraId="2FAEB8E6" w14:textId="77777777" w:rsidR="00576FB3" w:rsidRPr="007078B7" w:rsidRDefault="00576FB3" w:rsidP="002809F4">
            <w:pPr>
              <w:rPr>
                <w:b w:val="0"/>
                <w:bCs w:val="0"/>
                <w:color w:val="000000" w:themeColor="text1"/>
                <w:sz w:val="18"/>
                <w:szCs w:val="18"/>
              </w:rPr>
            </w:pPr>
            <w:r w:rsidRPr="007078B7">
              <w:rPr>
                <w:b w:val="0"/>
                <w:bCs w:val="0"/>
                <w:color w:val="000000" w:themeColor="text1"/>
                <w:sz w:val="18"/>
                <w:szCs w:val="18"/>
              </w:rPr>
              <w:t>Financial Viability (FinViability): Mean = 3.65; SD = .514</w:t>
            </w:r>
          </w:p>
        </w:tc>
      </w:tr>
      <w:tr w:rsidR="009E5FCB" w:rsidRPr="007078B7" w14:paraId="209467F1"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single" w:sz="4" w:space="0" w:color="auto"/>
              <w:left w:val="nil"/>
              <w:bottom w:val="nil"/>
              <w:right w:val="nil"/>
            </w:tcBorders>
          </w:tcPr>
          <w:p w14:paraId="35FA2924" w14:textId="77777777" w:rsidR="00576FB3" w:rsidRPr="007078B7" w:rsidRDefault="00576FB3" w:rsidP="002809F4">
            <w:pPr>
              <w:rPr>
                <w:color w:val="000000" w:themeColor="text1"/>
                <w:sz w:val="18"/>
                <w:szCs w:val="18"/>
              </w:rPr>
            </w:pPr>
            <w:r w:rsidRPr="007078B7">
              <w:rPr>
                <w:b w:val="0"/>
                <w:bCs w:val="0"/>
                <w:color w:val="000000" w:themeColor="text1"/>
                <w:sz w:val="18"/>
                <w:szCs w:val="18"/>
              </w:rPr>
              <w:t>There is diversified funding base for sustaining programs annually.</w:t>
            </w:r>
          </w:p>
          <w:p w14:paraId="59092783" w14:textId="77777777" w:rsidR="00576FB3" w:rsidRPr="007078B7" w:rsidRDefault="00576FB3" w:rsidP="002809F4">
            <w:pPr>
              <w:rPr>
                <w:b w:val="0"/>
                <w:bCs w:val="0"/>
                <w:color w:val="000000" w:themeColor="text1"/>
                <w:sz w:val="18"/>
                <w:szCs w:val="18"/>
              </w:rPr>
            </w:pPr>
          </w:p>
        </w:tc>
        <w:tc>
          <w:tcPr>
            <w:tcW w:w="897" w:type="dxa"/>
            <w:tcBorders>
              <w:top w:val="single" w:sz="4" w:space="0" w:color="auto"/>
              <w:left w:val="nil"/>
              <w:bottom w:val="nil"/>
              <w:right w:val="nil"/>
            </w:tcBorders>
          </w:tcPr>
          <w:p w14:paraId="4F3DB9D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w:t>
            </w:r>
          </w:p>
          <w:p w14:paraId="0E0F1A24"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tc>
        <w:tc>
          <w:tcPr>
            <w:tcW w:w="900" w:type="dxa"/>
            <w:tcBorders>
              <w:top w:val="single" w:sz="4" w:space="0" w:color="auto"/>
              <w:left w:val="nil"/>
              <w:bottom w:val="nil"/>
              <w:right w:val="nil"/>
            </w:tcBorders>
          </w:tcPr>
          <w:p w14:paraId="746A90EB"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47</w:t>
            </w:r>
          </w:p>
          <w:p w14:paraId="37469044"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22.2</w:t>
            </w:r>
          </w:p>
        </w:tc>
        <w:tc>
          <w:tcPr>
            <w:tcW w:w="810" w:type="dxa"/>
            <w:tcBorders>
              <w:top w:val="single" w:sz="4" w:space="0" w:color="auto"/>
              <w:left w:val="nil"/>
              <w:bottom w:val="nil"/>
              <w:right w:val="nil"/>
            </w:tcBorders>
          </w:tcPr>
          <w:p w14:paraId="2919552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4BE4617B"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720" w:type="dxa"/>
            <w:tcBorders>
              <w:top w:val="single" w:sz="4" w:space="0" w:color="auto"/>
              <w:left w:val="nil"/>
              <w:bottom w:val="nil"/>
              <w:right w:val="nil"/>
            </w:tcBorders>
          </w:tcPr>
          <w:p w14:paraId="137C7AE3"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79</w:t>
            </w:r>
          </w:p>
          <w:p w14:paraId="298309B8"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37.3</w:t>
            </w:r>
          </w:p>
        </w:tc>
        <w:tc>
          <w:tcPr>
            <w:tcW w:w="900" w:type="dxa"/>
            <w:tcBorders>
              <w:top w:val="single" w:sz="4" w:space="0" w:color="auto"/>
              <w:left w:val="nil"/>
              <w:bottom w:val="nil"/>
              <w:right w:val="nil"/>
            </w:tcBorders>
          </w:tcPr>
          <w:p w14:paraId="2318949D"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17</w:t>
            </w:r>
          </w:p>
          <w:p w14:paraId="010A0A6E"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8.0</w:t>
            </w:r>
          </w:p>
        </w:tc>
        <w:tc>
          <w:tcPr>
            <w:tcW w:w="630" w:type="dxa"/>
            <w:tcBorders>
              <w:top w:val="single" w:sz="4" w:space="0" w:color="auto"/>
              <w:left w:val="nil"/>
              <w:bottom w:val="nil"/>
              <w:right w:val="nil"/>
            </w:tcBorders>
          </w:tcPr>
          <w:p w14:paraId="793EC4B2"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3.22</w:t>
            </w:r>
          </w:p>
        </w:tc>
        <w:tc>
          <w:tcPr>
            <w:tcW w:w="630" w:type="dxa"/>
            <w:tcBorders>
              <w:top w:val="single" w:sz="4" w:space="0" w:color="auto"/>
              <w:left w:val="nil"/>
              <w:bottom w:val="nil"/>
              <w:right w:val="nil"/>
            </w:tcBorders>
          </w:tcPr>
          <w:p w14:paraId="780CDD58"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1.030</w:t>
            </w:r>
          </w:p>
        </w:tc>
      </w:tr>
      <w:tr w:rsidR="009E5FCB" w:rsidRPr="007078B7" w14:paraId="27F40BDD"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78643C79" w14:textId="77777777" w:rsidR="00576FB3" w:rsidRPr="007078B7" w:rsidRDefault="00576FB3" w:rsidP="002809F4">
            <w:pPr>
              <w:pStyle w:val="Default"/>
              <w:rPr>
                <w:color w:val="000000" w:themeColor="text1"/>
                <w:sz w:val="18"/>
                <w:szCs w:val="18"/>
              </w:rPr>
            </w:pPr>
            <w:r w:rsidRPr="007078B7">
              <w:rPr>
                <w:b w:val="0"/>
                <w:bCs w:val="0"/>
                <w:color w:val="000000" w:themeColor="text1"/>
                <w:sz w:val="18"/>
                <w:szCs w:val="18"/>
              </w:rPr>
              <w:t>KALRO mobilizes funding through competitive grants.</w:t>
            </w:r>
          </w:p>
          <w:p w14:paraId="3870E971" w14:textId="77777777" w:rsidR="00576FB3" w:rsidRPr="007078B7" w:rsidRDefault="00576FB3" w:rsidP="002809F4">
            <w:pPr>
              <w:pStyle w:val="Default"/>
              <w:rPr>
                <w:b w:val="0"/>
                <w:bCs w:val="0"/>
                <w:color w:val="000000" w:themeColor="text1"/>
                <w:sz w:val="18"/>
                <w:szCs w:val="18"/>
              </w:rPr>
            </w:pPr>
          </w:p>
        </w:tc>
        <w:tc>
          <w:tcPr>
            <w:tcW w:w="897" w:type="dxa"/>
            <w:tcBorders>
              <w:top w:val="nil"/>
              <w:left w:val="nil"/>
              <w:bottom w:val="nil"/>
              <w:right w:val="nil"/>
            </w:tcBorders>
          </w:tcPr>
          <w:p w14:paraId="5EB854B6"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6096C0F4"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00" w:type="dxa"/>
            <w:tcBorders>
              <w:top w:val="nil"/>
              <w:left w:val="nil"/>
              <w:bottom w:val="nil"/>
              <w:right w:val="nil"/>
            </w:tcBorders>
          </w:tcPr>
          <w:p w14:paraId="12752DA1"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w:t>
            </w:r>
          </w:p>
          <w:p w14:paraId="34643CED"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6.6</w:t>
            </w:r>
          </w:p>
        </w:tc>
        <w:tc>
          <w:tcPr>
            <w:tcW w:w="810" w:type="dxa"/>
            <w:tcBorders>
              <w:top w:val="nil"/>
              <w:left w:val="nil"/>
              <w:bottom w:val="nil"/>
              <w:right w:val="nil"/>
            </w:tcBorders>
          </w:tcPr>
          <w:p w14:paraId="048215DC"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51</w:t>
            </w:r>
          </w:p>
          <w:p w14:paraId="0D8D5086"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24.1</w:t>
            </w:r>
          </w:p>
        </w:tc>
        <w:tc>
          <w:tcPr>
            <w:tcW w:w="720" w:type="dxa"/>
            <w:tcBorders>
              <w:top w:val="nil"/>
              <w:left w:val="nil"/>
              <w:bottom w:val="nil"/>
              <w:right w:val="nil"/>
            </w:tcBorders>
          </w:tcPr>
          <w:p w14:paraId="0156CF9E"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87</w:t>
            </w:r>
          </w:p>
          <w:p w14:paraId="7A6796F1"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41.0</w:t>
            </w:r>
          </w:p>
        </w:tc>
        <w:tc>
          <w:tcPr>
            <w:tcW w:w="900" w:type="dxa"/>
            <w:tcBorders>
              <w:top w:val="nil"/>
              <w:left w:val="nil"/>
              <w:bottom w:val="nil"/>
              <w:right w:val="nil"/>
            </w:tcBorders>
          </w:tcPr>
          <w:p w14:paraId="7316A4BE"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59</w:t>
            </w:r>
          </w:p>
          <w:p w14:paraId="46BB08E1"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27.8</w:t>
            </w:r>
          </w:p>
        </w:tc>
        <w:tc>
          <w:tcPr>
            <w:tcW w:w="630" w:type="dxa"/>
            <w:tcBorders>
              <w:top w:val="nil"/>
              <w:left w:val="nil"/>
              <w:bottom w:val="nil"/>
              <w:right w:val="nil"/>
            </w:tcBorders>
          </w:tcPr>
          <w:p w14:paraId="10508352"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3.89</w:t>
            </w:r>
          </w:p>
        </w:tc>
        <w:tc>
          <w:tcPr>
            <w:tcW w:w="630" w:type="dxa"/>
            <w:tcBorders>
              <w:top w:val="nil"/>
              <w:left w:val="nil"/>
              <w:bottom w:val="nil"/>
              <w:right w:val="nil"/>
            </w:tcBorders>
          </w:tcPr>
          <w:p w14:paraId="7BCAA39F"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.904</w:t>
            </w:r>
          </w:p>
        </w:tc>
      </w:tr>
      <w:tr w:rsidR="009E5FCB" w:rsidRPr="007078B7" w14:paraId="31AAF232" w14:textId="77777777" w:rsidTr="002809F4">
        <w:tc>
          <w:tcPr>
            <w:cnfStyle w:val="001000000000" w:firstRow="0" w:lastRow="0" w:firstColumn="1" w:lastColumn="0" w:oddVBand="0" w:evenVBand="0" w:oddHBand="0" w:evenHBand="0" w:firstRowFirstColumn="0" w:firstRowLastColumn="0" w:lastRowFirstColumn="0" w:lastRowLastColumn="0"/>
            <w:tcW w:w="2973" w:type="dxa"/>
            <w:tcBorders>
              <w:top w:val="nil"/>
              <w:left w:val="nil"/>
              <w:bottom w:val="nil"/>
              <w:right w:val="nil"/>
            </w:tcBorders>
          </w:tcPr>
          <w:p w14:paraId="5877F5ED" w14:textId="77777777" w:rsidR="00576FB3" w:rsidRPr="007078B7" w:rsidRDefault="00576FB3" w:rsidP="002809F4">
            <w:pPr>
              <w:rPr>
                <w:color w:val="000000" w:themeColor="text1"/>
                <w:sz w:val="18"/>
                <w:szCs w:val="18"/>
              </w:rPr>
            </w:pPr>
            <w:r w:rsidRPr="007078B7">
              <w:rPr>
                <w:b w:val="0"/>
                <w:bCs w:val="0"/>
                <w:color w:val="000000" w:themeColor="text1"/>
                <w:sz w:val="18"/>
                <w:szCs w:val="18"/>
              </w:rPr>
              <w:t>KALRO</w:t>
            </w:r>
            <w:r w:rsidRPr="007078B7" w:rsidDel="00395A52">
              <w:rPr>
                <w:b w:val="0"/>
                <w:bCs w:val="0"/>
                <w:color w:val="000000" w:themeColor="text1"/>
                <w:sz w:val="18"/>
                <w:szCs w:val="18"/>
              </w:rPr>
              <w:t xml:space="preserve"> </w:t>
            </w:r>
            <w:r w:rsidRPr="007078B7">
              <w:rPr>
                <w:b w:val="0"/>
                <w:bCs w:val="0"/>
                <w:color w:val="000000" w:themeColor="text1"/>
                <w:sz w:val="18"/>
                <w:szCs w:val="18"/>
              </w:rPr>
              <w:t>internally mobilizes at least 10% of its annual budget.</w:t>
            </w:r>
          </w:p>
          <w:p w14:paraId="0D225A5F" w14:textId="77777777" w:rsidR="00576FB3" w:rsidRPr="007078B7" w:rsidRDefault="00576FB3" w:rsidP="002809F4">
            <w:pPr>
              <w:rPr>
                <w:b w:val="0"/>
                <w:bCs w:val="0"/>
                <w:color w:val="000000" w:themeColor="text1"/>
                <w:sz w:val="18"/>
                <w:szCs w:val="18"/>
              </w:rPr>
            </w:pPr>
          </w:p>
        </w:tc>
        <w:tc>
          <w:tcPr>
            <w:tcW w:w="897" w:type="dxa"/>
            <w:tcBorders>
              <w:top w:val="nil"/>
              <w:left w:val="nil"/>
              <w:bottom w:val="nil"/>
              <w:right w:val="nil"/>
            </w:tcBorders>
          </w:tcPr>
          <w:p w14:paraId="79F196BF"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44310BFB"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900" w:type="dxa"/>
            <w:tcBorders>
              <w:top w:val="nil"/>
              <w:left w:val="nil"/>
              <w:bottom w:val="nil"/>
              <w:right w:val="nil"/>
            </w:tcBorders>
          </w:tcPr>
          <w:p w14:paraId="28A579EC"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w:t>
            </w:r>
          </w:p>
          <w:p w14:paraId="6F430F20"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3.8</w:t>
            </w:r>
          </w:p>
        </w:tc>
        <w:tc>
          <w:tcPr>
            <w:tcW w:w="810" w:type="dxa"/>
            <w:tcBorders>
              <w:top w:val="nil"/>
              <w:left w:val="nil"/>
              <w:bottom w:val="nil"/>
              <w:right w:val="nil"/>
            </w:tcBorders>
          </w:tcPr>
          <w:p w14:paraId="7AA827E5"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54</w:t>
            </w:r>
          </w:p>
          <w:p w14:paraId="200F8457"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25.5</w:t>
            </w:r>
          </w:p>
        </w:tc>
        <w:tc>
          <w:tcPr>
            <w:tcW w:w="720" w:type="dxa"/>
            <w:tcBorders>
              <w:top w:val="nil"/>
              <w:left w:val="nil"/>
              <w:bottom w:val="nil"/>
              <w:right w:val="nil"/>
            </w:tcBorders>
          </w:tcPr>
          <w:p w14:paraId="0E54B2BC"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98</w:t>
            </w:r>
          </w:p>
          <w:p w14:paraId="62598174"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46.2</w:t>
            </w:r>
          </w:p>
        </w:tc>
        <w:tc>
          <w:tcPr>
            <w:tcW w:w="900" w:type="dxa"/>
            <w:tcBorders>
              <w:top w:val="nil"/>
              <w:left w:val="nil"/>
              <w:bottom w:val="nil"/>
              <w:right w:val="nil"/>
            </w:tcBorders>
          </w:tcPr>
          <w:p w14:paraId="1EC830F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51</w:t>
            </w:r>
          </w:p>
          <w:p w14:paraId="010AFD7A"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24.1</w:t>
            </w:r>
          </w:p>
        </w:tc>
        <w:tc>
          <w:tcPr>
            <w:tcW w:w="630" w:type="dxa"/>
            <w:tcBorders>
              <w:top w:val="nil"/>
              <w:left w:val="nil"/>
              <w:bottom w:val="nil"/>
              <w:right w:val="nil"/>
            </w:tcBorders>
          </w:tcPr>
          <w:p w14:paraId="1DAAD5F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3.90</w:t>
            </w:r>
          </w:p>
        </w:tc>
        <w:tc>
          <w:tcPr>
            <w:tcW w:w="630" w:type="dxa"/>
            <w:tcBorders>
              <w:top w:val="nil"/>
              <w:left w:val="nil"/>
              <w:bottom w:val="nil"/>
              <w:right w:val="nil"/>
            </w:tcBorders>
          </w:tcPr>
          <w:p w14:paraId="3DDF1164"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.825</w:t>
            </w:r>
          </w:p>
        </w:tc>
      </w:tr>
      <w:tr w:rsidR="009E5FCB" w:rsidRPr="007078B7" w14:paraId="74CEBB89" w14:textId="77777777" w:rsidTr="00576F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061A47A0" w14:textId="77777777" w:rsidR="00576FB3" w:rsidRPr="007078B7" w:rsidRDefault="00576FB3" w:rsidP="002809F4">
            <w:pPr>
              <w:rPr>
                <w:color w:val="000000" w:themeColor="text1"/>
                <w:sz w:val="18"/>
                <w:szCs w:val="18"/>
              </w:rPr>
            </w:pPr>
            <w:r w:rsidRPr="007078B7">
              <w:rPr>
                <w:b w:val="0"/>
                <w:bCs w:val="0"/>
                <w:color w:val="000000" w:themeColor="text1"/>
                <w:sz w:val="18"/>
                <w:szCs w:val="18"/>
              </w:rPr>
              <w:t>KALRO mobilizes over 30% of its annual budget from strategic partners.</w:t>
            </w:r>
          </w:p>
          <w:p w14:paraId="393A8856" w14:textId="77777777" w:rsidR="00576FB3" w:rsidRPr="007078B7" w:rsidRDefault="00576FB3" w:rsidP="002809F4">
            <w:pPr>
              <w:rPr>
                <w:b w:val="0"/>
                <w:bCs w:val="0"/>
                <w:color w:val="000000" w:themeColor="text1"/>
                <w:sz w:val="18"/>
                <w:szCs w:val="18"/>
              </w:rPr>
            </w:pPr>
          </w:p>
        </w:tc>
        <w:tc>
          <w:tcPr>
            <w:tcW w:w="0" w:type="dxa"/>
            <w:tcBorders>
              <w:top w:val="nil"/>
              <w:left w:val="nil"/>
              <w:bottom w:val="nil"/>
              <w:right w:val="nil"/>
            </w:tcBorders>
          </w:tcPr>
          <w:p w14:paraId="158D2276"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p w14:paraId="626FCCD3"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w:t>
            </w:r>
          </w:p>
        </w:tc>
        <w:tc>
          <w:tcPr>
            <w:tcW w:w="0" w:type="dxa"/>
            <w:tcBorders>
              <w:top w:val="nil"/>
              <w:left w:val="nil"/>
              <w:bottom w:val="nil"/>
              <w:right w:val="nil"/>
            </w:tcBorders>
          </w:tcPr>
          <w:p w14:paraId="7611B130"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15</w:t>
            </w:r>
          </w:p>
          <w:p w14:paraId="1FC765EA"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7.1</w:t>
            </w:r>
          </w:p>
        </w:tc>
        <w:tc>
          <w:tcPr>
            <w:tcW w:w="0" w:type="dxa"/>
            <w:tcBorders>
              <w:top w:val="nil"/>
              <w:left w:val="nil"/>
              <w:bottom w:val="nil"/>
              <w:right w:val="nil"/>
            </w:tcBorders>
          </w:tcPr>
          <w:p w14:paraId="3F9D9601"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73</w:t>
            </w:r>
          </w:p>
          <w:p w14:paraId="1B906F98"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34.4</w:t>
            </w:r>
          </w:p>
        </w:tc>
        <w:tc>
          <w:tcPr>
            <w:tcW w:w="0" w:type="dxa"/>
            <w:tcBorders>
              <w:top w:val="nil"/>
              <w:left w:val="nil"/>
              <w:bottom w:val="nil"/>
              <w:right w:val="nil"/>
            </w:tcBorders>
          </w:tcPr>
          <w:p w14:paraId="0F15DBC9"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93</w:t>
            </w:r>
          </w:p>
          <w:p w14:paraId="549D5F06"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43.9</w:t>
            </w:r>
          </w:p>
        </w:tc>
        <w:tc>
          <w:tcPr>
            <w:tcW w:w="0" w:type="dxa"/>
            <w:tcBorders>
              <w:top w:val="nil"/>
              <w:left w:val="nil"/>
              <w:bottom w:val="nil"/>
              <w:right w:val="nil"/>
            </w:tcBorders>
          </w:tcPr>
          <w:p w14:paraId="34533B14"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31</w:t>
            </w:r>
          </w:p>
          <w:p w14:paraId="780E3632"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14.6</w:t>
            </w:r>
          </w:p>
        </w:tc>
        <w:tc>
          <w:tcPr>
            <w:tcW w:w="0" w:type="dxa"/>
            <w:tcBorders>
              <w:top w:val="nil"/>
              <w:left w:val="nil"/>
              <w:bottom w:val="nil"/>
              <w:right w:val="nil"/>
            </w:tcBorders>
          </w:tcPr>
          <w:p w14:paraId="54420463"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3.66</w:t>
            </w:r>
          </w:p>
        </w:tc>
        <w:tc>
          <w:tcPr>
            <w:tcW w:w="0" w:type="dxa"/>
            <w:tcBorders>
              <w:top w:val="nil"/>
              <w:left w:val="nil"/>
              <w:bottom w:val="nil"/>
              <w:right w:val="nil"/>
            </w:tcBorders>
          </w:tcPr>
          <w:p w14:paraId="03AF3D49" w14:textId="77777777" w:rsidR="00576FB3" w:rsidRPr="007078B7" w:rsidRDefault="00576FB3" w:rsidP="002809F4">
            <w:pPr>
              <w:jc w:val="center"/>
              <w:cnfStyle w:val="000000100000" w:firstRow="0" w:lastRow="0" w:firstColumn="0" w:lastColumn="0" w:oddVBand="0" w:evenVBand="0" w:oddHBand="1" w:evenHBand="0" w:firstRowFirstColumn="0" w:firstRowLastColumn="0" w:lastRowFirstColumn="0" w:lastRowLastColumn="0"/>
              <w:rPr>
                <w:color w:val="000000" w:themeColor="text1"/>
                <w:sz w:val="18"/>
                <w:szCs w:val="18"/>
              </w:rPr>
            </w:pPr>
            <w:r w:rsidRPr="007078B7">
              <w:rPr>
                <w:color w:val="000000" w:themeColor="text1"/>
                <w:sz w:val="18"/>
                <w:szCs w:val="18"/>
              </w:rPr>
              <w:t>.813</w:t>
            </w:r>
          </w:p>
        </w:tc>
      </w:tr>
      <w:tr w:rsidR="009E5FCB" w:rsidRPr="007078B7" w14:paraId="099A1682" w14:textId="77777777" w:rsidTr="00576FB3">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nil"/>
            </w:tcBorders>
          </w:tcPr>
          <w:p w14:paraId="39FD6271" w14:textId="77777777" w:rsidR="00576FB3" w:rsidRPr="007078B7" w:rsidRDefault="00576FB3" w:rsidP="002809F4">
            <w:pPr>
              <w:rPr>
                <w:b w:val="0"/>
                <w:bCs w:val="0"/>
                <w:color w:val="000000" w:themeColor="text1"/>
                <w:sz w:val="18"/>
                <w:szCs w:val="18"/>
              </w:rPr>
            </w:pPr>
            <w:r w:rsidRPr="007078B7">
              <w:rPr>
                <w:b w:val="0"/>
                <w:bCs w:val="0"/>
                <w:color w:val="000000" w:themeColor="text1"/>
                <w:sz w:val="18"/>
                <w:szCs w:val="18"/>
              </w:rPr>
              <w:t>KALRO Seeds exceed its annual target of revenue generation from seeds.</w:t>
            </w:r>
          </w:p>
        </w:tc>
        <w:tc>
          <w:tcPr>
            <w:tcW w:w="0" w:type="dxa"/>
            <w:tcBorders>
              <w:top w:val="nil"/>
              <w:left w:val="nil"/>
              <w:bottom w:val="single" w:sz="4" w:space="0" w:color="auto"/>
              <w:right w:val="nil"/>
            </w:tcBorders>
          </w:tcPr>
          <w:p w14:paraId="48B663A4"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w:t>
            </w:r>
          </w:p>
          <w:p w14:paraId="1819553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.5</w:t>
            </w:r>
          </w:p>
        </w:tc>
        <w:tc>
          <w:tcPr>
            <w:tcW w:w="0" w:type="dxa"/>
            <w:tcBorders>
              <w:top w:val="nil"/>
              <w:left w:val="nil"/>
              <w:bottom w:val="single" w:sz="4" w:space="0" w:color="auto"/>
              <w:right w:val="nil"/>
            </w:tcBorders>
          </w:tcPr>
          <w:p w14:paraId="1EE6A8CC"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21</w:t>
            </w:r>
          </w:p>
          <w:p w14:paraId="11E66C1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9.9</w:t>
            </w:r>
          </w:p>
        </w:tc>
        <w:tc>
          <w:tcPr>
            <w:tcW w:w="0" w:type="dxa"/>
            <w:tcBorders>
              <w:top w:val="nil"/>
              <w:left w:val="nil"/>
              <w:bottom w:val="single" w:sz="4" w:space="0" w:color="auto"/>
              <w:right w:val="nil"/>
            </w:tcBorders>
          </w:tcPr>
          <w:p w14:paraId="4FCD3087"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86</w:t>
            </w:r>
          </w:p>
          <w:p w14:paraId="0DCB8F27"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40.6</w:t>
            </w:r>
          </w:p>
        </w:tc>
        <w:tc>
          <w:tcPr>
            <w:tcW w:w="0" w:type="dxa"/>
            <w:tcBorders>
              <w:top w:val="nil"/>
              <w:left w:val="nil"/>
              <w:bottom w:val="single" w:sz="4" w:space="0" w:color="auto"/>
              <w:right w:val="nil"/>
            </w:tcBorders>
          </w:tcPr>
          <w:p w14:paraId="553F720E"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71</w:t>
            </w:r>
          </w:p>
          <w:p w14:paraId="7E07675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33.5</w:t>
            </w:r>
          </w:p>
        </w:tc>
        <w:tc>
          <w:tcPr>
            <w:tcW w:w="0" w:type="dxa"/>
            <w:tcBorders>
              <w:top w:val="nil"/>
              <w:left w:val="nil"/>
              <w:bottom w:val="single" w:sz="4" w:space="0" w:color="auto"/>
              <w:right w:val="nil"/>
            </w:tcBorders>
          </w:tcPr>
          <w:p w14:paraId="7D144FCA"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33</w:t>
            </w:r>
          </w:p>
          <w:p w14:paraId="0F45FAD6"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15.6</w:t>
            </w:r>
          </w:p>
        </w:tc>
        <w:tc>
          <w:tcPr>
            <w:tcW w:w="0" w:type="dxa"/>
            <w:tcBorders>
              <w:top w:val="nil"/>
              <w:left w:val="nil"/>
              <w:bottom w:val="single" w:sz="4" w:space="0" w:color="auto"/>
              <w:right w:val="nil"/>
            </w:tcBorders>
          </w:tcPr>
          <w:p w14:paraId="0AB4A05D"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3.54</w:t>
            </w:r>
          </w:p>
        </w:tc>
        <w:tc>
          <w:tcPr>
            <w:tcW w:w="0" w:type="dxa"/>
            <w:tcBorders>
              <w:top w:val="nil"/>
              <w:left w:val="nil"/>
              <w:bottom w:val="single" w:sz="4" w:space="0" w:color="auto"/>
              <w:right w:val="nil"/>
            </w:tcBorders>
          </w:tcPr>
          <w:p w14:paraId="4E78C13D" w14:textId="77777777" w:rsidR="00576FB3" w:rsidRPr="007078B7" w:rsidRDefault="00576FB3" w:rsidP="002809F4">
            <w:pPr>
              <w:jc w:val="center"/>
              <w:cnfStyle w:val="000000000000" w:firstRow="0" w:lastRow="0" w:firstColumn="0" w:lastColumn="0" w:oddVBand="0" w:evenVBand="0" w:oddHBand="0" w:evenHBand="0" w:firstRowFirstColumn="0" w:firstRowLastColumn="0" w:lastRowFirstColumn="0" w:lastRowLastColumn="0"/>
              <w:rPr>
                <w:color w:val="000000" w:themeColor="text1"/>
                <w:sz w:val="18"/>
                <w:szCs w:val="18"/>
              </w:rPr>
            </w:pPr>
            <w:r w:rsidRPr="007078B7">
              <w:rPr>
                <w:color w:val="000000" w:themeColor="text1"/>
                <w:sz w:val="18"/>
                <w:szCs w:val="18"/>
              </w:rPr>
              <w:t>.889</w:t>
            </w:r>
          </w:p>
        </w:tc>
      </w:tr>
    </w:tbl>
    <w:p w14:paraId="0F21C27B" w14:textId="77777777" w:rsidR="00576FB3" w:rsidRPr="007078B7" w:rsidRDefault="00576FB3" w:rsidP="00576FB3">
      <w:pPr>
        <w:jc w:val="both"/>
        <w:rPr>
          <w:color w:val="000000" w:themeColor="text1"/>
          <w:shd w:val="clear" w:color="auto" w:fill="FBFBFB"/>
        </w:rPr>
      </w:pPr>
      <w:r w:rsidRPr="007078B7">
        <w:rPr>
          <w:color w:val="000000" w:themeColor="text1"/>
          <w:shd w:val="clear" w:color="auto" w:fill="FBFBFB"/>
        </w:rPr>
        <w:t>Survey Data (2023)</w:t>
      </w:r>
    </w:p>
    <w:p w14:paraId="6E2CB75F" w14:textId="77777777" w:rsidR="00A27433" w:rsidRPr="007078B7" w:rsidRDefault="00A27433" w:rsidP="00A27433">
      <w:pPr>
        <w:spacing w:line="360" w:lineRule="auto"/>
        <w:jc w:val="both"/>
        <w:rPr>
          <w:color w:val="000000" w:themeColor="text1"/>
        </w:rPr>
      </w:pPr>
    </w:p>
    <w:p w14:paraId="3A9FFEE3" w14:textId="1833115E" w:rsidR="00A27433" w:rsidRPr="007078B7" w:rsidRDefault="00910615" w:rsidP="00A27433">
      <w:pPr>
        <w:spacing w:line="360" w:lineRule="auto"/>
        <w:jc w:val="both"/>
        <w:rPr>
          <w:color w:val="000000" w:themeColor="text1"/>
        </w:rPr>
      </w:pPr>
      <w:r w:rsidRPr="00990E8F">
        <w:rPr>
          <w:color w:val="000000" w:themeColor="text1"/>
        </w:rPr>
        <w:t>Results showed that</w:t>
      </w:r>
      <w:r w:rsidRPr="007078B7" w:rsidDel="00910615">
        <w:rPr>
          <w:color w:val="000000" w:themeColor="text1"/>
        </w:rPr>
        <w:t xml:space="preserve"> </w:t>
      </w:r>
      <w:r w:rsidR="00A27433" w:rsidRPr="007078B7">
        <w:rPr>
          <w:color w:val="000000" w:themeColor="text1"/>
        </w:rPr>
        <w:t xml:space="preserve">45% of respondents (8% strongly agreed; 37.3% agreed) expressed confidence in the diversified funding base for sustaining programs annually (M = 3.22; SD = 1.030). Conversely, 60% of respondents either remained neutral (27.8%) or disagreed with the statement. The results highlighted the need for KALRO to enhance communication about its financial stability and funding sources. Acknowledging its financial status, KALRO demonstrated ongoing efforts to mobilize funds through diverse means, including competitive grants and responses to calls for proposals and concepts. Nearly 69% of respondents (M = 3.89; SD = </w:t>
      </w:r>
      <w:r w:rsidR="001C2427" w:rsidRPr="007078B7">
        <w:rPr>
          <w:color w:val="000000" w:themeColor="text1"/>
        </w:rPr>
        <w:t>0</w:t>
      </w:r>
      <w:r w:rsidR="00A27433" w:rsidRPr="007078B7">
        <w:rPr>
          <w:color w:val="000000" w:themeColor="text1"/>
        </w:rPr>
        <w:t>.904) affirmed this effort, while 31% remained neutral or disagreed, representing personnel not actively engaged in resource mobilization efforts. This emphasized the necessity for KALRO to implement resource mobilization training across all personnel cadres.</w:t>
      </w:r>
    </w:p>
    <w:p w14:paraId="7686CB2E" w14:textId="77777777" w:rsidR="00A27433" w:rsidRPr="007078B7" w:rsidRDefault="00A27433" w:rsidP="00A27433">
      <w:pPr>
        <w:spacing w:line="360" w:lineRule="auto"/>
        <w:jc w:val="both"/>
        <w:rPr>
          <w:color w:val="000000" w:themeColor="text1"/>
        </w:rPr>
      </w:pPr>
    </w:p>
    <w:p w14:paraId="1C755940" w14:textId="7A2E0BFA" w:rsidR="00325BD2" w:rsidRPr="007078B7" w:rsidRDefault="00DB7928" w:rsidP="00A27433">
      <w:pPr>
        <w:spacing w:line="360" w:lineRule="auto"/>
        <w:jc w:val="both"/>
        <w:rPr>
          <w:color w:val="000000" w:themeColor="text1"/>
        </w:rPr>
      </w:pPr>
      <w:r w:rsidRPr="007078B7">
        <w:rPr>
          <w:color w:val="000000" w:themeColor="text1"/>
        </w:rPr>
        <w:t>Considering</w:t>
      </w:r>
      <w:r w:rsidR="00A27433" w:rsidRPr="007078B7">
        <w:rPr>
          <w:color w:val="000000" w:themeColor="text1"/>
        </w:rPr>
        <w:t xml:space="preserve"> internal and own resource mobilization efforts, </w:t>
      </w:r>
      <w:r w:rsidR="005B50DC" w:rsidRPr="007078B7">
        <w:rPr>
          <w:color w:val="000000" w:themeColor="text1"/>
        </w:rPr>
        <w:t xml:space="preserve">the study showed that </w:t>
      </w:r>
      <w:r w:rsidR="00A27433" w:rsidRPr="007078B7">
        <w:rPr>
          <w:color w:val="000000" w:themeColor="text1"/>
        </w:rPr>
        <w:t xml:space="preserve">70% of respondents (24.1% strongly agreed; 46.2% agreed) confirmed </w:t>
      </w:r>
      <w:r w:rsidR="001C2427" w:rsidRPr="00990E8F">
        <w:rPr>
          <w:color w:val="000000" w:themeColor="text1"/>
        </w:rPr>
        <w:t xml:space="preserve">that there were </w:t>
      </w:r>
      <w:r w:rsidR="00A27433" w:rsidRPr="007078B7">
        <w:rPr>
          <w:color w:val="000000" w:themeColor="text1"/>
        </w:rPr>
        <w:t xml:space="preserve">serious internal </w:t>
      </w:r>
      <w:r w:rsidR="001C2427" w:rsidRPr="00990E8F">
        <w:rPr>
          <w:color w:val="000000" w:themeColor="text1"/>
        </w:rPr>
        <w:t xml:space="preserve">resource </w:t>
      </w:r>
      <w:r w:rsidR="00A27433" w:rsidRPr="007078B7">
        <w:rPr>
          <w:color w:val="000000" w:themeColor="text1"/>
        </w:rPr>
        <w:t>mobilization</w:t>
      </w:r>
      <w:r w:rsidR="001C2427" w:rsidRPr="00990E8F">
        <w:rPr>
          <w:color w:val="000000" w:themeColor="text1"/>
        </w:rPr>
        <w:t xml:space="preserve"> </w:t>
      </w:r>
      <w:r w:rsidR="005B50DC" w:rsidRPr="00990E8F">
        <w:rPr>
          <w:color w:val="000000" w:themeColor="text1"/>
        </w:rPr>
        <w:t>attempts by the top leadership. However</w:t>
      </w:r>
      <w:r w:rsidR="00A27433" w:rsidRPr="007078B7">
        <w:rPr>
          <w:color w:val="000000" w:themeColor="text1"/>
        </w:rPr>
        <w:t xml:space="preserve">, </w:t>
      </w:r>
      <w:r w:rsidR="005B50DC" w:rsidRPr="007078B7">
        <w:rPr>
          <w:color w:val="000000" w:themeColor="text1"/>
        </w:rPr>
        <w:t xml:space="preserve">overall </w:t>
      </w:r>
      <w:r w:rsidR="005B50DC" w:rsidRPr="00990E8F">
        <w:rPr>
          <w:color w:val="000000" w:themeColor="text1"/>
        </w:rPr>
        <w:t xml:space="preserve">plans aimed at </w:t>
      </w:r>
      <w:r w:rsidR="00A27433" w:rsidRPr="007078B7">
        <w:rPr>
          <w:color w:val="000000" w:themeColor="text1"/>
        </w:rPr>
        <w:t xml:space="preserve">contributing at least 10% of the required annual budget (M = 3.90; SD = </w:t>
      </w:r>
      <w:r w:rsidR="001C2427" w:rsidRPr="007078B7">
        <w:rPr>
          <w:color w:val="000000" w:themeColor="text1"/>
        </w:rPr>
        <w:t>0</w:t>
      </w:r>
      <w:r w:rsidR="00A27433" w:rsidRPr="007078B7">
        <w:rPr>
          <w:color w:val="000000" w:themeColor="text1"/>
        </w:rPr>
        <w:t>.825)</w:t>
      </w:r>
      <w:r w:rsidR="005B50DC" w:rsidRPr="00990E8F">
        <w:rPr>
          <w:color w:val="000000" w:themeColor="text1"/>
        </w:rPr>
        <w:t xml:space="preserve"> was, not only noted as very necessary, but also extremely urgent</w:t>
      </w:r>
      <w:r w:rsidR="00A27433" w:rsidRPr="007078B7">
        <w:rPr>
          <w:color w:val="000000" w:themeColor="text1"/>
        </w:rPr>
        <w:t xml:space="preserve">. </w:t>
      </w:r>
      <w:r w:rsidRPr="007078B7">
        <w:rPr>
          <w:color w:val="000000" w:themeColor="text1"/>
        </w:rPr>
        <w:t>Furthermore</w:t>
      </w:r>
      <w:r w:rsidR="00A27433" w:rsidRPr="007078B7">
        <w:rPr>
          <w:color w:val="000000" w:themeColor="text1"/>
        </w:rPr>
        <w:t xml:space="preserve">, 58.5% of respondents (14.6% strongly agreed; 43.9% agreed) perceived that KALRO mobilized over 30% of its annual budget from strategic partners (M = 3.66; SD = </w:t>
      </w:r>
      <w:r w:rsidR="001C2427" w:rsidRPr="007078B7">
        <w:rPr>
          <w:color w:val="000000" w:themeColor="text1"/>
        </w:rPr>
        <w:t>0</w:t>
      </w:r>
      <w:r w:rsidR="00A27433" w:rsidRPr="007078B7">
        <w:rPr>
          <w:color w:val="000000" w:themeColor="text1"/>
        </w:rPr>
        <w:t xml:space="preserve">.813), with 34.4% of respondents remaining neutral or holding contrary opinions. The latter results suggested a need for increased engagement in these processes. </w:t>
      </w:r>
    </w:p>
    <w:p w14:paraId="276DE232" w14:textId="77777777" w:rsidR="00325BD2" w:rsidRPr="007078B7" w:rsidRDefault="00325BD2" w:rsidP="00A27433">
      <w:pPr>
        <w:spacing w:line="360" w:lineRule="auto"/>
        <w:jc w:val="both"/>
        <w:rPr>
          <w:color w:val="000000" w:themeColor="text1"/>
        </w:rPr>
      </w:pPr>
    </w:p>
    <w:p w14:paraId="3B82820E" w14:textId="452A7396" w:rsidR="00A27433" w:rsidRPr="007078B7" w:rsidRDefault="007065DE" w:rsidP="00A27433">
      <w:pPr>
        <w:spacing w:line="360" w:lineRule="auto"/>
        <w:jc w:val="both"/>
        <w:rPr>
          <w:color w:val="000000" w:themeColor="text1"/>
        </w:rPr>
      </w:pPr>
      <w:r w:rsidRPr="00990E8F">
        <w:rPr>
          <w:color w:val="000000" w:themeColor="text1"/>
        </w:rPr>
        <w:t xml:space="preserve">The top leadership appreciated the role as well as stakeholder expectation of the KALRO Seeds. Results showed that </w:t>
      </w:r>
      <w:r w:rsidR="00365474" w:rsidRPr="00990E8F">
        <w:rPr>
          <w:color w:val="000000" w:themeColor="text1"/>
        </w:rPr>
        <w:t>this</w:t>
      </w:r>
      <w:r w:rsidRPr="00990E8F">
        <w:rPr>
          <w:color w:val="000000" w:themeColor="text1"/>
        </w:rPr>
        <w:t xml:space="preserve"> institution charged with availing, </w:t>
      </w:r>
      <w:r w:rsidR="00365474" w:rsidRPr="00990E8F">
        <w:rPr>
          <w:color w:val="000000" w:themeColor="text1"/>
        </w:rPr>
        <w:t xml:space="preserve">as well as generating revenue from the sale of quality seeds, </w:t>
      </w:r>
      <w:r w:rsidRPr="00990E8F">
        <w:rPr>
          <w:color w:val="000000" w:themeColor="text1"/>
        </w:rPr>
        <w:t xml:space="preserve">was not satisfactorily </w:t>
      </w:r>
      <w:r w:rsidR="00A27433" w:rsidRPr="007078B7">
        <w:rPr>
          <w:color w:val="000000" w:themeColor="text1"/>
        </w:rPr>
        <w:t>effective in surpassing its annual target</w:t>
      </w:r>
      <w:r w:rsidRPr="00990E8F">
        <w:rPr>
          <w:color w:val="000000" w:themeColor="text1"/>
        </w:rPr>
        <w:t>. L</w:t>
      </w:r>
      <w:r w:rsidR="00A27433" w:rsidRPr="007078B7">
        <w:rPr>
          <w:color w:val="000000" w:themeColor="text1"/>
        </w:rPr>
        <w:t>ess than half of the respondents (15.6% strongly agreed; 33.5% agreed) affirmed th</w:t>
      </w:r>
      <w:r w:rsidR="00365474" w:rsidRPr="007078B7">
        <w:rPr>
          <w:color w:val="000000" w:themeColor="text1"/>
        </w:rPr>
        <w:t xml:space="preserve">at </w:t>
      </w:r>
      <w:r w:rsidR="00365474" w:rsidRPr="00990E8F">
        <w:rPr>
          <w:color w:val="000000" w:themeColor="text1"/>
        </w:rPr>
        <w:t>annual targets were exceeded</w:t>
      </w:r>
      <w:r w:rsidR="00A27433" w:rsidRPr="007078B7">
        <w:rPr>
          <w:color w:val="000000" w:themeColor="text1"/>
        </w:rPr>
        <w:t xml:space="preserve"> (M = 3.54; SD = 0.889)</w:t>
      </w:r>
      <w:r w:rsidR="00365474" w:rsidRPr="00990E8F">
        <w:rPr>
          <w:color w:val="000000" w:themeColor="text1"/>
        </w:rPr>
        <w:t>, with the rest indicating otherwise, besides</w:t>
      </w:r>
      <w:r w:rsidR="00910615" w:rsidRPr="007078B7" w:rsidDel="00910615">
        <w:rPr>
          <w:color w:val="000000" w:themeColor="text1"/>
        </w:rPr>
        <w:t xml:space="preserve"> </w:t>
      </w:r>
      <w:r w:rsidR="00A27433" w:rsidRPr="007078B7">
        <w:rPr>
          <w:color w:val="000000" w:themeColor="text1"/>
        </w:rPr>
        <w:t xml:space="preserve">41% </w:t>
      </w:r>
      <w:r w:rsidR="00365474" w:rsidRPr="00990E8F">
        <w:rPr>
          <w:color w:val="000000" w:themeColor="text1"/>
        </w:rPr>
        <w:t xml:space="preserve">of these top leaders </w:t>
      </w:r>
      <w:r w:rsidR="00365474" w:rsidRPr="007078B7">
        <w:rPr>
          <w:color w:val="000000" w:themeColor="text1"/>
        </w:rPr>
        <w:t xml:space="preserve">remaining </w:t>
      </w:r>
      <w:r w:rsidR="00A27433" w:rsidRPr="007078B7">
        <w:rPr>
          <w:color w:val="000000" w:themeColor="text1"/>
        </w:rPr>
        <w:t>neutral. These results underscored the imperative for corporate leadership to review the effectiveness of KALRO Seeds, emphasizing the enhancement of outputs and increasing awareness among personnel and the general public.</w:t>
      </w:r>
    </w:p>
    <w:p w14:paraId="76FCBB6B" w14:textId="77777777" w:rsidR="005E4536" w:rsidRPr="007078B7" w:rsidRDefault="005E4536" w:rsidP="00A27433">
      <w:pPr>
        <w:spacing w:line="360" w:lineRule="auto"/>
        <w:jc w:val="both"/>
        <w:rPr>
          <w:color w:val="000000" w:themeColor="text1"/>
        </w:rPr>
      </w:pPr>
    </w:p>
    <w:p w14:paraId="36820D56" w14:textId="77777777" w:rsidR="00E714F8" w:rsidRDefault="001B5FB0" w:rsidP="00163E6B">
      <w:pPr>
        <w:spacing w:line="360" w:lineRule="auto"/>
        <w:jc w:val="both"/>
        <w:rPr>
          <w:color w:val="000000" w:themeColor="text1"/>
        </w:rPr>
      </w:pPr>
      <w:r w:rsidRPr="007078B7">
        <w:rPr>
          <w:color w:val="000000" w:themeColor="text1"/>
        </w:rPr>
        <w:t xml:space="preserve">The study aligns with </w:t>
      </w:r>
      <w:r w:rsidR="00F55119" w:rsidRPr="00990E8F">
        <w:rPr>
          <w:color w:val="000000" w:themeColor="text1"/>
        </w:rPr>
        <w:t xml:space="preserve">Hsiao and Wu (2020), </w:t>
      </w:r>
      <w:r w:rsidR="00F55119" w:rsidRPr="007078B7">
        <w:rPr>
          <w:rFonts w:eastAsiaTheme="minorHAnsi"/>
          <w:color w:val="000000" w:themeColor="text1"/>
        </w:rPr>
        <w:t xml:space="preserve">Solomon (2020), </w:t>
      </w:r>
      <w:r w:rsidR="00F55119" w:rsidRPr="00990E8F">
        <w:rPr>
          <w:color w:val="000000" w:themeColor="text1"/>
        </w:rPr>
        <w:t>and Aldarmak and Yaakub’s (2022)</w:t>
      </w:r>
      <w:r w:rsidRPr="007078B7">
        <w:rPr>
          <w:color w:val="000000" w:themeColor="text1"/>
        </w:rPr>
        <w:t xml:space="preserve"> research, affirming the positive impact of effective corporate leadership on organizational performance. Similarly, it resonates with Haider et al. (2018), as their investigation into the moderated mediation of work environment and staff satisfaction in the Pakistani banking sector reveals significant relationships. Consistency is further evident in Kilonzi et al.'s (2023) exploration of the moderating effect of stakeholder involvement on the relationship between leadership practices and performance in Kenya's national government departments, demonstrating a positive moderation effect (p &lt; .05). </w:t>
      </w:r>
    </w:p>
    <w:p w14:paraId="46470B28" w14:textId="77777777" w:rsidR="00E714F8" w:rsidRDefault="00E714F8" w:rsidP="00163E6B">
      <w:pPr>
        <w:spacing w:line="360" w:lineRule="auto"/>
        <w:jc w:val="both"/>
        <w:rPr>
          <w:color w:val="000000" w:themeColor="text1"/>
        </w:rPr>
      </w:pPr>
    </w:p>
    <w:p w14:paraId="5E7B7F12" w14:textId="3646696B" w:rsidR="001B5FB0" w:rsidRPr="007078B7" w:rsidRDefault="001B5FB0" w:rsidP="00163E6B">
      <w:pPr>
        <w:spacing w:line="360" w:lineRule="auto"/>
        <w:jc w:val="both"/>
        <w:rPr>
          <w:color w:val="000000" w:themeColor="text1"/>
        </w:rPr>
      </w:pPr>
      <w:r w:rsidRPr="007078B7">
        <w:rPr>
          <w:color w:val="000000" w:themeColor="text1"/>
        </w:rPr>
        <w:t>Furthermore, the findings corroborate Hidayat et al.'s (2016) work on the influential role of strategic alliances on the performance of Cibinong Science &amp; Technology Park in Indonesia. Drago et al.'s (2023) study on the interconnections among organizational performance, dynamic capabilities, and strategic behavior also aligns, revealing significant positive effects.</w:t>
      </w:r>
    </w:p>
    <w:p w14:paraId="69E47678" w14:textId="77777777" w:rsidR="000A31F5" w:rsidRPr="007078B7" w:rsidRDefault="000A31F5" w:rsidP="00F96429">
      <w:pPr>
        <w:spacing w:line="360" w:lineRule="auto"/>
        <w:jc w:val="both"/>
        <w:rPr>
          <w:color w:val="000000" w:themeColor="text1"/>
        </w:rPr>
      </w:pPr>
    </w:p>
    <w:p w14:paraId="28F6454B" w14:textId="75815F91" w:rsidR="006928FD" w:rsidRPr="007078B7" w:rsidRDefault="006928FD" w:rsidP="00ED0807">
      <w:pPr>
        <w:pStyle w:val="Heading2"/>
        <w:numPr>
          <w:ilvl w:val="0"/>
          <w:numId w:val="39"/>
        </w:numPr>
        <w:spacing w:before="0" w:line="360" w:lineRule="auto"/>
        <w:rPr>
          <w:rFonts w:ascii="Times New Roman" w:hAnsi="Times New Roman" w:cs="Times New Roman"/>
          <w:b/>
          <w:color w:val="000000" w:themeColor="text1"/>
          <w:sz w:val="24"/>
        </w:rPr>
      </w:pPr>
      <w:bookmarkStart w:id="134" w:name="_Toc168758315"/>
      <w:r w:rsidRPr="007078B7">
        <w:rPr>
          <w:rFonts w:ascii="Times New Roman" w:hAnsi="Times New Roman" w:cs="Times New Roman"/>
          <w:b/>
          <w:color w:val="000000" w:themeColor="text1"/>
          <w:sz w:val="24"/>
        </w:rPr>
        <w:t>Inferential Statistics</w:t>
      </w:r>
      <w:bookmarkEnd w:id="134"/>
    </w:p>
    <w:p w14:paraId="622973A4" w14:textId="5F41D895" w:rsidR="006928FD" w:rsidRPr="007078B7" w:rsidRDefault="00362D20" w:rsidP="00683A08">
      <w:pPr>
        <w:spacing w:line="360" w:lineRule="auto"/>
        <w:jc w:val="both"/>
        <w:rPr>
          <w:color w:val="000000" w:themeColor="text1"/>
          <w:shd w:val="clear" w:color="auto" w:fill="FBFBFB"/>
        </w:rPr>
      </w:pPr>
      <w:r w:rsidRPr="007078B7">
        <w:rPr>
          <w:color w:val="000000" w:themeColor="text1"/>
        </w:rPr>
        <w:t xml:space="preserve">This study sought to answer the following questions: what is the role of corporate leadership on performance of KALRO? To what extent does policy implementation mediate relationship between corporate leadership and KALRO’s performance? How much does strategic linkages moderate relationship between corporate leadership and KALRO’s performance? By what magnitude does </w:t>
      </w:r>
      <w:r w:rsidR="0071766F" w:rsidRPr="007078B7">
        <w:rPr>
          <w:color w:val="000000" w:themeColor="text1"/>
        </w:rPr>
        <w:t>moderated mediation</w:t>
      </w:r>
      <w:r w:rsidRPr="007078B7">
        <w:rPr>
          <w:color w:val="000000" w:themeColor="text1"/>
        </w:rPr>
        <w:t xml:space="preserve"> effect of </w:t>
      </w:r>
      <w:r w:rsidR="00F050F5" w:rsidRPr="007078B7">
        <w:rPr>
          <w:color w:val="000000" w:themeColor="text1"/>
        </w:rPr>
        <w:t xml:space="preserve">strategic linkages and </w:t>
      </w:r>
      <w:r w:rsidRPr="007078B7">
        <w:rPr>
          <w:color w:val="000000" w:themeColor="text1"/>
        </w:rPr>
        <w:t xml:space="preserve">policy implementation influence relationship between corporate </w:t>
      </w:r>
      <w:r w:rsidRPr="007078B7">
        <w:rPr>
          <w:color w:val="000000" w:themeColor="text1"/>
        </w:rPr>
        <w:lastRenderedPageBreak/>
        <w:t>leadership and KALRO’s performance?</w:t>
      </w:r>
      <w:r w:rsidR="004417FE" w:rsidRPr="007078B7">
        <w:rPr>
          <w:color w:val="000000" w:themeColor="text1"/>
        </w:rPr>
        <w:t xml:space="preserve"> </w:t>
      </w:r>
      <w:r w:rsidR="006440C1" w:rsidRPr="007078B7">
        <w:rPr>
          <w:color w:val="000000" w:themeColor="text1"/>
        </w:rPr>
        <w:t xml:space="preserve">The following section provides the </w:t>
      </w:r>
      <w:r w:rsidR="00111137" w:rsidRPr="00990E8F">
        <w:rPr>
          <w:color w:val="000000" w:themeColor="text1"/>
        </w:rPr>
        <w:t xml:space="preserve">results and </w:t>
      </w:r>
      <w:r w:rsidR="006440C1" w:rsidRPr="007078B7">
        <w:rPr>
          <w:color w:val="000000" w:themeColor="text1"/>
        </w:rPr>
        <w:t>answer</w:t>
      </w:r>
      <w:r w:rsidR="00CE1EE5" w:rsidRPr="00990E8F">
        <w:rPr>
          <w:color w:val="000000" w:themeColor="text1"/>
        </w:rPr>
        <w:t>s to</w:t>
      </w:r>
      <w:r w:rsidR="006440C1" w:rsidRPr="007078B7">
        <w:rPr>
          <w:color w:val="000000" w:themeColor="text1"/>
        </w:rPr>
        <w:t xml:space="preserve"> these questions</w:t>
      </w:r>
      <w:r w:rsidR="006928FD" w:rsidRPr="007078B7">
        <w:rPr>
          <w:color w:val="000000" w:themeColor="text1"/>
          <w:shd w:val="clear" w:color="auto" w:fill="FBFBFB"/>
        </w:rPr>
        <w:t>.</w:t>
      </w:r>
    </w:p>
    <w:p w14:paraId="5DEA7E40" w14:textId="77777777" w:rsidR="00BB21EC" w:rsidRPr="007078B7" w:rsidRDefault="00BB21EC" w:rsidP="002407CB">
      <w:pPr>
        <w:spacing w:line="360" w:lineRule="auto"/>
        <w:jc w:val="both"/>
        <w:rPr>
          <w:color w:val="000000" w:themeColor="text1"/>
          <w:shd w:val="clear" w:color="auto" w:fill="FBFBFB"/>
        </w:rPr>
      </w:pPr>
    </w:p>
    <w:p w14:paraId="6B464174" w14:textId="75057E90" w:rsidR="006928FD" w:rsidRPr="007078B7" w:rsidRDefault="006928FD" w:rsidP="00ED0807">
      <w:pPr>
        <w:pStyle w:val="Heading3"/>
        <w:numPr>
          <w:ilvl w:val="0"/>
          <w:numId w:val="43"/>
        </w:numPr>
        <w:spacing w:before="0" w:beforeAutospacing="0" w:after="0" w:afterAutospacing="0" w:line="360" w:lineRule="auto"/>
        <w:rPr>
          <w:color w:val="000000" w:themeColor="text1"/>
          <w:sz w:val="24"/>
          <w:szCs w:val="24"/>
        </w:rPr>
      </w:pPr>
      <w:r w:rsidRPr="007078B7">
        <w:rPr>
          <w:color w:val="000000" w:themeColor="text1"/>
          <w:sz w:val="24"/>
          <w:szCs w:val="24"/>
        </w:rPr>
        <w:t>Correlation Analysis</w:t>
      </w:r>
    </w:p>
    <w:p w14:paraId="62563499" w14:textId="2820EAD8" w:rsidR="00CE1EE5" w:rsidRPr="007078B7" w:rsidRDefault="0004531D" w:rsidP="00142EFF">
      <w:pPr>
        <w:spacing w:line="360" w:lineRule="auto"/>
        <w:jc w:val="both"/>
        <w:rPr>
          <w:color w:val="000000" w:themeColor="text1"/>
        </w:rPr>
      </w:pPr>
      <w:r w:rsidRPr="00990E8F">
        <w:rPr>
          <w:color w:val="000000" w:themeColor="text1"/>
        </w:rPr>
        <w:t>By obtaining the Pearson product-moment correlation coefficient (r), t</w:t>
      </w:r>
      <w:r w:rsidR="001E7461" w:rsidRPr="007078B7">
        <w:rPr>
          <w:color w:val="000000" w:themeColor="text1"/>
        </w:rPr>
        <w:t xml:space="preserve">he </w:t>
      </w:r>
      <w:r w:rsidR="00CE1EE5" w:rsidRPr="00990E8F">
        <w:rPr>
          <w:color w:val="000000" w:themeColor="text1"/>
        </w:rPr>
        <w:t xml:space="preserve">results confirmed the presence </w:t>
      </w:r>
      <w:r w:rsidR="001E7461" w:rsidRPr="007078B7">
        <w:rPr>
          <w:color w:val="000000" w:themeColor="text1"/>
        </w:rPr>
        <w:t xml:space="preserve">of </w:t>
      </w:r>
      <w:r w:rsidR="00CE1EE5" w:rsidRPr="00990E8F">
        <w:rPr>
          <w:color w:val="000000" w:themeColor="text1"/>
        </w:rPr>
        <w:t xml:space="preserve">significant </w:t>
      </w:r>
      <w:r w:rsidR="001E7461" w:rsidRPr="007078B7">
        <w:rPr>
          <w:color w:val="000000" w:themeColor="text1"/>
        </w:rPr>
        <w:t xml:space="preserve">relationships among </w:t>
      </w:r>
      <w:r w:rsidR="00CE1EE5" w:rsidRPr="00990E8F">
        <w:rPr>
          <w:color w:val="000000" w:themeColor="text1"/>
        </w:rPr>
        <w:t xml:space="preserve">all the study </w:t>
      </w:r>
      <w:r w:rsidR="001E7461" w:rsidRPr="007078B7">
        <w:rPr>
          <w:color w:val="000000" w:themeColor="text1"/>
        </w:rPr>
        <w:t xml:space="preserve">variables: corporate leadership, policy implementation, strategic linkages, and organizational performance. The underlying assumption </w:t>
      </w:r>
      <w:r w:rsidR="00CE1EE5" w:rsidRPr="00990E8F">
        <w:rPr>
          <w:color w:val="000000" w:themeColor="text1"/>
        </w:rPr>
        <w:t xml:space="preserve">that </w:t>
      </w:r>
      <w:r w:rsidR="001E7461" w:rsidRPr="007078B7">
        <w:rPr>
          <w:color w:val="000000" w:themeColor="text1"/>
        </w:rPr>
        <w:t>posited a positive association between all variables, contrasting the null hypothesis of no association</w:t>
      </w:r>
      <w:r w:rsidR="00CE1EE5" w:rsidRPr="00990E8F">
        <w:rPr>
          <w:color w:val="000000" w:themeColor="text1"/>
        </w:rPr>
        <w:t xml:space="preserve"> was proved and confirmed</w:t>
      </w:r>
      <w:r w:rsidR="001E7461" w:rsidRPr="007078B7">
        <w:rPr>
          <w:color w:val="000000" w:themeColor="text1"/>
        </w:rPr>
        <w:t xml:space="preserve">. </w:t>
      </w:r>
      <w:r w:rsidRPr="00990E8F">
        <w:rPr>
          <w:color w:val="000000" w:themeColor="text1"/>
        </w:rPr>
        <w:t>T</w:t>
      </w:r>
      <w:r w:rsidR="001E7461" w:rsidRPr="007078B7">
        <w:rPr>
          <w:color w:val="000000" w:themeColor="text1"/>
        </w:rPr>
        <w:t xml:space="preserve">he </w:t>
      </w:r>
      <w:r w:rsidRPr="00990E8F">
        <w:rPr>
          <w:color w:val="000000" w:themeColor="text1"/>
        </w:rPr>
        <w:t>bivariate correlation</w:t>
      </w:r>
      <w:r w:rsidRPr="007078B7">
        <w:rPr>
          <w:color w:val="000000" w:themeColor="text1"/>
        </w:rPr>
        <w:t xml:space="preserve"> </w:t>
      </w:r>
      <w:r w:rsidR="001E7461" w:rsidRPr="007078B7">
        <w:rPr>
          <w:color w:val="000000" w:themeColor="text1"/>
        </w:rPr>
        <w:t>yielded diverse positive results, indicating that an increase in one variable corresponded to an increase in another, and vice versa.</w:t>
      </w:r>
      <w:r w:rsidR="00CE1EE5" w:rsidRPr="007078B7">
        <w:rPr>
          <w:color w:val="000000" w:themeColor="text1"/>
        </w:rPr>
        <w:t xml:space="preserve"> </w:t>
      </w:r>
      <w:r w:rsidR="00142EFF" w:rsidRPr="007078B7">
        <w:rPr>
          <w:rFonts w:eastAsiaTheme="minorHAnsi"/>
          <w:color w:val="000000" w:themeColor="text1"/>
        </w:rPr>
        <w:t>Factor loading was derived from Pearson’s correlation coefficients, where coefficients below 0.3</w:t>
      </w:r>
      <w:r w:rsidRPr="00990E8F">
        <w:rPr>
          <w:rFonts w:eastAsiaTheme="minorHAnsi"/>
          <w:color w:val="000000" w:themeColor="text1"/>
        </w:rPr>
        <w:t>00</w:t>
      </w:r>
      <w:r w:rsidR="00142EFF" w:rsidRPr="007078B7">
        <w:rPr>
          <w:rFonts w:eastAsiaTheme="minorHAnsi"/>
          <w:color w:val="000000" w:themeColor="text1"/>
        </w:rPr>
        <w:t xml:space="preserve"> were disregarded due to their weak loading. Results showed that this threshold was exceeded</w:t>
      </w:r>
      <w:r w:rsidR="00651C16" w:rsidRPr="00990E8F">
        <w:rPr>
          <w:rFonts w:eastAsiaTheme="minorHAnsi"/>
          <w:color w:val="000000" w:themeColor="text1"/>
        </w:rPr>
        <w:t xml:space="preserve">. Preliminary analyses were done to exclude assumptions </w:t>
      </w:r>
      <w:r w:rsidR="00E960DD">
        <w:rPr>
          <w:rFonts w:eastAsiaTheme="minorHAnsi"/>
          <w:color w:val="000000" w:themeColor="text1"/>
        </w:rPr>
        <w:t xml:space="preserve">of </w:t>
      </w:r>
      <w:r w:rsidR="00E960DD" w:rsidRPr="00990E8F">
        <w:rPr>
          <w:rFonts w:eastAsiaTheme="minorHAnsi"/>
          <w:color w:val="000000" w:themeColor="text1"/>
        </w:rPr>
        <w:t xml:space="preserve">violations </w:t>
      </w:r>
      <w:r w:rsidR="00E960DD">
        <w:rPr>
          <w:rFonts w:eastAsiaTheme="minorHAnsi"/>
          <w:color w:val="000000" w:themeColor="text1"/>
        </w:rPr>
        <w:t xml:space="preserve">of </w:t>
      </w:r>
      <w:r w:rsidR="00651C16" w:rsidRPr="00990E8F">
        <w:rPr>
          <w:rFonts w:eastAsiaTheme="minorHAnsi"/>
          <w:color w:val="000000" w:themeColor="text1"/>
        </w:rPr>
        <w:t>normality and linearity</w:t>
      </w:r>
      <w:r w:rsidR="001E7461" w:rsidRPr="007078B7">
        <w:rPr>
          <w:color w:val="000000" w:themeColor="text1"/>
        </w:rPr>
        <w:t>.</w:t>
      </w:r>
    </w:p>
    <w:p w14:paraId="02841B69" w14:textId="77777777" w:rsidR="00CE1EE5" w:rsidRPr="007078B7" w:rsidRDefault="00CE1EE5" w:rsidP="001E7461">
      <w:pPr>
        <w:spacing w:line="360" w:lineRule="auto"/>
        <w:jc w:val="both"/>
        <w:rPr>
          <w:color w:val="000000" w:themeColor="text1"/>
        </w:rPr>
      </w:pPr>
    </w:p>
    <w:p w14:paraId="13BBFFBF" w14:textId="77777777" w:rsidR="00E714F8" w:rsidRDefault="00430A67" w:rsidP="00DD4ED4">
      <w:pPr>
        <w:spacing w:line="360" w:lineRule="auto"/>
        <w:jc w:val="both"/>
        <w:rPr>
          <w:color w:val="000000" w:themeColor="text1"/>
        </w:rPr>
      </w:pPr>
      <w:r w:rsidRPr="00990E8F">
        <w:rPr>
          <w:color w:val="000000" w:themeColor="text1"/>
        </w:rPr>
        <w:t>There was a very strong positive correlation between the moderator (</w:t>
      </w:r>
      <w:r w:rsidRPr="007078B7">
        <w:rPr>
          <w:color w:val="000000" w:themeColor="text1"/>
        </w:rPr>
        <w:t>strategic linkages)</w:t>
      </w:r>
      <w:r w:rsidRPr="00990E8F">
        <w:rPr>
          <w:color w:val="000000" w:themeColor="text1"/>
        </w:rPr>
        <w:t xml:space="preserve"> and the dependent variable (organizational performance), with</w:t>
      </w:r>
      <w:r w:rsidRPr="007078B7">
        <w:rPr>
          <w:color w:val="000000" w:themeColor="text1"/>
        </w:rPr>
        <w:t xml:space="preserve"> </w:t>
      </w:r>
      <w:r w:rsidRPr="00990E8F">
        <w:rPr>
          <w:i/>
          <w:iCs/>
          <w:color w:val="000000" w:themeColor="text1"/>
        </w:rPr>
        <w:t>r = 0.798; N = 212; p &lt; 0.01</w:t>
      </w:r>
      <w:r w:rsidRPr="007078B7">
        <w:rPr>
          <w:color w:val="000000" w:themeColor="text1"/>
        </w:rPr>
        <w:t xml:space="preserve">. </w:t>
      </w:r>
      <w:r w:rsidR="001E7461" w:rsidRPr="007078B7">
        <w:rPr>
          <w:color w:val="000000" w:themeColor="text1"/>
        </w:rPr>
        <w:t>S</w:t>
      </w:r>
      <w:r w:rsidRPr="00990E8F">
        <w:rPr>
          <w:color w:val="000000" w:themeColor="text1"/>
        </w:rPr>
        <w:t>imilar</w:t>
      </w:r>
      <w:r w:rsidR="001E7461" w:rsidRPr="007078B7">
        <w:rPr>
          <w:color w:val="000000" w:themeColor="text1"/>
        </w:rPr>
        <w:t xml:space="preserve">ly, </w:t>
      </w:r>
      <w:r w:rsidRPr="00990E8F">
        <w:rPr>
          <w:color w:val="000000" w:themeColor="text1"/>
        </w:rPr>
        <w:t>the correlation between the independent variable (</w:t>
      </w:r>
      <w:r w:rsidRPr="007078B7">
        <w:rPr>
          <w:color w:val="000000" w:themeColor="text1"/>
        </w:rPr>
        <w:t>corporate leadership</w:t>
      </w:r>
      <w:r w:rsidRPr="00990E8F">
        <w:rPr>
          <w:color w:val="000000" w:themeColor="text1"/>
        </w:rPr>
        <w:t>) and the mediator (</w:t>
      </w:r>
      <w:r w:rsidRPr="007078B7">
        <w:rPr>
          <w:color w:val="000000" w:themeColor="text1"/>
        </w:rPr>
        <w:t>policy implementation)</w:t>
      </w:r>
      <w:r w:rsidRPr="00990E8F">
        <w:rPr>
          <w:color w:val="000000" w:themeColor="text1"/>
        </w:rPr>
        <w:t xml:space="preserve"> was observed,</w:t>
      </w:r>
      <w:r w:rsidRPr="007078B7">
        <w:rPr>
          <w:color w:val="000000" w:themeColor="text1"/>
        </w:rPr>
        <w:t xml:space="preserve"> </w:t>
      </w:r>
      <w:r w:rsidRPr="00990E8F">
        <w:rPr>
          <w:i/>
          <w:iCs/>
          <w:color w:val="000000" w:themeColor="text1"/>
        </w:rPr>
        <w:t>r = 0.653; N = 212; p &lt; 0.01</w:t>
      </w:r>
      <w:r w:rsidRPr="007078B7">
        <w:rPr>
          <w:color w:val="000000" w:themeColor="text1"/>
        </w:rPr>
        <w:t>.</w:t>
      </w:r>
      <w:r w:rsidR="007525CD" w:rsidRPr="007078B7">
        <w:rPr>
          <w:color w:val="000000" w:themeColor="text1"/>
        </w:rPr>
        <w:t xml:space="preserve"> </w:t>
      </w:r>
    </w:p>
    <w:p w14:paraId="27128742" w14:textId="77777777" w:rsidR="00E714F8" w:rsidRDefault="00E714F8" w:rsidP="00DD4ED4">
      <w:pPr>
        <w:spacing w:line="360" w:lineRule="auto"/>
        <w:jc w:val="both"/>
        <w:rPr>
          <w:color w:val="000000" w:themeColor="text1"/>
        </w:rPr>
      </w:pPr>
    </w:p>
    <w:p w14:paraId="72338228" w14:textId="2E4EFB7C" w:rsidR="001E7461" w:rsidRPr="007078B7" w:rsidRDefault="007525CD" w:rsidP="00DD4ED4">
      <w:pPr>
        <w:spacing w:line="360" w:lineRule="auto"/>
        <w:jc w:val="both"/>
        <w:rPr>
          <w:color w:val="000000" w:themeColor="text1"/>
        </w:rPr>
      </w:pPr>
      <w:r w:rsidRPr="00990E8F">
        <w:rPr>
          <w:color w:val="000000" w:themeColor="text1"/>
        </w:rPr>
        <w:t>The results further showed a very strong positive correlation between independent variable (</w:t>
      </w:r>
      <w:r w:rsidRPr="007078B7">
        <w:rPr>
          <w:color w:val="000000" w:themeColor="text1"/>
        </w:rPr>
        <w:t>corporate leadership</w:t>
      </w:r>
      <w:r w:rsidRPr="00990E8F">
        <w:rPr>
          <w:color w:val="000000" w:themeColor="text1"/>
        </w:rPr>
        <w:t>) and the dependent variable (organizational performance), with</w:t>
      </w:r>
      <w:r w:rsidRPr="007078B7">
        <w:rPr>
          <w:color w:val="000000" w:themeColor="text1"/>
        </w:rPr>
        <w:t xml:space="preserve"> </w:t>
      </w:r>
      <w:r w:rsidRPr="00990E8F">
        <w:rPr>
          <w:i/>
          <w:iCs/>
          <w:color w:val="000000" w:themeColor="text1"/>
        </w:rPr>
        <w:t>r = 0.613; N = 212; p &lt; 0.01</w:t>
      </w:r>
      <w:r w:rsidRPr="007078B7">
        <w:rPr>
          <w:color w:val="000000" w:themeColor="text1"/>
        </w:rPr>
        <w:t xml:space="preserve">. </w:t>
      </w:r>
      <w:r w:rsidR="0052062A" w:rsidRPr="00990E8F">
        <w:rPr>
          <w:color w:val="000000" w:themeColor="text1"/>
        </w:rPr>
        <w:t>The next higher positive correlation was noted in the relationship between independent variable (</w:t>
      </w:r>
      <w:r w:rsidR="0052062A" w:rsidRPr="007078B7">
        <w:rPr>
          <w:color w:val="000000" w:themeColor="text1"/>
        </w:rPr>
        <w:t>corporate leadership</w:t>
      </w:r>
      <w:r w:rsidR="0052062A" w:rsidRPr="00990E8F">
        <w:rPr>
          <w:color w:val="000000" w:themeColor="text1"/>
        </w:rPr>
        <w:t>) and the moderator (</w:t>
      </w:r>
      <w:r w:rsidR="0052062A" w:rsidRPr="007078B7">
        <w:rPr>
          <w:color w:val="000000" w:themeColor="text1"/>
        </w:rPr>
        <w:t xml:space="preserve">strategic linkages), </w:t>
      </w:r>
      <w:r w:rsidR="0052062A" w:rsidRPr="00990E8F">
        <w:rPr>
          <w:color w:val="000000" w:themeColor="text1"/>
        </w:rPr>
        <w:t>with</w:t>
      </w:r>
      <w:r w:rsidR="00317F04" w:rsidRPr="00990E8F">
        <w:rPr>
          <w:color w:val="000000" w:themeColor="text1"/>
        </w:rPr>
        <w:t xml:space="preserve"> </w:t>
      </w:r>
      <w:r w:rsidR="00317F04" w:rsidRPr="00990E8F">
        <w:rPr>
          <w:i/>
          <w:iCs/>
          <w:color w:val="000000" w:themeColor="text1"/>
        </w:rPr>
        <w:t>r = 0.544; N = 212; p &lt; 0.01</w:t>
      </w:r>
      <w:r w:rsidR="00317F04" w:rsidRPr="007078B7">
        <w:rPr>
          <w:color w:val="000000" w:themeColor="text1"/>
        </w:rPr>
        <w:t xml:space="preserve">. </w:t>
      </w:r>
      <w:r w:rsidR="00DD4ED4" w:rsidRPr="00990E8F">
        <w:rPr>
          <w:color w:val="000000" w:themeColor="text1"/>
        </w:rPr>
        <w:t>The only moderate correlation was observed between the mediator (</w:t>
      </w:r>
      <w:r w:rsidR="00DD4ED4" w:rsidRPr="007078B7">
        <w:rPr>
          <w:color w:val="000000" w:themeColor="text1"/>
        </w:rPr>
        <w:t>policy implementation)</w:t>
      </w:r>
      <w:r w:rsidR="00DD4ED4" w:rsidRPr="00990E8F">
        <w:rPr>
          <w:color w:val="000000" w:themeColor="text1"/>
        </w:rPr>
        <w:t xml:space="preserve"> and the moderator (</w:t>
      </w:r>
      <w:r w:rsidR="00DD4ED4" w:rsidRPr="007078B7">
        <w:rPr>
          <w:color w:val="000000" w:themeColor="text1"/>
        </w:rPr>
        <w:t xml:space="preserve">strategic linkages), with </w:t>
      </w:r>
      <w:r w:rsidR="00DD4ED4" w:rsidRPr="00990E8F">
        <w:rPr>
          <w:i/>
          <w:iCs/>
          <w:color w:val="000000" w:themeColor="text1"/>
        </w:rPr>
        <w:t>r = 0.471; N = 212; p &lt; 0.01</w:t>
      </w:r>
      <w:r w:rsidR="00DD4ED4" w:rsidRPr="007078B7">
        <w:rPr>
          <w:color w:val="000000" w:themeColor="text1"/>
        </w:rPr>
        <w:t xml:space="preserve">. </w:t>
      </w:r>
      <w:r w:rsidR="001E7461" w:rsidRPr="007078B7">
        <w:rPr>
          <w:color w:val="000000" w:themeColor="text1"/>
        </w:rPr>
        <w:t xml:space="preserve">Table </w:t>
      </w:r>
      <w:r w:rsidR="00DD4ED4" w:rsidRPr="007078B7">
        <w:rPr>
          <w:color w:val="000000" w:themeColor="text1"/>
        </w:rPr>
        <w:t>4</w:t>
      </w:r>
      <w:r w:rsidR="009B7D1C" w:rsidRPr="007078B7">
        <w:rPr>
          <w:color w:val="000000" w:themeColor="text1"/>
        </w:rPr>
        <w:t>4</w:t>
      </w:r>
      <w:r w:rsidR="00DD4ED4" w:rsidRPr="007078B7">
        <w:rPr>
          <w:color w:val="000000" w:themeColor="text1"/>
        </w:rPr>
        <w:t xml:space="preserve"> </w:t>
      </w:r>
      <w:r w:rsidR="001E7461" w:rsidRPr="007078B7">
        <w:rPr>
          <w:color w:val="000000" w:themeColor="text1"/>
        </w:rPr>
        <w:t xml:space="preserve">summarizes the </w:t>
      </w:r>
      <w:r w:rsidR="009E02CF" w:rsidRPr="00990E8F">
        <w:rPr>
          <w:color w:val="000000" w:themeColor="text1"/>
        </w:rPr>
        <w:t xml:space="preserve">Pearson product-moment </w:t>
      </w:r>
      <w:r w:rsidR="001E7461" w:rsidRPr="007078B7">
        <w:rPr>
          <w:color w:val="000000" w:themeColor="text1"/>
        </w:rPr>
        <w:t xml:space="preserve">correlation </w:t>
      </w:r>
      <w:r w:rsidR="009E02CF" w:rsidRPr="007078B7">
        <w:rPr>
          <w:color w:val="000000" w:themeColor="text1"/>
        </w:rPr>
        <w:t>of</w:t>
      </w:r>
      <w:r w:rsidR="001E7461" w:rsidRPr="007078B7">
        <w:rPr>
          <w:color w:val="000000" w:themeColor="text1"/>
        </w:rPr>
        <w:t xml:space="preserve"> the four variables investigated in the study.</w:t>
      </w:r>
    </w:p>
    <w:p w14:paraId="38F2F35C" w14:textId="77777777" w:rsidR="007A4B69" w:rsidRPr="007078B7" w:rsidRDefault="007A4B69" w:rsidP="007A4B69">
      <w:pPr>
        <w:spacing w:line="360" w:lineRule="auto"/>
        <w:jc w:val="both"/>
        <w:rPr>
          <w:color w:val="000000" w:themeColor="text1"/>
          <w:shd w:val="clear" w:color="auto" w:fill="FBFBFB"/>
        </w:rPr>
      </w:pPr>
    </w:p>
    <w:p w14:paraId="5B6EE1B8" w14:textId="2234EFD8" w:rsidR="007A4B69" w:rsidRPr="007078B7" w:rsidRDefault="007A4B69" w:rsidP="004B57B7">
      <w:pPr>
        <w:pStyle w:val="Caption"/>
      </w:pPr>
      <w:bookmarkStart w:id="135" w:name="_Toc168759655"/>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44</w:t>
      </w:r>
      <w:r w:rsidRPr="007078B7">
        <w:fldChar w:fldCharType="end"/>
      </w:r>
      <w:r w:rsidRPr="007078B7">
        <w:t xml:space="preserve">: </w:t>
      </w:r>
      <w:r w:rsidR="00FF1A22" w:rsidRPr="007078B7">
        <w:rPr>
          <w:shd w:val="clear" w:color="auto" w:fill="FBFBFB"/>
        </w:rPr>
        <w:t xml:space="preserve">Pearson </w:t>
      </w:r>
      <w:r w:rsidR="0004531D" w:rsidRPr="00990E8F">
        <w:rPr>
          <w:shd w:val="clear" w:color="auto" w:fill="FBFBFB"/>
        </w:rPr>
        <w:t xml:space="preserve">Product-Moment </w:t>
      </w:r>
      <w:r w:rsidR="00FF1A22" w:rsidRPr="007078B7">
        <w:rPr>
          <w:shd w:val="clear" w:color="auto" w:fill="FBFBFB"/>
        </w:rPr>
        <w:t>Correlations</w:t>
      </w:r>
      <w:bookmarkEnd w:id="135"/>
    </w:p>
    <w:tbl>
      <w:tblPr>
        <w:tblStyle w:val="PlainTable22"/>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
        <w:gridCol w:w="1890"/>
        <w:gridCol w:w="1170"/>
        <w:gridCol w:w="1530"/>
        <w:gridCol w:w="990"/>
        <w:gridCol w:w="1350"/>
      </w:tblGrid>
      <w:tr w:rsidR="009E5FCB" w:rsidRPr="007078B7" w14:paraId="46A5DA38" w14:textId="00B61D79" w:rsidTr="001F61CA">
        <w:trPr>
          <w:cnfStyle w:val="100000000000" w:firstRow="1" w:lastRow="0" w:firstColumn="0" w:lastColumn="0" w:oddVBand="0" w:evenVBand="0" w:oddHBand="0" w:evenHBand="0" w:firstRowFirstColumn="0" w:firstRowLastColumn="0" w:lastRowFirstColumn="0" w:lastRowLastColumn="0"/>
          <w:trHeight w:val="276"/>
          <w:tblHeader/>
        </w:trPr>
        <w:tc>
          <w:tcPr>
            <w:cnfStyle w:val="001000000000" w:firstRow="0" w:lastRow="0" w:firstColumn="1" w:lastColumn="0" w:oddVBand="0" w:evenVBand="0" w:oddHBand="0" w:evenHBand="0" w:firstRowFirstColumn="0" w:firstRowLastColumn="0" w:lastRowFirstColumn="0" w:lastRowLastColumn="0"/>
            <w:tcW w:w="3420" w:type="dxa"/>
            <w:gridSpan w:val="2"/>
            <w:tcBorders>
              <w:left w:val="nil"/>
              <w:bottom w:val="single" w:sz="4" w:space="0" w:color="auto"/>
              <w:right w:val="nil"/>
            </w:tcBorders>
          </w:tcPr>
          <w:p w14:paraId="33936CBE" w14:textId="77777777" w:rsidR="00303446" w:rsidRPr="007078B7" w:rsidRDefault="00303446" w:rsidP="009F2BCA">
            <w:pPr>
              <w:jc w:val="center"/>
              <w:rPr>
                <w:b w:val="0"/>
                <w:bCs w:val="0"/>
                <w:color w:val="000000" w:themeColor="text1"/>
                <w:sz w:val="20"/>
                <w:szCs w:val="20"/>
              </w:rPr>
            </w:pPr>
          </w:p>
        </w:tc>
        <w:tc>
          <w:tcPr>
            <w:tcW w:w="1170" w:type="dxa"/>
            <w:tcBorders>
              <w:top w:val="single" w:sz="4" w:space="0" w:color="auto"/>
              <w:left w:val="nil"/>
              <w:bottom w:val="single" w:sz="4" w:space="0" w:color="auto"/>
              <w:right w:val="nil"/>
            </w:tcBorders>
          </w:tcPr>
          <w:p w14:paraId="0F7578C5" w14:textId="00395C37"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7078B7">
              <w:rPr>
                <w:b w:val="0"/>
                <w:bCs w:val="0"/>
                <w:color w:val="000000" w:themeColor="text1"/>
                <w:sz w:val="20"/>
                <w:szCs w:val="20"/>
              </w:rPr>
              <w:t>Corporate</w:t>
            </w:r>
          </w:p>
          <w:p w14:paraId="7619FD70" w14:textId="384EA332"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Leadership</w:t>
            </w:r>
          </w:p>
        </w:tc>
        <w:tc>
          <w:tcPr>
            <w:tcW w:w="1530" w:type="dxa"/>
            <w:tcBorders>
              <w:top w:val="single" w:sz="4" w:space="0" w:color="auto"/>
              <w:left w:val="nil"/>
              <w:bottom w:val="single" w:sz="4" w:space="0" w:color="auto"/>
              <w:right w:val="nil"/>
            </w:tcBorders>
          </w:tcPr>
          <w:p w14:paraId="04244E30" w14:textId="26B1E52A"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7078B7">
              <w:rPr>
                <w:b w:val="0"/>
                <w:bCs w:val="0"/>
                <w:color w:val="000000" w:themeColor="text1"/>
                <w:sz w:val="20"/>
                <w:szCs w:val="20"/>
              </w:rPr>
              <w:t>Policy</w:t>
            </w:r>
          </w:p>
          <w:p w14:paraId="5E1C9AF6" w14:textId="6BBEA8DA"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Implementation</w:t>
            </w:r>
          </w:p>
        </w:tc>
        <w:tc>
          <w:tcPr>
            <w:tcW w:w="990" w:type="dxa"/>
            <w:tcBorders>
              <w:top w:val="single" w:sz="4" w:space="0" w:color="auto"/>
              <w:left w:val="nil"/>
              <w:bottom w:val="single" w:sz="4" w:space="0" w:color="auto"/>
              <w:right w:val="nil"/>
            </w:tcBorders>
          </w:tcPr>
          <w:p w14:paraId="554599C2" w14:textId="304792F1"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7078B7">
              <w:rPr>
                <w:b w:val="0"/>
                <w:bCs w:val="0"/>
                <w:color w:val="000000" w:themeColor="text1"/>
                <w:sz w:val="20"/>
                <w:szCs w:val="20"/>
              </w:rPr>
              <w:t>Strategic</w:t>
            </w:r>
          </w:p>
          <w:p w14:paraId="0A71B127" w14:textId="66795DFC"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Linkages</w:t>
            </w:r>
          </w:p>
        </w:tc>
        <w:tc>
          <w:tcPr>
            <w:tcW w:w="1350" w:type="dxa"/>
            <w:tcBorders>
              <w:top w:val="single" w:sz="4" w:space="0" w:color="auto"/>
              <w:left w:val="nil"/>
              <w:bottom w:val="single" w:sz="4" w:space="0" w:color="auto"/>
              <w:right w:val="nil"/>
            </w:tcBorders>
          </w:tcPr>
          <w:p w14:paraId="2FF479C3" w14:textId="77777777"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7078B7">
              <w:rPr>
                <w:b w:val="0"/>
                <w:bCs w:val="0"/>
                <w:color w:val="000000" w:themeColor="text1"/>
                <w:sz w:val="20"/>
                <w:szCs w:val="20"/>
              </w:rPr>
              <w:t>Organization</w:t>
            </w:r>
          </w:p>
          <w:p w14:paraId="65955763" w14:textId="00D6151C" w:rsidR="00303446" w:rsidRPr="007078B7" w:rsidRDefault="00303446" w:rsidP="009F2BCA">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Performance</w:t>
            </w:r>
          </w:p>
        </w:tc>
      </w:tr>
      <w:tr w:rsidR="009E5FCB" w:rsidRPr="007078B7" w14:paraId="25882ECC" w14:textId="2D466628"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val="restart"/>
            <w:tcBorders>
              <w:top w:val="single" w:sz="4" w:space="0" w:color="auto"/>
              <w:left w:val="nil"/>
              <w:right w:val="nil"/>
            </w:tcBorders>
          </w:tcPr>
          <w:p w14:paraId="7E16EA5E" w14:textId="77777777" w:rsidR="007E77EB" w:rsidRPr="007078B7" w:rsidRDefault="007E77EB" w:rsidP="009F2BCA">
            <w:pPr>
              <w:pStyle w:val="Default"/>
              <w:rPr>
                <w:color w:val="000000" w:themeColor="text1"/>
                <w:sz w:val="20"/>
                <w:szCs w:val="20"/>
              </w:rPr>
            </w:pPr>
            <w:r w:rsidRPr="007078B7">
              <w:rPr>
                <w:b w:val="0"/>
                <w:bCs w:val="0"/>
                <w:color w:val="000000" w:themeColor="text1"/>
                <w:sz w:val="20"/>
                <w:szCs w:val="20"/>
              </w:rPr>
              <w:t>Corporate</w:t>
            </w:r>
          </w:p>
          <w:p w14:paraId="63B160E5" w14:textId="2F201D75" w:rsidR="007E77EB" w:rsidRPr="007078B7" w:rsidDel="008302F6" w:rsidRDefault="007E77EB" w:rsidP="009F2BCA">
            <w:pPr>
              <w:pStyle w:val="Default"/>
              <w:rPr>
                <w:b w:val="0"/>
                <w:bCs w:val="0"/>
                <w:color w:val="000000" w:themeColor="text1"/>
                <w:sz w:val="20"/>
                <w:szCs w:val="20"/>
              </w:rPr>
            </w:pPr>
            <w:r w:rsidRPr="007078B7">
              <w:rPr>
                <w:b w:val="0"/>
                <w:bCs w:val="0"/>
                <w:color w:val="000000" w:themeColor="text1"/>
                <w:sz w:val="20"/>
                <w:szCs w:val="20"/>
              </w:rPr>
              <w:t>Leadership</w:t>
            </w:r>
          </w:p>
        </w:tc>
        <w:tc>
          <w:tcPr>
            <w:tcW w:w="1890" w:type="dxa"/>
            <w:tcBorders>
              <w:top w:val="single" w:sz="4" w:space="0" w:color="auto"/>
              <w:left w:val="nil"/>
              <w:bottom w:val="nil"/>
              <w:right w:val="nil"/>
            </w:tcBorders>
          </w:tcPr>
          <w:p w14:paraId="03EFBED3" w14:textId="6FF353E1"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 xml:space="preserve">Pearson Correlation </w:t>
            </w:r>
          </w:p>
        </w:tc>
        <w:tc>
          <w:tcPr>
            <w:tcW w:w="1170" w:type="dxa"/>
            <w:tcBorders>
              <w:top w:val="single" w:sz="4" w:space="0" w:color="auto"/>
              <w:left w:val="nil"/>
              <w:bottom w:val="nil"/>
              <w:right w:val="nil"/>
            </w:tcBorders>
          </w:tcPr>
          <w:p w14:paraId="26DF2721" w14:textId="42063FEA"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1</w:t>
            </w:r>
          </w:p>
        </w:tc>
        <w:tc>
          <w:tcPr>
            <w:tcW w:w="1530" w:type="dxa"/>
            <w:tcBorders>
              <w:top w:val="single" w:sz="4" w:space="0" w:color="auto"/>
              <w:left w:val="nil"/>
              <w:bottom w:val="nil"/>
              <w:right w:val="nil"/>
            </w:tcBorders>
          </w:tcPr>
          <w:p w14:paraId="59ECF314" w14:textId="43F206B9"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990" w:type="dxa"/>
            <w:tcBorders>
              <w:top w:val="single" w:sz="4" w:space="0" w:color="auto"/>
              <w:left w:val="nil"/>
              <w:bottom w:val="nil"/>
              <w:right w:val="nil"/>
            </w:tcBorders>
          </w:tcPr>
          <w:p w14:paraId="72363B27" w14:textId="36F8B62F"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1350" w:type="dxa"/>
            <w:tcBorders>
              <w:top w:val="single" w:sz="4" w:space="0" w:color="auto"/>
              <w:left w:val="nil"/>
              <w:bottom w:val="nil"/>
              <w:right w:val="nil"/>
            </w:tcBorders>
          </w:tcPr>
          <w:p w14:paraId="00C9CEC6" w14:textId="7E71EDC8"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72A9BDCA" w14:textId="590E24EC" w:rsidTr="002809F4">
        <w:tc>
          <w:tcPr>
            <w:cnfStyle w:val="001000000000" w:firstRow="0" w:lastRow="0" w:firstColumn="1" w:lastColumn="0" w:oddVBand="0" w:evenVBand="0" w:oddHBand="0" w:evenHBand="0" w:firstRowFirstColumn="0" w:firstRowLastColumn="0" w:lastRowFirstColumn="0" w:lastRowLastColumn="0"/>
            <w:tcW w:w="1530" w:type="dxa"/>
            <w:vMerge/>
            <w:tcBorders>
              <w:left w:val="nil"/>
              <w:right w:val="nil"/>
            </w:tcBorders>
          </w:tcPr>
          <w:p w14:paraId="747803AD" w14:textId="7DF52B15" w:rsidR="007E77EB" w:rsidRPr="007078B7" w:rsidRDefault="007E77EB" w:rsidP="009F2BCA">
            <w:pPr>
              <w:pStyle w:val="Default"/>
              <w:rPr>
                <w:b w:val="0"/>
                <w:bCs w:val="0"/>
                <w:color w:val="000000" w:themeColor="text1"/>
                <w:sz w:val="20"/>
                <w:szCs w:val="20"/>
              </w:rPr>
            </w:pPr>
          </w:p>
        </w:tc>
        <w:tc>
          <w:tcPr>
            <w:tcW w:w="1890" w:type="dxa"/>
            <w:tcBorders>
              <w:top w:val="nil"/>
              <w:left w:val="nil"/>
              <w:bottom w:val="nil"/>
              <w:right w:val="nil"/>
            </w:tcBorders>
          </w:tcPr>
          <w:p w14:paraId="6458B87F" w14:textId="64E5C696"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Sig. (2-tailed)</w:t>
            </w:r>
          </w:p>
        </w:tc>
        <w:tc>
          <w:tcPr>
            <w:tcW w:w="1170" w:type="dxa"/>
            <w:tcBorders>
              <w:top w:val="nil"/>
              <w:left w:val="nil"/>
              <w:bottom w:val="nil"/>
              <w:right w:val="nil"/>
            </w:tcBorders>
            <w:vAlign w:val="center"/>
          </w:tcPr>
          <w:p w14:paraId="3B31ED33" w14:textId="37BBA51F"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530" w:type="dxa"/>
            <w:tcBorders>
              <w:top w:val="nil"/>
              <w:left w:val="nil"/>
              <w:bottom w:val="nil"/>
              <w:right w:val="nil"/>
            </w:tcBorders>
          </w:tcPr>
          <w:p w14:paraId="05657FFE" w14:textId="664DEA62"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990" w:type="dxa"/>
            <w:tcBorders>
              <w:top w:val="nil"/>
              <w:left w:val="nil"/>
              <w:bottom w:val="nil"/>
              <w:right w:val="nil"/>
            </w:tcBorders>
          </w:tcPr>
          <w:p w14:paraId="21EBEB2C" w14:textId="2C4175B8"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0EAB44E9" w14:textId="43519803"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9E5FCB" w:rsidRPr="007078B7" w14:paraId="25679582"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tcPr>
          <w:p w14:paraId="6ACBBA21" w14:textId="77777777" w:rsidR="007E77EB" w:rsidRPr="007078B7" w:rsidRDefault="007E77EB" w:rsidP="009F2BCA">
            <w:pPr>
              <w:pStyle w:val="Default"/>
              <w:rPr>
                <w:b w:val="0"/>
                <w:bCs w:val="0"/>
                <w:color w:val="000000" w:themeColor="text1"/>
                <w:sz w:val="20"/>
                <w:szCs w:val="20"/>
              </w:rPr>
            </w:pPr>
          </w:p>
        </w:tc>
        <w:tc>
          <w:tcPr>
            <w:tcW w:w="1890" w:type="dxa"/>
            <w:tcBorders>
              <w:top w:val="nil"/>
              <w:left w:val="nil"/>
              <w:bottom w:val="nil"/>
              <w:right w:val="nil"/>
            </w:tcBorders>
          </w:tcPr>
          <w:p w14:paraId="24B07DAC" w14:textId="5A5A0260"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N</w:t>
            </w:r>
          </w:p>
        </w:tc>
        <w:tc>
          <w:tcPr>
            <w:tcW w:w="1170" w:type="dxa"/>
            <w:tcBorders>
              <w:top w:val="nil"/>
              <w:left w:val="nil"/>
              <w:bottom w:val="nil"/>
              <w:right w:val="nil"/>
            </w:tcBorders>
          </w:tcPr>
          <w:p w14:paraId="21D208BA" w14:textId="0E681C3D"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530" w:type="dxa"/>
            <w:tcBorders>
              <w:top w:val="nil"/>
              <w:left w:val="nil"/>
              <w:bottom w:val="nil"/>
              <w:right w:val="nil"/>
            </w:tcBorders>
          </w:tcPr>
          <w:p w14:paraId="11A587DD"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990" w:type="dxa"/>
            <w:tcBorders>
              <w:top w:val="nil"/>
              <w:left w:val="nil"/>
              <w:bottom w:val="nil"/>
              <w:right w:val="nil"/>
            </w:tcBorders>
          </w:tcPr>
          <w:p w14:paraId="1659D6EB"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0F96C09A"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3511BA62" w14:textId="77777777" w:rsidTr="002809F4">
        <w:tc>
          <w:tcPr>
            <w:cnfStyle w:val="001000000000" w:firstRow="0" w:lastRow="0" w:firstColumn="1" w:lastColumn="0" w:oddVBand="0" w:evenVBand="0" w:oddHBand="0" w:evenHBand="0" w:firstRowFirstColumn="0" w:firstRowLastColumn="0" w:lastRowFirstColumn="0" w:lastRowLastColumn="0"/>
            <w:tcW w:w="1530" w:type="dxa"/>
            <w:vMerge w:val="restart"/>
            <w:tcBorders>
              <w:top w:val="nil"/>
              <w:left w:val="nil"/>
              <w:right w:val="nil"/>
            </w:tcBorders>
          </w:tcPr>
          <w:p w14:paraId="28786861" w14:textId="77777777" w:rsidR="007E77EB" w:rsidRPr="007078B7" w:rsidRDefault="007E77EB" w:rsidP="009F2BCA">
            <w:pPr>
              <w:pStyle w:val="Default"/>
              <w:rPr>
                <w:color w:val="000000" w:themeColor="text1"/>
                <w:sz w:val="20"/>
                <w:szCs w:val="20"/>
              </w:rPr>
            </w:pPr>
            <w:r w:rsidRPr="007078B7">
              <w:rPr>
                <w:b w:val="0"/>
                <w:bCs w:val="0"/>
                <w:color w:val="000000" w:themeColor="text1"/>
                <w:sz w:val="20"/>
                <w:szCs w:val="20"/>
              </w:rPr>
              <w:t>Policy</w:t>
            </w:r>
          </w:p>
          <w:p w14:paraId="65CEC115" w14:textId="2E492635" w:rsidR="007E77EB" w:rsidRPr="007078B7" w:rsidRDefault="007E77EB" w:rsidP="009F2BCA">
            <w:pPr>
              <w:pStyle w:val="Default"/>
              <w:rPr>
                <w:color w:val="000000" w:themeColor="text1"/>
                <w:sz w:val="20"/>
                <w:szCs w:val="20"/>
              </w:rPr>
            </w:pPr>
            <w:r w:rsidRPr="007078B7">
              <w:rPr>
                <w:b w:val="0"/>
                <w:bCs w:val="0"/>
                <w:color w:val="000000" w:themeColor="text1"/>
                <w:sz w:val="20"/>
                <w:szCs w:val="20"/>
              </w:rPr>
              <w:t>Implementation</w:t>
            </w:r>
          </w:p>
        </w:tc>
        <w:tc>
          <w:tcPr>
            <w:tcW w:w="1890" w:type="dxa"/>
            <w:tcBorders>
              <w:top w:val="nil"/>
              <w:left w:val="nil"/>
              <w:bottom w:val="nil"/>
              <w:right w:val="nil"/>
            </w:tcBorders>
          </w:tcPr>
          <w:p w14:paraId="47D242AE" w14:textId="73C22124"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 xml:space="preserve">Pearson Correlation </w:t>
            </w:r>
          </w:p>
        </w:tc>
        <w:tc>
          <w:tcPr>
            <w:tcW w:w="1170" w:type="dxa"/>
            <w:tcBorders>
              <w:top w:val="nil"/>
              <w:left w:val="nil"/>
              <w:bottom w:val="nil"/>
              <w:right w:val="nil"/>
            </w:tcBorders>
          </w:tcPr>
          <w:p w14:paraId="6854F74F" w14:textId="028888E7"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653</w:t>
            </w:r>
            <w:r w:rsidRPr="007078B7">
              <w:rPr>
                <w:color w:val="000000" w:themeColor="text1"/>
                <w:sz w:val="20"/>
                <w:szCs w:val="20"/>
                <w:lang w:val="en-GB"/>
              </w:rPr>
              <w:t>**</w:t>
            </w:r>
          </w:p>
        </w:tc>
        <w:tc>
          <w:tcPr>
            <w:tcW w:w="1530" w:type="dxa"/>
            <w:tcBorders>
              <w:top w:val="nil"/>
              <w:left w:val="nil"/>
              <w:bottom w:val="nil"/>
              <w:right w:val="nil"/>
            </w:tcBorders>
          </w:tcPr>
          <w:p w14:paraId="1EA07355" w14:textId="55FED3F5"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1</w:t>
            </w:r>
          </w:p>
        </w:tc>
        <w:tc>
          <w:tcPr>
            <w:tcW w:w="990" w:type="dxa"/>
            <w:tcBorders>
              <w:top w:val="nil"/>
              <w:left w:val="nil"/>
              <w:bottom w:val="nil"/>
              <w:right w:val="nil"/>
            </w:tcBorders>
          </w:tcPr>
          <w:p w14:paraId="0C75515C" w14:textId="4D7C4FA3"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0BBEE2DC" w14:textId="4E166DBA"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9E5FCB" w:rsidRPr="007078B7" w14:paraId="52E90081"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tcBorders>
              <w:left w:val="nil"/>
              <w:right w:val="nil"/>
            </w:tcBorders>
          </w:tcPr>
          <w:p w14:paraId="64630928" w14:textId="77777777" w:rsidR="007E77EB" w:rsidRPr="007078B7" w:rsidRDefault="007E77EB" w:rsidP="009F2BCA">
            <w:pPr>
              <w:pStyle w:val="Default"/>
              <w:rPr>
                <w:color w:val="000000" w:themeColor="text1"/>
                <w:sz w:val="20"/>
                <w:szCs w:val="20"/>
              </w:rPr>
            </w:pPr>
          </w:p>
        </w:tc>
        <w:tc>
          <w:tcPr>
            <w:tcW w:w="1890" w:type="dxa"/>
            <w:tcBorders>
              <w:top w:val="nil"/>
              <w:left w:val="nil"/>
              <w:bottom w:val="nil"/>
              <w:right w:val="nil"/>
            </w:tcBorders>
          </w:tcPr>
          <w:p w14:paraId="466331C0" w14:textId="797E5F0E"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Sig. (2-tailed)</w:t>
            </w:r>
          </w:p>
        </w:tc>
        <w:tc>
          <w:tcPr>
            <w:tcW w:w="1170" w:type="dxa"/>
            <w:tcBorders>
              <w:top w:val="nil"/>
              <w:left w:val="nil"/>
              <w:bottom w:val="nil"/>
              <w:right w:val="nil"/>
            </w:tcBorders>
          </w:tcPr>
          <w:p w14:paraId="66787401" w14:textId="75F6B3B0" w:rsidR="007E77EB" w:rsidRPr="007078B7" w:rsidRDefault="00AE7B6E"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&lt;</w:t>
            </w:r>
            <w:r w:rsidR="007E77EB" w:rsidRPr="007078B7">
              <w:rPr>
                <w:color w:val="000000" w:themeColor="text1"/>
                <w:sz w:val="20"/>
                <w:szCs w:val="20"/>
                <w:lang w:val="en-GB"/>
              </w:rPr>
              <w:t>.00</w:t>
            </w:r>
            <w:r w:rsidRPr="007078B7">
              <w:rPr>
                <w:color w:val="000000" w:themeColor="text1"/>
                <w:sz w:val="20"/>
                <w:szCs w:val="20"/>
                <w:lang w:val="en-GB"/>
              </w:rPr>
              <w:t>1</w:t>
            </w:r>
          </w:p>
        </w:tc>
        <w:tc>
          <w:tcPr>
            <w:tcW w:w="1530" w:type="dxa"/>
            <w:tcBorders>
              <w:top w:val="nil"/>
              <w:left w:val="nil"/>
              <w:bottom w:val="nil"/>
              <w:right w:val="nil"/>
            </w:tcBorders>
            <w:vAlign w:val="center"/>
          </w:tcPr>
          <w:p w14:paraId="360741BA" w14:textId="003AD012"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990" w:type="dxa"/>
            <w:tcBorders>
              <w:top w:val="nil"/>
              <w:left w:val="nil"/>
              <w:bottom w:val="nil"/>
              <w:right w:val="nil"/>
            </w:tcBorders>
          </w:tcPr>
          <w:p w14:paraId="4F713D9C"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465556A0"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6E34DAAB" w14:textId="77777777" w:rsidTr="002809F4">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tcPr>
          <w:p w14:paraId="32C00E88" w14:textId="77777777" w:rsidR="007E77EB" w:rsidRPr="007078B7" w:rsidRDefault="007E77EB" w:rsidP="009F2BCA">
            <w:pPr>
              <w:pStyle w:val="Default"/>
              <w:rPr>
                <w:color w:val="000000" w:themeColor="text1"/>
                <w:sz w:val="20"/>
                <w:szCs w:val="20"/>
              </w:rPr>
            </w:pPr>
          </w:p>
        </w:tc>
        <w:tc>
          <w:tcPr>
            <w:tcW w:w="1890" w:type="dxa"/>
            <w:tcBorders>
              <w:top w:val="nil"/>
              <w:left w:val="nil"/>
              <w:bottom w:val="nil"/>
              <w:right w:val="nil"/>
            </w:tcBorders>
          </w:tcPr>
          <w:p w14:paraId="0CFA3CDE" w14:textId="00119B65"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N</w:t>
            </w:r>
          </w:p>
        </w:tc>
        <w:tc>
          <w:tcPr>
            <w:tcW w:w="1170" w:type="dxa"/>
            <w:tcBorders>
              <w:top w:val="nil"/>
              <w:left w:val="nil"/>
              <w:bottom w:val="nil"/>
              <w:right w:val="nil"/>
            </w:tcBorders>
          </w:tcPr>
          <w:p w14:paraId="76FDD2BB" w14:textId="3C52B278"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530" w:type="dxa"/>
            <w:tcBorders>
              <w:top w:val="nil"/>
              <w:left w:val="nil"/>
              <w:bottom w:val="nil"/>
              <w:right w:val="nil"/>
            </w:tcBorders>
          </w:tcPr>
          <w:p w14:paraId="028A5815" w14:textId="41A292DC"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990" w:type="dxa"/>
            <w:tcBorders>
              <w:top w:val="nil"/>
              <w:left w:val="nil"/>
              <w:bottom w:val="nil"/>
              <w:right w:val="nil"/>
            </w:tcBorders>
          </w:tcPr>
          <w:p w14:paraId="1061D2C2" w14:textId="0E649F51"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13DF07A4" w14:textId="45409029"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9E5FCB" w:rsidRPr="007078B7" w14:paraId="55274426" w14:textId="5B7F4F0C"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val="restart"/>
            <w:tcBorders>
              <w:top w:val="nil"/>
              <w:left w:val="nil"/>
              <w:right w:val="nil"/>
            </w:tcBorders>
          </w:tcPr>
          <w:p w14:paraId="2ADA5290" w14:textId="77777777" w:rsidR="007E77EB" w:rsidRPr="007078B7" w:rsidRDefault="007E77EB" w:rsidP="009F2BCA">
            <w:pPr>
              <w:pStyle w:val="Default"/>
              <w:rPr>
                <w:color w:val="000000" w:themeColor="text1"/>
                <w:sz w:val="20"/>
                <w:szCs w:val="20"/>
              </w:rPr>
            </w:pPr>
            <w:r w:rsidRPr="007078B7">
              <w:rPr>
                <w:b w:val="0"/>
                <w:bCs w:val="0"/>
                <w:color w:val="000000" w:themeColor="text1"/>
                <w:sz w:val="20"/>
                <w:szCs w:val="20"/>
              </w:rPr>
              <w:t>Strategic</w:t>
            </w:r>
          </w:p>
          <w:p w14:paraId="74E2E12C" w14:textId="39E54023" w:rsidR="007E77EB" w:rsidRPr="007078B7" w:rsidRDefault="007E77EB" w:rsidP="009F2BCA">
            <w:pPr>
              <w:pStyle w:val="Default"/>
              <w:rPr>
                <w:b w:val="0"/>
                <w:bCs w:val="0"/>
                <w:color w:val="000000" w:themeColor="text1"/>
                <w:sz w:val="20"/>
                <w:szCs w:val="20"/>
              </w:rPr>
            </w:pPr>
            <w:r w:rsidRPr="007078B7">
              <w:rPr>
                <w:b w:val="0"/>
                <w:bCs w:val="0"/>
                <w:color w:val="000000" w:themeColor="text1"/>
                <w:sz w:val="20"/>
                <w:szCs w:val="20"/>
              </w:rPr>
              <w:t>Linkages</w:t>
            </w:r>
          </w:p>
        </w:tc>
        <w:tc>
          <w:tcPr>
            <w:tcW w:w="1890" w:type="dxa"/>
            <w:tcBorders>
              <w:top w:val="nil"/>
              <w:left w:val="nil"/>
              <w:bottom w:val="nil"/>
              <w:right w:val="nil"/>
            </w:tcBorders>
          </w:tcPr>
          <w:p w14:paraId="4819DF07" w14:textId="02A7B16F"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 xml:space="preserve">Pearson Correlation </w:t>
            </w:r>
          </w:p>
        </w:tc>
        <w:tc>
          <w:tcPr>
            <w:tcW w:w="1170" w:type="dxa"/>
            <w:tcBorders>
              <w:top w:val="nil"/>
              <w:left w:val="nil"/>
              <w:bottom w:val="nil"/>
              <w:right w:val="nil"/>
            </w:tcBorders>
          </w:tcPr>
          <w:p w14:paraId="3EE53950" w14:textId="31B4DC08"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544</w:t>
            </w:r>
            <w:r w:rsidRPr="007078B7">
              <w:rPr>
                <w:color w:val="000000" w:themeColor="text1"/>
                <w:sz w:val="20"/>
                <w:szCs w:val="20"/>
                <w:lang w:val="en-GB"/>
              </w:rPr>
              <w:t>**</w:t>
            </w:r>
          </w:p>
        </w:tc>
        <w:tc>
          <w:tcPr>
            <w:tcW w:w="1530" w:type="dxa"/>
            <w:tcBorders>
              <w:top w:val="nil"/>
              <w:left w:val="nil"/>
              <w:bottom w:val="nil"/>
              <w:right w:val="nil"/>
            </w:tcBorders>
          </w:tcPr>
          <w:p w14:paraId="7AD4944A" w14:textId="388AD7BC"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471</w:t>
            </w:r>
            <w:r w:rsidRPr="007078B7">
              <w:rPr>
                <w:color w:val="000000" w:themeColor="text1"/>
                <w:sz w:val="20"/>
                <w:szCs w:val="20"/>
                <w:lang w:val="en-GB"/>
              </w:rPr>
              <w:t>**</w:t>
            </w:r>
          </w:p>
        </w:tc>
        <w:tc>
          <w:tcPr>
            <w:tcW w:w="990" w:type="dxa"/>
            <w:tcBorders>
              <w:top w:val="nil"/>
              <w:left w:val="nil"/>
              <w:bottom w:val="nil"/>
              <w:right w:val="nil"/>
            </w:tcBorders>
          </w:tcPr>
          <w:p w14:paraId="4849E01B" w14:textId="0FFC8021"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1</w:t>
            </w:r>
          </w:p>
        </w:tc>
        <w:tc>
          <w:tcPr>
            <w:tcW w:w="1350" w:type="dxa"/>
            <w:tcBorders>
              <w:top w:val="nil"/>
              <w:left w:val="nil"/>
              <w:bottom w:val="nil"/>
              <w:right w:val="nil"/>
            </w:tcBorders>
          </w:tcPr>
          <w:p w14:paraId="3E08663D" w14:textId="16C4258E"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1E0F9746" w14:textId="77777777" w:rsidTr="002809F4">
        <w:tc>
          <w:tcPr>
            <w:cnfStyle w:val="001000000000" w:firstRow="0" w:lastRow="0" w:firstColumn="1" w:lastColumn="0" w:oddVBand="0" w:evenVBand="0" w:oddHBand="0" w:evenHBand="0" w:firstRowFirstColumn="0" w:firstRowLastColumn="0" w:lastRowFirstColumn="0" w:lastRowLastColumn="0"/>
            <w:tcW w:w="1530" w:type="dxa"/>
            <w:vMerge/>
            <w:tcBorders>
              <w:left w:val="nil"/>
              <w:right w:val="nil"/>
            </w:tcBorders>
          </w:tcPr>
          <w:p w14:paraId="2965303D" w14:textId="77777777" w:rsidR="007E77EB" w:rsidRPr="007078B7" w:rsidRDefault="007E77EB" w:rsidP="009F2BCA">
            <w:pPr>
              <w:pStyle w:val="Default"/>
              <w:rPr>
                <w:color w:val="000000" w:themeColor="text1"/>
                <w:sz w:val="20"/>
                <w:szCs w:val="20"/>
              </w:rPr>
            </w:pPr>
          </w:p>
        </w:tc>
        <w:tc>
          <w:tcPr>
            <w:tcW w:w="1890" w:type="dxa"/>
            <w:tcBorders>
              <w:top w:val="nil"/>
              <w:left w:val="nil"/>
              <w:bottom w:val="nil"/>
              <w:right w:val="nil"/>
            </w:tcBorders>
          </w:tcPr>
          <w:p w14:paraId="29F85C2B" w14:textId="764E97B5"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Sig. (2-tailed)</w:t>
            </w:r>
          </w:p>
        </w:tc>
        <w:tc>
          <w:tcPr>
            <w:tcW w:w="1170" w:type="dxa"/>
            <w:tcBorders>
              <w:top w:val="nil"/>
              <w:left w:val="nil"/>
              <w:bottom w:val="nil"/>
              <w:right w:val="nil"/>
            </w:tcBorders>
          </w:tcPr>
          <w:p w14:paraId="37F4A674" w14:textId="2F3A081C" w:rsidR="007E77EB" w:rsidRPr="007078B7" w:rsidRDefault="00AE7B6E"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&lt;.001</w:t>
            </w:r>
          </w:p>
        </w:tc>
        <w:tc>
          <w:tcPr>
            <w:tcW w:w="1530" w:type="dxa"/>
            <w:tcBorders>
              <w:top w:val="nil"/>
              <w:left w:val="nil"/>
              <w:bottom w:val="nil"/>
              <w:right w:val="nil"/>
            </w:tcBorders>
          </w:tcPr>
          <w:p w14:paraId="3FA278E5" w14:textId="1D6DF057" w:rsidR="007E77EB" w:rsidRPr="007078B7" w:rsidRDefault="00AE7B6E"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&lt;.001</w:t>
            </w:r>
          </w:p>
        </w:tc>
        <w:tc>
          <w:tcPr>
            <w:tcW w:w="990" w:type="dxa"/>
            <w:tcBorders>
              <w:top w:val="nil"/>
              <w:left w:val="nil"/>
              <w:bottom w:val="nil"/>
              <w:right w:val="nil"/>
            </w:tcBorders>
            <w:vAlign w:val="center"/>
          </w:tcPr>
          <w:p w14:paraId="5704D157" w14:textId="134FE58D"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50" w:type="dxa"/>
            <w:tcBorders>
              <w:top w:val="nil"/>
              <w:left w:val="nil"/>
              <w:bottom w:val="nil"/>
              <w:right w:val="nil"/>
            </w:tcBorders>
          </w:tcPr>
          <w:p w14:paraId="6EDFE2E0" w14:textId="77777777"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9E5FCB" w:rsidRPr="007078B7" w14:paraId="583E1DFB"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tcPr>
          <w:p w14:paraId="1F4F8D14" w14:textId="77777777" w:rsidR="007E77EB" w:rsidRPr="007078B7" w:rsidRDefault="007E77EB" w:rsidP="009F2BCA">
            <w:pPr>
              <w:pStyle w:val="Default"/>
              <w:rPr>
                <w:color w:val="000000" w:themeColor="text1"/>
                <w:sz w:val="20"/>
                <w:szCs w:val="20"/>
              </w:rPr>
            </w:pPr>
          </w:p>
        </w:tc>
        <w:tc>
          <w:tcPr>
            <w:tcW w:w="1890" w:type="dxa"/>
            <w:tcBorders>
              <w:top w:val="nil"/>
              <w:left w:val="nil"/>
              <w:bottom w:val="nil"/>
              <w:right w:val="nil"/>
            </w:tcBorders>
          </w:tcPr>
          <w:p w14:paraId="49E4055E" w14:textId="401EF74A"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N</w:t>
            </w:r>
          </w:p>
        </w:tc>
        <w:tc>
          <w:tcPr>
            <w:tcW w:w="1170" w:type="dxa"/>
            <w:tcBorders>
              <w:top w:val="nil"/>
              <w:left w:val="nil"/>
              <w:bottom w:val="nil"/>
              <w:right w:val="nil"/>
            </w:tcBorders>
          </w:tcPr>
          <w:p w14:paraId="4BAEBD77" w14:textId="4B5010B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530" w:type="dxa"/>
            <w:tcBorders>
              <w:top w:val="nil"/>
              <w:left w:val="nil"/>
              <w:bottom w:val="nil"/>
              <w:right w:val="nil"/>
            </w:tcBorders>
          </w:tcPr>
          <w:p w14:paraId="09A761AA" w14:textId="23F894DD"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990" w:type="dxa"/>
            <w:tcBorders>
              <w:top w:val="nil"/>
              <w:left w:val="nil"/>
              <w:bottom w:val="nil"/>
              <w:right w:val="nil"/>
            </w:tcBorders>
          </w:tcPr>
          <w:p w14:paraId="755A6BA7" w14:textId="7AA66495"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350" w:type="dxa"/>
            <w:tcBorders>
              <w:top w:val="nil"/>
              <w:left w:val="nil"/>
              <w:bottom w:val="nil"/>
              <w:right w:val="nil"/>
            </w:tcBorders>
          </w:tcPr>
          <w:p w14:paraId="28E0EF03" w14:textId="77777777"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5EB41D8E" w14:textId="6346F4B2" w:rsidTr="002809F4">
        <w:tc>
          <w:tcPr>
            <w:cnfStyle w:val="001000000000" w:firstRow="0" w:lastRow="0" w:firstColumn="1" w:lastColumn="0" w:oddVBand="0" w:evenVBand="0" w:oddHBand="0" w:evenHBand="0" w:firstRowFirstColumn="0" w:firstRowLastColumn="0" w:lastRowFirstColumn="0" w:lastRowLastColumn="0"/>
            <w:tcW w:w="1530" w:type="dxa"/>
            <w:vMerge w:val="restart"/>
            <w:tcBorders>
              <w:top w:val="nil"/>
              <w:left w:val="nil"/>
              <w:right w:val="nil"/>
            </w:tcBorders>
          </w:tcPr>
          <w:p w14:paraId="7C3A8D5E" w14:textId="6DF9BC07" w:rsidR="007E77EB" w:rsidRPr="007078B7" w:rsidRDefault="007E77EB" w:rsidP="009F2BCA">
            <w:pPr>
              <w:pStyle w:val="Default"/>
              <w:rPr>
                <w:color w:val="000000" w:themeColor="text1"/>
                <w:sz w:val="20"/>
                <w:szCs w:val="20"/>
              </w:rPr>
            </w:pPr>
            <w:r w:rsidRPr="007078B7">
              <w:rPr>
                <w:b w:val="0"/>
                <w:bCs w:val="0"/>
                <w:color w:val="000000" w:themeColor="text1"/>
                <w:sz w:val="20"/>
                <w:szCs w:val="20"/>
              </w:rPr>
              <w:t>Organization</w:t>
            </w:r>
          </w:p>
          <w:p w14:paraId="5E6E4590" w14:textId="2786DF8B" w:rsidR="007E77EB" w:rsidRPr="007078B7" w:rsidRDefault="007E77EB" w:rsidP="009F2BCA">
            <w:pPr>
              <w:pStyle w:val="Default"/>
              <w:rPr>
                <w:b w:val="0"/>
                <w:bCs w:val="0"/>
                <w:color w:val="000000" w:themeColor="text1"/>
                <w:sz w:val="20"/>
                <w:szCs w:val="20"/>
              </w:rPr>
            </w:pPr>
            <w:r w:rsidRPr="007078B7">
              <w:rPr>
                <w:b w:val="0"/>
                <w:bCs w:val="0"/>
                <w:color w:val="000000" w:themeColor="text1"/>
                <w:sz w:val="20"/>
                <w:szCs w:val="20"/>
              </w:rPr>
              <w:t>Performance</w:t>
            </w:r>
          </w:p>
        </w:tc>
        <w:tc>
          <w:tcPr>
            <w:tcW w:w="1890" w:type="dxa"/>
            <w:tcBorders>
              <w:top w:val="nil"/>
              <w:left w:val="nil"/>
              <w:bottom w:val="nil"/>
              <w:right w:val="nil"/>
            </w:tcBorders>
          </w:tcPr>
          <w:p w14:paraId="16D77F6C" w14:textId="325FBBD4"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 xml:space="preserve">Pearson Correlation </w:t>
            </w:r>
          </w:p>
        </w:tc>
        <w:tc>
          <w:tcPr>
            <w:tcW w:w="1170" w:type="dxa"/>
            <w:tcBorders>
              <w:top w:val="nil"/>
              <w:left w:val="nil"/>
              <w:bottom w:val="nil"/>
              <w:right w:val="nil"/>
            </w:tcBorders>
          </w:tcPr>
          <w:p w14:paraId="476F8465" w14:textId="12141F21"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613</w:t>
            </w:r>
            <w:r w:rsidRPr="007078B7">
              <w:rPr>
                <w:color w:val="000000" w:themeColor="text1"/>
                <w:sz w:val="20"/>
                <w:szCs w:val="20"/>
                <w:lang w:val="en-GB"/>
              </w:rPr>
              <w:t>**</w:t>
            </w:r>
          </w:p>
        </w:tc>
        <w:tc>
          <w:tcPr>
            <w:tcW w:w="1530" w:type="dxa"/>
            <w:tcBorders>
              <w:top w:val="nil"/>
              <w:left w:val="nil"/>
              <w:bottom w:val="nil"/>
              <w:right w:val="nil"/>
            </w:tcBorders>
          </w:tcPr>
          <w:p w14:paraId="1C3703CA" w14:textId="07730066"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502</w:t>
            </w:r>
            <w:r w:rsidRPr="007078B7">
              <w:rPr>
                <w:color w:val="000000" w:themeColor="text1"/>
                <w:sz w:val="20"/>
                <w:szCs w:val="20"/>
                <w:lang w:val="en-GB"/>
              </w:rPr>
              <w:t>**</w:t>
            </w:r>
          </w:p>
        </w:tc>
        <w:tc>
          <w:tcPr>
            <w:tcW w:w="990" w:type="dxa"/>
            <w:tcBorders>
              <w:top w:val="nil"/>
              <w:left w:val="nil"/>
              <w:bottom w:val="nil"/>
              <w:right w:val="nil"/>
            </w:tcBorders>
          </w:tcPr>
          <w:p w14:paraId="059921D8" w14:textId="472ACD18"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w:t>
            </w:r>
            <w:r w:rsidR="00AE7B6E" w:rsidRPr="007078B7">
              <w:rPr>
                <w:color w:val="000000" w:themeColor="text1"/>
                <w:sz w:val="20"/>
                <w:szCs w:val="20"/>
                <w:lang w:val="en-GB"/>
              </w:rPr>
              <w:t>798</w:t>
            </w:r>
            <w:r w:rsidRPr="007078B7">
              <w:rPr>
                <w:color w:val="000000" w:themeColor="text1"/>
                <w:sz w:val="20"/>
                <w:szCs w:val="20"/>
                <w:lang w:val="en-GB"/>
              </w:rPr>
              <w:t>**</w:t>
            </w:r>
          </w:p>
        </w:tc>
        <w:tc>
          <w:tcPr>
            <w:tcW w:w="1350" w:type="dxa"/>
            <w:tcBorders>
              <w:top w:val="nil"/>
              <w:left w:val="nil"/>
              <w:bottom w:val="nil"/>
              <w:right w:val="nil"/>
            </w:tcBorders>
          </w:tcPr>
          <w:p w14:paraId="342635E5" w14:textId="2AF5D70A"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1</w:t>
            </w:r>
          </w:p>
        </w:tc>
      </w:tr>
      <w:tr w:rsidR="009E5FCB" w:rsidRPr="007078B7" w14:paraId="3FB25599" w14:textId="77777777" w:rsidTr="002809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tcBorders>
              <w:left w:val="nil"/>
              <w:right w:val="nil"/>
            </w:tcBorders>
          </w:tcPr>
          <w:p w14:paraId="163F86E2" w14:textId="77777777" w:rsidR="007E77EB" w:rsidRPr="007078B7" w:rsidRDefault="007E77EB" w:rsidP="009F2BCA">
            <w:pPr>
              <w:pStyle w:val="Default"/>
              <w:rPr>
                <w:b w:val="0"/>
                <w:bCs w:val="0"/>
                <w:color w:val="000000" w:themeColor="text1"/>
                <w:sz w:val="20"/>
                <w:szCs w:val="20"/>
              </w:rPr>
            </w:pPr>
          </w:p>
        </w:tc>
        <w:tc>
          <w:tcPr>
            <w:tcW w:w="1890" w:type="dxa"/>
            <w:tcBorders>
              <w:top w:val="nil"/>
              <w:left w:val="nil"/>
              <w:bottom w:val="nil"/>
              <w:right w:val="nil"/>
            </w:tcBorders>
          </w:tcPr>
          <w:p w14:paraId="1E263983" w14:textId="1DB584CA" w:rsidR="007E77EB" w:rsidRPr="007078B7" w:rsidRDefault="007E77EB" w:rsidP="009F2BC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Sig. (2-tailed)</w:t>
            </w:r>
          </w:p>
        </w:tc>
        <w:tc>
          <w:tcPr>
            <w:tcW w:w="1170" w:type="dxa"/>
            <w:tcBorders>
              <w:top w:val="nil"/>
              <w:left w:val="nil"/>
              <w:bottom w:val="nil"/>
              <w:right w:val="nil"/>
            </w:tcBorders>
          </w:tcPr>
          <w:p w14:paraId="3B790CEA" w14:textId="00C4CCE1" w:rsidR="007E77EB" w:rsidRPr="007078B7" w:rsidRDefault="00AE7B6E"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&lt;.001</w:t>
            </w:r>
          </w:p>
        </w:tc>
        <w:tc>
          <w:tcPr>
            <w:tcW w:w="1530" w:type="dxa"/>
            <w:tcBorders>
              <w:top w:val="nil"/>
              <w:left w:val="nil"/>
              <w:bottom w:val="nil"/>
              <w:right w:val="nil"/>
            </w:tcBorders>
          </w:tcPr>
          <w:p w14:paraId="2DF13AEF" w14:textId="23A9E804" w:rsidR="007E77EB" w:rsidRPr="007078B7" w:rsidRDefault="00AE7B6E"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&lt;.001</w:t>
            </w:r>
          </w:p>
        </w:tc>
        <w:tc>
          <w:tcPr>
            <w:tcW w:w="990" w:type="dxa"/>
            <w:tcBorders>
              <w:top w:val="nil"/>
              <w:left w:val="nil"/>
              <w:bottom w:val="nil"/>
              <w:right w:val="nil"/>
            </w:tcBorders>
          </w:tcPr>
          <w:p w14:paraId="1A6EB912" w14:textId="5E60DB89" w:rsidR="007E77EB" w:rsidRPr="007078B7" w:rsidRDefault="00AE7B6E"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lang w:val="en-GB"/>
              </w:rPr>
              <w:t>&lt;.001</w:t>
            </w:r>
          </w:p>
        </w:tc>
        <w:tc>
          <w:tcPr>
            <w:tcW w:w="1350" w:type="dxa"/>
            <w:tcBorders>
              <w:top w:val="nil"/>
              <w:left w:val="nil"/>
              <w:bottom w:val="nil"/>
              <w:right w:val="nil"/>
            </w:tcBorders>
            <w:vAlign w:val="center"/>
          </w:tcPr>
          <w:p w14:paraId="24BE9DA4" w14:textId="3D7BB52A" w:rsidR="007E77EB" w:rsidRPr="007078B7" w:rsidRDefault="007E77EB" w:rsidP="009F2BCA">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r>
      <w:tr w:rsidR="009E5FCB" w:rsidRPr="007078B7" w14:paraId="245DBF63" w14:textId="77777777" w:rsidTr="002809F4">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single" w:sz="4" w:space="0" w:color="auto"/>
              <w:right w:val="nil"/>
            </w:tcBorders>
          </w:tcPr>
          <w:p w14:paraId="384BAE01" w14:textId="77777777" w:rsidR="007E77EB" w:rsidRPr="007078B7" w:rsidRDefault="007E77EB" w:rsidP="009F2BCA">
            <w:pPr>
              <w:pStyle w:val="Default"/>
              <w:rPr>
                <w:b w:val="0"/>
                <w:bCs w:val="0"/>
                <w:color w:val="000000" w:themeColor="text1"/>
                <w:sz w:val="20"/>
                <w:szCs w:val="20"/>
              </w:rPr>
            </w:pPr>
          </w:p>
        </w:tc>
        <w:tc>
          <w:tcPr>
            <w:tcW w:w="1890" w:type="dxa"/>
            <w:tcBorders>
              <w:top w:val="nil"/>
              <w:left w:val="nil"/>
              <w:bottom w:val="single" w:sz="4" w:space="0" w:color="auto"/>
              <w:right w:val="nil"/>
            </w:tcBorders>
          </w:tcPr>
          <w:p w14:paraId="4A5F323C" w14:textId="57B40BE1" w:rsidR="007E77EB" w:rsidRPr="007078B7" w:rsidRDefault="007E77EB" w:rsidP="009F2BCA">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N</w:t>
            </w:r>
          </w:p>
        </w:tc>
        <w:tc>
          <w:tcPr>
            <w:tcW w:w="1170" w:type="dxa"/>
            <w:tcBorders>
              <w:top w:val="nil"/>
              <w:left w:val="nil"/>
              <w:bottom w:val="single" w:sz="4" w:space="0" w:color="auto"/>
              <w:right w:val="nil"/>
            </w:tcBorders>
          </w:tcPr>
          <w:p w14:paraId="4116F86C" w14:textId="0A7BFC2C"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530" w:type="dxa"/>
            <w:tcBorders>
              <w:top w:val="nil"/>
              <w:left w:val="nil"/>
              <w:bottom w:val="single" w:sz="4" w:space="0" w:color="auto"/>
              <w:right w:val="nil"/>
            </w:tcBorders>
          </w:tcPr>
          <w:p w14:paraId="29450BCC" w14:textId="15FB234D"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990" w:type="dxa"/>
            <w:tcBorders>
              <w:top w:val="nil"/>
              <w:left w:val="nil"/>
              <w:bottom w:val="single" w:sz="4" w:space="0" w:color="auto"/>
              <w:right w:val="nil"/>
            </w:tcBorders>
          </w:tcPr>
          <w:p w14:paraId="58E24C4D" w14:textId="567DD4BD"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c>
          <w:tcPr>
            <w:tcW w:w="1350" w:type="dxa"/>
            <w:tcBorders>
              <w:top w:val="nil"/>
              <w:left w:val="nil"/>
              <w:bottom w:val="single" w:sz="4" w:space="0" w:color="auto"/>
              <w:right w:val="nil"/>
            </w:tcBorders>
          </w:tcPr>
          <w:p w14:paraId="7C9612D7" w14:textId="10BB66DD" w:rsidR="007E77EB" w:rsidRPr="007078B7" w:rsidRDefault="007E77EB" w:rsidP="009F2BCA">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lang w:val="en-GB"/>
              </w:rPr>
              <w:t>212</w:t>
            </w:r>
          </w:p>
        </w:tc>
      </w:tr>
    </w:tbl>
    <w:p w14:paraId="5F4397B0" w14:textId="77777777" w:rsidR="007220B8" w:rsidRPr="007078B7" w:rsidRDefault="007220B8" w:rsidP="007220B8">
      <w:pPr>
        <w:autoSpaceDE w:val="0"/>
        <w:autoSpaceDN w:val="0"/>
        <w:adjustRightInd w:val="0"/>
        <w:spacing w:line="320" w:lineRule="atLeast"/>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 Correlation is significant at the 0.01 level (2-tailed).</w:t>
      </w:r>
    </w:p>
    <w:p w14:paraId="3EDEB25E" w14:textId="3D04E6DB" w:rsidR="007A4B69" w:rsidRPr="007078B7" w:rsidRDefault="007A4B69" w:rsidP="007A4B69">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1004DE90" w14:textId="77777777" w:rsidR="00F96429" w:rsidRPr="007078B7" w:rsidRDefault="00F96429" w:rsidP="00806C87">
      <w:pPr>
        <w:spacing w:line="360" w:lineRule="auto"/>
        <w:jc w:val="both"/>
        <w:rPr>
          <w:color w:val="000000" w:themeColor="text1"/>
          <w:shd w:val="clear" w:color="auto" w:fill="FBFBFB"/>
        </w:rPr>
      </w:pPr>
    </w:p>
    <w:p w14:paraId="33B3802A" w14:textId="3140C60B" w:rsidR="005872F1" w:rsidRPr="007078B7" w:rsidRDefault="005872F1" w:rsidP="00806C87">
      <w:pPr>
        <w:spacing w:line="360" w:lineRule="auto"/>
        <w:jc w:val="both"/>
        <w:rPr>
          <w:b/>
          <w:bCs/>
          <w:color w:val="000000" w:themeColor="text1"/>
          <w:shd w:val="clear" w:color="auto" w:fill="FBFBFB"/>
        </w:rPr>
      </w:pPr>
      <w:r w:rsidRPr="007078B7">
        <w:rPr>
          <w:b/>
          <w:bCs/>
          <w:color w:val="000000" w:themeColor="text1"/>
          <w:shd w:val="clear" w:color="auto" w:fill="FBFBFB"/>
        </w:rPr>
        <w:t>Path Analyses</w:t>
      </w:r>
    </w:p>
    <w:p w14:paraId="4DBC2345" w14:textId="7FF2AF32" w:rsidR="005872F1" w:rsidRPr="007078B7" w:rsidRDefault="00E542D8" w:rsidP="00806C87">
      <w:pPr>
        <w:spacing w:line="360" w:lineRule="auto"/>
        <w:jc w:val="both"/>
        <w:rPr>
          <w:color w:val="000000" w:themeColor="text1"/>
          <w:shd w:val="clear" w:color="auto" w:fill="FBFBFB"/>
        </w:rPr>
      </w:pPr>
      <w:r w:rsidRPr="007078B7">
        <w:rPr>
          <w:color w:val="000000" w:themeColor="text1"/>
          <w:shd w:val="clear" w:color="auto" w:fill="FBFBFB"/>
        </w:rPr>
        <w:t xml:space="preserve">The </w:t>
      </w:r>
      <w:r w:rsidR="001F4FC6" w:rsidRPr="00990E8F">
        <w:rPr>
          <w:color w:val="000000" w:themeColor="text1"/>
          <w:shd w:val="clear" w:color="auto" w:fill="FBFBFB"/>
        </w:rPr>
        <w:t xml:space="preserve">above Pearson product-moment correlation coefficients among the study variables are presented in the following </w:t>
      </w:r>
      <w:r w:rsidR="00D25EF8" w:rsidRPr="007078B7">
        <w:rPr>
          <w:color w:val="000000" w:themeColor="text1"/>
          <w:shd w:val="clear" w:color="auto" w:fill="FBFBFB"/>
        </w:rPr>
        <w:t xml:space="preserve">path diagram </w:t>
      </w:r>
      <w:r w:rsidR="001F4FC6" w:rsidRPr="007078B7">
        <w:rPr>
          <w:color w:val="000000" w:themeColor="text1"/>
          <w:shd w:val="clear" w:color="auto" w:fill="FBFBFB"/>
        </w:rPr>
        <w:t>(</w:t>
      </w:r>
      <w:r w:rsidRPr="007078B7">
        <w:rPr>
          <w:color w:val="000000" w:themeColor="text1"/>
          <w:shd w:val="clear" w:color="auto" w:fill="FBFBFB"/>
        </w:rPr>
        <w:t xml:space="preserve">Figure </w:t>
      </w:r>
      <w:r w:rsidR="00174E65" w:rsidRPr="007078B7">
        <w:rPr>
          <w:color w:val="000000" w:themeColor="text1"/>
          <w:shd w:val="clear" w:color="auto" w:fill="FBFBFB"/>
        </w:rPr>
        <w:t>11</w:t>
      </w:r>
      <w:r w:rsidR="001F4FC6" w:rsidRPr="007078B7">
        <w:rPr>
          <w:color w:val="000000" w:themeColor="text1"/>
          <w:shd w:val="clear" w:color="auto" w:fill="FBFBFB"/>
        </w:rPr>
        <w:t>)</w:t>
      </w:r>
      <w:r w:rsidRPr="007078B7">
        <w:rPr>
          <w:color w:val="000000" w:themeColor="text1"/>
          <w:shd w:val="clear" w:color="auto" w:fill="FBFBFB"/>
        </w:rPr>
        <w:t>.</w:t>
      </w:r>
    </w:p>
    <w:p w14:paraId="17FCDE57" w14:textId="77777777" w:rsidR="00063B77" w:rsidRPr="007078B7" w:rsidRDefault="00063B77" w:rsidP="00806C87">
      <w:pPr>
        <w:spacing w:line="360" w:lineRule="auto"/>
        <w:jc w:val="both"/>
        <w:rPr>
          <w:color w:val="000000" w:themeColor="text1"/>
          <w:shd w:val="clear" w:color="auto" w:fill="FBFBFB"/>
        </w:rPr>
      </w:pPr>
    </w:p>
    <w:p w14:paraId="4CD23450" w14:textId="05B1841B" w:rsidR="00E33104" w:rsidRPr="007078B7" w:rsidRDefault="00CF7CE3" w:rsidP="00E33104">
      <w:pPr>
        <w:rPr>
          <w:color w:val="000000" w:themeColor="text1"/>
        </w:rPr>
      </w:pPr>
      <w:r w:rsidRPr="007078B7">
        <w:rPr>
          <w:noProof/>
          <w:color w:val="000000" w:themeColor="text1"/>
          <w:sz w:val="18"/>
          <w:szCs w:val="18"/>
        </w:rPr>
        <mc:AlternateContent>
          <mc:Choice Requires="wps">
            <w:drawing>
              <wp:anchor distT="0" distB="0" distL="114300" distR="114300" simplePos="0" relativeHeight="252142592" behindDoc="0" locked="0" layoutInCell="1" allowOverlap="1" wp14:anchorId="284A5588" wp14:editId="7111173D">
                <wp:simplePos x="0" y="0"/>
                <wp:positionH relativeFrom="column">
                  <wp:posOffset>2225709</wp:posOffset>
                </wp:positionH>
                <wp:positionV relativeFrom="paragraph">
                  <wp:posOffset>87295</wp:posOffset>
                </wp:positionV>
                <wp:extent cx="1220875" cy="411480"/>
                <wp:effectExtent l="0" t="0" r="11430" b="7620"/>
                <wp:wrapNone/>
                <wp:docPr id="1731664059" name="Rectangle 1731664059"/>
                <wp:cNvGraphicFramePr/>
                <a:graphic xmlns:a="http://schemas.openxmlformats.org/drawingml/2006/main">
                  <a:graphicData uri="http://schemas.microsoft.com/office/word/2010/wordprocessingShape">
                    <wps:wsp>
                      <wps:cNvSpPr/>
                      <wps:spPr>
                        <a:xfrm>
                          <a:off x="0" y="0"/>
                          <a:ext cx="1220875" cy="41148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4B3330EA" w14:textId="04D064B7" w:rsidR="007420DE" w:rsidRPr="00163ABC" w:rsidRDefault="007420DE" w:rsidP="00E33104">
                            <w:pPr>
                              <w:jc w:val="center"/>
                              <w:rPr>
                                <w:sz w:val="18"/>
                                <w:szCs w:val="22"/>
                              </w:rPr>
                            </w:pPr>
                            <w:r w:rsidRPr="00163ABC">
                              <w:rPr>
                                <w:sz w:val="18"/>
                                <w:szCs w:val="22"/>
                              </w:rPr>
                              <w:t>Policy</w:t>
                            </w:r>
                          </w:p>
                          <w:p w14:paraId="2ABD3095" w14:textId="619F5253" w:rsidR="007420DE" w:rsidRPr="00163ABC" w:rsidRDefault="007420DE" w:rsidP="00E33104">
                            <w:pPr>
                              <w:jc w:val="center"/>
                              <w:rPr>
                                <w:sz w:val="18"/>
                                <w:szCs w:val="22"/>
                              </w:rPr>
                            </w:pPr>
                            <w:r w:rsidRPr="00163ABC">
                              <w:rPr>
                                <w:sz w:val="18"/>
                                <w:szCs w:val="22"/>
                              </w:rPr>
                              <w:t>Implementation</w:t>
                            </w:r>
                            <w:r>
                              <w:rPr>
                                <w:sz w:val="18"/>
                                <w:szCs w:val="22"/>
                              </w:rPr>
                              <w:t xml:space="preserve"> (ME)</w:t>
                            </w:r>
                          </w:p>
                          <w:p w14:paraId="25701AF2" w14:textId="77777777" w:rsidR="007420DE" w:rsidRDefault="007420D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4A5588" id="Rectangle 1731664059" o:spid="_x0000_s1072" style="position:absolute;margin-left:175.25pt;margin-top:6.85pt;width:96.15pt;height:32.4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" filled="f" strokecolor="black [3213]" strokeweight="1pt">
                <v:stroke endarrow="classic"/>
                <v:textbox>
                  <w:txbxContent>
                    <w:p w14:paraId="4B3330EA" w14:textId="04D064B7" w:rsidR="007420DE" w:rsidRPr="00163ABC" w:rsidRDefault="007420DE" w:rsidP="00E33104">
                      <w:pPr>
                        <w:jc w:val="center"/>
                        <w:rPr>
                          <w:sz w:val="18"/>
                          <w:szCs w:val="22"/>
                        </w:rPr>
                      </w:pPr>
                      <w:r w:rsidRPr="00163ABC">
                        <w:rPr>
                          <w:sz w:val="18"/>
                          <w:szCs w:val="22"/>
                        </w:rPr>
                        <w:t>Policy</w:t>
                      </w:r>
                    </w:p>
                    <w:p w14:paraId="2ABD3095" w14:textId="619F5253" w:rsidR="007420DE" w:rsidRPr="00163ABC" w:rsidRDefault="007420DE" w:rsidP="00E33104">
                      <w:pPr>
                        <w:jc w:val="center"/>
                        <w:rPr>
                          <w:sz w:val="18"/>
                          <w:szCs w:val="22"/>
                        </w:rPr>
                      </w:pPr>
                      <w:r w:rsidRPr="00163ABC">
                        <w:rPr>
                          <w:sz w:val="18"/>
                          <w:szCs w:val="22"/>
                        </w:rPr>
                        <w:t>Implementation</w:t>
                      </w:r>
                      <w:r>
                        <w:rPr>
                          <w:sz w:val="18"/>
                          <w:szCs w:val="22"/>
                        </w:rPr>
                        <w:t xml:space="preserve"> (ME)</w:t>
                      </w:r>
                    </w:p>
                    <w:p w14:paraId="25701AF2" w14:textId="77777777" w:rsidR="007420DE" w:rsidRDefault="007420DE"/>
                  </w:txbxContent>
                </v:textbox>
              </v:rect>
            </w:pict>
          </mc:Fallback>
        </mc:AlternateContent>
      </w:r>
      <w:r w:rsidRPr="007078B7">
        <w:rPr>
          <w:noProof/>
          <w:color w:val="000000" w:themeColor="text1"/>
          <w:sz w:val="20"/>
          <w:szCs w:val="20"/>
        </w:rPr>
        <mc:AlternateContent>
          <mc:Choice Requires="wps">
            <w:drawing>
              <wp:anchor distT="0" distB="0" distL="114300" distR="114300" simplePos="0" relativeHeight="252146688" behindDoc="0" locked="0" layoutInCell="1" allowOverlap="1" wp14:anchorId="51FA3AB7" wp14:editId="1E5B7529">
                <wp:simplePos x="0" y="0"/>
                <wp:positionH relativeFrom="column">
                  <wp:posOffset>1674495</wp:posOffset>
                </wp:positionH>
                <wp:positionV relativeFrom="paragraph">
                  <wp:posOffset>174681</wp:posOffset>
                </wp:positionV>
                <wp:extent cx="366395" cy="280670"/>
                <wp:effectExtent l="0" t="0" r="0" b="0"/>
                <wp:wrapNone/>
                <wp:docPr id="2066354494" name="Rounded Rectangle 2066354494"/>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0DD66E1" w14:textId="0AAF62BD" w:rsidR="007420DE" w:rsidRPr="000C633D" w:rsidRDefault="007420DE" w:rsidP="00E33104">
                            <w:pPr>
                              <w:jc w:val="center"/>
                              <w:rPr>
                                <w:sz w:val="11"/>
                                <w:vertAlign w:val="subscript"/>
                              </w:rPr>
                            </w:pPr>
                            <w:r>
                              <w:rPr>
                                <w:sz w:val="20"/>
                              </w:rPr>
                              <w:t>(.653)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FA3AB7" id="Rounded Rectangle 2066354494" o:spid="_x0000_s1073" style="position:absolute;margin-left:131.85pt;margin-top:13.75pt;width:28.85pt;height:22.1pt;z-index:2521466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" fillcolor="white [3201]" stroked="f" strokeweight="1pt">
                <v:stroke joinstyle="miter"/>
                <v:textbox inset="0,0,0,7.2pt">
                  <w:txbxContent>
                    <w:p w14:paraId="40DD66E1" w14:textId="0AAF62BD" w:rsidR="007420DE" w:rsidRPr="000C633D" w:rsidRDefault="007420DE" w:rsidP="00E33104">
                      <w:pPr>
                        <w:jc w:val="center"/>
                        <w:rPr>
                          <w:sz w:val="11"/>
                          <w:vertAlign w:val="subscript"/>
                        </w:rPr>
                      </w:pPr>
                      <w:r>
                        <w:rPr>
                          <w:sz w:val="20"/>
                        </w:rPr>
                        <w:t>(.653)</w:t>
                      </w:r>
                    </w:p>
                  </w:txbxContent>
                </v:textbox>
              </v:roundrect>
            </w:pict>
          </mc:Fallback>
        </mc:AlternateContent>
      </w:r>
    </w:p>
    <w:p w14:paraId="372DCE4F" w14:textId="0625B66F" w:rsidR="00E33104" w:rsidRPr="007078B7" w:rsidRDefault="00AD2CED" w:rsidP="00E33104">
      <w:pPr>
        <w:rPr>
          <w:color w:val="000000" w:themeColor="text1"/>
          <w:sz w:val="20"/>
          <w:szCs w:val="20"/>
        </w:rPr>
      </w:pPr>
      <w:r w:rsidRPr="007078B7">
        <w:rPr>
          <w:noProof/>
          <w:color w:val="000000" w:themeColor="text1"/>
          <w:sz w:val="20"/>
          <w:szCs w:val="20"/>
        </w:rPr>
        <mc:AlternateContent>
          <mc:Choice Requires="wps">
            <w:drawing>
              <wp:anchor distT="0" distB="0" distL="114300" distR="114300" simplePos="0" relativeHeight="252148736" behindDoc="0" locked="0" layoutInCell="1" allowOverlap="1" wp14:anchorId="576F6C94" wp14:editId="0DBFE6D2">
                <wp:simplePos x="0" y="0"/>
                <wp:positionH relativeFrom="column">
                  <wp:posOffset>3709670</wp:posOffset>
                </wp:positionH>
                <wp:positionV relativeFrom="paragraph">
                  <wp:posOffset>9525</wp:posOffset>
                </wp:positionV>
                <wp:extent cx="358775" cy="292735"/>
                <wp:effectExtent l="0" t="0" r="6350" b="0"/>
                <wp:wrapNone/>
                <wp:docPr id="619861028" name="Rounded Rectangle 619861028"/>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5CD9500" w14:textId="13F2407D" w:rsidR="007420DE" w:rsidRPr="000C633D" w:rsidRDefault="007420DE" w:rsidP="00E33104">
                            <w:pPr>
                              <w:jc w:val="center"/>
                              <w:rPr>
                                <w:sz w:val="11"/>
                                <w:vertAlign w:val="subscript"/>
                              </w:rPr>
                            </w:pPr>
                            <w:r>
                              <w:rPr>
                                <w:sz w:val="20"/>
                              </w:rPr>
                              <w:t>(.502)</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6F6C94" id="Rounded Rectangle 619861028" o:spid="_x0000_s1074" style="position:absolute;margin-left:292.1pt;margin-top:.75pt;width:28.25pt;height:23.05pt;z-index:2521487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" fillcolor="white [3201]" stroked="f" strokeweight="1pt">
                <v:stroke joinstyle="miter"/>
                <v:textbox inset="0,0,0,7.2pt">
                  <w:txbxContent>
                    <w:p w14:paraId="75CD9500" w14:textId="13F2407D" w:rsidR="007420DE" w:rsidRPr="000C633D" w:rsidRDefault="007420DE" w:rsidP="00E33104">
                      <w:pPr>
                        <w:jc w:val="center"/>
                        <w:rPr>
                          <w:sz w:val="11"/>
                          <w:vertAlign w:val="subscript"/>
                        </w:rPr>
                      </w:pPr>
                      <w:r>
                        <w:rPr>
                          <w:sz w:val="20"/>
                        </w:rPr>
                        <w:t>(.502)</w:t>
                      </w:r>
                    </w:p>
                  </w:txbxContent>
                </v:textbox>
              </v:roundrect>
            </w:pict>
          </mc:Fallback>
        </mc:AlternateContent>
      </w:r>
      <w:r w:rsidR="00CF7CE3" w:rsidRPr="007078B7">
        <w:rPr>
          <w:noProof/>
          <w:color w:val="000000" w:themeColor="text1"/>
          <w:sz w:val="20"/>
          <w:szCs w:val="20"/>
        </w:rPr>
        <mc:AlternateContent>
          <mc:Choice Requires="wps">
            <w:drawing>
              <wp:anchor distT="0" distB="0" distL="114300" distR="114300" simplePos="0" relativeHeight="252145664" behindDoc="0" locked="0" layoutInCell="1" allowOverlap="1" wp14:anchorId="0E39CE20" wp14:editId="7F02237B">
                <wp:simplePos x="0" y="0"/>
                <wp:positionH relativeFrom="column">
                  <wp:posOffset>3446179</wp:posOffset>
                </wp:positionH>
                <wp:positionV relativeFrom="paragraph">
                  <wp:posOffset>113002</wp:posOffset>
                </wp:positionV>
                <wp:extent cx="801789" cy="0"/>
                <wp:effectExtent l="0" t="0" r="11430" b="12700"/>
                <wp:wrapNone/>
                <wp:docPr id="805258584" name="Straight Connector 805258584"/>
                <wp:cNvGraphicFramePr/>
                <a:graphic xmlns:a="http://schemas.openxmlformats.org/drawingml/2006/main">
                  <a:graphicData uri="http://schemas.microsoft.com/office/word/2010/wordprocessingShape">
                    <wps:wsp>
                      <wps:cNvCnPr/>
                      <wps:spPr>
                        <a:xfrm>
                          <a:off x="0" y="0"/>
                          <a:ext cx="801789" cy="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08DEF0" id="Straight Connector 805258584" o:spid="_x0000_s1026" style="position:absolute;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35pt,8.9pt" to="334.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" strokecolor="black [3213]" strokeweight="1pt">
                <v:stroke joinstyle="miter"/>
              </v:line>
            </w:pict>
          </mc:Fallback>
        </mc:AlternateContent>
      </w:r>
      <w:r w:rsidR="00CF7CE3" w:rsidRPr="007078B7">
        <w:rPr>
          <w:noProof/>
          <w:color w:val="000000" w:themeColor="text1"/>
          <w:sz w:val="20"/>
          <w:szCs w:val="20"/>
        </w:rPr>
        <mc:AlternateContent>
          <mc:Choice Requires="wps">
            <w:drawing>
              <wp:anchor distT="0" distB="0" distL="114300" distR="114300" simplePos="0" relativeHeight="252144640" behindDoc="0" locked="0" layoutInCell="1" allowOverlap="1" wp14:anchorId="0CF172C1" wp14:editId="671B90D9">
                <wp:simplePos x="0" y="0"/>
                <wp:positionH relativeFrom="column">
                  <wp:posOffset>1235947</wp:posOffset>
                </wp:positionH>
                <wp:positionV relativeFrom="paragraph">
                  <wp:posOffset>108536</wp:posOffset>
                </wp:positionV>
                <wp:extent cx="989763" cy="8911"/>
                <wp:effectExtent l="0" t="50800" r="0" b="80010"/>
                <wp:wrapNone/>
                <wp:docPr id="1826927380" name="Straight Connector 1826927380"/>
                <wp:cNvGraphicFramePr/>
                <a:graphic xmlns:a="http://schemas.openxmlformats.org/drawingml/2006/main">
                  <a:graphicData uri="http://schemas.microsoft.com/office/word/2010/wordprocessingShape">
                    <wps:wsp>
                      <wps:cNvCnPr/>
                      <wps:spPr>
                        <a:xfrm>
                          <a:off x="0" y="0"/>
                          <a:ext cx="989763" cy="8911"/>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E6567C" id="Straight Connector 1826927380" o:spid="_x0000_s1026" style="position:absolute;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3pt,8.55pt" to="175.2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" strokecolor="black [3213]" strokeweight="1pt">
                <v:stroke endarrow="classic" joinstyle="miter"/>
              </v:line>
            </w:pict>
          </mc:Fallback>
        </mc:AlternateContent>
      </w:r>
      <w:r w:rsidR="00026E47" w:rsidRPr="007078B7">
        <w:rPr>
          <w:noProof/>
          <w:color w:val="000000" w:themeColor="text1"/>
          <w:sz w:val="20"/>
          <w:szCs w:val="20"/>
        </w:rPr>
        <mc:AlternateContent>
          <mc:Choice Requires="wps">
            <w:drawing>
              <wp:anchor distT="0" distB="0" distL="114300" distR="114300" simplePos="0" relativeHeight="252150784" behindDoc="0" locked="0" layoutInCell="1" allowOverlap="1" wp14:anchorId="53E68DC5" wp14:editId="50BA7031">
                <wp:simplePos x="0" y="0"/>
                <wp:positionH relativeFrom="column">
                  <wp:posOffset>4248638</wp:posOffset>
                </wp:positionH>
                <wp:positionV relativeFrom="paragraph">
                  <wp:posOffset>107979</wp:posOffset>
                </wp:positionV>
                <wp:extent cx="28" cy="341644"/>
                <wp:effectExtent l="63500" t="0" r="38100" b="39370"/>
                <wp:wrapNone/>
                <wp:docPr id="1937835453" name="Straight Connector 1937835453"/>
                <wp:cNvGraphicFramePr/>
                <a:graphic xmlns:a="http://schemas.openxmlformats.org/drawingml/2006/main">
                  <a:graphicData uri="http://schemas.microsoft.com/office/word/2010/wordprocessingShape">
                    <wps:wsp>
                      <wps:cNvCnPr/>
                      <wps:spPr>
                        <a:xfrm>
                          <a:off x="0" y="0"/>
                          <a:ext cx="28" cy="341644"/>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D8EB37" id="Straight Connector 1937835453" o:spid="_x0000_s1026" style="position:absolute;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55pt,8.5pt" to="334.55pt,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" strokecolor="black [3213]" strokeweight="1pt">
                <v:stroke endarrow="classic" joinstyle="miter"/>
              </v:line>
            </w:pict>
          </mc:Fallback>
        </mc:AlternateContent>
      </w:r>
      <w:r w:rsidR="00026E47" w:rsidRPr="007078B7">
        <w:rPr>
          <w:noProof/>
          <w:color w:val="000000" w:themeColor="text1"/>
          <w:sz w:val="20"/>
          <w:szCs w:val="20"/>
        </w:rPr>
        <mc:AlternateContent>
          <mc:Choice Requires="wps">
            <w:drawing>
              <wp:anchor distT="0" distB="0" distL="114300" distR="114300" simplePos="0" relativeHeight="252149760" behindDoc="0" locked="0" layoutInCell="1" allowOverlap="1" wp14:anchorId="172870CE" wp14:editId="02D12D61">
                <wp:simplePos x="0" y="0"/>
                <wp:positionH relativeFrom="column">
                  <wp:posOffset>1235710</wp:posOffset>
                </wp:positionH>
                <wp:positionV relativeFrom="paragraph">
                  <wp:posOffset>112730</wp:posOffset>
                </wp:positionV>
                <wp:extent cx="0" cy="366730"/>
                <wp:effectExtent l="0" t="0" r="12700" b="14605"/>
                <wp:wrapNone/>
                <wp:docPr id="632034074" name="Straight Connector 632034074"/>
                <wp:cNvGraphicFramePr/>
                <a:graphic xmlns:a="http://schemas.openxmlformats.org/drawingml/2006/main">
                  <a:graphicData uri="http://schemas.microsoft.com/office/word/2010/wordprocessingShape">
                    <wps:wsp>
                      <wps:cNvCnPr/>
                      <wps:spPr>
                        <a:xfrm flipV="1">
                          <a:off x="0" y="0"/>
                          <a:ext cx="0" cy="36673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632095" id="Straight Connector 632034074" o:spid="_x0000_s1026" style="position:absolute;flip:y;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3pt,8.9pt" to="97.3pt,3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" strokecolor="black [3213]" strokeweight="1pt">
                <v:stroke joinstyle="miter"/>
              </v:line>
            </w:pict>
          </mc:Fallback>
        </mc:AlternateContent>
      </w:r>
    </w:p>
    <w:p w14:paraId="73508017" w14:textId="7D113FCC" w:rsidR="00E33104" w:rsidRPr="007078B7" w:rsidRDefault="00E33104" w:rsidP="00E33104">
      <w:pPr>
        <w:rPr>
          <w:color w:val="000000" w:themeColor="text1"/>
          <w:sz w:val="20"/>
          <w:szCs w:val="20"/>
        </w:rPr>
      </w:pPr>
    </w:p>
    <w:p w14:paraId="724EF8ED" w14:textId="60109CC4" w:rsidR="00E33104" w:rsidRPr="007078B7" w:rsidRDefault="00E33104" w:rsidP="00E33104">
      <w:pPr>
        <w:rPr>
          <w:color w:val="000000" w:themeColor="text1"/>
          <w:sz w:val="20"/>
          <w:szCs w:val="20"/>
        </w:rPr>
      </w:pPr>
    </w:p>
    <w:p w14:paraId="5AB07EA1" w14:textId="6511FA93" w:rsidR="00E33104" w:rsidRPr="007078B7" w:rsidRDefault="00CF7CE3" w:rsidP="00E33104">
      <w:pPr>
        <w:rPr>
          <w:color w:val="000000" w:themeColor="text1"/>
          <w:sz w:val="18"/>
          <w:szCs w:val="18"/>
        </w:rPr>
      </w:pPr>
      <w:r w:rsidRPr="007078B7">
        <w:rPr>
          <w:noProof/>
          <w:color w:val="000000" w:themeColor="text1"/>
          <w:sz w:val="18"/>
          <w:szCs w:val="18"/>
        </w:rPr>
        <mc:AlternateContent>
          <mc:Choice Requires="wps">
            <w:drawing>
              <wp:anchor distT="0" distB="0" distL="114300" distR="114300" simplePos="0" relativeHeight="252143616" behindDoc="0" locked="0" layoutInCell="1" allowOverlap="1" wp14:anchorId="2860872A" wp14:editId="7DC6CEA9">
                <wp:simplePos x="0" y="0"/>
                <wp:positionH relativeFrom="column">
                  <wp:posOffset>3657600</wp:posOffset>
                </wp:positionH>
                <wp:positionV relativeFrom="paragraph">
                  <wp:posOffset>26544</wp:posOffset>
                </wp:positionV>
                <wp:extent cx="1074985" cy="385445"/>
                <wp:effectExtent l="0" t="0" r="17780" b="8255"/>
                <wp:wrapNone/>
                <wp:docPr id="1368529764" name="Rectangle 1368529764"/>
                <wp:cNvGraphicFramePr/>
                <a:graphic xmlns:a="http://schemas.openxmlformats.org/drawingml/2006/main">
                  <a:graphicData uri="http://schemas.microsoft.com/office/word/2010/wordprocessingShape">
                    <wps:wsp>
                      <wps:cNvSpPr/>
                      <wps:spPr>
                        <a:xfrm>
                          <a:off x="0" y="0"/>
                          <a:ext cx="1074985" cy="38544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8895F93" w14:textId="51F8F650" w:rsidR="007420DE" w:rsidRDefault="007420DE" w:rsidP="00E33104">
                            <w:pPr>
                              <w:jc w:val="center"/>
                              <w:rPr>
                                <w:sz w:val="18"/>
                                <w:szCs w:val="22"/>
                              </w:rPr>
                            </w:pPr>
                            <w:r>
                              <w:rPr>
                                <w:sz w:val="18"/>
                                <w:szCs w:val="22"/>
                              </w:rPr>
                              <w:t>Organizational</w:t>
                            </w:r>
                          </w:p>
                          <w:p w14:paraId="554FE7C3" w14:textId="6290D28E" w:rsidR="007420DE" w:rsidRPr="00163ABC" w:rsidRDefault="007420DE" w:rsidP="00E33104">
                            <w:pPr>
                              <w:jc w:val="center"/>
                              <w:rPr>
                                <w:sz w:val="18"/>
                                <w:szCs w:val="22"/>
                              </w:rPr>
                            </w:pPr>
                            <w:r>
                              <w:rPr>
                                <w:sz w:val="18"/>
                                <w:szCs w:val="22"/>
                              </w:rPr>
                              <w:t>Performance (DV)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60872A" id="Rectangle 1368529764" o:spid="_x0000_s1075" style="position:absolute;margin-left:4in;margin-top:2.1pt;width:84.65pt;height:30.35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" filled="f" strokecolor="black [3213]" strokeweight="1pt">
                <v:stroke endarrow="classic"/>
                <v:textbox>
                  <w:txbxContent>
                    <w:p w14:paraId="58895F93" w14:textId="51F8F650" w:rsidR="007420DE" w:rsidRDefault="007420DE" w:rsidP="00E33104">
                      <w:pPr>
                        <w:jc w:val="center"/>
                        <w:rPr>
                          <w:sz w:val="18"/>
                          <w:szCs w:val="22"/>
                        </w:rPr>
                      </w:pPr>
                      <w:r>
                        <w:rPr>
                          <w:sz w:val="18"/>
                          <w:szCs w:val="22"/>
                        </w:rPr>
                        <w:t>Organizational</w:t>
                      </w:r>
                    </w:p>
                    <w:p w14:paraId="554FE7C3" w14:textId="6290D28E" w:rsidR="007420DE" w:rsidRPr="00163ABC" w:rsidRDefault="007420DE" w:rsidP="00E33104">
                      <w:pPr>
                        <w:jc w:val="center"/>
                        <w:rPr>
                          <w:sz w:val="18"/>
                          <w:szCs w:val="22"/>
                        </w:rPr>
                      </w:pPr>
                      <w:r>
                        <w:rPr>
                          <w:sz w:val="18"/>
                          <w:szCs w:val="22"/>
                        </w:rPr>
                        <w:t>Performance (DV)</w:t>
                      </w:r>
                    </w:p>
                  </w:txbxContent>
                </v:textbox>
              </v:rect>
            </w:pict>
          </mc:Fallback>
        </mc:AlternateContent>
      </w:r>
      <w:r w:rsidRPr="007078B7">
        <w:rPr>
          <w:noProof/>
          <w:color w:val="000000" w:themeColor="text1"/>
          <w:sz w:val="18"/>
          <w:szCs w:val="18"/>
        </w:rPr>
        <mc:AlternateContent>
          <mc:Choice Requires="wps">
            <w:drawing>
              <wp:anchor distT="0" distB="0" distL="114300" distR="114300" simplePos="0" relativeHeight="252141568" behindDoc="0" locked="0" layoutInCell="1" allowOverlap="1" wp14:anchorId="760122E5" wp14:editId="311CDE76">
                <wp:simplePos x="0" y="0"/>
                <wp:positionH relativeFrom="column">
                  <wp:posOffset>693336</wp:posOffset>
                </wp:positionH>
                <wp:positionV relativeFrom="paragraph">
                  <wp:posOffset>41617</wp:posOffset>
                </wp:positionV>
                <wp:extent cx="1029956" cy="391795"/>
                <wp:effectExtent l="0" t="0" r="12065" b="14605"/>
                <wp:wrapNone/>
                <wp:docPr id="10568817" name="Rectangle 10568817"/>
                <wp:cNvGraphicFramePr/>
                <a:graphic xmlns:a="http://schemas.openxmlformats.org/drawingml/2006/main">
                  <a:graphicData uri="http://schemas.microsoft.com/office/word/2010/wordprocessingShape">
                    <wps:wsp>
                      <wps:cNvSpPr/>
                      <wps:spPr>
                        <a:xfrm>
                          <a:off x="0" y="0"/>
                          <a:ext cx="1029956" cy="39179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73743836" w14:textId="06DB1B65" w:rsidR="007420DE" w:rsidRDefault="007420DE" w:rsidP="00E33104">
                            <w:pPr>
                              <w:jc w:val="center"/>
                              <w:rPr>
                                <w:sz w:val="18"/>
                                <w:szCs w:val="22"/>
                              </w:rPr>
                            </w:pPr>
                            <w:r>
                              <w:rPr>
                                <w:sz w:val="18"/>
                                <w:szCs w:val="22"/>
                              </w:rPr>
                              <w:t>Corporate</w:t>
                            </w:r>
                          </w:p>
                          <w:p w14:paraId="5EBD61DF" w14:textId="0577BB40" w:rsidR="007420DE" w:rsidRPr="00163ABC" w:rsidRDefault="007420DE" w:rsidP="00E33104">
                            <w:pPr>
                              <w:jc w:val="center"/>
                              <w:rPr>
                                <w:sz w:val="18"/>
                                <w:szCs w:val="22"/>
                              </w:rPr>
                            </w:pPr>
                            <w:r>
                              <w:rPr>
                                <w:sz w:val="18"/>
                                <w:szCs w:val="22"/>
                              </w:rPr>
                              <w:t>Leadership (IV)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0122E5" id="Rectangle 10568817" o:spid="_x0000_s1076" style="position:absolute;margin-left:54.6pt;margin-top:3.3pt;width:81.1pt;height:30.85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" filled="f" strokecolor="black [3213]" strokeweight="1pt">
                <v:stroke endarrow="classic"/>
                <v:textbox>
                  <w:txbxContent>
                    <w:p w14:paraId="73743836" w14:textId="06DB1B65" w:rsidR="007420DE" w:rsidRDefault="007420DE" w:rsidP="00E33104">
                      <w:pPr>
                        <w:jc w:val="center"/>
                        <w:rPr>
                          <w:sz w:val="18"/>
                          <w:szCs w:val="22"/>
                        </w:rPr>
                      </w:pPr>
                      <w:r>
                        <w:rPr>
                          <w:sz w:val="18"/>
                          <w:szCs w:val="22"/>
                        </w:rPr>
                        <w:t>Corporate</w:t>
                      </w:r>
                    </w:p>
                    <w:p w14:paraId="5EBD61DF" w14:textId="0577BB40" w:rsidR="007420DE" w:rsidRPr="00163ABC" w:rsidRDefault="007420DE" w:rsidP="00E33104">
                      <w:pPr>
                        <w:jc w:val="center"/>
                        <w:rPr>
                          <w:sz w:val="18"/>
                          <w:szCs w:val="22"/>
                        </w:rPr>
                      </w:pPr>
                      <w:r>
                        <w:rPr>
                          <w:sz w:val="18"/>
                          <w:szCs w:val="22"/>
                        </w:rPr>
                        <w:t>Leadership (IV)</w:t>
                      </w:r>
                    </w:p>
                  </w:txbxContent>
                </v:textbox>
              </v:rect>
            </w:pict>
          </mc:Fallback>
        </mc:AlternateContent>
      </w:r>
    </w:p>
    <w:p w14:paraId="3FF6BAEF" w14:textId="63197289" w:rsidR="00E33104" w:rsidRPr="007078B7" w:rsidRDefault="00AD2CED" w:rsidP="00E33104">
      <w:pPr>
        <w:rPr>
          <w:color w:val="000000" w:themeColor="text1"/>
        </w:rPr>
      </w:pPr>
      <w:r w:rsidRPr="007078B7">
        <w:rPr>
          <w:noProof/>
          <w:color w:val="000000" w:themeColor="text1"/>
          <w:sz w:val="20"/>
          <w:szCs w:val="20"/>
        </w:rPr>
        <mc:AlternateContent>
          <mc:Choice Requires="wps">
            <w:drawing>
              <wp:anchor distT="0" distB="0" distL="114300" distR="114300" simplePos="0" relativeHeight="252161024" behindDoc="0" locked="0" layoutInCell="1" allowOverlap="1" wp14:anchorId="624BD606" wp14:editId="61371996">
                <wp:simplePos x="0" y="0"/>
                <wp:positionH relativeFrom="column">
                  <wp:posOffset>2607010</wp:posOffset>
                </wp:positionH>
                <wp:positionV relativeFrom="paragraph">
                  <wp:posOffset>4976</wp:posOffset>
                </wp:positionV>
                <wp:extent cx="358775" cy="292735"/>
                <wp:effectExtent l="0" t="0" r="6350" b="0"/>
                <wp:wrapNone/>
                <wp:docPr id="557040866" name="Rounded Rectangle 557040866"/>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EF333DD" w14:textId="2D4B62E3" w:rsidR="007420DE" w:rsidRPr="000C633D" w:rsidRDefault="007420DE" w:rsidP="00AD2CED">
                            <w:pPr>
                              <w:jc w:val="center"/>
                              <w:rPr>
                                <w:sz w:val="11"/>
                                <w:vertAlign w:val="subscript"/>
                              </w:rPr>
                            </w:pPr>
                            <w:r>
                              <w:rPr>
                                <w:sz w:val="20"/>
                              </w:rPr>
                              <w:t>(.613)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4BD606" id="Rounded Rectangle 557040866" o:spid="_x0000_s1077" style="position:absolute;margin-left:205.3pt;margin-top:.4pt;width:28.25pt;height:23.05pt;z-index:252161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" fillcolor="white [3201]" stroked="f" strokeweight="1pt">
                <v:stroke joinstyle="miter"/>
                <v:textbox inset="0,0,0,7.2pt">
                  <w:txbxContent>
                    <w:p w14:paraId="4EF333DD" w14:textId="2D4B62E3" w:rsidR="007420DE" w:rsidRPr="000C633D" w:rsidRDefault="007420DE" w:rsidP="00AD2CED">
                      <w:pPr>
                        <w:jc w:val="center"/>
                        <w:rPr>
                          <w:sz w:val="11"/>
                          <w:vertAlign w:val="subscript"/>
                        </w:rPr>
                      </w:pPr>
                      <w:r>
                        <w:rPr>
                          <w:sz w:val="20"/>
                        </w:rPr>
                        <w:t>(.613)</w:t>
                      </w:r>
                    </w:p>
                  </w:txbxContent>
                </v:textbox>
              </v:roundrect>
            </w:pict>
          </mc:Fallback>
        </mc:AlternateContent>
      </w:r>
      <w:r w:rsidR="00E33104" w:rsidRPr="007078B7">
        <w:rPr>
          <w:noProof/>
          <w:color w:val="000000" w:themeColor="text1"/>
          <w:sz w:val="20"/>
          <w:szCs w:val="20"/>
        </w:rPr>
        <mc:AlternateContent>
          <mc:Choice Requires="wps">
            <w:drawing>
              <wp:anchor distT="0" distB="0" distL="114300" distR="114300" simplePos="0" relativeHeight="252140544" behindDoc="0" locked="0" layoutInCell="1" allowOverlap="1" wp14:anchorId="588FFEA2" wp14:editId="37E17505">
                <wp:simplePos x="0" y="0"/>
                <wp:positionH relativeFrom="column">
                  <wp:posOffset>1723293</wp:posOffset>
                </wp:positionH>
                <wp:positionV relativeFrom="paragraph">
                  <wp:posOffset>119373</wp:posOffset>
                </wp:positionV>
                <wp:extent cx="1934308" cy="0"/>
                <wp:effectExtent l="0" t="63500" r="0" b="76200"/>
                <wp:wrapNone/>
                <wp:docPr id="1894671685" name="Straight Connector 1894671685"/>
                <wp:cNvGraphicFramePr/>
                <a:graphic xmlns:a="http://schemas.openxmlformats.org/drawingml/2006/main">
                  <a:graphicData uri="http://schemas.microsoft.com/office/word/2010/wordprocessingShape">
                    <wps:wsp>
                      <wps:cNvCnPr/>
                      <wps:spPr>
                        <a:xfrm flipV="1">
                          <a:off x="0" y="0"/>
                          <a:ext cx="1934308" cy="0"/>
                        </a:xfrm>
                        <a:prstGeom prst="line">
                          <a:avLst/>
                        </a:prstGeom>
                        <a:ln w="12700">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559701" id="Straight Connector 1894671685" o:spid="_x0000_s1026" style="position:absolute;flip:y;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7pt,9.4pt" to="4in,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" strokecolor="black [3213]" strokeweight="1pt">
                <v:stroke dashstyle="3 1" endarrow="classic" joinstyle="miter"/>
              </v:line>
            </w:pict>
          </mc:Fallback>
        </mc:AlternateContent>
      </w:r>
    </w:p>
    <w:p w14:paraId="776E317F" w14:textId="633A1DDD" w:rsidR="00E33104" w:rsidRPr="007078B7" w:rsidRDefault="00163ABC" w:rsidP="00E33104">
      <w:pPr>
        <w:rPr>
          <w:color w:val="000000" w:themeColor="text1"/>
        </w:rPr>
      </w:pPr>
      <w:r w:rsidRPr="007078B7">
        <w:rPr>
          <w:noProof/>
          <w:color w:val="000000" w:themeColor="text1"/>
          <w:sz w:val="20"/>
          <w:szCs w:val="20"/>
        </w:rPr>
        <mc:AlternateContent>
          <mc:Choice Requires="wps">
            <w:drawing>
              <wp:anchor distT="0" distB="0" distL="114300" distR="114300" simplePos="0" relativeHeight="252157952" behindDoc="0" locked="0" layoutInCell="1" allowOverlap="1" wp14:anchorId="0E1290BB" wp14:editId="393FA98F">
                <wp:simplePos x="0" y="0"/>
                <wp:positionH relativeFrom="column">
                  <wp:posOffset>1190730</wp:posOffset>
                </wp:positionH>
                <wp:positionV relativeFrom="paragraph">
                  <wp:posOffset>126798</wp:posOffset>
                </wp:positionV>
                <wp:extent cx="0" cy="279539"/>
                <wp:effectExtent l="0" t="0" r="12700" b="12700"/>
                <wp:wrapNone/>
                <wp:docPr id="1414921787" name="Straight Connector 1414921787"/>
                <wp:cNvGraphicFramePr/>
                <a:graphic xmlns:a="http://schemas.openxmlformats.org/drawingml/2006/main">
                  <a:graphicData uri="http://schemas.microsoft.com/office/word/2010/wordprocessingShape">
                    <wps:wsp>
                      <wps:cNvCnPr/>
                      <wps:spPr>
                        <a:xfrm flipH="1">
                          <a:off x="0" y="0"/>
                          <a:ext cx="0" cy="279539"/>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F363F4" id="Straight Connector 1414921787" o:spid="_x0000_s1026" style="position:absolute;flip:x;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75pt,10pt" to="93.7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" strokecolor="black [3213]" strokeweight="1pt">
                <v:stroke joinstyle="miter"/>
              </v:line>
            </w:pict>
          </mc:Fallback>
        </mc:AlternateContent>
      </w:r>
      <w:r w:rsidR="00026E47" w:rsidRPr="007078B7">
        <w:rPr>
          <w:noProof/>
          <w:color w:val="000000" w:themeColor="text1"/>
          <w:sz w:val="20"/>
          <w:szCs w:val="20"/>
        </w:rPr>
        <mc:AlternateContent>
          <mc:Choice Requires="wps">
            <w:drawing>
              <wp:anchor distT="0" distB="0" distL="114300" distR="114300" simplePos="0" relativeHeight="252158976" behindDoc="0" locked="0" layoutInCell="1" allowOverlap="1" wp14:anchorId="3363A849" wp14:editId="6A25E30F">
                <wp:simplePos x="0" y="0"/>
                <wp:positionH relativeFrom="column">
                  <wp:posOffset>4201223</wp:posOffset>
                </wp:positionH>
                <wp:positionV relativeFrom="paragraph">
                  <wp:posOffset>99486</wp:posOffset>
                </wp:positionV>
                <wp:extent cx="28" cy="326788"/>
                <wp:effectExtent l="63500" t="25400" r="38100" b="16510"/>
                <wp:wrapNone/>
                <wp:docPr id="1345767477" name="Straight Connector 1345767477"/>
                <wp:cNvGraphicFramePr/>
                <a:graphic xmlns:a="http://schemas.openxmlformats.org/drawingml/2006/main">
                  <a:graphicData uri="http://schemas.microsoft.com/office/word/2010/wordprocessingShape">
                    <wps:wsp>
                      <wps:cNvCnPr/>
                      <wps:spPr>
                        <a:xfrm flipV="1">
                          <a:off x="0" y="0"/>
                          <a:ext cx="28" cy="326788"/>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99F45A" id="Straight Connector 1345767477" o:spid="_x0000_s1026" style="position:absolute;flip:y;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8pt,7.85pt" to="330.8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" strokecolor="black [3213]" strokeweight="1pt">
                <v:stroke endarrow="classic" joinstyle="miter"/>
              </v:line>
            </w:pict>
          </mc:Fallback>
        </mc:AlternateContent>
      </w:r>
    </w:p>
    <w:p w14:paraId="77EB5E38" w14:textId="0E77CDC0" w:rsidR="00C93B7B" w:rsidRPr="007078B7" w:rsidRDefault="00AD2CED" w:rsidP="00E33104">
      <w:pPr>
        <w:rPr>
          <w:color w:val="000000" w:themeColor="text1"/>
        </w:rPr>
      </w:pPr>
      <w:r w:rsidRPr="007078B7">
        <w:rPr>
          <w:noProof/>
          <w:color w:val="000000" w:themeColor="text1"/>
          <w:sz w:val="20"/>
          <w:szCs w:val="20"/>
        </w:rPr>
        <mc:AlternateContent>
          <mc:Choice Requires="wps">
            <w:drawing>
              <wp:anchor distT="0" distB="0" distL="114300" distR="114300" simplePos="0" relativeHeight="252165120" behindDoc="0" locked="0" layoutInCell="1" allowOverlap="1" wp14:anchorId="251CF53A" wp14:editId="3562380F">
                <wp:simplePos x="0" y="0"/>
                <wp:positionH relativeFrom="column">
                  <wp:posOffset>3582237</wp:posOffset>
                </wp:positionH>
                <wp:positionV relativeFrom="paragraph">
                  <wp:posOffset>122360</wp:posOffset>
                </wp:positionV>
                <wp:extent cx="358775" cy="292735"/>
                <wp:effectExtent l="0" t="0" r="6350" b="0"/>
                <wp:wrapNone/>
                <wp:docPr id="919831218" name="Rounded Rectangle 919831218"/>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871FE77" w14:textId="033E219B" w:rsidR="007420DE" w:rsidRPr="000C633D" w:rsidRDefault="007420DE" w:rsidP="00AD2CED">
                            <w:pPr>
                              <w:jc w:val="center"/>
                              <w:rPr>
                                <w:sz w:val="11"/>
                                <w:vertAlign w:val="subscript"/>
                              </w:rPr>
                            </w:pPr>
                            <w:r>
                              <w:rPr>
                                <w:sz w:val="20"/>
                              </w:rPr>
                              <w:t>(.798)</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1CF53A" id="Rounded Rectangle 919831218" o:spid="_x0000_s1078" style="position:absolute;margin-left:282.05pt;margin-top:9.65pt;width:28.25pt;height:23.05pt;z-index:252165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" fillcolor="white [3201]" stroked="f" strokeweight="1pt">
                <v:stroke joinstyle="miter"/>
                <v:textbox inset="0,0,0,7.2pt">
                  <w:txbxContent>
                    <w:p w14:paraId="4871FE77" w14:textId="033E219B" w:rsidR="007420DE" w:rsidRPr="000C633D" w:rsidRDefault="007420DE" w:rsidP="00AD2CED">
                      <w:pPr>
                        <w:jc w:val="center"/>
                        <w:rPr>
                          <w:sz w:val="11"/>
                          <w:vertAlign w:val="subscript"/>
                        </w:rPr>
                      </w:pPr>
                      <w:r>
                        <w:rPr>
                          <w:sz w:val="20"/>
                        </w:rPr>
                        <w:t>(.798)</w:t>
                      </w:r>
                    </w:p>
                  </w:txbxContent>
                </v:textbox>
              </v:roundrect>
            </w:pict>
          </mc:Fallback>
        </mc:AlternateContent>
      </w:r>
      <w:r w:rsidRPr="007078B7">
        <w:rPr>
          <w:noProof/>
          <w:color w:val="000000" w:themeColor="text1"/>
          <w:sz w:val="20"/>
          <w:szCs w:val="20"/>
        </w:rPr>
        <mc:AlternateContent>
          <mc:Choice Requires="wps">
            <w:drawing>
              <wp:anchor distT="0" distB="0" distL="114300" distR="114300" simplePos="0" relativeHeight="252163072" behindDoc="0" locked="0" layoutInCell="1" allowOverlap="1" wp14:anchorId="5D6DC451" wp14:editId="46385306">
                <wp:simplePos x="0" y="0"/>
                <wp:positionH relativeFrom="column">
                  <wp:posOffset>1672995</wp:posOffset>
                </wp:positionH>
                <wp:positionV relativeFrom="paragraph">
                  <wp:posOffset>111928</wp:posOffset>
                </wp:positionV>
                <wp:extent cx="358775" cy="292735"/>
                <wp:effectExtent l="0" t="0" r="6350" b="0"/>
                <wp:wrapNone/>
                <wp:docPr id="939444953" name="Rounded Rectangle 939444953"/>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1B25A860" w14:textId="359979E8" w:rsidR="007420DE" w:rsidRPr="000C633D" w:rsidRDefault="007420DE" w:rsidP="00AD2CED">
                            <w:pPr>
                              <w:jc w:val="center"/>
                              <w:rPr>
                                <w:sz w:val="11"/>
                                <w:vertAlign w:val="subscript"/>
                              </w:rPr>
                            </w:pPr>
                            <w:r>
                              <w:rPr>
                                <w:sz w:val="20"/>
                              </w:rPr>
                              <w:t>(.544)</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6DC451" id="Rounded Rectangle 939444953" o:spid="_x0000_s1079" style="position:absolute;margin-left:131.75pt;margin-top:8.8pt;width:28.25pt;height:23.05pt;z-index:2521630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" fillcolor="white [3201]" stroked="f" strokeweight="1pt">
                <v:stroke joinstyle="miter"/>
                <v:textbox inset="0,0,0,7.2pt">
                  <w:txbxContent>
                    <w:p w14:paraId="1B25A860" w14:textId="359979E8" w:rsidR="007420DE" w:rsidRPr="000C633D" w:rsidRDefault="007420DE" w:rsidP="00AD2CED">
                      <w:pPr>
                        <w:jc w:val="center"/>
                        <w:rPr>
                          <w:sz w:val="11"/>
                          <w:vertAlign w:val="subscript"/>
                        </w:rPr>
                      </w:pPr>
                      <w:r>
                        <w:rPr>
                          <w:sz w:val="20"/>
                        </w:rPr>
                        <w:t>(.544)</w:t>
                      </w:r>
                    </w:p>
                  </w:txbxContent>
                </v:textbox>
              </v:roundrect>
            </w:pict>
          </mc:Fallback>
        </mc:AlternateContent>
      </w:r>
      <w:r w:rsidR="00C93B7B" w:rsidRPr="007078B7">
        <w:rPr>
          <w:noProof/>
          <w:color w:val="000000" w:themeColor="text1"/>
          <w:sz w:val="18"/>
          <w:szCs w:val="18"/>
        </w:rPr>
        <mc:AlternateContent>
          <mc:Choice Requires="wps">
            <w:drawing>
              <wp:anchor distT="0" distB="0" distL="114300" distR="114300" simplePos="0" relativeHeight="252152832" behindDoc="0" locked="0" layoutInCell="1" allowOverlap="1" wp14:anchorId="648F7494" wp14:editId="5E5FD160">
                <wp:simplePos x="0" y="0"/>
                <wp:positionH relativeFrom="column">
                  <wp:posOffset>2376435</wp:posOffset>
                </wp:positionH>
                <wp:positionV relativeFrom="paragraph">
                  <wp:posOffset>41973</wp:posOffset>
                </wp:positionV>
                <wp:extent cx="954594" cy="373101"/>
                <wp:effectExtent l="0" t="0" r="10795" b="8255"/>
                <wp:wrapNone/>
                <wp:docPr id="1071584192" name="Rectangle 1071584192"/>
                <wp:cNvGraphicFramePr/>
                <a:graphic xmlns:a="http://schemas.openxmlformats.org/drawingml/2006/main">
                  <a:graphicData uri="http://schemas.microsoft.com/office/word/2010/wordprocessingShape">
                    <wps:wsp>
                      <wps:cNvSpPr/>
                      <wps:spPr>
                        <a:xfrm>
                          <a:off x="0" y="0"/>
                          <a:ext cx="954594" cy="373101"/>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18267C0" w14:textId="654673F4" w:rsidR="007420DE" w:rsidRDefault="007420DE" w:rsidP="00C93B7B">
                            <w:pPr>
                              <w:jc w:val="center"/>
                              <w:rPr>
                                <w:sz w:val="18"/>
                                <w:szCs w:val="22"/>
                              </w:rPr>
                            </w:pPr>
                            <w:r>
                              <w:rPr>
                                <w:sz w:val="18"/>
                                <w:szCs w:val="22"/>
                              </w:rPr>
                              <w:t>Strategic</w:t>
                            </w:r>
                          </w:p>
                          <w:p w14:paraId="266AA8D5" w14:textId="0A8388B5" w:rsidR="007420DE" w:rsidRPr="00163ABC" w:rsidRDefault="007420DE" w:rsidP="00C93B7B">
                            <w:pPr>
                              <w:jc w:val="center"/>
                              <w:rPr>
                                <w:sz w:val="18"/>
                                <w:szCs w:val="22"/>
                              </w:rPr>
                            </w:pPr>
                            <w:r>
                              <w:rPr>
                                <w:sz w:val="18"/>
                                <w:szCs w:val="22"/>
                              </w:rPr>
                              <w:t>Linkages (MO)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F7494" id="Rectangle 1071584192" o:spid="_x0000_s1080" style="position:absolute;margin-left:187.1pt;margin-top:3.3pt;width:75.15pt;height:29.4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" filled="f" strokecolor="black [3213]" strokeweight="1pt">
                <v:stroke endarrow="classic"/>
                <v:textbox>
                  <w:txbxContent>
                    <w:p w14:paraId="518267C0" w14:textId="654673F4" w:rsidR="007420DE" w:rsidRDefault="007420DE" w:rsidP="00C93B7B">
                      <w:pPr>
                        <w:jc w:val="center"/>
                        <w:rPr>
                          <w:sz w:val="18"/>
                          <w:szCs w:val="22"/>
                        </w:rPr>
                      </w:pPr>
                      <w:r>
                        <w:rPr>
                          <w:sz w:val="18"/>
                          <w:szCs w:val="22"/>
                        </w:rPr>
                        <w:t>Strategic</w:t>
                      </w:r>
                    </w:p>
                    <w:p w14:paraId="266AA8D5" w14:textId="0A8388B5" w:rsidR="007420DE" w:rsidRPr="00163ABC" w:rsidRDefault="007420DE" w:rsidP="00C93B7B">
                      <w:pPr>
                        <w:jc w:val="center"/>
                        <w:rPr>
                          <w:sz w:val="18"/>
                          <w:szCs w:val="22"/>
                        </w:rPr>
                      </w:pPr>
                      <w:r>
                        <w:rPr>
                          <w:sz w:val="18"/>
                          <w:szCs w:val="22"/>
                        </w:rPr>
                        <w:t>Linkages (MO)</w:t>
                      </w:r>
                    </w:p>
                  </w:txbxContent>
                </v:textbox>
              </v:rect>
            </w:pict>
          </mc:Fallback>
        </mc:AlternateContent>
      </w:r>
      <w:r w:rsidR="00C93B7B" w:rsidRPr="007078B7">
        <w:rPr>
          <w:noProof/>
          <w:color w:val="000000" w:themeColor="text1"/>
          <w:sz w:val="20"/>
          <w:szCs w:val="20"/>
        </w:rPr>
        <mc:AlternateContent>
          <mc:Choice Requires="wps">
            <w:drawing>
              <wp:anchor distT="0" distB="0" distL="114300" distR="114300" simplePos="0" relativeHeight="252155904" behindDoc="0" locked="0" layoutInCell="1" allowOverlap="1" wp14:anchorId="0EED79DB" wp14:editId="0CF2F33B">
                <wp:simplePos x="0" y="0"/>
                <wp:positionH relativeFrom="column">
                  <wp:posOffset>1823776</wp:posOffset>
                </wp:positionH>
                <wp:positionV relativeFrom="paragraph">
                  <wp:posOffset>127384</wp:posOffset>
                </wp:positionV>
                <wp:extent cx="366395" cy="280670"/>
                <wp:effectExtent l="0" t="0" r="6350" b="0"/>
                <wp:wrapNone/>
                <wp:docPr id="299723624" name="Rounded Rectangle 299723624"/>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90A2955" w14:textId="77777777" w:rsidR="007420DE" w:rsidRPr="000C633D" w:rsidRDefault="007420DE" w:rsidP="00C93B7B">
                            <w:pPr>
                              <w:jc w:val="center"/>
                              <w:rPr>
                                <w:sz w:val="11"/>
                                <w:vertAlign w:val="subscript"/>
                              </w:rPr>
                            </w:pPr>
                            <w:r>
                              <w:rPr>
                                <w:sz w:val="20"/>
                              </w:rPr>
                              <w:t>(+)</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ED79DB" id="Rounded Rectangle 299723624" o:spid="_x0000_s1081" style="position:absolute;margin-left:143.6pt;margin-top:10.05pt;width:28.85pt;height:22.1pt;z-index:2521559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" fillcolor="white [3201]" stroked="f" strokeweight="1pt">
                <v:stroke joinstyle="miter"/>
                <v:textbox inset="0,0,0,7.2pt">
                  <w:txbxContent>
                    <w:p w14:paraId="490A2955" w14:textId="77777777" w:rsidR="007420DE" w:rsidRPr="000C633D" w:rsidRDefault="007420DE" w:rsidP="00C93B7B">
                      <w:pPr>
                        <w:jc w:val="center"/>
                        <w:rPr>
                          <w:sz w:val="11"/>
                          <w:vertAlign w:val="subscript"/>
                        </w:rPr>
                      </w:pPr>
                      <w:r>
                        <w:rPr>
                          <w:sz w:val="20"/>
                        </w:rPr>
                        <w:t>(+)</w:t>
                      </w:r>
                    </w:p>
                  </w:txbxContent>
                </v:textbox>
              </v:roundrect>
            </w:pict>
          </mc:Fallback>
        </mc:AlternateContent>
      </w:r>
      <w:r w:rsidR="00C93B7B" w:rsidRPr="007078B7">
        <w:rPr>
          <w:noProof/>
          <w:color w:val="000000" w:themeColor="text1"/>
          <w:sz w:val="20"/>
          <w:szCs w:val="20"/>
        </w:rPr>
        <mc:AlternateContent>
          <mc:Choice Requires="wps">
            <w:drawing>
              <wp:anchor distT="0" distB="0" distL="114300" distR="114300" simplePos="0" relativeHeight="252156928" behindDoc="0" locked="0" layoutInCell="1" allowOverlap="1" wp14:anchorId="0EB9B5F6" wp14:editId="7EE09B5A">
                <wp:simplePos x="0" y="0"/>
                <wp:positionH relativeFrom="column">
                  <wp:posOffset>3582237</wp:posOffset>
                </wp:positionH>
                <wp:positionV relativeFrom="paragraph">
                  <wp:posOffset>122360</wp:posOffset>
                </wp:positionV>
                <wp:extent cx="358775" cy="292735"/>
                <wp:effectExtent l="0" t="0" r="5080" b="0"/>
                <wp:wrapNone/>
                <wp:docPr id="230038214" name="Rounded Rectangle 230038214"/>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0980C46" w14:textId="77777777" w:rsidR="007420DE" w:rsidRPr="000C633D" w:rsidRDefault="007420DE" w:rsidP="00C93B7B">
                            <w:pPr>
                              <w:jc w:val="center"/>
                              <w:rPr>
                                <w:sz w:val="11"/>
                                <w:vertAlign w:val="subscript"/>
                              </w:rPr>
                            </w:pPr>
                            <w:r>
                              <w:rPr>
                                <w:sz w:val="20"/>
                              </w:rPr>
                              <w:t>(+)</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B9B5F6" id="Rounded Rectangle 230038214" o:spid="_x0000_s1082" style="position:absolute;margin-left:282.05pt;margin-top:9.65pt;width:28.25pt;height:23.05pt;z-index:2521569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" fillcolor="white [3201]" stroked="f" strokeweight="1pt">
                <v:stroke joinstyle="miter"/>
                <v:textbox inset="0,0,0,7.2pt">
                  <w:txbxContent>
                    <w:p w14:paraId="30980C46" w14:textId="77777777" w:rsidR="007420DE" w:rsidRPr="000C633D" w:rsidRDefault="007420DE" w:rsidP="00C93B7B">
                      <w:pPr>
                        <w:jc w:val="center"/>
                        <w:rPr>
                          <w:sz w:val="11"/>
                          <w:vertAlign w:val="subscript"/>
                        </w:rPr>
                      </w:pPr>
                      <w:r>
                        <w:rPr>
                          <w:sz w:val="20"/>
                        </w:rPr>
                        <w:t>(+)</w:t>
                      </w:r>
                    </w:p>
                  </w:txbxContent>
                </v:textbox>
              </v:roundrect>
            </w:pict>
          </mc:Fallback>
        </mc:AlternateContent>
      </w:r>
    </w:p>
    <w:p w14:paraId="1BE2356A" w14:textId="5CF99A24" w:rsidR="00C93B7B" w:rsidRPr="007078B7" w:rsidRDefault="00163ABC" w:rsidP="00E33104">
      <w:pPr>
        <w:rPr>
          <w:color w:val="000000" w:themeColor="text1"/>
        </w:rPr>
      </w:pPr>
      <w:r w:rsidRPr="007078B7">
        <w:rPr>
          <w:noProof/>
          <w:color w:val="000000" w:themeColor="text1"/>
          <w:sz w:val="20"/>
          <w:szCs w:val="20"/>
        </w:rPr>
        <mc:AlternateContent>
          <mc:Choice Requires="wps">
            <w:drawing>
              <wp:anchor distT="0" distB="0" distL="114300" distR="114300" simplePos="0" relativeHeight="252153856" behindDoc="0" locked="0" layoutInCell="1" allowOverlap="1" wp14:anchorId="1666A5DE" wp14:editId="5B25CBD6">
                <wp:simplePos x="0" y="0"/>
                <wp:positionH relativeFrom="column">
                  <wp:posOffset>1191420</wp:posOffset>
                </wp:positionH>
                <wp:positionV relativeFrom="paragraph">
                  <wp:posOffset>55447</wp:posOffset>
                </wp:positionV>
                <wp:extent cx="1184910" cy="0"/>
                <wp:effectExtent l="0" t="63500" r="0" b="76200"/>
                <wp:wrapNone/>
                <wp:docPr id="863225557" name="Straight Connector 863225557"/>
                <wp:cNvGraphicFramePr/>
                <a:graphic xmlns:a="http://schemas.openxmlformats.org/drawingml/2006/main">
                  <a:graphicData uri="http://schemas.microsoft.com/office/word/2010/wordprocessingShape">
                    <wps:wsp>
                      <wps:cNvCnPr/>
                      <wps:spPr>
                        <a:xfrm flipV="1">
                          <a:off x="0" y="0"/>
                          <a:ext cx="1184910"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419652" id="Straight Connector 863225557" o:spid="_x0000_s1026" style="position:absolute;flip:y;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8pt,4.35pt" to="187.1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" strokecolor="black [3213]" strokeweight="1pt">
                <v:stroke endarrow="classic" joinstyle="miter"/>
              </v:line>
            </w:pict>
          </mc:Fallback>
        </mc:AlternateContent>
      </w:r>
      <w:r w:rsidRPr="007078B7">
        <w:rPr>
          <w:noProof/>
          <w:color w:val="000000" w:themeColor="text1"/>
          <w:sz w:val="20"/>
          <w:szCs w:val="20"/>
        </w:rPr>
        <mc:AlternateContent>
          <mc:Choice Requires="wps">
            <w:drawing>
              <wp:anchor distT="0" distB="0" distL="114300" distR="114300" simplePos="0" relativeHeight="252154880" behindDoc="0" locked="0" layoutInCell="1" allowOverlap="1" wp14:anchorId="47E8F7B1" wp14:editId="72119430">
                <wp:simplePos x="0" y="0"/>
                <wp:positionH relativeFrom="column">
                  <wp:posOffset>3331475</wp:posOffset>
                </wp:positionH>
                <wp:positionV relativeFrom="paragraph">
                  <wp:posOffset>72704</wp:posOffset>
                </wp:positionV>
                <wp:extent cx="866950" cy="98"/>
                <wp:effectExtent l="0" t="0" r="9525" b="12700"/>
                <wp:wrapNone/>
                <wp:docPr id="1469474208" name="Straight Connector 1469474208"/>
                <wp:cNvGraphicFramePr/>
                <a:graphic xmlns:a="http://schemas.openxmlformats.org/drawingml/2006/main">
                  <a:graphicData uri="http://schemas.microsoft.com/office/word/2010/wordprocessingShape">
                    <wps:wsp>
                      <wps:cNvCnPr/>
                      <wps:spPr>
                        <a:xfrm>
                          <a:off x="0" y="0"/>
                          <a:ext cx="866950" cy="98"/>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76CE37" id="Straight Connector 1469474208" o:spid="_x0000_s1026" style="position:absolute;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3pt,5.7pt" to="330.5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" strokecolor="black [3213]" strokeweight="1pt">
                <v:stroke joinstyle="miter"/>
              </v:line>
            </w:pict>
          </mc:Fallback>
        </mc:AlternateContent>
      </w:r>
    </w:p>
    <w:p w14:paraId="29ECB179" w14:textId="25BE6997" w:rsidR="00C93B7B" w:rsidRPr="007078B7" w:rsidRDefault="00C93B7B" w:rsidP="00E33104">
      <w:pPr>
        <w:rPr>
          <w:color w:val="000000" w:themeColor="text1"/>
        </w:rPr>
      </w:pPr>
    </w:p>
    <w:p w14:paraId="596DCAB3" w14:textId="11410DEA" w:rsidR="00E33104" w:rsidRPr="007078B7" w:rsidRDefault="00E33104" w:rsidP="004B57B7">
      <w:pPr>
        <w:pStyle w:val="Caption"/>
      </w:pPr>
      <w:bookmarkStart w:id="136" w:name="_Toc168760382"/>
      <w:r w:rsidRPr="007078B7">
        <w:t xml:space="preserve">Figure </w:t>
      </w:r>
      <w:r w:rsidRPr="007078B7">
        <w:fldChar w:fldCharType="begin"/>
      </w:r>
      <w:r w:rsidRPr="007078B7">
        <w:instrText xml:space="preserve"> SEQ Figure \* ARABIC </w:instrText>
      </w:r>
      <w:r w:rsidRPr="007078B7">
        <w:fldChar w:fldCharType="separate"/>
      </w:r>
      <w:r w:rsidR="00F210D2">
        <w:rPr>
          <w:noProof/>
        </w:rPr>
        <w:t>11</w:t>
      </w:r>
      <w:r w:rsidRPr="007078B7">
        <w:fldChar w:fldCharType="end"/>
      </w:r>
      <w:r w:rsidRPr="007078B7">
        <w:t xml:space="preserve">: </w:t>
      </w:r>
      <w:r w:rsidR="00583468" w:rsidRPr="007078B7">
        <w:t>Path Analysis</w:t>
      </w:r>
      <w:r w:rsidR="00F636EC" w:rsidRPr="007078B7">
        <w:t xml:space="preserve"> of </w:t>
      </w:r>
      <w:r w:rsidR="00495600" w:rsidRPr="00990E8F">
        <w:t xml:space="preserve">Pearson Product-Moment </w:t>
      </w:r>
      <w:r w:rsidR="00F636EC" w:rsidRPr="007078B7">
        <w:t>Correlations</w:t>
      </w:r>
      <w:bookmarkEnd w:id="136"/>
    </w:p>
    <w:p w14:paraId="64060EB7" w14:textId="77777777" w:rsidR="00E33104" w:rsidRPr="007078B7" w:rsidRDefault="00E33104" w:rsidP="00E33104">
      <w:pPr>
        <w:autoSpaceDE w:val="0"/>
        <w:autoSpaceDN w:val="0"/>
        <w:adjustRightInd w:val="0"/>
        <w:spacing w:line="360" w:lineRule="auto"/>
        <w:jc w:val="both"/>
        <w:rPr>
          <w:color w:val="000000" w:themeColor="text1"/>
        </w:rPr>
      </w:pPr>
    </w:p>
    <w:p w14:paraId="4AC7829D" w14:textId="44A25492" w:rsidR="00E05F86" w:rsidRPr="007078B7" w:rsidRDefault="00831DBD" w:rsidP="00A92159">
      <w:pPr>
        <w:spacing w:line="360" w:lineRule="auto"/>
        <w:jc w:val="both"/>
        <w:rPr>
          <w:color w:val="000000" w:themeColor="text1"/>
        </w:rPr>
      </w:pPr>
      <w:r w:rsidRPr="007078B7">
        <w:rPr>
          <w:color w:val="000000" w:themeColor="text1"/>
        </w:rPr>
        <w:t xml:space="preserve">The presented inter-item correlation matrix revealed the strongest correlation between </w:t>
      </w:r>
      <w:r w:rsidR="00842570" w:rsidRPr="007078B7">
        <w:rPr>
          <w:color w:val="000000" w:themeColor="text1"/>
        </w:rPr>
        <w:t>s</w:t>
      </w:r>
      <w:r w:rsidRPr="007078B7">
        <w:rPr>
          <w:color w:val="000000" w:themeColor="text1"/>
        </w:rPr>
        <w:t xml:space="preserve">trategic </w:t>
      </w:r>
      <w:r w:rsidR="00842570" w:rsidRPr="007078B7">
        <w:rPr>
          <w:color w:val="000000" w:themeColor="text1"/>
        </w:rPr>
        <w:t>l</w:t>
      </w:r>
      <w:r w:rsidRPr="007078B7">
        <w:rPr>
          <w:color w:val="000000" w:themeColor="text1"/>
        </w:rPr>
        <w:t xml:space="preserve">inkages and </w:t>
      </w:r>
      <w:r w:rsidR="00842570" w:rsidRPr="007078B7">
        <w:rPr>
          <w:color w:val="000000" w:themeColor="text1"/>
        </w:rPr>
        <w:t>o</w:t>
      </w:r>
      <w:r w:rsidRPr="007078B7">
        <w:rPr>
          <w:color w:val="000000" w:themeColor="text1"/>
        </w:rPr>
        <w:t xml:space="preserve">rganizational </w:t>
      </w:r>
      <w:r w:rsidR="00842570" w:rsidRPr="007078B7">
        <w:rPr>
          <w:color w:val="000000" w:themeColor="text1"/>
        </w:rPr>
        <w:t>p</w:t>
      </w:r>
      <w:r w:rsidRPr="007078B7">
        <w:rPr>
          <w:color w:val="000000" w:themeColor="text1"/>
        </w:rPr>
        <w:t>erformance (r = .798). This robust positive correlation underscores a substantial relationship, affirming that as strategic linkages increase, there is a concurrent and significant improvement in organizational performance. This observation was further validated through mediation</w:t>
      </w:r>
      <w:r w:rsidR="000A69B1" w:rsidRPr="007078B7">
        <w:rPr>
          <w:color w:val="000000" w:themeColor="text1"/>
        </w:rPr>
        <w:t xml:space="preserve"> analysis (Hayes PROCESS Procedure 4)</w:t>
      </w:r>
      <w:r w:rsidRPr="007078B7">
        <w:rPr>
          <w:color w:val="000000" w:themeColor="text1"/>
        </w:rPr>
        <w:t xml:space="preserve"> </w:t>
      </w:r>
      <w:r w:rsidR="006C2058" w:rsidRPr="007078B7">
        <w:rPr>
          <w:color w:val="000000" w:themeColor="text1"/>
        </w:rPr>
        <w:t xml:space="preserve">and moderation </w:t>
      </w:r>
      <w:r w:rsidRPr="007078B7">
        <w:rPr>
          <w:color w:val="000000" w:themeColor="text1"/>
        </w:rPr>
        <w:t>analy</w:t>
      </w:r>
      <w:r w:rsidR="000A69B1" w:rsidRPr="007078B7">
        <w:rPr>
          <w:color w:val="000000" w:themeColor="text1"/>
        </w:rPr>
        <w:t>si</w:t>
      </w:r>
      <w:r w:rsidRPr="007078B7">
        <w:rPr>
          <w:color w:val="000000" w:themeColor="text1"/>
        </w:rPr>
        <w:t>s</w:t>
      </w:r>
      <w:r w:rsidR="000A69B1" w:rsidRPr="007078B7">
        <w:rPr>
          <w:color w:val="000000" w:themeColor="text1"/>
        </w:rPr>
        <w:t xml:space="preserve"> (Hayes PROCESS Procedure 1)</w:t>
      </w:r>
      <w:r w:rsidRPr="007078B7">
        <w:rPr>
          <w:color w:val="000000" w:themeColor="text1"/>
        </w:rPr>
        <w:t>, highlighting the pivotal role of fostering strategic linkages for enhancing overall organizational effectiveness.</w:t>
      </w:r>
      <w:r w:rsidR="00E05F86" w:rsidRPr="007078B7">
        <w:rPr>
          <w:color w:val="000000" w:themeColor="text1"/>
        </w:rPr>
        <w:t xml:space="preserve"> </w:t>
      </w:r>
      <w:r w:rsidR="00A92159" w:rsidRPr="00990E8F">
        <w:rPr>
          <w:color w:val="000000" w:themeColor="text1"/>
        </w:rPr>
        <w:t>M</w:t>
      </w:r>
      <w:r w:rsidR="00773DEF" w:rsidRPr="00990E8F">
        <w:rPr>
          <w:color w:val="000000" w:themeColor="text1"/>
        </w:rPr>
        <w:t xml:space="preserve">oderate </w:t>
      </w:r>
      <w:r w:rsidR="000733D4" w:rsidRPr="007078B7">
        <w:rPr>
          <w:color w:val="000000" w:themeColor="text1"/>
        </w:rPr>
        <w:t xml:space="preserve">correlation </w:t>
      </w:r>
      <w:r w:rsidR="00773DEF" w:rsidRPr="00990E8F">
        <w:rPr>
          <w:color w:val="000000" w:themeColor="text1"/>
        </w:rPr>
        <w:t>existed</w:t>
      </w:r>
      <w:r w:rsidR="000733D4" w:rsidRPr="007078B7">
        <w:rPr>
          <w:color w:val="000000" w:themeColor="text1"/>
        </w:rPr>
        <w:t xml:space="preserve"> between </w:t>
      </w:r>
      <w:r w:rsidR="00A92159" w:rsidRPr="00990E8F">
        <w:rPr>
          <w:color w:val="000000" w:themeColor="text1"/>
        </w:rPr>
        <w:t xml:space="preserve">the mediator, </w:t>
      </w:r>
      <w:r w:rsidR="00842570" w:rsidRPr="007078B7">
        <w:rPr>
          <w:color w:val="000000" w:themeColor="text1"/>
        </w:rPr>
        <w:t>p</w:t>
      </w:r>
      <w:r w:rsidR="000733D4" w:rsidRPr="007078B7">
        <w:rPr>
          <w:color w:val="000000" w:themeColor="text1"/>
        </w:rPr>
        <w:t xml:space="preserve">olicy </w:t>
      </w:r>
      <w:r w:rsidR="00842570" w:rsidRPr="007078B7">
        <w:rPr>
          <w:color w:val="000000" w:themeColor="text1"/>
        </w:rPr>
        <w:t>i</w:t>
      </w:r>
      <w:r w:rsidR="000733D4" w:rsidRPr="007078B7">
        <w:rPr>
          <w:color w:val="000000" w:themeColor="text1"/>
        </w:rPr>
        <w:t xml:space="preserve">mplementation and </w:t>
      </w:r>
      <w:r w:rsidR="00A92159" w:rsidRPr="00990E8F">
        <w:rPr>
          <w:color w:val="000000" w:themeColor="text1"/>
        </w:rPr>
        <w:t xml:space="preserve">the moderator, </w:t>
      </w:r>
      <w:r w:rsidR="00842570" w:rsidRPr="007078B7">
        <w:rPr>
          <w:color w:val="000000" w:themeColor="text1"/>
        </w:rPr>
        <w:t>s</w:t>
      </w:r>
      <w:r w:rsidR="000733D4" w:rsidRPr="007078B7">
        <w:rPr>
          <w:color w:val="000000" w:themeColor="text1"/>
        </w:rPr>
        <w:t xml:space="preserve">trategic </w:t>
      </w:r>
      <w:r w:rsidR="00842570" w:rsidRPr="007078B7">
        <w:rPr>
          <w:color w:val="000000" w:themeColor="text1"/>
        </w:rPr>
        <w:t>l</w:t>
      </w:r>
      <w:r w:rsidR="000733D4" w:rsidRPr="007078B7">
        <w:rPr>
          <w:color w:val="000000" w:themeColor="text1"/>
        </w:rPr>
        <w:t xml:space="preserve">inkages (r = </w:t>
      </w:r>
      <w:r w:rsidR="00A92159" w:rsidRPr="007078B7">
        <w:rPr>
          <w:color w:val="000000" w:themeColor="text1"/>
        </w:rPr>
        <w:t>0</w:t>
      </w:r>
      <w:r w:rsidR="000733D4" w:rsidRPr="007078B7">
        <w:rPr>
          <w:color w:val="000000" w:themeColor="text1"/>
        </w:rPr>
        <w:t xml:space="preserve">.471). </w:t>
      </w:r>
      <w:r w:rsidR="00E05F86" w:rsidRPr="007078B7">
        <w:rPr>
          <w:color w:val="000000" w:themeColor="text1"/>
        </w:rPr>
        <w:t xml:space="preserve">This finding was </w:t>
      </w:r>
      <w:r w:rsidR="00E05F86" w:rsidRPr="007078B7">
        <w:rPr>
          <w:color w:val="000000" w:themeColor="text1"/>
        </w:rPr>
        <w:lastRenderedPageBreak/>
        <w:t xml:space="preserve">further substantiated through moderated mediation analysis, reinforcing the </w:t>
      </w:r>
      <w:r w:rsidR="00A92159" w:rsidRPr="00990E8F">
        <w:rPr>
          <w:color w:val="000000" w:themeColor="text1"/>
        </w:rPr>
        <w:t>effect of these variables on KALRO’s organizational performance</w:t>
      </w:r>
      <w:r w:rsidR="00E05F86" w:rsidRPr="007078B7">
        <w:rPr>
          <w:color w:val="000000" w:themeColor="text1"/>
        </w:rPr>
        <w:t>.</w:t>
      </w:r>
    </w:p>
    <w:p w14:paraId="17820693" w14:textId="77777777" w:rsidR="00695E24" w:rsidRPr="007078B7" w:rsidRDefault="00695E24" w:rsidP="000733D4">
      <w:pPr>
        <w:spacing w:line="360" w:lineRule="auto"/>
        <w:jc w:val="both"/>
        <w:rPr>
          <w:color w:val="000000" w:themeColor="text1"/>
        </w:rPr>
      </w:pPr>
    </w:p>
    <w:p w14:paraId="76D15527" w14:textId="7E103C5A" w:rsidR="000733D4" w:rsidRPr="007078B7" w:rsidRDefault="000733D4" w:rsidP="000733D4">
      <w:pPr>
        <w:spacing w:line="360" w:lineRule="auto"/>
        <w:jc w:val="both"/>
        <w:rPr>
          <w:color w:val="000000" w:themeColor="text1"/>
        </w:rPr>
      </w:pPr>
      <w:r w:rsidRPr="007078B7">
        <w:rPr>
          <w:color w:val="000000" w:themeColor="text1"/>
        </w:rPr>
        <w:t xml:space="preserve">The implications of these correlations are noteworthy. The strong correlation between </w:t>
      </w:r>
      <w:r w:rsidR="005F1697" w:rsidRPr="007078B7">
        <w:rPr>
          <w:color w:val="000000" w:themeColor="text1"/>
        </w:rPr>
        <w:t>s</w:t>
      </w:r>
      <w:r w:rsidRPr="007078B7">
        <w:rPr>
          <w:color w:val="000000" w:themeColor="text1"/>
        </w:rPr>
        <w:t xml:space="preserve">trategic </w:t>
      </w:r>
      <w:r w:rsidR="005F1697" w:rsidRPr="007078B7">
        <w:rPr>
          <w:color w:val="000000" w:themeColor="text1"/>
        </w:rPr>
        <w:t>l</w:t>
      </w:r>
      <w:r w:rsidRPr="007078B7">
        <w:rPr>
          <w:color w:val="000000" w:themeColor="text1"/>
        </w:rPr>
        <w:t xml:space="preserve">inkages and </w:t>
      </w:r>
      <w:r w:rsidR="005F1697" w:rsidRPr="007078B7">
        <w:rPr>
          <w:color w:val="000000" w:themeColor="text1"/>
        </w:rPr>
        <w:t>o</w:t>
      </w:r>
      <w:r w:rsidRPr="007078B7">
        <w:rPr>
          <w:color w:val="000000" w:themeColor="text1"/>
        </w:rPr>
        <w:t xml:space="preserve">rganizational </w:t>
      </w:r>
      <w:r w:rsidR="005F1697" w:rsidRPr="007078B7">
        <w:rPr>
          <w:color w:val="000000" w:themeColor="text1"/>
        </w:rPr>
        <w:t>p</w:t>
      </w:r>
      <w:r w:rsidRPr="007078B7">
        <w:rPr>
          <w:color w:val="000000" w:themeColor="text1"/>
        </w:rPr>
        <w:t>erformance suggests that fostering strategic linkages within an organization positively influences its overall performance. This underscores the importance of cultivating collaborative relationships and alliances to enhance organizational effectiveness.</w:t>
      </w:r>
      <w:r w:rsidR="00DA15E7" w:rsidRPr="007078B7">
        <w:rPr>
          <w:color w:val="000000" w:themeColor="text1"/>
        </w:rPr>
        <w:t xml:space="preserve"> </w:t>
      </w:r>
      <w:r w:rsidRPr="007078B7">
        <w:rPr>
          <w:color w:val="000000" w:themeColor="text1"/>
        </w:rPr>
        <w:t xml:space="preserve">On the other hand, the moderate correlation between </w:t>
      </w:r>
      <w:r w:rsidR="00DA15E7" w:rsidRPr="007078B7">
        <w:rPr>
          <w:color w:val="000000" w:themeColor="text1"/>
        </w:rPr>
        <w:t>p</w:t>
      </w:r>
      <w:r w:rsidRPr="007078B7">
        <w:rPr>
          <w:color w:val="000000" w:themeColor="text1"/>
        </w:rPr>
        <w:t xml:space="preserve">olicy </w:t>
      </w:r>
      <w:r w:rsidR="00DA15E7" w:rsidRPr="007078B7">
        <w:rPr>
          <w:color w:val="000000" w:themeColor="text1"/>
        </w:rPr>
        <w:t>i</w:t>
      </w:r>
      <w:r w:rsidRPr="007078B7">
        <w:rPr>
          <w:color w:val="000000" w:themeColor="text1"/>
        </w:rPr>
        <w:t xml:space="preserve">mplementation and </w:t>
      </w:r>
      <w:r w:rsidR="00DA15E7" w:rsidRPr="007078B7">
        <w:rPr>
          <w:color w:val="000000" w:themeColor="text1"/>
        </w:rPr>
        <w:t>s</w:t>
      </w:r>
      <w:r w:rsidRPr="007078B7">
        <w:rPr>
          <w:color w:val="000000" w:themeColor="text1"/>
        </w:rPr>
        <w:t xml:space="preserve">trategic </w:t>
      </w:r>
      <w:r w:rsidR="00DA15E7" w:rsidRPr="007078B7">
        <w:rPr>
          <w:color w:val="000000" w:themeColor="text1"/>
        </w:rPr>
        <w:t>l</w:t>
      </w:r>
      <w:r w:rsidRPr="007078B7">
        <w:rPr>
          <w:color w:val="000000" w:themeColor="text1"/>
        </w:rPr>
        <w:t xml:space="preserve">inkages indicates that while there is a positive relationship, the impact of policy implementation on strategic linkages is not as pronounced. </w:t>
      </w:r>
      <w:r w:rsidR="00DA15E7" w:rsidRPr="007078B7">
        <w:rPr>
          <w:color w:val="000000" w:themeColor="text1"/>
        </w:rPr>
        <w:t xml:space="preserve">This calls for KALRO </w:t>
      </w:r>
      <w:r w:rsidRPr="007078B7">
        <w:rPr>
          <w:color w:val="000000" w:themeColor="text1"/>
        </w:rPr>
        <w:t>to explore additional factors or strategies to strengthen the connection between policy implementation and development of strategic linkages.</w:t>
      </w:r>
    </w:p>
    <w:p w14:paraId="3ABB5E23" w14:textId="77777777" w:rsidR="005872F1" w:rsidRPr="007078B7" w:rsidRDefault="005872F1" w:rsidP="00806C87">
      <w:pPr>
        <w:spacing w:line="360" w:lineRule="auto"/>
        <w:jc w:val="both"/>
        <w:rPr>
          <w:color w:val="000000" w:themeColor="text1"/>
          <w:shd w:val="clear" w:color="auto" w:fill="FBFBFB"/>
        </w:rPr>
      </w:pPr>
    </w:p>
    <w:p w14:paraId="3FEE94C3" w14:textId="2831E63D" w:rsidR="006928FD" w:rsidRPr="007078B7" w:rsidRDefault="00652C35" w:rsidP="00ED0807">
      <w:pPr>
        <w:pStyle w:val="Heading3"/>
        <w:numPr>
          <w:ilvl w:val="0"/>
          <w:numId w:val="43"/>
        </w:numPr>
        <w:spacing w:before="0" w:beforeAutospacing="0" w:after="0" w:afterAutospacing="0" w:line="360" w:lineRule="auto"/>
        <w:rPr>
          <w:color w:val="000000" w:themeColor="text1"/>
          <w:sz w:val="24"/>
          <w:szCs w:val="24"/>
        </w:rPr>
      </w:pPr>
      <w:r w:rsidRPr="00990E8F">
        <w:rPr>
          <w:color w:val="000000" w:themeColor="text1"/>
          <w:sz w:val="24"/>
          <w:szCs w:val="24"/>
        </w:rPr>
        <w:t xml:space="preserve">Results of </w:t>
      </w:r>
      <w:r w:rsidR="006928FD" w:rsidRPr="007078B7">
        <w:rPr>
          <w:color w:val="000000" w:themeColor="text1"/>
          <w:sz w:val="24"/>
          <w:szCs w:val="24"/>
        </w:rPr>
        <w:t>Diagnostic Tests</w:t>
      </w:r>
    </w:p>
    <w:p w14:paraId="1EC28282" w14:textId="573624DE" w:rsidR="001A5F8A" w:rsidRPr="007078B7" w:rsidRDefault="001A5F8A" w:rsidP="002407CB">
      <w:pPr>
        <w:spacing w:line="360" w:lineRule="auto"/>
        <w:jc w:val="both"/>
        <w:rPr>
          <w:color w:val="000000" w:themeColor="text1"/>
        </w:rPr>
      </w:pPr>
      <w:r w:rsidRPr="007078B7">
        <w:rPr>
          <w:color w:val="000000" w:themeColor="text1"/>
        </w:rPr>
        <w:t xml:space="preserve">In the context of this research, post-model diagnostic tests </w:t>
      </w:r>
      <w:r w:rsidR="00652C35" w:rsidRPr="00990E8F">
        <w:rPr>
          <w:color w:val="000000" w:themeColor="text1"/>
        </w:rPr>
        <w:t xml:space="preserve">that were conducted </w:t>
      </w:r>
      <w:r w:rsidRPr="007078B7">
        <w:rPr>
          <w:color w:val="000000" w:themeColor="text1"/>
        </w:rPr>
        <w:t>play</w:t>
      </w:r>
      <w:r w:rsidR="00652C35" w:rsidRPr="007078B7">
        <w:rPr>
          <w:color w:val="000000" w:themeColor="text1"/>
        </w:rPr>
        <w:t>ed</w:t>
      </w:r>
      <w:r w:rsidRPr="007078B7">
        <w:rPr>
          <w:color w:val="000000" w:themeColor="text1"/>
        </w:rPr>
        <w:t xml:space="preserve"> a crucial role in facilitating the examination of assumptions and hypotheses</w:t>
      </w:r>
      <w:r w:rsidR="00652C35" w:rsidRPr="007078B7">
        <w:rPr>
          <w:color w:val="000000" w:themeColor="text1"/>
        </w:rPr>
        <w:t xml:space="preserve"> for</w:t>
      </w:r>
      <w:r w:rsidRPr="007078B7">
        <w:rPr>
          <w:color w:val="000000" w:themeColor="text1"/>
        </w:rPr>
        <w:t xml:space="preserve"> reliable inferences. </w:t>
      </w:r>
      <w:r w:rsidR="00652C35" w:rsidRPr="00990E8F">
        <w:rPr>
          <w:color w:val="000000" w:themeColor="text1"/>
        </w:rPr>
        <w:t xml:space="preserve">Results from these </w:t>
      </w:r>
      <w:r w:rsidRPr="007078B7">
        <w:rPr>
          <w:color w:val="000000" w:themeColor="text1"/>
        </w:rPr>
        <w:t xml:space="preserve">diagnostic tests </w:t>
      </w:r>
      <w:r w:rsidR="00652C35" w:rsidRPr="00990E8F">
        <w:rPr>
          <w:color w:val="000000" w:themeColor="text1"/>
        </w:rPr>
        <w:t xml:space="preserve">were used </w:t>
      </w:r>
      <w:r w:rsidRPr="007078B7">
        <w:rPr>
          <w:color w:val="000000" w:themeColor="text1"/>
        </w:rPr>
        <w:t xml:space="preserve">to safeguard against deviations from research standards, eliminate biases, validate appropriate models, and address identified violations through relevant transformations of affected models. </w:t>
      </w:r>
      <w:r w:rsidR="00652C35" w:rsidRPr="00990E8F">
        <w:rPr>
          <w:color w:val="000000" w:themeColor="text1"/>
        </w:rPr>
        <w:t>The following section presents the findings from the f</w:t>
      </w:r>
      <w:r w:rsidRPr="007078B7">
        <w:rPr>
          <w:color w:val="000000" w:themeColor="text1"/>
        </w:rPr>
        <w:t xml:space="preserve">our primary diagnostic tests </w:t>
      </w:r>
      <w:r w:rsidR="00652C35" w:rsidRPr="00990E8F">
        <w:rPr>
          <w:color w:val="000000" w:themeColor="text1"/>
        </w:rPr>
        <w:t>u</w:t>
      </w:r>
      <w:r w:rsidRPr="007078B7">
        <w:rPr>
          <w:color w:val="000000" w:themeColor="text1"/>
        </w:rPr>
        <w:t>sed for this study: homoscedasticity, normality test, autocorrelation, and multicollinearity.</w:t>
      </w:r>
    </w:p>
    <w:p w14:paraId="06918F9D" w14:textId="77777777" w:rsidR="006457C8" w:rsidRPr="007078B7" w:rsidRDefault="006457C8" w:rsidP="002407CB">
      <w:pPr>
        <w:spacing w:line="360" w:lineRule="auto"/>
        <w:jc w:val="both"/>
        <w:rPr>
          <w:color w:val="000000" w:themeColor="text1"/>
        </w:rPr>
      </w:pPr>
    </w:p>
    <w:p w14:paraId="79C65AA2" w14:textId="25CEA484" w:rsidR="00B36D28" w:rsidRPr="007078B7" w:rsidRDefault="00652C35" w:rsidP="00ED0807">
      <w:pPr>
        <w:pStyle w:val="Heading4"/>
        <w:numPr>
          <w:ilvl w:val="0"/>
          <w:numId w:val="44"/>
        </w:numPr>
        <w:spacing w:before="0" w:beforeAutospacing="0" w:after="0" w:afterAutospacing="0" w:line="360" w:lineRule="auto"/>
        <w:rPr>
          <w:color w:val="000000" w:themeColor="text1"/>
        </w:rPr>
      </w:pPr>
      <w:r w:rsidRPr="00990E8F">
        <w:rPr>
          <w:color w:val="000000" w:themeColor="text1"/>
        </w:rPr>
        <w:t>Results</w:t>
      </w:r>
      <w:r w:rsidRPr="007078B7">
        <w:rPr>
          <w:color w:val="000000" w:themeColor="text1"/>
        </w:rPr>
        <w:t xml:space="preserve"> </w:t>
      </w:r>
      <w:r w:rsidR="00F02FD5" w:rsidRPr="007078B7">
        <w:rPr>
          <w:color w:val="000000" w:themeColor="text1"/>
        </w:rPr>
        <w:t xml:space="preserve">of </w:t>
      </w:r>
      <w:r w:rsidR="00B36D28" w:rsidRPr="007078B7">
        <w:rPr>
          <w:color w:val="000000" w:themeColor="text1"/>
        </w:rPr>
        <w:t>Homoscedasticity</w:t>
      </w:r>
      <w:r w:rsidR="00352B0B" w:rsidRPr="007078B7">
        <w:rPr>
          <w:color w:val="000000" w:themeColor="text1"/>
        </w:rPr>
        <w:t xml:space="preserve"> </w:t>
      </w:r>
      <w:r w:rsidR="00356756" w:rsidRPr="00990E8F">
        <w:rPr>
          <w:color w:val="000000" w:themeColor="text1"/>
        </w:rPr>
        <w:t>Test</w:t>
      </w:r>
    </w:p>
    <w:p w14:paraId="18AC4924" w14:textId="43FF0198" w:rsidR="001A5F8A" w:rsidRPr="007078B7" w:rsidRDefault="001A5F8A" w:rsidP="007F61E9">
      <w:pPr>
        <w:spacing w:line="360" w:lineRule="auto"/>
        <w:jc w:val="both"/>
        <w:rPr>
          <w:color w:val="000000" w:themeColor="text1"/>
        </w:rPr>
      </w:pPr>
      <w:r w:rsidRPr="007078B7">
        <w:rPr>
          <w:color w:val="000000" w:themeColor="text1"/>
        </w:rPr>
        <w:t xml:space="preserve">In this study, Levene’s Test for Equality of Variances, derived from independent-samples t-tests, yielded Sig. values of F(1, 210) = .007, p = .935 for corporate leadership, F(1, 210) = .089, p = .766 for policy implementation, F(1, 210) = .039, p = .843 for strategic linkages, and F(1, 210) = .204, p = .652 for the performance of KALRO. These variables were grouped based on the gender of respondents, assuming that variances between and within groups could be influenced by the gender of targeted leaders. The results indicated that all significance levels (p-values) for Levene’s test were above .05, suggesting no violation of the assumption of equal variances; thus, homogeneity of variances was maintained (see Table </w:t>
      </w:r>
      <w:r w:rsidR="000654AE" w:rsidRPr="007078B7">
        <w:rPr>
          <w:color w:val="000000" w:themeColor="text1"/>
        </w:rPr>
        <w:t>45</w:t>
      </w:r>
      <w:r w:rsidRPr="007078B7">
        <w:rPr>
          <w:color w:val="000000" w:themeColor="text1"/>
        </w:rPr>
        <w:t>).</w:t>
      </w:r>
    </w:p>
    <w:p w14:paraId="25791D43" w14:textId="77777777" w:rsidR="00393A57" w:rsidRPr="007078B7" w:rsidRDefault="00393A57" w:rsidP="00393A57">
      <w:pPr>
        <w:spacing w:line="360" w:lineRule="auto"/>
        <w:jc w:val="both"/>
        <w:rPr>
          <w:color w:val="000000" w:themeColor="text1"/>
          <w:shd w:val="clear" w:color="auto" w:fill="FBFBFB"/>
        </w:rPr>
      </w:pPr>
    </w:p>
    <w:p w14:paraId="05F8BBC0" w14:textId="6DEA5DE1" w:rsidR="00CC2403" w:rsidRPr="007078B7" w:rsidRDefault="00393A57" w:rsidP="004B57B7">
      <w:pPr>
        <w:pStyle w:val="Caption"/>
        <w:rPr>
          <w:shd w:val="clear" w:color="auto" w:fill="FBFBFB"/>
        </w:rPr>
      </w:pPr>
      <w:bookmarkStart w:id="137" w:name="_Toc168759656"/>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45</w:t>
      </w:r>
      <w:r w:rsidRPr="007078B7">
        <w:fldChar w:fldCharType="end"/>
      </w:r>
      <w:r w:rsidRPr="007078B7">
        <w:t xml:space="preserve">: </w:t>
      </w:r>
      <w:r w:rsidR="00CC2403" w:rsidRPr="007078B7">
        <w:rPr>
          <w:shd w:val="clear" w:color="auto" w:fill="FBFBFB"/>
        </w:rPr>
        <w:t>Test of Homogeneity of Variance Based on Mean</w:t>
      </w:r>
      <w:bookmarkEnd w:id="137"/>
    </w:p>
    <w:tbl>
      <w:tblPr>
        <w:tblW w:w="7998" w:type="dxa"/>
        <w:tblLayout w:type="fixed"/>
        <w:tblCellMar>
          <w:left w:w="0" w:type="dxa"/>
          <w:right w:w="0" w:type="dxa"/>
        </w:tblCellMar>
        <w:tblLook w:val="0000" w:firstRow="0" w:lastRow="0" w:firstColumn="0" w:lastColumn="0" w:noHBand="0" w:noVBand="0"/>
      </w:tblPr>
      <w:tblGrid>
        <w:gridCol w:w="3055"/>
        <w:gridCol w:w="1780"/>
        <w:gridCol w:w="1034"/>
        <w:gridCol w:w="1095"/>
        <w:gridCol w:w="1034"/>
      </w:tblGrid>
      <w:tr w:rsidR="009E5FCB" w:rsidRPr="007078B7" w14:paraId="3ECF7FCF" w14:textId="77777777" w:rsidTr="00F57628">
        <w:trPr>
          <w:cantSplit/>
          <w:tblHeader/>
        </w:trPr>
        <w:tc>
          <w:tcPr>
            <w:tcW w:w="3055" w:type="dxa"/>
            <w:tcBorders>
              <w:top w:val="single" w:sz="4" w:space="0" w:color="auto"/>
              <w:bottom w:val="single" w:sz="4" w:space="0" w:color="auto"/>
            </w:tcBorders>
            <w:shd w:val="clear" w:color="auto" w:fill="FFFFFF"/>
            <w:vAlign w:val="bottom"/>
          </w:tcPr>
          <w:p w14:paraId="75AD6AD0" w14:textId="77777777" w:rsidR="00CC2403" w:rsidRPr="007078B7" w:rsidRDefault="00CC2403" w:rsidP="009F2BCA">
            <w:pPr>
              <w:rPr>
                <w:color w:val="000000" w:themeColor="text1"/>
              </w:rPr>
            </w:pPr>
          </w:p>
        </w:tc>
        <w:tc>
          <w:tcPr>
            <w:tcW w:w="1780" w:type="dxa"/>
            <w:tcBorders>
              <w:top w:val="single" w:sz="4" w:space="0" w:color="auto"/>
              <w:bottom w:val="single" w:sz="4" w:space="0" w:color="auto"/>
            </w:tcBorders>
            <w:shd w:val="clear" w:color="auto" w:fill="FFFFFF"/>
            <w:vAlign w:val="bottom"/>
          </w:tcPr>
          <w:p w14:paraId="18E79F88" w14:textId="77777777" w:rsidR="00CC2403" w:rsidRPr="007078B7" w:rsidRDefault="00CC2403" w:rsidP="009F2BCA">
            <w:pPr>
              <w:ind w:left="60" w:right="60"/>
              <w:jc w:val="center"/>
              <w:rPr>
                <w:color w:val="000000" w:themeColor="text1"/>
              </w:rPr>
            </w:pPr>
            <w:r w:rsidRPr="007078B7">
              <w:rPr>
                <w:color w:val="000000" w:themeColor="text1"/>
              </w:rPr>
              <w:t>Levene Statistic</w:t>
            </w:r>
          </w:p>
        </w:tc>
        <w:tc>
          <w:tcPr>
            <w:tcW w:w="1034" w:type="dxa"/>
            <w:tcBorders>
              <w:top w:val="single" w:sz="4" w:space="0" w:color="auto"/>
              <w:bottom w:val="single" w:sz="4" w:space="0" w:color="auto"/>
            </w:tcBorders>
            <w:shd w:val="clear" w:color="auto" w:fill="FFFFFF"/>
            <w:vAlign w:val="bottom"/>
          </w:tcPr>
          <w:p w14:paraId="08DFE287" w14:textId="77777777" w:rsidR="00CC2403" w:rsidRPr="007078B7" w:rsidRDefault="00CC2403" w:rsidP="009F2BCA">
            <w:pPr>
              <w:ind w:left="60" w:right="60"/>
              <w:jc w:val="center"/>
              <w:rPr>
                <w:color w:val="000000" w:themeColor="text1"/>
              </w:rPr>
            </w:pPr>
            <w:r w:rsidRPr="007078B7">
              <w:rPr>
                <w:color w:val="000000" w:themeColor="text1"/>
              </w:rPr>
              <w:t>df1</w:t>
            </w:r>
          </w:p>
        </w:tc>
        <w:tc>
          <w:tcPr>
            <w:tcW w:w="1095" w:type="dxa"/>
            <w:tcBorders>
              <w:top w:val="single" w:sz="4" w:space="0" w:color="auto"/>
              <w:bottom w:val="single" w:sz="4" w:space="0" w:color="auto"/>
            </w:tcBorders>
            <w:shd w:val="clear" w:color="auto" w:fill="FFFFFF"/>
            <w:vAlign w:val="bottom"/>
          </w:tcPr>
          <w:p w14:paraId="1001F86A" w14:textId="77777777" w:rsidR="00CC2403" w:rsidRPr="007078B7" w:rsidRDefault="00CC2403" w:rsidP="009F2BCA">
            <w:pPr>
              <w:ind w:left="60" w:right="60"/>
              <w:jc w:val="center"/>
              <w:rPr>
                <w:color w:val="000000" w:themeColor="text1"/>
              </w:rPr>
            </w:pPr>
            <w:r w:rsidRPr="007078B7">
              <w:rPr>
                <w:color w:val="000000" w:themeColor="text1"/>
              </w:rPr>
              <w:t>df2</w:t>
            </w:r>
          </w:p>
        </w:tc>
        <w:tc>
          <w:tcPr>
            <w:tcW w:w="1034" w:type="dxa"/>
            <w:tcBorders>
              <w:top w:val="single" w:sz="4" w:space="0" w:color="auto"/>
              <w:bottom w:val="single" w:sz="4" w:space="0" w:color="auto"/>
            </w:tcBorders>
            <w:shd w:val="clear" w:color="auto" w:fill="FFFFFF"/>
            <w:vAlign w:val="bottom"/>
          </w:tcPr>
          <w:p w14:paraId="36A3A3CB" w14:textId="77777777" w:rsidR="00CC2403" w:rsidRPr="007078B7" w:rsidRDefault="00CC2403" w:rsidP="009F2BCA">
            <w:pPr>
              <w:ind w:left="60" w:right="60"/>
              <w:jc w:val="center"/>
              <w:rPr>
                <w:color w:val="000000" w:themeColor="text1"/>
              </w:rPr>
            </w:pPr>
            <w:r w:rsidRPr="007078B7">
              <w:rPr>
                <w:color w:val="000000" w:themeColor="text1"/>
              </w:rPr>
              <w:t>Sig.</w:t>
            </w:r>
          </w:p>
        </w:tc>
      </w:tr>
      <w:tr w:rsidR="009E5FCB" w:rsidRPr="007078B7" w14:paraId="51C0195A" w14:textId="77777777" w:rsidTr="00B96D13">
        <w:trPr>
          <w:cantSplit/>
        </w:trPr>
        <w:tc>
          <w:tcPr>
            <w:tcW w:w="3055" w:type="dxa"/>
            <w:tcBorders>
              <w:top w:val="single" w:sz="4" w:space="0" w:color="auto"/>
            </w:tcBorders>
            <w:shd w:val="clear" w:color="auto" w:fill="FFFFFF"/>
            <w:vAlign w:val="bottom"/>
          </w:tcPr>
          <w:p w14:paraId="3966F29B" w14:textId="77777777" w:rsidR="00CC2403" w:rsidRPr="007078B7" w:rsidRDefault="00CC2403" w:rsidP="009F2BCA">
            <w:pPr>
              <w:rPr>
                <w:color w:val="000000" w:themeColor="text1"/>
              </w:rPr>
            </w:pPr>
            <w:r w:rsidRPr="007078B7">
              <w:rPr>
                <w:color w:val="000000" w:themeColor="text1"/>
              </w:rPr>
              <w:t>Corporate Leadership</w:t>
            </w:r>
          </w:p>
        </w:tc>
        <w:tc>
          <w:tcPr>
            <w:tcW w:w="1780" w:type="dxa"/>
            <w:tcBorders>
              <w:top w:val="single" w:sz="4" w:space="0" w:color="auto"/>
            </w:tcBorders>
            <w:shd w:val="clear" w:color="auto" w:fill="FFFFFF"/>
          </w:tcPr>
          <w:p w14:paraId="3D75E5F2" w14:textId="296BB63E" w:rsidR="00CC2403" w:rsidRPr="007078B7" w:rsidRDefault="008A596D" w:rsidP="009F2BCA">
            <w:pPr>
              <w:ind w:left="60" w:right="60"/>
              <w:jc w:val="center"/>
              <w:rPr>
                <w:color w:val="000000" w:themeColor="text1"/>
              </w:rPr>
            </w:pPr>
            <w:r w:rsidRPr="007078B7">
              <w:rPr>
                <w:color w:val="000000" w:themeColor="text1"/>
              </w:rPr>
              <w:t>.007</w:t>
            </w:r>
          </w:p>
        </w:tc>
        <w:tc>
          <w:tcPr>
            <w:tcW w:w="1034" w:type="dxa"/>
            <w:tcBorders>
              <w:top w:val="single" w:sz="4" w:space="0" w:color="auto"/>
            </w:tcBorders>
            <w:shd w:val="clear" w:color="auto" w:fill="FFFFFF"/>
          </w:tcPr>
          <w:p w14:paraId="6F03533F" w14:textId="77777777" w:rsidR="00CC2403" w:rsidRPr="007078B7" w:rsidRDefault="00CC2403" w:rsidP="009F2BCA">
            <w:pPr>
              <w:ind w:left="60" w:right="60"/>
              <w:jc w:val="center"/>
              <w:rPr>
                <w:color w:val="000000" w:themeColor="text1"/>
              </w:rPr>
            </w:pPr>
            <w:r w:rsidRPr="007078B7">
              <w:rPr>
                <w:color w:val="000000" w:themeColor="text1"/>
              </w:rPr>
              <w:t>1</w:t>
            </w:r>
          </w:p>
        </w:tc>
        <w:tc>
          <w:tcPr>
            <w:tcW w:w="1095" w:type="dxa"/>
            <w:tcBorders>
              <w:top w:val="single" w:sz="4" w:space="0" w:color="auto"/>
            </w:tcBorders>
            <w:shd w:val="clear" w:color="auto" w:fill="FFFFFF"/>
          </w:tcPr>
          <w:p w14:paraId="6D9D8C06" w14:textId="77777777" w:rsidR="00CC2403" w:rsidRPr="007078B7" w:rsidRDefault="00CC2403" w:rsidP="009F2BCA">
            <w:pPr>
              <w:ind w:left="60" w:right="60"/>
              <w:jc w:val="center"/>
              <w:rPr>
                <w:color w:val="000000" w:themeColor="text1"/>
              </w:rPr>
            </w:pPr>
            <w:r w:rsidRPr="007078B7">
              <w:rPr>
                <w:color w:val="000000" w:themeColor="text1"/>
              </w:rPr>
              <w:t>210</w:t>
            </w:r>
          </w:p>
        </w:tc>
        <w:tc>
          <w:tcPr>
            <w:tcW w:w="1034" w:type="dxa"/>
            <w:tcBorders>
              <w:top w:val="single" w:sz="4" w:space="0" w:color="auto"/>
            </w:tcBorders>
            <w:shd w:val="clear" w:color="auto" w:fill="FFFFFF"/>
          </w:tcPr>
          <w:p w14:paraId="5011B0FF" w14:textId="53A22F57" w:rsidR="00CC2403" w:rsidRPr="007078B7" w:rsidRDefault="008A596D" w:rsidP="009F2BCA">
            <w:pPr>
              <w:ind w:left="60" w:right="60"/>
              <w:jc w:val="center"/>
              <w:rPr>
                <w:color w:val="000000" w:themeColor="text1"/>
              </w:rPr>
            </w:pPr>
            <w:r w:rsidRPr="007078B7">
              <w:rPr>
                <w:color w:val="000000" w:themeColor="text1"/>
              </w:rPr>
              <w:t>.935</w:t>
            </w:r>
          </w:p>
        </w:tc>
      </w:tr>
      <w:tr w:rsidR="009E5FCB" w:rsidRPr="007078B7" w14:paraId="3E416797" w14:textId="77777777" w:rsidTr="00B96D13">
        <w:trPr>
          <w:cantSplit/>
        </w:trPr>
        <w:tc>
          <w:tcPr>
            <w:tcW w:w="3055" w:type="dxa"/>
            <w:shd w:val="clear" w:color="auto" w:fill="FFFFFF"/>
            <w:vAlign w:val="bottom"/>
          </w:tcPr>
          <w:p w14:paraId="51996F0E" w14:textId="77777777" w:rsidR="00CC2403" w:rsidRPr="007078B7" w:rsidRDefault="00CC2403" w:rsidP="009F2BCA">
            <w:pPr>
              <w:rPr>
                <w:color w:val="000000" w:themeColor="text1"/>
              </w:rPr>
            </w:pPr>
            <w:r w:rsidRPr="007078B7">
              <w:rPr>
                <w:color w:val="000000" w:themeColor="text1"/>
              </w:rPr>
              <w:t>Policy Implementation</w:t>
            </w:r>
          </w:p>
        </w:tc>
        <w:tc>
          <w:tcPr>
            <w:tcW w:w="1780" w:type="dxa"/>
            <w:shd w:val="clear" w:color="auto" w:fill="FFFFFF"/>
          </w:tcPr>
          <w:p w14:paraId="0646525E" w14:textId="086DDE56" w:rsidR="00CC2403" w:rsidRPr="007078B7" w:rsidRDefault="008A596D" w:rsidP="009F2BCA">
            <w:pPr>
              <w:ind w:left="60" w:right="60"/>
              <w:jc w:val="center"/>
              <w:rPr>
                <w:color w:val="000000" w:themeColor="text1"/>
              </w:rPr>
            </w:pPr>
            <w:r w:rsidRPr="007078B7">
              <w:rPr>
                <w:color w:val="000000" w:themeColor="text1"/>
              </w:rPr>
              <w:t>.089</w:t>
            </w:r>
          </w:p>
        </w:tc>
        <w:tc>
          <w:tcPr>
            <w:tcW w:w="1034" w:type="dxa"/>
            <w:shd w:val="clear" w:color="auto" w:fill="FFFFFF"/>
          </w:tcPr>
          <w:p w14:paraId="52D2914D" w14:textId="77777777" w:rsidR="00CC2403" w:rsidRPr="007078B7" w:rsidRDefault="00CC2403" w:rsidP="009F2BCA">
            <w:pPr>
              <w:ind w:left="60" w:right="60"/>
              <w:jc w:val="center"/>
              <w:rPr>
                <w:color w:val="000000" w:themeColor="text1"/>
              </w:rPr>
            </w:pPr>
            <w:r w:rsidRPr="007078B7">
              <w:rPr>
                <w:color w:val="000000" w:themeColor="text1"/>
              </w:rPr>
              <w:t>1</w:t>
            </w:r>
          </w:p>
        </w:tc>
        <w:tc>
          <w:tcPr>
            <w:tcW w:w="1095" w:type="dxa"/>
            <w:shd w:val="clear" w:color="auto" w:fill="FFFFFF"/>
          </w:tcPr>
          <w:p w14:paraId="731D16CE" w14:textId="77777777" w:rsidR="00CC2403" w:rsidRPr="007078B7" w:rsidRDefault="00CC2403" w:rsidP="009F2BCA">
            <w:pPr>
              <w:ind w:left="60" w:right="60"/>
              <w:jc w:val="center"/>
              <w:rPr>
                <w:color w:val="000000" w:themeColor="text1"/>
              </w:rPr>
            </w:pPr>
            <w:r w:rsidRPr="007078B7">
              <w:rPr>
                <w:color w:val="000000" w:themeColor="text1"/>
              </w:rPr>
              <w:t>210</w:t>
            </w:r>
          </w:p>
        </w:tc>
        <w:tc>
          <w:tcPr>
            <w:tcW w:w="1034" w:type="dxa"/>
            <w:shd w:val="clear" w:color="auto" w:fill="FFFFFF"/>
          </w:tcPr>
          <w:p w14:paraId="3E00C2E4" w14:textId="7F02E146" w:rsidR="00CC2403" w:rsidRPr="007078B7" w:rsidRDefault="008A596D" w:rsidP="009F2BCA">
            <w:pPr>
              <w:ind w:left="60" w:right="60"/>
              <w:jc w:val="center"/>
              <w:rPr>
                <w:color w:val="000000" w:themeColor="text1"/>
              </w:rPr>
            </w:pPr>
            <w:r w:rsidRPr="007078B7">
              <w:rPr>
                <w:color w:val="000000" w:themeColor="text1"/>
              </w:rPr>
              <w:t>.766</w:t>
            </w:r>
          </w:p>
        </w:tc>
      </w:tr>
      <w:tr w:rsidR="009E5FCB" w:rsidRPr="007078B7" w14:paraId="784F7792" w14:textId="77777777" w:rsidTr="00B96D13">
        <w:trPr>
          <w:cantSplit/>
        </w:trPr>
        <w:tc>
          <w:tcPr>
            <w:tcW w:w="3055" w:type="dxa"/>
            <w:shd w:val="clear" w:color="auto" w:fill="FFFFFF"/>
            <w:vAlign w:val="bottom"/>
          </w:tcPr>
          <w:p w14:paraId="6E2FDF9F" w14:textId="77777777" w:rsidR="00CC2403" w:rsidRPr="007078B7" w:rsidRDefault="00CC2403" w:rsidP="009F2BCA">
            <w:pPr>
              <w:rPr>
                <w:color w:val="000000" w:themeColor="text1"/>
              </w:rPr>
            </w:pPr>
            <w:r w:rsidRPr="007078B7">
              <w:rPr>
                <w:color w:val="000000" w:themeColor="text1"/>
              </w:rPr>
              <w:t>Strategic Linkages</w:t>
            </w:r>
          </w:p>
        </w:tc>
        <w:tc>
          <w:tcPr>
            <w:tcW w:w="1780" w:type="dxa"/>
            <w:shd w:val="clear" w:color="auto" w:fill="FFFFFF"/>
          </w:tcPr>
          <w:p w14:paraId="3DA2D9D0" w14:textId="15098801" w:rsidR="00CC2403" w:rsidRPr="007078B7" w:rsidRDefault="008A596D" w:rsidP="009F2BCA">
            <w:pPr>
              <w:ind w:left="60" w:right="60"/>
              <w:jc w:val="center"/>
              <w:rPr>
                <w:color w:val="000000" w:themeColor="text1"/>
              </w:rPr>
            </w:pPr>
            <w:r w:rsidRPr="007078B7">
              <w:rPr>
                <w:color w:val="000000" w:themeColor="text1"/>
              </w:rPr>
              <w:t>.039</w:t>
            </w:r>
          </w:p>
        </w:tc>
        <w:tc>
          <w:tcPr>
            <w:tcW w:w="1034" w:type="dxa"/>
            <w:shd w:val="clear" w:color="auto" w:fill="FFFFFF"/>
          </w:tcPr>
          <w:p w14:paraId="2B8ACE90" w14:textId="77777777" w:rsidR="00CC2403" w:rsidRPr="007078B7" w:rsidRDefault="00CC2403" w:rsidP="009F2BCA">
            <w:pPr>
              <w:ind w:left="60" w:right="60"/>
              <w:jc w:val="center"/>
              <w:rPr>
                <w:color w:val="000000" w:themeColor="text1"/>
              </w:rPr>
            </w:pPr>
            <w:r w:rsidRPr="007078B7">
              <w:rPr>
                <w:color w:val="000000" w:themeColor="text1"/>
              </w:rPr>
              <w:t>1</w:t>
            </w:r>
          </w:p>
        </w:tc>
        <w:tc>
          <w:tcPr>
            <w:tcW w:w="1095" w:type="dxa"/>
            <w:shd w:val="clear" w:color="auto" w:fill="FFFFFF"/>
          </w:tcPr>
          <w:p w14:paraId="07234787" w14:textId="77777777" w:rsidR="00CC2403" w:rsidRPr="007078B7" w:rsidRDefault="00CC2403" w:rsidP="009F2BCA">
            <w:pPr>
              <w:ind w:left="60" w:right="60"/>
              <w:jc w:val="center"/>
              <w:rPr>
                <w:color w:val="000000" w:themeColor="text1"/>
              </w:rPr>
            </w:pPr>
            <w:r w:rsidRPr="007078B7">
              <w:rPr>
                <w:color w:val="000000" w:themeColor="text1"/>
              </w:rPr>
              <w:t>210</w:t>
            </w:r>
          </w:p>
        </w:tc>
        <w:tc>
          <w:tcPr>
            <w:tcW w:w="1034" w:type="dxa"/>
            <w:shd w:val="clear" w:color="auto" w:fill="FFFFFF"/>
          </w:tcPr>
          <w:p w14:paraId="6F7BB804" w14:textId="1EBC95ED" w:rsidR="00CC2403" w:rsidRPr="007078B7" w:rsidRDefault="008A596D" w:rsidP="009F2BCA">
            <w:pPr>
              <w:ind w:left="60" w:right="60"/>
              <w:jc w:val="center"/>
              <w:rPr>
                <w:color w:val="000000" w:themeColor="text1"/>
              </w:rPr>
            </w:pPr>
            <w:r w:rsidRPr="007078B7">
              <w:rPr>
                <w:color w:val="000000" w:themeColor="text1"/>
              </w:rPr>
              <w:t>.843</w:t>
            </w:r>
          </w:p>
        </w:tc>
      </w:tr>
      <w:tr w:rsidR="009E5FCB" w:rsidRPr="007078B7" w14:paraId="770A4B08" w14:textId="77777777" w:rsidTr="00B96D13">
        <w:trPr>
          <w:cantSplit/>
        </w:trPr>
        <w:tc>
          <w:tcPr>
            <w:tcW w:w="3055" w:type="dxa"/>
            <w:tcBorders>
              <w:bottom w:val="single" w:sz="4" w:space="0" w:color="auto"/>
            </w:tcBorders>
            <w:shd w:val="clear" w:color="auto" w:fill="FFFFFF"/>
            <w:vAlign w:val="bottom"/>
          </w:tcPr>
          <w:p w14:paraId="1BAB21A4" w14:textId="77777777" w:rsidR="00CC2403" w:rsidRPr="007078B7" w:rsidRDefault="00CC2403" w:rsidP="009F2BCA">
            <w:pPr>
              <w:rPr>
                <w:color w:val="000000" w:themeColor="text1"/>
              </w:rPr>
            </w:pPr>
            <w:r w:rsidRPr="007078B7">
              <w:rPr>
                <w:color w:val="000000" w:themeColor="text1"/>
              </w:rPr>
              <w:t>Organizational Performance</w:t>
            </w:r>
          </w:p>
        </w:tc>
        <w:tc>
          <w:tcPr>
            <w:tcW w:w="1780" w:type="dxa"/>
            <w:tcBorders>
              <w:bottom w:val="single" w:sz="4" w:space="0" w:color="auto"/>
            </w:tcBorders>
            <w:shd w:val="clear" w:color="auto" w:fill="FFFFFF"/>
          </w:tcPr>
          <w:p w14:paraId="0F363EF6" w14:textId="23375296" w:rsidR="00CC2403" w:rsidRPr="007078B7" w:rsidRDefault="008A596D" w:rsidP="009F2BCA">
            <w:pPr>
              <w:ind w:left="60" w:right="60"/>
              <w:jc w:val="center"/>
              <w:rPr>
                <w:color w:val="000000" w:themeColor="text1"/>
              </w:rPr>
            </w:pPr>
            <w:r w:rsidRPr="007078B7">
              <w:rPr>
                <w:color w:val="000000" w:themeColor="text1"/>
              </w:rPr>
              <w:t>.204</w:t>
            </w:r>
          </w:p>
        </w:tc>
        <w:tc>
          <w:tcPr>
            <w:tcW w:w="1034" w:type="dxa"/>
            <w:tcBorders>
              <w:bottom w:val="single" w:sz="4" w:space="0" w:color="auto"/>
            </w:tcBorders>
            <w:shd w:val="clear" w:color="auto" w:fill="FFFFFF"/>
          </w:tcPr>
          <w:p w14:paraId="2F1A278E" w14:textId="77777777" w:rsidR="00CC2403" w:rsidRPr="007078B7" w:rsidRDefault="00CC2403" w:rsidP="009F2BCA">
            <w:pPr>
              <w:ind w:left="60" w:right="60"/>
              <w:jc w:val="center"/>
              <w:rPr>
                <w:color w:val="000000" w:themeColor="text1"/>
              </w:rPr>
            </w:pPr>
            <w:r w:rsidRPr="007078B7">
              <w:rPr>
                <w:color w:val="000000" w:themeColor="text1"/>
              </w:rPr>
              <w:t>1</w:t>
            </w:r>
          </w:p>
        </w:tc>
        <w:tc>
          <w:tcPr>
            <w:tcW w:w="1095" w:type="dxa"/>
            <w:tcBorders>
              <w:bottom w:val="single" w:sz="4" w:space="0" w:color="auto"/>
            </w:tcBorders>
            <w:shd w:val="clear" w:color="auto" w:fill="FFFFFF"/>
          </w:tcPr>
          <w:p w14:paraId="196C314E" w14:textId="77777777" w:rsidR="00CC2403" w:rsidRPr="007078B7" w:rsidRDefault="00CC2403" w:rsidP="009F2BCA">
            <w:pPr>
              <w:ind w:left="60" w:right="60"/>
              <w:jc w:val="center"/>
              <w:rPr>
                <w:color w:val="000000" w:themeColor="text1"/>
              </w:rPr>
            </w:pPr>
            <w:r w:rsidRPr="007078B7">
              <w:rPr>
                <w:color w:val="000000" w:themeColor="text1"/>
              </w:rPr>
              <w:t>210</w:t>
            </w:r>
          </w:p>
        </w:tc>
        <w:tc>
          <w:tcPr>
            <w:tcW w:w="1034" w:type="dxa"/>
            <w:tcBorders>
              <w:bottom w:val="single" w:sz="4" w:space="0" w:color="auto"/>
            </w:tcBorders>
            <w:shd w:val="clear" w:color="auto" w:fill="FFFFFF"/>
          </w:tcPr>
          <w:p w14:paraId="66AC3215" w14:textId="649967B3" w:rsidR="00CC2403" w:rsidRPr="007078B7" w:rsidRDefault="008A596D" w:rsidP="009F2BCA">
            <w:pPr>
              <w:ind w:left="60" w:right="60"/>
              <w:jc w:val="center"/>
              <w:rPr>
                <w:color w:val="000000" w:themeColor="text1"/>
              </w:rPr>
            </w:pPr>
            <w:r w:rsidRPr="007078B7">
              <w:rPr>
                <w:color w:val="000000" w:themeColor="text1"/>
              </w:rPr>
              <w:t>.652</w:t>
            </w:r>
          </w:p>
        </w:tc>
      </w:tr>
    </w:tbl>
    <w:p w14:paraId="09281C11" w14:textId="36F200C2" w:rsidR="00393A57" w:rsidRPr="007078B7" w:rsidRDefault="00393A57" w:rsidP="00031E1A">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63D901D9" w14:textId="77777777" w:rsidR="006457C8" w:rsidRPr="007078B7" w:rsidRDefault="006457C8" w:rsidP="006457C8">
      <w:pPr>
        <w:spacing w:line="360" w:lineRule="auto"/>
        <w:jc w:val="both"/>
        <w:rPr>
          <w:color w:val="000000" w:themeColor="text1"/>
          <w:shd w:val="clear" w:color="auto" w:fill="FBFBFB"/>
        </w:rPr>
      </w:pPr>
    </w:p>
    <w:p w14:paraId="235028D1" w14:textId="5DE7F1AC" w:rsidR="00055C06" w:rsidRPr="007078B7" w:rsidRDefault="00D222BD" w:rsidP="006457C8">
      <w:pPr>
        <w:spacing w:line="360" w:lineRule="auto"/>
        <w:jc w:val="both"/>
        <w:rPr>
          <w:color w:val="000000" w:themeColor="text1"/>
          <w:shd w:val="clear" w:color="auto" w:fill="FBFBFB"/>
        </w:rPr>
      </w:pPr>
      <w:r w:rsidRPr="007078B7">
        <w:rPr>
          <w:color w:val="000000" w:themeColor="text1"/>
          <w:shd w:val="clear" w:color="auto" w:fill="FBFBFB"/>
        </w:rPr>
        <w:t xml:space="preserve">The findings from this study were thoroughly validated by the observations of </w:t>
      </w:r>
      <w:r w:rsidR="00147B43" w:rsidRPr="007078B7">
        <w:rPr>
          <w:color w:val="000000" w:themeColor="text1"/>
          <w:sz w:val="22"/>
          <w:szCs w:val="22"/>
        </w:rPr>
        <w:t>Ozgun</w:t>
      </w:r>
      <w:r w:rsidRPr="007078B7">
        <w:rPr>
          <w:color w:val="000000" w:themeColor="text1"/>
          <w:shd w:val="clear" w:color="auto" w:fill="FBFBFB"/>
        </w:rPr>
        <w:t xml:space="preserve"> et al. (2019), whose study on utilizing employee perceptions for assessment yielded highly significant results. Levene's test indicated that the conditions of homogeneity of variance were not met (F = 6.787, p&lt;.001). The study produced Levene's test scores above .65, all of which demonstrated significant outcomes.</w:t>
      </w:r>
    </w:p>
    <w:p w14:paraId="4407464E" w14:textId="77777777" w:rsidR="00055C06" w:rsidRPr="007078B7" w:rsidRDefault="00055C06" w:rsidP="006457C8">
      <w:pPr>
        <w:spacing w:line="360" w:lineRule="auto"/>
        <w:jc w:val="both"/>
        <w:rPr>
          <w:color w:val="000000" w:themeColor="text1"/>
          <w:shd w:val="clear" w:color="auto" w:fill="FBFBFB"/>
        </w:rPr>
      </w:pPr>
    </w:p>
    <w:p w14:paraId="1728C87D" w14:textId="25F28199" w:rsidR="006457C8" w:rsidRPr="007078B7" w:rsidRDefault="00356756" w:rsidP="00ED0807">
      <w:pPr>
        <w:pStyle w:val="Heading4"/>
        <w:numPr>
          <w:ilvl w:val="0"/>
          <w:numId w:val="44"/>
        </w:numPr>
        <w:spacing w:before="0" w:beforeAutospacing="0" w:after="0" w:afterAutospacing="0" w:line="360" w:lineRule="auto"/>
        <w:rPr>
          <w:color w:val="000000" w:themeColor="text1"/>
        </w:rPr>
      </w:pPr>
      <w:r w:rsidRPr="00990E8F">
        <w:rPr>
          <w:color w:val="000000" w:themeColor="text1"/>
        </w:rPr>
        <w:t>Results</w:t>
      </w:r>
      <w:r w:rsidRPr="007078B7">
        <w:rPr>
          <w:color w:val="000000" w:themeColor="text1"/>
        </w:rPr>
        <w:t xml:space="preserve"> </w:t>
      </w:r>
      <w:r w:rsidR="00F02FD5" w:rsidRPr="007078B7">
        <w:rPr>
          <w:color w:val="000000" w:themeColor="text1"/>
        </w:rPr>
        <w:t xml:space="preserve">of </w:t>
      </w:r>
      <w:r w:rsidR="006457C8" w:rsidRPr="007078B7">
        <w:rPr>
          <w:color w:val="000000" w:themeColor="text1"/>
        </w:rPr>
        <w:t>Normality</w:t>
      </w:r>
      <w:r w:rsidRPr="00990E8F">
        <w:rPr>
          <w:color w:val="000000" w:themeColor="text1"/>
        </w:rPr>
        <w:t xml:space="preserve"> Test</w:t>
      </w:r>
    </w:p>
    <w:p w14:paraId="2ED84CAB" w14:textId="7324CD6C" w:rsidR="003A7969" w:rsidRPr="007078B7" w:rsidRDefault="009E16A4" w:rsidP="009E16A4">
      <w:pPr>
        <w:spacing w:line="360" w:lineRule="auto"/>
        <w:jc w:val="both"/>
        <w:rPr>
          <w:color w:val="000000" w:themeColor="text1"/>
        </w:rPr>
      </w:pPr>
      <w:r w:rsidRPr="00990E8F">
        <w:rPr>
          <w:color w:val="000000" w:themeColor="text1"/>
        </w:rPr>
        <w:t xml:space="preserve">The normality test </w:t>
      </w:r>
      <w:r w:rsidRPr="007078B7">
        <w:rPr>
          <w:color w:val="000000" w:themeColor="text1"/>
        </w:rPr>
        <w:t>to</w:t>
      </w:r>
      <w:r w:rsidR="003A7969" w:rsidRPr="007078B7">
        <w:rPr>
          <w:color w:val="000000" w:themeColor="text1"/>
        </w:rPr>
        <w:t xml:space="preserve"> assess the null hypothesis that the study sample conforms to a normal distribution </w:t>
      </w:r>
      <w:r w:rsidRPr="007078B7">
        <w:rPr>
          <w:color w:val="000000" w:themeColor="text1"/>
        </w:rPr>
        <w:t>(</w:t>
      </w:r>
      <w:r w:rsidR="00533A62" w:rsidRPr="00990E8F">
        <w:rPr>
          <w:rFonts w:eastAsiaTheme="minorHAnsi"/>
          <w:color w:val="000000" w:themeColor="text1"/>
        </w:rPr>
        <w:t xml:space="preserve"> Creswell &amp; Plano, 2018;</w:t>
      </w:r>
      <w:r w:rsidR="003A7969" w:rsidRPr="007078B7">
        <w:rPr>
          <w:color w:val="000000" w:themeColor="text1"/>
        </w:rPr>
        <w:t xml:space="preserve"> Cooper </w:t>
      </w:r>
      <w:r w:rsidRPr="007078B7">
        <w:rPr>
          <w:color w:val="000000" w:themeColor="text1"/>
        </w:rPr>
        <w:t xml:space="preserve">&amp; </w:t>
      </w:r>
      <w:r w:rsidR="003A7969" w:rsidRPr="007078B7">
        <w:rPr>
          <w:color w:val="000000" w:themeColor="text1"/>
        </w:rPr>
        <w:t>Schindler</w:t>
      </w:r>
      <w:r w:rsidRPr="007078B7">
        <w:rPr>
          <w:color w:val="000000" w:themeColor="text1"/>
        </w:rPr>
        <w:t>,</w:t>
      </w:r>
      <w:r w:rsidR="003A7969" w:rsidRPr="007078B7">
        <w:rPr>
          <w:color w:val="000000" w:themeColor="text1"/>
        </w:rPr>
        <w:t xml:space="preserve"> 20</w:t>
      </w:r>
      <w:r w:rsidR="00A0051F" w:rsidRPr="007078B7">
        <w:rPr>
          <w:color w:val="000000" w:themeColor="text1"/>
        </w:rPr>
        <w:t>22</w:t>
      </w:r>
      <w:r w:rsidRPr="007078B7">
        <w:rPr>
          <w:color w:val="000000" w:themeColor="text1"/>
        </w:rPr>
        <w:t xml:space="preserve">; </w:t>
      </w:r>
      <w:r w:rsidR="003A7969" w:rsidRPr="007078B7">
        <w:rPr>
          <w:color w:val="000000" w:themeColor="text1"/>
        </w:rPr>
        <w:t>Hayes</w:t>
      </w:r>
      <w:r w:rsidRPr="007078B7">
        <w:rPr>
          <w:color w:val="000000" w:themeColor="text1"/>
        </w:rPr>
        <w:t>,</w:t>
      </w:r>
      <w:r w:rsidR="003A7969" w:rsidRPr="007078B7">
        <w:rPr>
          <w:color w:val="000000" w:themeColor="text1"/>
        </w:rPr>
        <w:t xml:space="preserve"> 2022)</w:t>
      </w:r>
      <w:r w:rsidRPr="007078B7">
        <w:rPr>
          <w:color w:val="000000" w:themeColor="text1"/>
        </w:rPr>
        <w:t xml:space="preserve"> was </w:t>
      </w:r>
      <w:r w:rsidRPr="00990E8F">
        <w:rPr>
          <w:color w:val="000000" w:themeColor="text1"/>
        </w:rPr>
        <w:t>bas</w:t>
      </w:r>
      <w:r w:rsidR="003A7969" w:rsidRPr="007078B7">
        <w:rPr>
          <w:color w:val="000000" w:themeColor="text1"/>
        </w:rPr>
        <w:t>ed on the results of the Kolmogorov-Smirnov statistic</w:t>
      </w:r>
      <w:r w:rsidRPr="00990E8F">
        <w:rPr>
          <w:color w:val="000000" w:themeColor="text1"/>
        </w:rPr>
        <w:t>. Since all the s</w:t>
      </w:r>
      <w:r w:rsidR="003A7969" w:rsidRPr="007078B7">
        <w:rPr>
          <w:color w:val="000000" w:themeColor="text1"/>
        </w:rPr>
        <w:t xml:space="preserve">cores </w:t>
      </w:r>
      <w:r w:rsidRPr="00990E8F">
        <w:rPr>
          <w:color w:val="000000" w:themeColor="text1"/>
        </w:rPr>
        <w:t>had</w:t>
      </w:r>
      <w:r w:rsidRPr="007078B7">
        <w:rPr>
          <w:color w:val="000000" w:themeColor="text1"/>
        </w:rPr>
        <w:t xml:space="preserve"> </w:t>
      </w:r>
      <w:r w:rsidR="003A7969" w:rsidRPr="007078B7">
        <w:rPr>
          <w:color w:val="000000" w:themeColor="text1"/>
        </w:rPr>
        <w:t xml:space="preserve">Sig. </w:t>
      </w:r>
      <w:r w:rsidRPr="00990E8F">
        <w:rPr>
          <w:color w:val="000000" w:themeColor="text1"/>
        </w:rPr>
        <w:t>values greater than the threshold (</w:t>
      </w:r>
      <w:r w:rsidR="003A7969" w:rsidRPr="007078B7">
        <w:rPr>
          <w:color w:val="000000" w:themeColor="text1"/>
        </w:rPr>
        <w:t xml:space="preserve">&gt; </w:t>
      </w:r>
      <w:r w:rsidRPr="007078B7">
        <w:rPr>
          <w:color w:val="000000" w:themeColor="text1"/>
        </w:rPr>
        <w:t>0</w:t>
      </w:r>
      <w:r w:rsidR="003A7969" w:rsidRPr="007078B7">
        <w:rPr>
          <w:color w:val="000000" w:themeColor="text1"/>
        </w:rPr>
        <w:t>.05</w:t>
      </w:r>
      <w:r w:rsidRPr="007078B7">
        <w:rPr>
          <w:color w:val="000000" w:themeColor="text1"/>
        </w:rPr>
        <w:t>)</w:t>
      </w:r>
      <w:r w:rsidRPr="00990E8F">
        <w:rPr>
          <w:color w:val="000000" w:themeColor="text1"/>
        </w:rPr>
        <w:t xml:space="preserve">, </w:t>
      </w:r>
      <w:r w:rsidR="007834EC" w:rsidRPr="00990E8F">
        <w:rPr>
          <w:color w:val="000000" w:themeColor="text1"/>
        </w:rPr>
        <w:t>indicating</w:t>
      </w:r>
      <w:r w:rsidR="003A7969" w:rsidRPr="007078B7">
        <w:rPr>
          <w:color w:val="000000" w:themeColor="text1"/>
        </w:rPr>
        <w:t xml:space="preserve"> non-significant</w:t>
      </w:r>
      <w:r w:rsidR="007834EC" w:rsidRPr="007078B7">
        <w:rPr>
          <w:color w:val="000000" w:themeColor="text1"/>
        </w:rPr>
        <w:t xml:space="preserve"> </w:t>
      </w:r>
      <w:r w:rsidR="007834EC" w:rsidRPr="00990E8F">
        <w:rPr>
          <w:color w:val="000000" w:themeColor="text1"/>
        </w:rPr>
        <w:t>results</w:t>
      </w:r>
      <w:r w:rsidR="003A7969" w:rsidRPr="007078B7">
        <w:rPr>
          <w:color w:val="000000" w:themeColor="text1"/>
        </w:rPr>
        <w:t>, normal distribution</w:t>
      </w:r>
      <w:r w:rsidR="007834EC" w:rsidRPr="00990E8F">
        <w:rPr>
          <w:color w:val="000000" w:themeColor="text1"/>
        </w:rPr>
        <w:t xml:space="preserve"> was inferred </w:t>
      </w:r>
      <w:r w:rsidR="007834EC" w:rsidRPr="007078B7">
        <w:rPr>
          <w:color w:val="000000" w:themeColor="text1"/>
        </w:rPr>
        <w:t>(</w:t>
      </w:r>
      <w:r w:rsidR="003A7969" w:rsidRPr="007078B7">
        <w:rPr>
          <w:color w:val="000000" w:themeColor="text1"/>
        </w:rPr>
        <w:t xml:space="preserve">Table </w:t>
      </w:r>
      <w:r w:rsidR="00C22BEB" w:rsidRPr="007078B7">
        <w:rPr>
          <w:color w:val="000000" w:themeColor="text1"/>
        </w:rPr>
        <w:t>4</w:t>
      </w:r>
      <w:r w:rsidR="0093607E" w:rsidRPr="007078B7">
        <w:rPr>
          <w:color w:val="000000" w:themeColor="text1"/>
        </w:rPr>
        <w:t>6</w:t>
      </w:r>
      <w:r w:rsidR="007834EC" w:rsidRPr="007078B7">
        <w:rPr>
          <w:color w:val="000000" w:themeColor="text1"/>
        </w:rPr>
        <w:t>)</w:t>
      </w:r>
      <w:r w:rsidR="003A7969" w:rsidRPr="007078B7">
        <w:rPr>
          <w:color w:val="000000" w:themeColor="text1"/>
        </w:rPr>
        <w:t>.</w:t>
      </w:r>
    </w:p>
    <w:p w14:paraId="697330E8" w14:textId="77777777" w:rsidR="00343857" w:rsidRPr="007078B7" w:rsidRDefault="00343857" w:rsidP="006457C8">
      <w:pPr>
        <w:spacing w:line="360" w:lineRule="auto"/>
        <w:jc w:val="both"/>
        <w:rPr>
          <w:color w:val="000000" w:themeColor="text1"/>
          <w:shd w:val="clear" w:color="auto" w:fill="FBFBFB"/>
        </w:rPr>
      </w:pPr>
    </w:p>
    <w:p w14:paraId="3F1C4239" w14:textId="661947F0" w:rsidR="0086524D" w:rsidRPr="007078B7" w:rsidRDefault="0086524D" w:rsidP="004B57B7">
      <w:pPr>
        <w:pStyle w:val="Caption"/>
        <w:rPr>
          <w:shd w:val="clear" w:color="auto" w:fill="FBFBFB"/>
          <w:lang w:val="en-US"/>
        </w:rPr>
      </w:pPr>
      <w:bookmarkStart w:id="138" w:name="_Toc168759657"/>
      <w:r w:rsidRPr="007078B7">
        <w:t xml:space="preserve">Table </w:t>
      </w:r>
      <w:r w:rsidRPr="007078B7">
        <w:fldChar w:fldCharType="begin"/>
      </w:r>
      <w:r w:rsidRPr="007078B7">
        <w:instrText xml:space="preserve"> SEQ Table \* ARABIC </w:instrText>
      </w:r>
      <w:r w:rsidRPr="007078B7">
        <w:fldChar w:fldCharType="separate"/>
      </w:r>
      <w:r w:rsidR="00F210D2">
        <w:rPr>
          <w:noProof/>
        </w:rPr>
        <w:t>46</w:t>
      </w:r>
      <w:r w:rsidRPr="007078B7">
        <w:fldChar w:fldCharType="end"/>
      </w:r>
      <w:r w:rsidRPr="007078B7">
        <w:t xml:space="preserve">: </w:t>
      </w:r>
      <w:r w:rsidRPr="007078B7">
        <w:rPr>
          <w:shd w:val="clear" w:color="auto" w:fill="FBFBFB"/>
          <w:lang w:val="en-US"/>
        </w:rPr>
        <w:t>Test</w:t>
      </w:r>
      <w:r w:rsidR="009E5C4F" w:rsidRPr="00990E8F">
        <w:rPr>
          <w:shd w:val="clear" w:color="auto" w:fill="FBFBFB"/>
          <w:lang w:val="en-US"/>
        </w:rPr>
        <w:t>s</w:t>
      </w:r>
      <w:r w:rsidRPr="007078B7">
        <w:rPr>
          <w:shd w:val="clear" w:color="auto" w:fill="FBFBFB"/>
          <w:lang w:val="en-US"/>
        </w:rPr>
        <w:t xml:space="preserve"> of Normality</w:t>
      </w:r>
      <w:bookmarkEnd w:id="138"/>
    </w:p>
    <w:tbl>
      <w:tblPr>
        <w:tblW w:w="7830" w:type="dxa"/>
        <w:tblLayout w:type="fixed"/>
        <w:tblCellMar>
          <w:left w:w="0" w:type="dxa"/>
          <w:right w:w="0" w:type="dxa"/>
        </w:tblCellMar>
        <w:tblLook w:val="0000" w:firstRow="0" w:lastRow="0" w:firstColumn="0" w:lastColumn="0" w:noHBand="0" w:noVBand="0"/>
      </w:tblPr>
      <w:tblGrid>
        <w:gridCol w:w="3150"/>
        <w:gridCol w:w="2160"/>
        <w:gridCol w:w="1260"/>
        <w:gridCol w:w="1260"/>
      </w:tblGrid>
      <w:tr w:rsidR="009E5FCB" w:rsidRPr="007078B7" w14:paraId="3FB7C1D4" w14:textId="77777777" w:rsidTr="00677DE7">
        <w:trPr>
          <w:cantSplit/>
          <w:trHeight w:val="63"/>
        </w:trPr>
        <w:tc>
          <w:tcPr>
            <w:tcW w:w="3150" w:type="dxa"/>
            <w:vMerge w:val="restart"/>
            <w:tcBorders>
              <w:top w:val="single" w:sz="4" w:space="0" w:color="auto"/>
            </w:tcBorders>
            <w:shd w:val="clear" w:color="auto" w:fill="auto"/>
            <w:vAlign w:val="bottom"/>
          </w:tcPr>
          <w:p w14:paraId="518EAEBB" w14:textId="77777777" w:rsidR="00677DE7" w:rsidRPr="007078B7" w:rsidRDefault="00677DE7" w:rsidP="009F2BCA">
            <w:pPr>
              <w:rPr>
                <w:color w:val="000000" w:themeColor="text1"/>
              </w:rPr>
            </w:pPr>
          </w:p>
        </w:tc>
        <w:tc>
          <w:tcPr>
            <w:tcW w:w="4680" w:type="dxa"/>
            <w:gridSpan w:val="3"/>
            <w:tcBorders>
              <w:top w:val="single" w:sz="4" w:space="0" w:color="auto"/>
            </w:tcBorders>
            <w:shd w:val="clear" w:color="auto" w:fill="auto"/>
            <w:vAlign w:val="bottom"/>
          </w:tcPr>
          <w:p w14:paraId="69D225E1" w14:textId="77777777" w:rsidR="00677DE7" w:rsidRPr="007078B7" w:rsidRDefault="00677DE7" w:rsidP="009F2BCA">
            <w:pPr>
              <w:ind w:left="60" w:right="60"/>
              <w:jc w:val="center"/>
              <w:rPr>
                <w:color w:val="000000" w:themeColor="text1"/>
              </w:rPr>
            </w:pPr>
            <w:r w:rsidRPr="007078B7">
              <w:rPr>
                <w:color w:val="000000" w:themeColor="text1"/>
              </w:rPr>
              <w:t>Kolmogorov-Smirnov</w:t>
            </w:r>
            <w:r w:rsidRPr="007078B7">
              <w:rPr>
                <w:color w:val="000000" w:themeColor="text1"/>
                <w:vertAlign w:val="superscript"/>
              </w:rPr>
              <w:t>a</w:t>
            </w:r>
          </w:p>
        </w:tc>
      </w:tr>
      <w:tr w:rsidR="009E5FCB" w:rsidRPr="007078B7" w14:paraId="1228F902" w14:textId="77777777" w:rsidTr="00677DE7">
        <w:trPr>
          <w:cantSplit/>
        </w:trPr>
        <w:tc>
          <w:tcPr>
            <w:tcW w:w="3150" w:type="dxa"/>
            <w:vMerge/>
            <w:tcBorders>
              <w:bottom w:val="single" w:sz="4" w:space="0" w:color="auto"/>
            </w:tcBorders>
            <w:shd w:val="clear" w:color="auto" w:fill="auto"/>
            <w:vAlign w:val="bottom"/>
          </w:tcPr>
          <w:p w14:paraId="0793B411" w14:textId="77777777" w:rsidR="00677DE7" w:rsidRPr="007078B7" w:rsidRDefault="00677DE7" w:rsidP="009F2BCA">
            <w:pPr>
              <w:rPr>
                <w:color w:val="000000" w:themeColor="text1"/>
              </w:rPr>
            </w:pPr>
          </w:p>
        </w:tc>
        <w:tc>
          <w:tcPr>
            <w:tcW w:w="2160" w:type="dxa"/>
            <w:tcBorders>
              <w:bottom w:val="single" w:sz="4" w:space="0" w:color="auto"/>
            </w:tcBorders>
            <w:shd w:val="clear" w:color="auto" w:fill="auto"/>
            <w:vAlign w:val="bottom"/>
          </w:tcPr>
          <w:p w14:paraId="486F9FAE" w14:textId="77777777" w:rsidR="00677DE7" w:rsidRPr="007078B7" w:rsidRDefault="00677DE7" w:rsidP="009F2BCA">
            <w:pPr>
              <w:ind w:left="60" w:right="60"/>
              <w:jc w:val="center"/>
              <w:rPr>
                <w:color w:val="000000" w:themeColor="text1"/>
              </w:rPr>
            </w:pPr>
            <w:r w:rsidRPr="007078B7">
              <w:rPr>
                <w:color w:val="000000" w:themeColor="text1"/>
              </w:rPr>
              <w:t>Statistic</w:t>
            </w:r>
          </w:p>
        </w:tc>
        <w:tc>
          <w:tcPr>
            <w:tcW w:w="1260" w:type="dxa"/>
            <w:tcBorders>
              <w:bottom w:val="single" w:sz="4" w:space="0" w:color="auto"/>
            </w:tcBorders>
            <w:shd w:val="clear" w:color="auto" w:fill="auto"/>
            <w:vAlign w:val="bottom"/>
          </w:tcPr>
          <w:p w14:paraId="7D4DB631" w14:textId="77777777" w:rsidR="00677DE7" w:rsidRPr="007078B7" w:rsidRDefault="00677DE7" w:rsidP="009F2BCA">
            <w:pPr>
              <w:ind w:left="60" w:right="60"/>
              <w:jc w:val="center"/>
              <w:rPr>
                <w:color w:val="000000" w:themeColor="text1"/>
              </w:rPr>
            </w:pPr>
            <w:r w:rsidRPr="007078B7">
              <w:rPr>
                <w:color w:val="000000" w:themeColor="text1"/>
              </w:rPr>
              <w:t>df</w:t>
            </w:r>
          </w:p>
        </w:tc>
        <w:tc>
          <w:tcPr>
            <w:tcW w:w="1260" w:type="dxa"/>
            <w:tcBorders>
              <w:bottom w:val="single" w:sz="4" w:space="0" w:color="auto"/>
            </w:tcBorders>
            <w:shd w:val="clear" w:color="auto" w:fill="auto"/>
            <w:vAlign w:val="bottom"/>
          </w:tcPr>
          <w:p w14:paraId="295369CB" w14:textId="2C521F3B" w:rsidR="00677DE7" w:rsidRPr="007078B7" w:rsidRDefault="00677DE7" w:rsidP="009F2BCA">
            <w:pPr>
              <w:ind w:left="60" w:right="60"/>
              <w:jc w:val="center"/>
              <w:rPr>
                <w:color w:val="000000" w:themeColor="text1"/>
              </w:rPr>
            </w:pPr>
            <w:r w:rsidRPr="007078B7">
              <w:rPr>
                <w:color w:val="000000" w:themeColor="text1"/>
              </w:rPr>
              <w:t>Sig.</w:t>
            </w:r>
            <w:r w:rsidR="00980FFD" w:rsidRPr="007078B7">
              <w:rPr>
                <w:color w:val="000000" w:themeColor="text1"/>
                <w:vertAlign w:val="superscript"/>
              </w:rPr>
              <w:t>a,b</w:t>
            </w:r>
          </w:p>
        </w:tc>
      </w:tr>
      <w:tr w:rsidR="009E5FCB" w:rsidRPr="007078B7" w14:paraId="03A4F2FD" w14:textId="77777777" w:rsidTr="00677DE7">
        <w:trPr>
          <w:cantSplit/>
        </w:trPr>
        <w:tc>
          <w:tcPr>
            <w:tcW w:w="3150" w:type="dxa"/>
            <w:tcBorders>
              <w:top w:val="single" w:sz="4" w:space="0" w:color="auto"/>
            </w:tcBorders>
            <w:shd w:val="clear" w:color="auto" w:fill="auto"/>
          </w:tcPr>
          <w:p w14:paraId="48E57EA5" w14:textId="77777777" w:rsidR="00677DE7" w:rsidRPr="007078B7" w:rsidRDefault="00677DE7" w:rsidP="009F2BCA">
            <w:pPr>
              <w:ind w:left="60" w:right="60"/>
              <w:rPr>
                <w:color w:val="000000" w:themeColor="text1"/>
              </w:rPr>
            </w:pPr>
            <w:r w:rsidRPr="007078B7">
              <w:rPr>
                <w:color w:val="000000" w:themeColor="text1"/>
              </w:rPr>
              <w:t>Corporate Leadership</w:t>
            </w:r>
          </w:p>
        </w:tc>
        <w:tc>
          <w:tcPr>
            <w:tcW w:w="2160" w:type="dxa"/>
            <w:tcBorders>
              <w:top w:val="single" w:sz="4" w:space="0" w:color="auto"/>
            </w:tcBorders>
            <w:shd w:val="clear" w:color="auto" w:fill="auto"/>
          </w:tcPr>
          <w:p w14:paraId="27384D45" w14:textId="0EFD8C4F" w:rsidR="00677DE7" w:rsidRPr="007078B7" w:rsidRDefault="00980FFD" w:rsidP="009F2BCA">
            <w:pPr>
              <w:ind w:left="60" w:right="60"/>
              <w:jc w:val="center"/>
              <w:rPr>
                <w:color w:val="000000" w:themeColor="text1"/>
              </w:rPr>
            </w:pPr>
            <w:r w:rsidRPr="007078B7">
              <w:rPr>
                <w:color w:val="000000" w:themeColor="text1"/>
              </w:rPr>
              <w:t>1.429</w:t>
            </w:r>
          </w:p>
        </w:tc>
        <w:tc>
          <w:tcPr>
            <w:tcW w:w="1260" w:type="dxa"/>
            <w:tcBorders>
              <w:top w:val="single" w:sz="4" w:space="0" w:color="auto"/>
            </w:tcBorders>
            <w:shd w:val="clear" w:color="auto" w:fill="auto"/>
          </w:tcPr>
          <w:p w14:paraId="35F914ED" w14:textId="77777777" w:rsidR="00677DE7" w:rsidRPr="007078B7" w:rsidRDefault="00677DE7" w:rsidP="009F2BCA">
            <w:pPr>
              <w:ind w:left="60" w:right="60"/>
              <w:jc w:val="center"/>
              <w:rPr>
                <w:color w:val="000000" w:themeColor="text1"/>
              </w:rPr>
            </w:pPr>
            <w:r w:rsidRPr="007078B7">
              <w:rPr>
                <w:color w:val="000000" w:themeColor="text1"/>
              </w:rPr>
              <w:t>212</w:t>
            </w:r>
          </w:p>
        </w:tc>
        <w:tc>
          <w:tcPr>
            <w:tcW w:w="1260" w:type="dxa"/>
            <w:tcBorders>
              <w:top w:val="single" w:sz="4" w:space="0" w:color="auto"/>
            </w:tcBorders>
            <w:shd w:val="clear" w:color="auto" w:fill="auto"/>
          </w:tcPr>
          <w:p w14:paraId="2FA49F2A" w14:textId="2DFC6327" w:rsidR="00677DE7" w:rsidRPr="007078B7" w:rsidRDefault="00980FFD" w:rsidP="009F2BCA">
            <w:pPr>
              <w:ind w:left="60" w:right="60"/>
              <w:jc w:val="center"/>
              <w:rPr>
                <w:color w:val="000000" w:themeColor="text1"/>
              </w:rPr>
            </w:pPr>
            <w:r w:rsidRPr="007078B7">
              <w:rPr>
                <w:color w:val="000000" w:themeColor="text1"/>
              </w:rPr>
              <w:t>.181</w:t>
            </w:r>
          </w:p>
        </w:tc>
      </w:tr>
      <w:tr w:rsidR="009E5FCB" w:rsidRPr="007078B7" w14:paraId="0BC5F6C1" w14:textId="77777777" w:rsidTr="00677DE7">
        <w:trPr>
          <w:cantSplit/>
        </w:trPr>
        <w:tc>
          <w:tcPr>
            <w:tcW w:w="3150" w:type="dxa"/>
            <w:shd w:val="clear" w:color="auto" w:fill="auto"/>
          </w:tcPr>
          <w:p w14:paraId="6A0A74A7" w14:textId="77777777" w:rsidR="00677DE7" w:rsidRPr="007078B7" w:rsidRDefault="00677DE7" w:rsidP="009F2BCA">
            <w:pPr>
              <w:ind w:left="60" w:right="60"/>
              <w:rPr>
                <w:color w:val="000000" w:themeColor="text1"/>
              </w:rPr>
            </w:pPr>
            <w:r w:rsidRPr="007078B7">
              <w:rPr>
                <w:color w:val="000000" w:themeColor="text1"/>
              </w:rPr>
              <w:t>Policy Implementation</w:t>
            </w:r>
          </w:p>
        </w:tc>
        <w:tc>
          <w:tcPr>
            <w:tcW w:w="2160" w:type="dxa"/>
            <w:shd w:val="clear" w:color="auto" w:fill="auto"/>
          </w:tcPr>
          <w:p w14:paraId="2E2A12F8" w14:textId="365800DF" w:rsidR="00677DE7" w:rsidRPr="007078B7" w:rsidRDefault="00980FFD" w:rsidP="009F2BCA">
            <w:pPr>
              <w:ind w:left="60" w:right="60"/>
              <w:jc w:val="center"/>
              <w:rPr>
                <w:color w:val="000000" w:themeColor="text1"/>
              </w:rPr>
            </w:pPr>
            <w:r w:rsidRPr="007078B7">
              <w:rPr>
                <w:color w:val="000000" w:themeColor="text1"/>
              </w:rPr>
              <w:t>1.135</w:t>
            </w:r>
          </w:p>
        </w:tc>
        <w:tc>
          <w:tcPr>
            <w:tcW w:w="1260" w:type="dxa"/>
            <w:shd w:val="clear" w:color="auto" w:fill="auto"/>
          </w:tcPr>
          <w:p w14:paraId="1F2687F1" w14:textId="77777777" w:rsidR="00677DE7" w:rsidRPr="007078B7" w:rsidRDefault="00677DE7" w:rsidP="009F2BCA">
            <w:pPr>
              <w:ind w:left="60" w:right="60"/>
              <w:jc w:val="center"/>
              <w:rPr>
                <w:color w:val="000000" w:themeColor="text1"/>
              </w:rPr>
            </w:pPr>
            <w:r w:rsidRPr="007078B7">
              <w:rPr>
                <w:color w:val="000000" w:themeColor="text1"/>
              </w:rPr>
              <w:t>212</w:t>
            </w:r>
          </w:p>
        </w:tc>
        <w:tc>
          <w:tcPr>
            <w:tcW w:w="1260" w:type="dxa"/>
            <w:shd w:val="clear" w:color="auto" w:fill="auto"/>
          </w:tcPr>
          <w:p w14:paraId="2439E5D8" w14:textId="3774E9C4" w:rsidR="00677DE7" w:rsidRPr="007078B7" w:rsidRDefault="00980FFD" w:rsidP="009F2BCA">
            <w:pPr>
              <w:ind w:left="60" w:right="60"/>
              <w:jc w:val="center"/>
              <w:rPr>
                <w:color w:val="000000" w:themeColor="text1"/>
              </w:rPr>
            </w:pPr>
            <w:r w:rsidRPr="007078B7">
              <w:rPr>
                <w:color w:val="000000" w:themeColor="text1"/>
              </w:rPr>
              <w:t>.152</w:t>
            </w:r>
          </w:p>
        </w:tc>
      </w:tr>
      <w:tr w:rsidR="009E5FCB" w:rsidRPr="007078B7" w14:paraId="7EDB7EDF" w14:textId="77777777" w:rsidTr="00677DE7">
        <w:trPr>
          <w:cantSplit/>
        </w:trPr>
        <w:tc>
          <w:tcPr>
            <w:tcW w:w="3150" w:type="dxa"/>
            <w:shd w:val="clear" w:color="auto" w:fill="auto"/>
          </w:tcPr>
          <w:p w14:paraId="4498083B" w14:textId="77777777" w:rsidR="00677DE7" w:rsidRPr="007078B7" w:rsidRDefault="00677DE7" w:rsidP="009F2BCA">
            <w:pPr>
              <w:ind w:left="60" w:right="60"/>
              <w:rPr>
                <w:color w:val="000000" w:themeColor="text1"/>
              </w:rPr>
            </w:pPr>
            <w:r w:rsidRPr="007078B7">
              <w:rPr>
                <w:color w:val="000000" w:themeColor="text1"/>
              </w:rPr>
              <w:t>Strategic Linkages</w:t>
            </w:r>
          </w:p>
        </w:tc>
        <w:tc>
          <w:tcPr>
            <w:tcW w:w="2160" w:type="dxa"/>
            <w:shd w:val="clear" w:color="auto" w:fill="auto"/>
          </w:tcPr>
          <w:p w14:paraId="1780892A" w14:textId="0D6D5853" w:rsidR="00677DE7" w:rsidRPr="007078B7" w:rsidRDefault="00980FFD" w:rsidP="009F2BCA">
            <w:pPr>
              <w:ind w:left="60" w:right="60"/>
              <w:jc w:val="center"/>
              <w:rPr>
                <w:color w:val="000000" w:themeColor="text1"/>
              </w:rPr>
            </w:pPr>
            <w:r w:rsidRPr="007078B7">
              <w:rPr>
                <w:color w:val="000000" w:themeColor="text1"/>
              </w:rPr>
              <w:t>.952</w:t>
            </w:r>
          </w:p>
        </w:tc>
        <w:tc>
          <w:tcPr>
            <w:tcW w:w="1260" w:type="dxa"/>
            <w:shd w:val="clear" w:color="auto" w:fill="auto"/>
          </w:tcPr>
          <w:p w14:paraId="391ADFE8" w14:textId="77777777" w:rsidR="00677DE7" w:rsidRPr="007078B7" w:rsidRDefault="00677DE7" w:rsidP="009F2BCA">
            <w:pPr>
              <w:ind w:left="60" w:right="60"/>
              <w:jc w:val="center"/>
              <w:rPr>
                <w:color w:val="000000" w:themeColor="text1"/>
              </w:rPr>
            </w:pPr>
            <w:r w:rsidRPr="007078B7">
              <w:rPr>
                <w:color w:val="000000" w:themeColor="text1"/>
              </w:rPr>
              <w:t>212</w:t>
            </w:r>
          </w:p>
        </w:tc>
        <w:tc>
          <w:tcPr>
            <w:tcW w:w="1260" w:type="dxa"/>
            <w:shd w:val="clear" w:color="auto" w:fill="auto"/>
          </w:tcPr>
          <w:p w14:paraId="570CA457" w14:textId="307B47A7" w:rsidR="00677DE7" w:rsidRPr="007078B7" w:rsidRDefault="00980FFD" w:rsidP="009F2BCA">
            <w:pPr>
              <w:ind w:left="60" w:right="60"/>
              <w:jc w:val="center"/>
              <w:rPr>
                <w:color w:val="000000" w:themeColor="text1"/>
              </w:rPr>
            </w:pPr>
            <w:r w:rsidRPr="007078B7">
              <w:rPr>
                <w:color w:val="000000" w:themeColor="text1"/>
              </w:rPr>
              <w:t>.325</w:t>
            </w:r>
          </w:p>
        </w:tc>
      </w:tr>
      <w:tr w:rsidR="009E5FCB" w:rsidRPr="007078B7" w14:paraId="796FE010" w14:textId="77777777" w:rsidTr="00677DE7">
        <w:trPr>
          <w:cantSplit/>
        </w:trPr>
        <w:tc>
          <w:tcPr>
            <w:tcW w:w="3150" w:type="dxa"/>
            <w:tcBorders>
              <w:bottom w:val="single" w:sz="4" w:space="0" w:color="auto"/>
            </w:tcBorders>
            <w:shd w:val="clear" w:color="auto" w:fill="auto"/>
          </w:tcPr>
          <w:p w14:paraId="459F1FAE" w14:textId="77777777" w:rsidR="00677DE7" w:rsidRPr="007078B7" w:rsidRDefault="00677DE7" w:rsidP="009F2BCA">
            <w:pPr>
              <w:ind w:left="60" w:right="60"/>
              <w:rPr>
                <w:color w:val="000000" w:themeColor="text1"/>
              </w:rPr>
            </w:pPr>
            <w:r w:rsidRPr="007078B7">
              <w:rPr>
                <w:color w:val="000000" w:themeColor="text1"/>
              </w:rPr>
              <w:t>Organizational Performance</w:t>
            </w:r>
          </w:p>
        </w:tc>
        <w:tc>
          <w:tcPr>
            <w:tcW w:w="2160" w:type="dxa"/>
            <w:tcBorders>
              <w:bottom w:val="single" w:sz="4" w:space="0" w:color="auto"/>
            </w:tcBorders>
            <w:shd w:val="clear" w:color="auto" w:fill="auto"/>
          </w:tcPr>
          <w:p w14:paraId="048F3AFE" w14:textId="39868044" w:rsidR="00677DE7" w:rsidRPr="007078B7" w:rsidRDefault="00980FFD" w:rsidP="009F2BCA">
            <w:pPr>
              <w:ind w:left="60" w:right="60"/>
              <w:jc w:val="center"/>
              <w:rPr>
                <w:color w:val="000000" w:themeColor="text1"/>
              </w:rPr>
            </w:pPr>
            <w:r w:rsidRPr="007078B7">
              <w:rPr>
                <w:color w:val="000000" w:themeColor="text1"/>
              </w:rPr>
              <w:t>.997</w:t>
            </w:r>
          </w:p>
        </w:tc>
        <w:tc>
          <w:tcPr>
            <w:tcW w:w="1260" w:type="dxa"/>
            <w:tcBorders>
              <w:bottom w:val="single" w:sz="4" w:space="0" w:color="auto"/>
            </w:tcBorders>
            <w:shd w:val="clear" w:color="auto" w:fill="auto"/>
          </w:tcPr>
          <w:p w14:paraId="05D6E184" w14:textId="77777777" w:rsidR="00677DE7" w:rsidRPr="007078B7" w:rsidRDefault="00677DE7" w:rsidP="009F2BCA">
            <w:pPr>
              <w:ind w:left="60" w:right="60"/>
              <w:jc w:val="center"/>
              <w:rPr>
                <w:color w:val="000000" w:themeColor="text1"/>
              </w:rPr>
            </w:pPr>
            <w:r w:rsidRPr="007078B7">
              <w:rPr>
                <w:color w:val="000000" w:themeColor="text1"/>
              </w:rPr>
              <w:t>212</w:t>
            </w:r>
          </w:p>
        </w:tc>
        <w:tc>
          <w:tcPr>
            <w:tcW w:w="1260" w:type="dxa"/>
            <w:tcBorders>
              <w:bottom w:val="single" w:sz="4" w:space="0" w:color="auto"/>
            </w:tcBorders>
            <w:shd w:val="clear" w:color="auto" w:fill="auto"/>
          </w:tcPr>
          <w:p w14:paraId="1F96441F" w14:textId="25675BD1" w:rsidR="00677DE7" w:rsidRPr="007078B7" w:rsidRDefault="00980FFD" w:rsidP="009F2BCA">
            <w:pPr>
              <w:ind w:left="60" w:right="60"/>
              <w:jc w:val="center"/>
              <w:rPr>
                <w:color w:val="000000" w:themeColor="text1"/>
              </w:rPr>
            </w:pPr>
            <w:r w:rsidRPr="007078B7">
              <w:rPr>
                <w:color w:val="000000" w:themeColor="text1"/>
              </w:rPr>
              <w:t>.273</w:t>
            </w:r>
          </w:p>
        </w:tc>
      </w:tr>
    </w:tbl>
    <w:p w14:paraId="65095F1A" w14:textId="77777777" w:rsidR="00980FFD" w:rsidRPr="007078B7" w:rsidRDefault="00980FFD" w:rsidP="00C20236">
      <w:pPr>
        <w:spacing w:line="360" w:lineRule="auto"/>
        <w:rPr>
          <w:color w:val="000000" w:themeColor="text1"/>
        </w:rPr>
      </w:pPr>
      <w:r w:rsidRPr="007078B7">
        <w:rPr>
          <w:color w:val="000000" w:themeColor="text1"/>
          <w:vertAlign w:val="superscript"/>
        </w:rPr>
        <w:t>a</w:t>
      </w:r>
      <w:r w:rsidRPr="007078B7">
        <w:rPr>
          <w:color w:val="000000" w:themeColor="text1"/>
        </w:rPr>
        <w:t xml:space="preserve"> </w:t>
      </w:r>
      <w:r w:rsidR="00C20236" w:rsidRPr="007078B7">
        <w:rPr>
          <w:color w:val="000000" w:themeColor="text1"/>
        </w:rPr>
        <w:t>Th</w:t>
      </w:r>
      <w:r w:rsidRPr="007078B7">
        <w:rPr>
          <w:color w:val="000000" w:themeColor="text1"/>
        </w:rPr>
        <w:t>e significance level is .050.</w:t>
      </w:r>
    </w:p>
    <w:p w14:paraId="4925E307" w14:textId="29E83606" w:rsidR="00C20236" w:rsidRPr="007078B7" w:rsidRDefault="00980FFD" w:rsidP="00C20236">
      <w:pPr>
        <w:spacing w:line="360" w:lineRule="auto"/>
        <w:rPr>
          <w:color w:val="000000" w:themeColor="text1"/>
        </w:rPr>
      </w:pPr>
      <w:r w:rsidRPr="007078B7">
        <w:rPr>
          <w:color w:val="000000" w:themeColor="text1"/>
          <w:vertAlign w:val="superscript"/>
        </w:rPr>
        <w:t>b</w:t>
      </w:r>
      <w:r w:rsidR="00C20236" w:rsidRPr="007078B7">
        <w:rPr>
          <w:color w:val="000000" w:themeColor="text1"/>
        </w:rPr>
        <w:t xml:space="preserve"> </w:t>
      </w:r>
      <w:r w:rsidRPr="007078B7">
        <w:rPr>
          <w:color w:val="000000" w:themeColor="text1"/>
        </w:rPr>
        <w:t>Asymptotic</w:t>
      </w:r>
      <w:r w:rsidR="00C20236" w:rsidRPr="007078B7">
        <w:rPr>
          <w:color w:val="000000" w:themeColor="text1"/>
        </w:rPr>
        <w:t xml:space="preserve"> </w:t>
      </w:r>
      <w:r w:rsidRPr="007078B7">
        <w:rPr>
          <w:color w:val="000000" w:themeColor="text1"/>
        </w:rPr>
        <w:t>s</w:t>
      </w:r>
      <w:r w:rsidR="00C20236" w:rsidRPr="007078B7">
        <w:rPr>
          <w:color w:val="000000" w:themeColor="text1"/>
        </w:rPr>
        <w:t xml:space="preserve">ignificance </w:t>
      </w:r>
      <w:r w:rsidRPr="007078B7">
        <w:rPr>
          <w:color w:val="000000" w:themeColor="text1"/>
        </w:rPr>
        <w:t>is displayed.</w:t>
      </w:r>
    </w:p>
    <w:p w14:paraId="7641D38C" w14:textId="664A558B" w:rsidR="00F93DAA" w:rsidRPr="007078B7" w:rsidRDefault="00F93DAA" w:rsidP="00F93DAA">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4B4ED6A4" w14:textId="77777777" w:rsidR="00DD3F3B" w:rsidRPr="007078B7" w:rsidRDefault="00DD3F3B" w:rsidP="00F93DAA">
      <w:pPr>
        <w:spacing w:line="360" w:lineRule="auto"/>
        <w:jc w:val="both"/>
        <w:rPr>
          <w:color w:val="000000" w:themeColor="text1"/>
          <w:shd w:val="clear" w:color="auto" w:fill="FBFBFB"/>
        </w:rPr>
      </w:pPr>
    </w:p>
    <w:p w14:paraId="667D161F" w14:textId="515BAB8E" w:rsidR="00343857" w:rsidRPr="007078B7" w:rsidRDefault="00DD3F3B" w:rsidP="006457C8">
      <w:pPr>
        <w:spacing w:line="360" w:lineRule="auto"/>
        <w:jc w:val="both"/>
        <w:rPr>
          <w:color w:val="000000" w:themeColor="text1"/>
        </w:rPr>
      </w:pPr>
      <w:r w:rsidRPr="007078B7">
        <w:rPr>
          <w:color w:val="000000" w:themeColor="text1"/>
        </w:rPr>
        <w:t>These findings align with a study conducted by Wulandari et al. (2022) that examined the influence of leadership, work motivation, and work environment on employee performance</w:t>
      </w:r>
      <w:r w:rsidR="00C42707" w:rsidRPr="007078B7">
        <w:rPr>
          <w:color w:val="000000" w:themeColor="text1"/>
        </w:rPr>
        <w:t xml:space="preserve">, showing the Kolmogorov-Smirnov value of </w:t>
      </w:r>
      <w:r w:rsidR="005E10D7" w:rsidRPr="007078B7">
        <w:rPr>
          <w:color w:val="000000" w:themeColor="text1"/>
        </w:rPr>
        <w:t xml:space="preserve">.816 for leadership, .804 for motivation, </w:t>
      </w:r>
      <w:r w:rsidR="0076118E" w:rsidRPr="007078B7">
        <w:rPr>
          <w:color w:val="000000" w:themeColor="text1"/>
        </w:rPr>
        <w:t>0</w:t>
      </w:r>
      <w:r w:rsidR="005E10D7" w:rsidRPr="007078B7">
        <w:rPr>
          <w:color w:val="000000" w:themeColor="text1"/>
        </w:rPr>
        <w:t xml:space="preserve">.701 for working environment, and </w:t>
      </w:r>
      <w:r w:rsidR="0076118E" w:rsidRPr="007078B7">
        <w:rPr>
          <w:color w:val="000000" w:themeColor="text1"/>
        </w:rPr>
        <w:t>0</w:t>
      </w:r>
      <w:r w:rsidR="005E10D7" w:rsidRPr="007078B7">
        <w:rPr>
          <w:color w:val="000000" w:themeColor="text1"/>
        </w:rPr>
        <w:t>.726 for organizational performance</w:t>
      </w:r>
      <w:r w:rsidRPr="007078B7">
        <w:rPr>
          <w:color w:val="000000" w:themeColor="text1"/>
        </w:rPr>
        <w:t xml:space="preserve">. </w:t>
      </w:r>
      <w:r w:rsidR="003F3DB9" w:rsidRPr="007078B7">
        <w:rPr>
          <w:color w:val="000000" w:themeColor="text1"/>
        </w:rPr>
        <w:t xml:space="preserve">Similarly, the findings by Hindayani and Khairi (2022) from their study on the role of </w:t>
      </w:r>
      <w:r w:rsidR="003F3DB9" w:rsidRPr="007078B7">
        <w:rPr>
          <w:color w:val="000000" w:themeColor="text1"/>
        </w:rPr>
        <w:lastRenderedPageBreak/>
        <w:t xml:space="preserve">quality of work life and leadership on employee performance further confirmed the findings of this current study by showing </w:t>
      </w:r>
      <w:r w:rsidR="005E10D7" w:rsidRPr="007078B7">
        <w:rPr>
          <w:color w:val="000000" w:themeColor="text1"/>
        </w:rPr>
        <w:t>a</w:t>
      </w:r>
      <w:r w:rsidR="003F3DB9" w:rsidRPr="007078B7">
        <w:rPr>
          <w:color w:val="000000" w:themeColor="text1"/>
        </w:rPr>
        <w:t xml:space="preserve"> significant Kolmogorov-Smirnov value of </w:t>
      </w:r>
      <w:r w:rsidR="0076118E" w:rsidRPr="007078B7">
        <w:rPr>
          <w:color w:val="000000" w:themeColor="text1"/>
        </w:rPr>
        <w:t>0</w:t>
      </w:r>
      <w:r w:rsidR="003F3DB9" w:rsidRPr="007078B7">
        <w:rPr>
          <w:color w:val="000000" w:themeColor="text1"/>
        </w:rPr>
        <w:t>.334. The results of this study showed significant positive relationship, with Kolmogorov-Smirnov test of significance yielding coefficient of</w:t>
      </w:r>
      <w:r w:rsidR="005E10D7" w:rsidRPr="007078B7">
        <w:rPr>
          <w:color w:val="000000" w:themeColor="text1"/>
        </w:rPr>
        <w:t xml:space="preserve"> </w:t>
      </w:r>
      <w:r w:rsidR="0076118E" w:rsidRPr="007078B7">
        <w:rPr>
          <w:color w:val="000000" w:themeColor="text1"/>
        </w:rPr>
        <w:t>0</w:t>
      </w:r>
      <w:r w:rsidR="003F3DB9" w:rsidRPr="007078B7">
        <w:rPr>
          <w:color w:val="000000" w:themeColor="text1"/>
        </w:rPr>
        <w:t>.1</w:t>
      </w:r>
      <w:r w:rsidR="00F52BB9" w:rsidRPr="007078B7">
        <w:rPr>
          <w:color w:val="000000" w:themeColor="text1"/>
        </w:rPr>
        <w:t>81</w:t>
      </w:r>
      <w:r w:rsidR="003F3DB9" w:rsidRPr="007078B7">
        <w:rPr>
          <w:color w:val="000000" w:themeColor="text1"/>
        </w:rPr>
        <w:t xml:space="preserve"> for corporate leadership, </w:t>
      </w:r>
      <w:r w:rsidR="0076118E" w:rsidRPr="007078B7">
        <w:rPr>
          <w:color w:val="000000" w:themeColor="text1"/>
        </w:rPr>
        <w:t>0</w:t>
      </w:r>
      <w:r w:rsidR="003F3DB9" w:rsidRPr="007078B7">
        <w:rPr>
          <w:color w:val="000000" w:themeColor="text1"/>
        </w:rPr>
        <w:t>.1</w:t>
      </w:r>
      <w:r w:rsidR="00F52BB9" w:rsidRPr="007078B7">
        <w:rPr>
          <w:color w:val="000000" w:themeColor="text1"/>
        </w:rPr>
        <w:t>52</w:t>
      </w:r>
      <w:r w:rsidR="003F3DB9" w:rsidRPr="007078B7">
        <w:rPr>
          <w:color w:val="000000" w:themeColor="text1"/>
        </w:rPr>
        <w:t xml:space="preserve"> for policy implementation, </w:t>
      </w:r>
      <w:r w:rsidR="00F52BB9" w:rsidRPr="007078B7">
        <w:rPr>
          <w:color w:val="000000" w:themeColor="text1"/>
        </w:rPr>
        <w:t>0.325</w:t>
      </w:r>
      <w:r w:rsidR="003F3DB9" w:rsidRPr="007078B7">
        <w:rPr>
          <w:color w:val="000000" w:themeColor="text1"/>
        </w:rPr>
        <w:t xml:space="preserve"> for strategic linkages, and </w:t>
      </w:r>
      <w:r w:rsidR="0076118E" w:rsidRPr="007078B7">
        <w:rPr>
          <w:color w:val="000000" w:themeColor="text1"/>
        </w:rPr>
        <w:t>0</w:t>
      </w:r>
      <w:r w:rsidR="003F3DB9" w:rsidRPr="007078B7">
        <w:rPr>
          <w:color w:val="000000" w:themeColor="text1"/>
        </w:rPr>
        <w:t>.</w:t>
      </w:r>
      <w:r w:rsidR="00F52BB9" w:rsidRPr="007078B7">
        <w:rPr>
          <w:color w:val="000000" w:themeColor="text1"/>
        </w:rPr>
        <w:t>273</w:t>
      </w:r>
      <w:r w:rsidR="003F3DB9" w:rsidRPr="007078B7">
        <w:rPr>
          <w:color w:val="000000" w:themeColor="text1"/>
        </w:rPr>
        <w:t xml:space="preserve"> for organizational performance.</w:t>
      </w:r>
    </w:p>
    <w:p w14:paraId="0BDFAD2A" w14:textId="77777777" w:rsidR="00DD3F3B" w:rsidRPr="007078B7" w:rsidRDefault="00DD3F3B" w:rsidP="006457C8">
      <w:pPr>
        <w:spacing w:line="360" w:lineRule="auto"/>
        <w:jc w:val="both"/>
        <w:rPr>
          <w:color w:val="000000" w:themeColor="text1"/>
          <w:shd w:val="clear" w:color="auto" w:fill="FBFBFB"/>
        </w:rPr>
      </w:pPr>
    </w:p>
    <w:p w14:paraId="39E8A2D3" w14:textId="5470B69F" w:rsidR="006365D3" w:rsidRPr="007078B7" w:rsidRDefault="006457C8" w:rsidP="006457C8">
      <w:pPr>
        <w:spacing w:line="360" w:lineRule="auto"/>
        <w:jc w:val="both"/>
        <w:rPr>
          <w:color w:val="000000" w:themeColor="text1"/>
          <w:shd w:val="clear" w:color="auto" w:fill="FBFBFB"/>
        </w:rPr>
      </w:pPr>
      <w:r w:rsidRPr="007078B7">
        <w:rPr>
          <w:color w:val="000000" w:themeColor="text1"/>
          <w:shd w:val="clear" w:color="auto" w:fill="FBFBFB"/>
        </w:rPr>
        <w:t>The normal probability (P-P) plots</w:t>
      </w:r>
      <w:r w:rsidR="0012052B" w:rsidRPr="007078B7">
        <w:rPr>
          <w:color w:val="000000" w:themeColor="text1"/>
          <w:shd w:val="clear" w:color="auto" w:fill="FBFBFB"/>
        </w:rPr>
        <w:t>,</w:t>
      </w:r>
      <w:r w:rsidRPr="007078B7">
        <w:rPr>
          <w:color w:val="000000" w:themeColor="text1"/>
          <w:shd w:val="clear" w:color="auto" w:fill="FBFBFB"/>
        </w:rPr>
        <w:t xml:space="preserve"> representing expected cumulative probability with observed cumulative probability of standardized residuals</w:t>
      </w:r>
      <w:r w:rsidR="0012052B" w:rsidRPr="007078B7">
        <w:rPr>
          <w:color w:val="000000" w:themeColor="text1"/>
          <w:shd w:val="clear" w:color="auto" w:fill="FBFBFB"/>
        </w:rPr>
        <w:t>,</w:t>
      </w:r>
      <w:r w:rsidRPr="007078B7">
        <w:rPr>
          <w:color w:val="000000" w:themeColor="text1"/>
          <w:shd w:val="clear" w:color="auto" w:fill="FBFBFB"/>
        </w:rPr>
        <w:t xml:space="preserve"> </w:t>
      </w:r>
      <w:r w:rsidR="004956D4" w:rsidRPr="007078B7">
        <w:rPr>
          <w:color w:val="000000" w:themeColor="text1"/>
          <w:shd w:val="clear" w:color="auto" w:fill="FBFBFB"/>
        </w:rPr>
        <w:t xml:space="preserve">showed normally distributed residuals with estimated values aligned at 45-degrees </w:t>
      </w:r>
      <w:r w:rsidR="00FA3D15" w:rsidRPr="007078B7">
        <w:rPr>
          <w:color w:val="000000" w:themeColor="text1"/>
          <w:shd w:val="clear" w:color="auto" w:fill="FBFBFB"/>
        </w:rPr>
        <w:t xml:space="preserve">and the scatter showing plots closely aligned to the lines </w:t>
      </w:r>
      <w:r w:rsidR="006365D3" w:rsidRPr="007078B7">
        <w:rPr>
          <w:color w:val="000000" w:themeColor="text1"/>
          <w:shd w:val="clear" w:color="auto" w:fill="FBFBFB"/>
        </w:rPr>
        <w:t xml:space="preserve">(Figure </w:t>
      </w:r>
      <w:r w:rsidR="00174E65" w:rsidRPr="007078B7">
        <w:rPr>
          <w:color w:val="000000" w:themeColor="text1"/>
          <w:shd w:val="clear" w:color="auto" w:fill="FBFBFB"/>
        </w:rPr>
        <w:t>12</w:t>
      </w:r>
      <w:r w:rsidR="006365D3" w:rsidRPr="007078B7">
        <w:rPr>
          <w:color w:val="000000" w:themeColor="text1"/>
          <w:shd w:val="clear" w:color="auto" w:fill="FBFBFB"/>
        </w:rPr>
        <w:t>).</w:t>
      </w:r>
    </w:p>
    <w:p w14:paraId="324983B9" w14:textId="77777777" w:rsidR="00F32519" w:rsidRPr="007078B7" w:rsidRDefault="00F32519" w:rsidP="006457C8">
      <w:pPr>
        <w:spacing w:line="360" w:lineRule="auto"/>
        <w:jc w:val="both"/>
        <w:rPr>
          <w:color w:val="000000" w:themeColor="text1"/>
          <w:shd w:val="clear" w:color="auto" w:fill="FBFBFB"/>
        </w:rPr>
      </w:pPr>
    </w:p>
    <w:p w14:paraId="7E155421" w14:textId="064137BB" w:rsidR="00F32519" w:rsidRPr="007078B7" w:rsidRDefault="00F32519" w:rsidP="006457C8">
      <w:pPr>
        <w:spacing w:line="360" w:lineRule="auto"/>
        <w:jc w:val="both"/>
        <w:rPr>
          <w:color w:val="000000" w:themeColor="text1"/>
          <w:shd w:val="clear" w:color="auto" w:fill="FBFBFB"/>
        </w:rPr>
      </w:pPr>
      <w:r w:rsidRPr="007078B7">
        <w:rPr>
          <w:noProof/>
          <w:color w:val="000000" w:themeColor="text1"/>
          <w:shd w:val="clear" w:color="auto" w:fill="FBFBFB"/>
        </w:rPr>
        <w:drawing>
          <wp:inline distT="0" distB="0" distL="0" distR="0" wp14:anchorId="0F03B8AF" wp14:editId="73F0BF60">
            <wp:extent cx="5270500" cy="3301365"/>
            <wp:effectExtent l="0" t="0" r="0" b="635"/>
            <wp:docPr id="987774129"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774129" name="Picture 1" descr="A graph of a graph&#10;&#10;Description automatically generated"/>
                    <pic:cNvPicPr/>
                  </pic:nvPicPr>
                  <pic:blipFill>
                    <a:blip r:embed="rId16"/>
                    <a:stretch>
                      <a:fillRect/>
                    </a:stretch>
                  </pic:blipFill>
                  <pic:spPr>
                    <a:xfrm>
                      <a:off x="0" y="0"/>
                      <a:ext cx="5270500" cy="3301365"/>
                    </a:xfrm>
                    <a:prstGeom prst="rect">
                      <a:avLst/>
                    </a:prstGeom>
                  </pic:spPr>
                </pic:pic>
              </a:graphicData>
            </a:graphic>
          </wp:inline>
        </w:drawing>
      </w:r>
    </w:p>
    <w:p w14:paraId="6F660CD4" w14:textId="1370A5C2" w:rsidR="00EC1DA5" w:rsidRPr="007078B7" w:rsidRDefault="005A6B96" w:rsidP="004B57B7">
      <w:pPr>
        <w:pStyle w:val="Caption"/>
      </w:pPr>
      <w:bookmarkStart w:id="139" w:name="_Toc168760383"/>
      <w:r w:rsidRPr="007078B7">
        <w:t xml:space="preserve">Figure </w:t>
      </w:r>
      <w:r w:rsidRPr="007078B7">
        <w:fldChar w:fldCharType="begin"/>
      </w:r>
      <w:r w:rsidRPr="007078B7">
        <w:instrText xml:space="preserve"> SEQ Figure \* ARABIC </w:instrText>
      </w:r>
      <w:r w:rsidRPr="007078B7">
        <w:fldChar w:fldCharType="separate"/>
      </w:r>
      <w:r w:rsidR="00F210D2">
        <w:rPr>
          <w:noProof/>
        </w:rPr>
        <w:t>12</w:t>
      </w:r>
      <w:r w:rsidRPr="007078B7">
        <w:fldChar w:fldCharType="end"/>
      </w:r>
      <w:r w:rsidRPr="007078B7">
        <w:t xml:space="preserve">: </w:t>
      </w:r>
      <w:r w:rsidR="00EC1DA5" w:rsidRPr="007078B7">
        <w:t>Normal P-P Plots</w:t>
      </w:r>
      <w:r w:rsidRPr="007078B7">
        <w:t xml:space="preserve"> </w:t>
      </w:r>
      <w:r w:rsidR="00EC1DA5" w:rsidRPr="007078B7">
        <w:t xml:space="preserve">of Performance </w:t>
      </w:r>
      <w:r w:rsidR="005F3362" w:rsidRPr="007078B7">
        <w:t>and</w:t>
      </w:r>
      <w:r w:rsidR="00EC1DA5" w:rsidRPr="007078B7">
        <w:t xml:space="preserve"> </w:t>
      </w:r>
      <w:r w:rsidR="00EC04B3" w:rsidRPr="007078B7">
        <w:t>o</w:t>
      </w:r>
      <w:r w:rsidR="00EC1DA5" w:rsidRPr="007078B7">
        <w:t xml:space="preserve">ther </w:t>
      </w:r>
      <w:r w:rsidR="009F25BE" w:rsidRPr="007078B7">
        <w:t>Variables.</w:t>
      </w:r>
      <w:bookmarkEnd w:id="139"/>
    </w:p>
    <w:p w14:paraId="6D7EC2C2" w14:textId="6985B700" w:rsidR="009F3AC0" w:rsidRPr="007078B7" w:rsidRDefault="009F3AC0" w:rsidP="00683A08">
      <w:pPr>
        <w:spacing w:line="360" w:lineRule="auto"/>
        <w:jc w:val="both"/>
        <w:rPr>
          <w:color w:val="000000" w:themeColor="text1"/>
          <w:shd w:val="clear" w:color="auto" w:fill="FBFBFB"/>
        </w:rPr>
      </w:pPr>
    </w:p>
    <w:p w14:paraId="14A06AAD" w14:textId="01B6AC38" w:rsidR="00EC04B3" w:rsidRPr="007078B7" w:rsidRDefault="00EC04B3" w:rsidP="00683A08">
      <w:pPr>
        <w:spacing w:line="360" w:lineRule="auto"/>
        <w:jc w:val="both"/>
        <w:rPr>
          <w:color w:val="000000" w:themeColor="text1"/>
        </w:rPr>
      </w:pPr>
      <w:r w:rsidRPr="007078B7">
        <w:rPr>
          <w:color w:val="000000" w:themeColor="text1"/>
        </w:rPr>
        <w:t xml:space="preserve">The findings </w:t>
      </w:r>
      <w:r w:rsidR="006964C8" w:rsidRPr="007078B7">
        <w:rPr>
          <w:color w:val="000000" w:themeColor="text1"/>
        </w:rPr>
        <w:t xml:space="preserve">showed </w:t>
      </w:r>
      <w:r w:rsidRPr="007078B7">
        <w:rPr>
          <w:color w:val="000000" w:themeColor="text1"/>
        </w:rPr>
        <w:t xml:space="preserve">that independent variables of the study, specifically corporate leadership, </w:t>
      </w:r>
      <w:r w:rsidR="006964C8" w:rsidRPr="00990E8F">
        <w:rPr>
          <w:color w:val="000000" w:themeColor="text1"/>
        </w:rPr>
        <w:t>the mediator (</w:t>
      </w:r>
      <w:r w:rsidRPr="007078B7">
        <w:rPr>
          <w:color w:val="000000" w:themeColor="text1"/>
        </w:rPr>
        <w:t>policy implementation</w:t>
      </w:r>
      <w:r w:rsidR="006964C8" w:rsidRPr="007078B7">
        <w:rPr>
          <w:color w:val="000000" w:themeColor="text1"/>
        </w:rPr>
        <w:t>)</w:t>
      </w:r>
      <w:r w:rsidRPr="007078B7">
        <w:rPr>
          <w:color w:val="000000" w:themeColor="text1"/>
        </w:rPr>
        <w:t xml:space="preserve">, and </w:t>
      </w:r>
      <w:r w:rsidR="006964C8" w:rsidRPr="00990E8F">
        <w:rPr>
          <w:color w:val="000000" w:themeColor="text1"/>
        </w:rPr>
        <w:t>the moderator (</w:t>
      </w:r>
      <w:r w:rsidRPr="007078B7">
        <w:rPr>
          <w:color w:val="000000" w:themeColor="text1"/>
        </w:rPr>
        <w:t>strategic linkages</w:t>
      </w:r>
      <w:r w:rsidR="006964C8" w:rsidRPr="007078B7">
        <w:rPr>
          <w:color w:val="000000" w:themeColor="text1"/>
        </w:rPr>
        <w:t>)</w:t>
      </w:r>
      <w:r w:rsidRPr="007078B7">
        <w:rPr>
          <w:color w:val="000000" w:themeColor="text1"/>
        </w:rPr>
        <w:t xml:space="preserve">, exhibited a linear relationship as demonstrated by a straight-line association with performance of KALRO. On the other hand, an examination of standardized and unstandardized residuals through a Q-Q plot revealed a normal distribution (see Figure </w:t>
      </w:r>
      <w:r w:rsidR="00174E65" w:rsidRPr="007078B7">
        <w:rPr>
          <w:color w:val="000000" w:themeColor="text1"/>
        </w:rPr>
        <w:t>13</w:t>
      </w:r>
      <w:r w:rsidRPr="007078B7">
        <w:rPr>
          <w:color w:val="000000" w:themeColor="text1"/>
        </w:rPr>
        <w:t>).</w:t>
      </w:r>
    </w:p>
    <w:p w14:paraId="0DCD46F2" w14:textId="77777777" w:rsidR="006A0734" w:rsidRPr="007078B7" w:rsidRDefault="006A0734" w:rsidP="00683A08">
      <w:pPr>
        <w:spacing w:line="360" w:lineRule="auto"/>
        <w:jc w:val="both"/>
        <w:rPr>
          <w:color w:val="000000" w:themeColor="text1"/>
        </w:rPr>
      </w:pPr>
    </w:p>
    <w:p w14:paraId="575659ED" w14:textId="0AAD5475" w:rsidR="005B6942" w:rsidRPr="007078B7" w:rsidRDefault="005B6942" w:rsidP="005B6942">
      <w:pPr>
        <w:autoSpaceDE w:val="0"/>
        <w:autoSpaceDN w:val="0"/>
        <w:adjustRightInd w:val="0"/>
        <w:rPr>
          <w:rFonts w:eastAsiaTheme="minorHAnsi"/>
          <w:color w:val="000000" w:themeColor="text1"/>
          <w:lang w:val="en-GB" w:eastAsia="en-US"/>
        </w:rPr>
      </w:pPr>
      <w:r w:rsidRPr="007078B7">
        <w:rPr>
          <w:rFonts w:eastAsiaTheme="minorHAnsi"/>
          <w:noProof/>
          <w:color w:val="000000" w:themeColor="text1"/>
          <w:lang w:val="en-GB" w:eastAsia="en-US"/>
        </w:rPr>
        <w:lastRenderedPageBreak/>
        <w:drawing>
          <wp:inline distT="0" distB="0" distL="0" distR="0" wp14:anchorId="13058F47" wp14:editId="6986AB1C">
            <wp:extent cx="4889715" cy="2876095"/>
            <wp:effectExtent l="0" t="0" r="0" b="0"/>
            <wp:docPr id="298444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89715" cy="2876095"/>
                    </a:xfrm>
                    <a:prstGeom prst="rect">
                      <a:avLst/>
                    </a:prstGeom>
                    <a:noFill/>
                    <a:ln>
                      <a:noFill/>
                    </a:ln>
                  </pic:spPr>
                </pic:pic>
              </a:graphicData>
            </a:graphic>
          </wp:inline>
        </w:drawing>
      </w:r>
    </w:p>
    <w:p w14:paraId="49F4AEB9" w14:textId="36FE3EAB" w:rsidR="000167B3" w:rsidRPr="007078B7" w:rsidRDefault="000167B3" w:rsidP="004B57B7">
      <w:pPr>
        <w:pStyle w:val="Caption"/>
      </w:pPr>
      <w:bookmarkStart w:id="140" w:name="_Toc168760384"/>
      <w:r w:rsidRPr="007078B7">
        <w:t xml:space="preserve">Figure </w:t>
      </w:r>
      <w:r w:rsidRPr="007078B7">
        <w:fldChar w:fldCharType="begin"/>
      </w:r>
      <w:r w:rsidRPr="007078B7">
        <w:instrText xml:space="preserve"> SEQ Figure \* ARABIC </w:instrText>
      </w:r>
      <w:r w:rsidRPr="007078B7">
        <w:fldChar w:fldCharType="separate"/>
      </w:r>
      <w:r w:rsidR="00F210D2">
        <w:rPr>
          <w:noProof/>
        </w:rPr>
        <w:t>13</w:t>
      </w:r>
      <w:r w:rsidRPr="007078B7">
        <w:fldChar w:fldCharType="end"/>
      </w:r>
      <w:r w:rsidRPr="007078B7">
        <w:t>: Normal Q-Q Plots of Unstandardized Residuals</w:t>
      </w:r>
      <w:bookmarkEnd w:id="140"/>
    </w:p>
    <w:p w14:paraId="21BA9E3A" w14:textId="77777777" w:rsidR="006457C8" w:rsidRPr="007078B7" w:rsidRDefault="006457C8" w:rsidP="006457C8">
      <w:pPr>
        <w:spacing w:line="360" w:lineRule="auto"/>
        <w:jc w:val="both"/>
        <w:rPr>
          <w:color w:val="000000" w:themeColor="text1"/>
          <w:shd w:val="clear" w:color="auto" w:fill="FBFBFB"/>
        </w:rPr>
      </w:pPr>
    </w:p>
    <w:p w14:paraId="0F54D8A3" w14:textId="1F12B529" w:rsidR="006457C8" w:rsidRPr="007078B7" w:rsidRDefault="00A62C7F" w:rsidP="00ED0807">
      <w:pPr>
        <w:pStyle w:val="Heading4"/>
        <w:numPr>
          <w:ilvl w:val="0"/>
          <w:numId w:val="44"/>
        </w:numPr>
        <w:spacing w:before="0" w:beforeAutospacing="0" w:after="0" w:afterAutospacing="0" w:line="360" w:lineRule="auto"/>
        <w:rPr>
          <w:color w:val="000000" w:themeColor="text1"/>
        </w:rPr>
      </w:pPr>
      <w:r w:rsidRPr="00990E8F">
        <w:rPr>
          <w:color w:val="000000" w:themeColor="text1"/>
        </w:rPr>
        <w:t xml:space="preserve">Results </w:t>
      </w:r>
      <w:r w:rsidR="00F02FD5" w:rsidRPr="007078B7">
        <w:rPr>
          <w:color w:val="000000" w:themeColor="text1"/>
        </w:rPr>
        <w:t xml:space="preserve">of </w:t>
      </w:r>
      <w:r w:rsidR="006457C8" w:rsidRPr="007078B7">
        <w:rPr>
          <w:color w:val="000000" w:themeColor="text1"/>
        </w:rPr>
        <w:t>Autocorrelation</w:t>
      </w:r>
      <w:r w:rsidRPr="00990E8F">
        <w:rPr>
          <w:color w:val="000000" w:themeColor="text1"/>
        </w:rPr>
        <w:t xml:space="preserve"> </w:t>
      </w:r>
      <w:r w:rsidRPr="007078B7">
        <w:rPr>
          <w:color w:val="000000" w:themeColor="text1"/>
        </w:rPr>
        <w:t>Test</w:t>
      </w:r>
    </w:p>
    <w:p w14:paraId="186D4080" w14:textId="66E77E5D" w:rsidR="00757F8F" w:rsidRPr="007078B7" w:rsidRDefault="00D229C6" w:rsidP="00370797">
      <w:pPr>
        <w:spacing w:line="360" w:lineRule="auto"/>
        <w:jc w:val="both"/>
        <w:rPr>
          <w:color w:val="000000" w:themeColor="text1"/>
        </w:rPr>
      </w:pPr>
      <w:r w:rsidRPr="007078B7">
        <w:rPr>
          <w:color w:val="000000" w:themeColor="text1"/>
        </w:rPr>
        <w:t xml:space="preserve">The autocorrelation test yielded a correlation coefficient (R) of </w:t>
      </w:r>
      <w:r w:rsidR="005A221A" w:rsidRPr="007078B7">
        <w:rPr>
          <w:color w:val="000000" w:themeColor="text1"/>
        </w:rPr>
        <w:t>0</w:t>
      </w:r>
      <w:r w:rsidRPr="007078B7">
        <w:rPr>
          <w:color w:val="000000" w:themeColor="text1"/>
        </w:rPr>
        <w:t xml:space="preserve">.826, indicating a robust positive association. The R-Square value of </w:t>
      </w:r>
      <w:r w:rsidR="004A6E76" w:rsidRPr="007078B7">
        <w:rPr>
          <w:color w:val="000000" w:themeColor="text1"/>
        </w:rPr>
        <w:t>0</w:t>
      </w:r>
      <w:r w:rsidRPr="007078B7">
        <w:rPr>
          <w:color w:val="000000" w:themeColor="text1"/>
        </w:rPr>
        <w:t xml:space="preserve">.683 indicated that 68.3% of the variance in the dependent variable was accounted for by the independent variable. The modified R-Square, with a value of </w:t>
      </w:r>
      <w:r w:rsidR="004A6E76" w:rsidRPr="007078B7">
        <w:rPr>
          <w:color w:val="000000" w:themeColor="text1"/>
        </w:rPr>
        <w:t>0</w:t>
      </w:r>
      <w:r w:rsidRPr="007078B7">
        <w:rPr>
          <w:color w:val="000000" w:themeColor="text1"/>
        </w:rPr>
        <w:t xml:space="preserve">.678, indicated a strong model fit that took into consideration the number of predictors. The estimate's standard error was </w:t>
      </w:r>
      <w:r w:rsidR="004A6E76" w:rsidRPr="007078B7">
        <w:rPr>
          <w:color w:val="000000" w:themeColor="text1"/>
        </w:rPr>
        <w:t>0</w:t>
      </w:r>
      <w:r w:rsidRPr="007078B7">
        <w:rPr>
          <w:color w:val="000000" w:themeColor="text1"/>
        </w:rPr>
        <w:t>.313, indicating a comparatively low level of dispersion of data points around the regression line. The highly significant F change (&lt;.001) underscored the overall effectiveness of the model. Furthermore, the Durbin-Watson statistic of 1.706</w:t>
      </w:r>
      <w:r w:rsidR="005A221A" w:rsidRPr="007078B7">
        <w:rPr>
          <w:color w:val="000000" w:themeColor="text1"/>
        </w:rPr>
        <w:t>, fall</w:t>
      </w:r>
      <w:r w:rsidR="005A221A" w:rsidRPr="00990E8F">
        <w:rPr>
          <w:color w:val="000000" w:themeColor="text1"/>
        </w:rPr>
        <w:t>ing</w:t>
      </w:r>
      <w:r w:rsidR="005A221A" w:rsidRPr="007078B7">
        <w:rPr>
          <w:color w:val="000000" w:themeColor="text1"/>
        </w:rPr>
        <w:t xml:space="preserve"> within the range of 1.5 to 2.5,</w:t>
      </w:r>
      <w:r w:rsidRPr="007078B7">
        <w:rPr>
          <w:color w:val="000000" w:themeColor="text1"/>
        </w:rPr>
        <w:t xml:space="preserve"> confirmed the lack of autocorrelation, therefore indicating that the residuals </w:t>
      </w:r>
      <w:r w:rsidR="004A6E76" w:rsidRPr="007078B7">
        <w:rPr>
          <w:color w:val="000000" w:themeColor="text1"/>
        </w:rPr>
        <w:t xml:space="preserve">were </w:t>
      </w:r>
      <w:r w:rsidRPr="007078B7">
        <w:rPr>
          <w:color w:val="000000" w:themeColor="text1"/>
        </w:rPr>
        <w:t>independent. Overall, these findings conclusively confirmed the validity and reliability of the regression model</w:t>
      </w:r>
      <w:r w:rsidR="00757F8F" w:rsidRPr="007078B7">
        <w:rPr>
          <w:color w:val="000000" w:themeColor="text1"/>
        </w:rPr>
        <w:t xml:space="preserve"> (see Table </w:t>
      </w:r>
      <w:r w:rsidR="005A221A" w:rsidRPr="007078B7">
        <w:rPr>
          <w:color w:val="000000" w:themeColor="text1"/>
        </w:rPr>
        <w:t>4</w:t>
      </w:r>
      <w:r w:rsidR="00CC31F6" w:rsidRPr="007078B7">
        <w:rPr>
          <w:color w:val="000000" w:themeColor="text1"/>
        </w:rPr>
        <w:t>7</w:t>
      </w:r>
      <w:r w:rsidR="00757F8F" w:rsidRPr="007078B7">
        <w:rPr>
          <w:color w:val="000000" w:themeColor="text1"/>
        </w:rPr>
        <w:t>).</w:t>
      </w:r>
    </w:p>
    <w:p w14:paraId="59C4DB08" w14:textId="77777777" w:rsidR="00370797" w:rsidRPr="007078B7" w:rsidRDefault="00370797" w:rsidP="00370797">
      <w:pPr>
        <w:spacing w:line="360" w:lineRule="auto"/>
        <w:jc w:val="both"/>
        <w:rPr>
          <w:color w:val="000000" w:themeColor="text1"/>
        </w:rPr>
      </w:pPr>
    </w:p>
    <w:p w14:paraId="7013AD0E" w14:textId="1ABC4469" w:rsidR="00370797" w:rsidRPr="007078B7" w:rsidRDefault="00370797" w:rsidP="004B57B7">
      <w:pPr>
        <w:pStyle w:val="Caption"/>
      </w:pPr>
      <w:bookmarkStart w:id="141" w:name="_Toc168759658"/>
      <w:r w:rsidRPr="007078B7">
        <w:t xml:space="preserve">Table </w:t>
      </w:r>
      <w:r w:rsidRPr="007078B7">
        <w:fldChar w:fldCharType="begin"/>
      </w:r>
      <w:r w:rsidRPr="007078B7">
        <w:instrText xml:space="preserve"> SEQ Table \* ARABIC </w:instrText>
      </w:r>
      <w:r w:rsidRPr="007078B7">
        <w:fldChar w:fldCharType="separate"/>
      </w:r>
      <w:r w:rsidR="00F210D2">
        <w:rPr>
          <w:noProof/>
        </w:rPr>
        <w:t>47</w:t>
      </w:r>
      <w:r w:rsidRPr="007078B7">
        <w:fldChar w:fldCharType="end"/>
      </w:r>
      <w:r w:rsidRPr="007078B7">
        <w:t xml:space="preserve">: </w:t>
      </w:r>
      <w:r w:rsidRPr="007078B7">
        <w:rPr>
          <w:shd w:val="clear" w:color="auto" w:fill="FBFBFB"/>
          <w:lang w:val="en-US"/>
        </w:rPr>
        <w:t>Test of Autocorrelation</w:t>
      </w:r>
      <w:bookmarkEnd w:id="141"/>
    </w:p>
    <w:tbl>
      <w:tblPr>
        <w:tblW w:w="8370" w:type="dxa"/>
        <w:tblLayout w:type="fixed"/>
        <w:tblCellMar>
          <w:left w:w="0" w:type="dxa"/>
          <w:right w:w="0" w:type="dxa"/>
        </w:tblCellMar>
        <w:tblLook w:val="0000" w:firstRow="0" w:lastRow="0" w:firstColumn="0" w:lastColumn="0" w:noHBand="0" w:noVBand="0"/>
      </w:tblPr>
      <w:tblGrid>
        <w:gridCol w:w="720"/>
        <w:gridCol w:w="810"/>
        <w:gridCol w:w="1080"/>
        <w:gridCol w:w="1080"/>
        <w:gridCol w:w="1080"/>
        <w:gridCol w:w="990"/>
        <w:gridCol w:w="900"/>
        <w:gridCol w:w="450"/>
        <w:gridCol w:w="630"/>
        <w:gridCol w:w="630"/>
      </w:tblGrid>
      <w:tr w:rsidR="009E5FCB" w:rsidRPr="007078B7" w14:paraId="69940A56" w14:textId="77777777" w:rsidTr="003074E1">
        <w:trPr>
          <w:cantSplit/>
          <w:trHeight w:val="81"/>
        </w:trPr>
        <w:tc>
          <w:tcPr>
            <w:tcW w:w="720" w:type="dxa"/>
            <w:tcBorders>
              <w:top w:val="single" w:sz="4" w:space="0" w:color="auto"/>
              <w:bottom w:val="single" w:sz="4" w:space="0" w:color="auto"/>
            </w:tcBorders>
            <w:shd w:val="clear" w:color="auto" w:fill="auto"/>
          </w:tcPr>
          <w:p w14:paraId="7FB997FC" w14:textId="77777777" w:rsidR="003074E1" w:rsidRPr="007078B7" w:rsidRDefault="003074E1" w:rsidP="003074E1">
            <w:pPr>
              <w:ind w:left="60" w:right="60"/>
              <w:jc w:val="center"/>
              <w:rPr>
                <w:color w:val="000000" w:themeColor="text1"/>
                <w:sz w:val="22"/>
                <w:szCs w:val="22"/>
              </w:rPr>
            </w:pPr>
            <w:r w:rsidRPr="007078B7">
              <w:rPr>
                <w:color w:val="000000" w:themeColor="text1"/>
                <w:sz w:val="22"/>
                <w:szCs w:val="22"/>
              </w:rPr>
              <w:t>R</w:t>
            </w:r>
          </w:p>
        </w:tc>
        <w:tc>
          <w:tcPr>
            <w:tcW w:w="810" w:type="dxa"/>
            <w:tcBorders>
              <w:top w:val="single" w:sz="4" w:space="0" w:color="auto"/>
              <w:bottom w:val="single" w:sz="4" w:space="0" w:color="auto"/>
            </w:tcBorders>
            <w:shd w:val="clear" w:color="auto" w:fill="auto"/>
          </w:tcPr>
          <w:p w14:paraId="670B5735" w14:textId="77777777" w:rsidR="003074E1" w:rsidRPr="007078B7" w:rsidRDefault="003074E1" w:rsidP="003074E1">
            <w:pPr>
              <w:ind w:left="60" w:right="60"/>
              <w:jc w:val="center"/>
              <w:rPr>
                <w:color w:val="000000" w:themeColor="text1"/>
                <w:sz w:val="22"/>
                <w:szCs w:val="22"/>
              </w:rPr>
            </w:pPr>
            <w:r w:rsidRPr="007078B7">
              <w:rPr>
                <w:color w:val="000000" w:themeColor="text1"/>
                <w:sz w:val="22"/>
                <w:szCs w:val="22"/>
              </w:rPr>
              <w:t>R</w:t>
            </w:r>
          </w:p>
          <w:p w14:paraId="0E0889FF" w14:textId="274F12D4" w:rsidR="003074E1" w:rsidRPr="007078B7" w:rsidRDefault="003074E1" w:rsidP="003074E1">
            <w:pPr>
              <w:ind w:left="60" w:right="60"/>
              <w:jc w:val="center"/>
              <w:rPr>
                <w:color w:val="000000" w:themeColor="text1"/>
                <w:sz w:val="22"/>
                <w:szCs w:val="22"/>
              </w:rPr>
            </w:pPr>
            <w:r w:rsidRPr="007078B7">
              <w:rPr>
                <w:color w:val="000000" w:themeColor="text1"/>
                <w:sz w:val="22"/>
                <w:szCs w:val="22"/>
              </w:rPr>
              <w:t>Square</w:t>
            </w:r>
          </w:p>
        </w:tc>
        <w:tc>
          <w:tcPr>
            <w:tcW w:w="1080" w:type="dxa"/>
            <w:tcBorders>
              <w:top w:val="single" w:sz="4" w:space="0" w:color="auto"/>
              <w:bottom w:val="single" w:sz="4" w:space="0" w:color="auto"/>
            </w:tcBorders>
            <w:shd w:val="clear" w:color="auto" w:fill="auto"/>
          </w:tcPr>
          <w:p w14:paraId="78A2C164" w14:textId="77777777" w:rsidR="003074E1" w:rsidRPr="007078B7" w:rsidRDefault="003074E1" w:rsidP="003074E1">
            <w:pPr>
              <w:ind w:left="60" w:right="60"/>
              <w:jc w:val="center"/>
              <w:rPr>
                <w:color w:val="000000" w:themeColor="text1"/>
                <w:sz w:val="22"/>
                <w:szCs w:val="22"/>
              </w:rPr>
            </w:pPr>
            <w:r w:rsidRPr="007078B7">
              <w:rPr>
                <w:color w:val="000000" w:themeColor="text1"/>
                <w:sz w:val="22"/>
                <w:szCs w:val="22"/>
              </w:rPr>
              <w:t>Adjusted R Square</w:t>
            </w:r>
          </w:p>
        </w:tc>
        <w:tc>
          <w:tcPr>
            <w:tcW w:w="1080" w:type="dxa"/>
            <w:tcBorders>
              <w:top w:val="single" w:sz="4" w:space="0" w:color="auto"/>
              <w:bottom w:val="single" w:sz="4" w:space="0" w:color="auto"/>
            </w:tcBorders>
            <w:shd w:val="clear" w:color="auto" w:fill="auto"/>
          </w:tcPr>
          <w:p w14:paraId="16E21DA8" w14:textId="42228EAA" w:rsidR="003074E1" w:rsidRPr="007078B7" w:rsidRDefault="003074E1" w:rsidP="003074E1">
            <w:pPr>
              <w:ind w:left="60" w:right="60"/>
              <w:jc w:val="center"/>
              <w:rPr>
                <w:color w:val="000000" w:themeColor="text1"/>
                <w:sz w:val="22"/>
                <w:szCs w:val="22"/>
              </w:rPr>
            </w:pPr>
            <w:r w:rsidRPr="007078B7">
              <w:rPr>
                <w:color w:val="000000" w:themeColor="text1"/>
                <w:sz w:val="22"/>
                <w:szCs w:val="22"/>
              </w:rPr>
              <w:t>SE of Estimate</w:t>
            </w:r>
          </w:p>
        </w:tc>
        <w:tc>
          <w:tcPr>
            <w:tcW w:w="1080" w:type="dxa"/>
            <w:tcBorders>
              <w:top w:val="single" w:sz="4" w:space="0" w:color="auto"/>
              <w:bottom w:val="single" w:sz="4" w:space="0" w:color="auto"/>
            </w:tcBorders>
          </w:tcPr>
          <w:p w14:paraId="430CEC0F" w14:textId="77777777" w:rsidR="003074E1" w:rsidRPr="007078B7" w:rsidRDefault="003074E1" w:rsidP="003074E1">
            <w:pPr>
              <w:ind w:left="60" w:right="60"/>
              <w:jc w:val="center"/>
              <w:rPr>
                <w:color w:val="000000" w:themeColor="text1"/>
                <w:sz w:val="22"/>
                <w:szCs w:val="22"/>
              </w:rPr>
            </w:pPr>
            <w:r w:rsidRPr="007078B7">
              <w:rPr>
                <w:color w:val="000000" w:themeColor="text1"/>
                <w:sz w:val="22"/>
                <w:szCs w:val="22"/>
              </w:rPr>
              <w:t>R Square</w:t>
            </w:r>
          </w:p>
          <w:p w14:paraId="5717382D" w14:textId="0E453B81" w:rsidR="003074E1" w:rsidRPr="007078B7" w:rsidRDefault="003074E1" w:rsidP="003074E1">
            <w:pPr>
              <w:ind w:left="60" w:right="60"/>
              <w:jc w:val="center"/>
              <w:rPr>
                <w:color w:val="000000" w:themeColor="text1"/>
                <w:sz w:val="22"/>
                <w:szCs w:val="22"/>
              </w:rPr>
            </w:pPr>
            <w:r w:rsidRPr="007078B7">
              <w:rPr>
                <w:color w:val="000000" w:themeColor="text1"/>
                <w:sz w:val="22"/>
                <w:szCs w:val="22"/>
              </w:rPr>
              <w:t>Change</w:t>
            </w:r>
          </w:p>
        </w:tc>
        <w:tc>
          <w:tcPr>
            <w:tcW w:w="990" w:type="dxa"/>
            <w:tcBorders>
              <w:top w:val="single" w:sz="4" w:space="0" w:color="auto"/>
              <w:bottom w:val="single" w:sz="4" w:space="0" w:color="auto"/>
            </w:tcBorders>
            <w:shd w:val="clear" w:color="auto" w:fill="auto"/>
          </w:tcPr>
          <w:p w14:paraId="090CAB2E" w14:textId="50E0B1F1" w:rsidR="003074E1" w:rsidRPr="007078B7" w:rsidRDefault="003074E1" w:rsidP="003074E1">
            <w:pPr>
              <w:ind w:left="60" w:right="60"/>
              <w:jc w:val="center"/>
              <w:rPr>
                <w:color w:val="000000" w:themeColor="text1"/>
                <w:sz w:val="22"/>
                <w:szCs w:val="22"/>
              </w:rPr>
            </w:pPr>
            <w:r w:rsidRPr="007078B7">
              <w:rPr>
                <w:color w:val="000000" w:themeColor="text1"/>
                <w:sz w:val="22"/>
                <w:szCs w:val="22"/>
              </w:rPr>
              <w:t>Sig. F Change</w:t>
            </w:r>
          </w:p>
        </w:tc>
        <w:tc>
          <w:tcPr>
            <w:tcW w:w="900" w:type="dxa"/>
            <w:tcBorders>
              <w:top w:val="single" w:sz="4" w:space="0" w:color="auto"/>
              <w:bottom w:val="single" w:sz="4" w:space="0" w:color="auto"/>
            </w:tcBorders>
          </w:tcPr>
          <w:p w14:paraId="2572FA8F" w14:textId="77777777" w:rsidR="003074E1" w:rsidRPr="007078B7" w:rsidRDefault="003074E1" w:rsidP="003074E1">
            <w:pPr>
              <w:ind w:left="60" w:right="60"/>
              <w:jc w:val="center"/>
              <w:rPr>
                <w:color w:val="000000" w:themeColor="text1"/>
                <w:sz w:val="22"/>
                <w:szCs w:val="22"/>
              </w:rPr>
            </w:pPr>
            <w:r w:rsidRPr="007078B7">
              <w:rPr>
                <w:color w:val="000000" w:themeColor="text1"/>
                <w:sz w:val="22"/>
                <w:szCs w:val="22"/>
              </w:rPr>
              <w:t>F</w:t>
            </w:r>
          </w:p>
          <w:p w14:paraId="6CA2DB19" w14:textId="383C4EAF" w:rsidR="003074E1" w:rsidRPr="007078B7" w:rsidRDefault="003074E1" w:rsidP="003074E1">
            <w:pPr>
              <w:ind w:left="60" w:right="60"/>
              <w:jc w:val="center"/>
              <w:rPr>
                <w:color w:val="000000" w:themeColor="text1"/>
                <w:sz w:val="22"/>
                <w:szCs w:val="22"/>
              </w:rPr>
            </w:pPr>
            <w:r w:rsidRPr="007078B7">
              <w:rPr>
                <w:color w:val="000000" w:themeColor="text1"/>
                <w:sz w:val="22"/>
                <w:szCs w:val="22"/>
              </w:rPr>
              <w:t>Change</w:t>
            </w:r>
          </w:p>
        </w:tc>
        <w:tc>
          <w:tcPr>
            <w:tcW w:w="450" w:type="dxa"/>
            <w:tcBorders>
              <w:top w:val="single" w:sz="4" w:space="0" w:color="auto"/>
              <w:bottom w:val="single" w:sz="4" w:space="0" w:color="auto"/>
            </w:tcBorders>
          </w:tcPr>
          <w:p w14:paraId="228CD795" w14:textId="5DA4CBDA" w:rsidR="003074E1" w:rsidRPr="007078B7" w:rsidDel="003074E1" w:rsidRDefault="003074E1" w:rsidP="003074E1">
            <w:pPr>
              <w:ind w:left="60" w:right="60"/>
              <w:jc w:val="center"/>
              <w:rPr>
                <w:color w:val="000000" w:themeColor="text1"/>
                <w:sz w:val="22"/>
                <w:szCs w:val="22"/>
              </w:rPr>
            </w:pPr>
            <w:r w:rsidRPr="007078B7">
              <w:rPr>
                <w:color w:val="000000" w:themeColor="text1"/>
                <w:sz w:val="22"/>
                <w:szCs w:val="22"/>
              </w:rPr>
              <w:t>df1</w:t>
            </w:r>
          </w:p>
        </w:tc>
        <w:tc>
          <w:tcPr>
            <w:tcW w:w="630" w:type="dxa"/>
            <w:tcBorders>
              <w:top w:val="single" w:sz="4" w:space="0" w:color="auto"/>
              <w:bottom w:val="single" w:sz="4" w:space="0" w:color="auto"/>
            </w:tcBorders>
          </w:tcPr>
          <w:p w14:paraId="21DADF76" w14:textId="08C65E92" w:rsidR="003074E1" w:rsidRPr="007078B7" w:rsidDel="003074E1" w:rsidRDefault="003074E1" w:rsidP="003074E1">
            <w:pPr>
              <w:ind w:left="60" w:right="60"/>
              <w:jc w:val="center"/>
              <w:rPr>
                <w:color w:val="000000" w:themeColor="text1"/>
                <w:sz w:val="22"/>
                <w:szCs w:val="22"/>
              </w:rPr>
            </w:pPr>
            <w:r w:rsidRPr="007078B7">
              <w:rPr>
                <w:color w:val="000000" w:themeColor="text1"/>
                <w:sz w:val="22"/>
                <w:szCs w:val="22"/>
              </w:rPr>
              <w:t>df2</w:t>
            </w:r>
          </w:p>
        </w:tc>
        <w:tc>
          <w:tcPr>
            <w:tcW w:w="630" w:type="dxa"/>
            <w:tcBorders>
              <w:top w:val="single" w:sz="4" w:space="0" w:color="auto"/>
              <w:bottom w:val="single" w:sz="4" w:space="0" w:color="auto"/>
            </w:tcBorders>
            <w:shd w:val="clear" w:color="auto" w:fill="auto"/>
          </w:tcPr>
          <w:p w14:paraId="1FD28063" w14:textId="42C7F9C8" w:rsidR="003074E1" w:rsidRPr="007078B7" w:rsidRDefault="003074E1" w:rsidP="003074E1">
            <w:pPr>
              <w:ind w:left="60" w:right="60"/>
              <w:jc w:val="center"/>
              <w:rPr>
                <w:color w:val="000000" w:themeColor="text1"/>
                <w:sz w:val="22"/>
                <w:szCs w:val="22"/>
              </w:rPr>
            </w:pPr>
            <w:r w:rsidRPr="007078B7">
              <w:rPr>
                <w:color w:val="000000" w:themeColor="text1"/>
                <w:sz w:val="22"/>
                <w:szCs w:val="22"/>
              </w:rPr>
              <w:t>DW</w:t>
            </w:r>
          </w:p>
        </w:tc>
      </w:tr>
      <w:tr w:rsidR="009E5FCB" w:rsidRPr="007078B7" w14:paraId="4B8287ED" w14:textId="77777777" w:rsidTr="003074E1">
        <w:trPr>
          <w:cantSplit/>
        </w:trPr>
        <w:tc>
          <w:tcPr>
            <w:tcW w:w="720" w:type="dxa"/>
            <w:tcBorders>
              <w:top w:val="single" w:sz="4" w:space="0" w:color="auto"/>
              <w:bottom w:val="single" w:sz="4" w:space="0" w:color="auto"/>
            </w:tcBorders>
            <w:shd w:val="clear" w:color="auto" w:fill="auto"/>
          </w:tcPr>
          <w:p w14:paraId="2FC35E24" w14:textId="7785BCE8" w:rsidR="003074E1" w:rsidRPr="007078B7" w:rsidRDefault="003074E1" w:rsidP="003074E1">
            <w:pPr>
              <w:ind w:left="60" w:right="60"/>
              <w:jc w:val="center"/>
              <w:rPr>
                <w:color w:val="000000" w:themeColor="text1"/>
                <w:sz w:val="22"/>
                <w:szCs w:val="22"/>
              </w:rPr>
            </w:pPr>
            <w:r w:rsidRPr="007078B7">
              <w:rPr>
                <w:color w:val="000000" w:themeColor="text1"/>
                <w:sz w:val="22"/>
                <w:szCs w:val="22"/>
              </w:rPr>
              <w:t>.826</w:t>
            </w:r>
            <w:r w:rsidRPr="007078B7">
              <w:rPr>
                <w:color w:val="000000" w:themeColor="text1"/>
                <w:sz w:val="22"/>
                <w:szCs w:val="22"/>
                <w:vertAlign w:val="superscript"/>
              </w:rPr>
              <w:t>a</w:t>
            </w:r>
          </w:p>
        </w:tc>
        <w:tc>
          <w:tcPr>
            <w:tcW w:w="810" w:type="dxa"/>
            <w:tcBorders>
              <w:top w:val="single" w:sz="4" w:space="0" w:color="auto"/>
              <w:bottom w:val="single" w:sz="4" w:space="0" w:color="auto"/>
            </w:tcBorders>
            <w:shd w:val="clear" w:color="auto" w:fill="auto"/>
          </w:tcPr>
          <w:p w14:paraId="74FF58B3" w14:textId="47EF3CCB" w:rsidR="003074E1" w:rsidRPr="007078B7" w:rsidRDefault="003074E1" w:rsidP="003074E1">
            <w:pPr>
              <w:ind w:left="60" w:right="60"/>
              <w:jc w:val="center"/>
              <w:rPr>
                <w:color w:val="000000" w:themeColor="text1"/>
                <w:sz w:val="22"/>
                <w:szCs w:val="22"/>
              </w:rPr>
            </w:pPr>
            <w:r w:rsidRPr="007078B7">
              <w:rPr>
                <w:color w:val="000000" w:themeColor="text1"/>
                <w:sz w:val="22"/>
                <w:szCs w:val="22"/>
              </w:rPr>
              <w:t>.683</w:t>
            </w:r>
          </w:p>
        </w:tc>
        <w:tc>
          <w:tcPr>
            <w:tcW w:w="1080" w:type="dxa"/>
            <w:tcBorders>
              <w:top w:val="single" w:sz="4" w:space="0" w:color="auto"/>
              <w:bottom w:val="single" w:sz="4" w:space="0" w:color="auto"/>
            </w:tcBorders>
            <w:shd w:val="clear" w:color="auto" w:fill="auto"/>
          </w:tcPr>
          <w:p w14:paraId="02FAD221" w14:textId="08B290D9" w:rsidR="003074E1" w:rsidRPr="007078B7" w:rsidRDefault="003074E1" w:rsidP="003074E1">
            <w:pPr>
              <w:ind w:left="60" w:right="60"/>
              <w:jc w:val="center"/>
              <w:rPr>
                <w:color w:val="000000" w:themeColor="text1"/>
                <w:sz w:val="22"/>
                <w:szCs w:val="22"/>
              </w:rPr>
            </w:pPr>
            <w:r w:rsidRPr="007078B7">
              <w:rPr>
                <w:color w:val="000000" w:themeColor="text1"/>
                <w:sz w:val="22"/>
                <w:szCs w:val="22"/>
              </w:rPr>
              <w:t>.678</w:t>
            </w:r>
          </w:p>
        </w:tc>
        <w:tc>
          <w:tcPr>
            <w:tcW w:w="1080" w:type="dxa"/>
            <w:tcBorders>
              <w:top w:val="single" w:sz="4" w:space="0" w:color="auto"/>
              <w:bottom w:val="single" w:sz="4" w:space="0" w:color="auto"/>
            </w:tcBorders>
            <w:shd w:val="clear" w:color="auto" w:fill="auto"/>
          </w:tcPr>
          <w:p w14:paraId="6B5BDC48" w14:textId="04F87F20" w:rsidR="003074E1" w:rsidRPr="007078B7" w:rsidRDefault="003074E1" w:rsidP="003074E1">
            <w:pPr>
              <w:ind w:left="60" w:right="60"/>
              <w:jc w:val="center"/>
              <w:rPr>
                <w:color w:val="000000" w:themeColor="text1"/>
                <w:sz w:val="22"/>
                <w:szCs w:val="22"/>
              </w:rPr>
            </w:pPr>
            <w:r w:rsidRPr="007078B7">
              <w:rPr>
                <w:color w:val="000000" w:themeColor="text1"/>
                <w:sz w:val="22"/>
                <w:szCs w:val="22"/>
              </w:rPr>
              <w:t>.31266</w:t>
            </w:r>
          </w:p>
        </w:tc>
        <w:tc>
          <w:tcPr>
            <w:tcW w:w="1080" w:type="dxa"/>
            <w:tcBorders>
              <w:top w:val="single" w:sz="4" w:space="0" w:color="auto"/>
              <w:bottom w:val="single" w:sz="4" w:space="0" w:color="auto"/>
            </w:tcBorders>
          </w:tcPr>
          <w:p w14:paraId="285DA737" w14:textId="4E4406FF" w:rsidR="003074E1" w:rsidRPr="007078B7" w:rsidRDefault="003074E1" w:rsidP="003074E1">
            <w:pPr>
              <w:ind w:left="60" w:right="60"/>
              <w:jc w:val="center"/>
              <w:rPr>
                <w:color w:val="000000" w:themeColor="text1"/>
                <w:sz w:val="22"/>
                <w:szCs w:val="22"/>
              </w:rPr>
            </w:pPr>
            <w:r w:rsidRPr="007078B7">
              <w:rPr>
                <w:color w:val="000000" w:themeColor="text1"/>
                <w:sz w:val="22"/>
                <w:szCs w:val="22"/>
              </w:rPr>
              <w:t>.683</w:t>
            </w:r>
          </w:p>
        </w:tc>
        <w:tc>
          <w:tcPr>
            <w:tcW w:w="990" w:type="dxa"/>
            <w:tcBorders>
              <w:top w:val="single" w:sz="4" w:space="0" w:color="auto"/>
              <w:bottom w:val="single" w:sz="4" w:space="0" w:color="auto"/>
            </w:tcBorders>
            <w:shd w:val="clear" w:color="auto" w:fill="auto"/>
          </w:tcPr>
          <w:p w14:paraId="50C3A0A6" w14:textId="30D2F715" w:rsidR="003074E1" w:rsidRPr="007078B7" w:rsidRDefault="003074E1" w:rsidP="003074E1">
            <w:pPr>
              <w:ind w:left="60" w:right="60"/>
              <w:jc w:val="center"/>
              <w:rPr>
                <w:color w:val="000000" w:themeColor="text1"/>
                <w:sz w:val="22"/>
                <w:szCs w:val="22"/>
              </w:rPr>
            </w:pPr>
            <w:r w:rsidRPr="007078B7">
              <w:rPr>
                <w:color w:val="000000" w:themeColor="text1"/>
                <w:sz w:val="22"/>
                <w:szCs w:val="22"/>
              </w:rPr>
              <w:t>&lt;.001</w:t>
            </w:r>
          </w:p>
        </w:tc>
        <w:tc>
          <w:tcPr>
            <w:tcW w:w="900" w:type="dxa"/>
            <w:tcBorders>
              <w:top w:val="single" w:sz="4" w:space="0" w:color="auto"/>
              <w:bottom w:val="single" w:sz="4" w:space="0" w:color="auto"/>
            </w:tcBorders>
          </w:tcPr>
          <w:p w14:paraId="57762AE3" w14:textId="281DEDA2" w:rsidR="003074E1" w:rsidRPr="007078B7" w:rsidRDefault="003074E1" w:rsidP="003074E1">
            <w:pPr>
              <w:ind w:left="60" w:right="60"/>
              <w:jc w:val="center"/>
              <w:rPr>
                <w:color w:val="000000" w:themeColor="text1"/>
                <w:sz w:val="22"/>
                <w:szCs w:val="22"/>
              </w:rPr>
            </w:pPr>
            <w:r w:rsidRPr="007078B7">
              <w:rPr>
                <w:color w:val="000000" w:themeColor="text1"/>
                <w:sz w:val="22"/>
                <w:szCs w:val="22"/>
              </w:rPr>
              <w:t>149.214</w:t>
            </w:r>
          </w:p>
        </w:tc>
        <w:tc>
          <w:tcPr>
            <w:tcW w:w="450" w:type="dxa"/>
            <w:tcBorders>
              <w:top w:val="single" w:sz="4" w:space="0" w:color="auto"/>
              <w:bottom w:val="single" w:sz="4" w:space="0" w:color="auto"/>
            </w:tcBorders>
          </w:tcPr>
          <w:p w14:paraId="33562B02" w14:textId="291F744A" w:rsidR="003074E1" w:rsidRPr="007078B7" w:rsidRDefault="003074E1" w:rsidP="003074E1">
            <w:pPr>
              <w:ind w:left="60" w:right="60"/>
              <w:jc w:val="center"/>
              <w:rPr>
                <w:color w:val="000000" w:themeColor="text1"/>
                <w:sz w:val="22"/>
                <w:szCs w:val="22"/>
              </w:rPr>
            </w:pPr>
            <w:r w:rsidRPr="007078B7">
              <w:rPr>
                <w:color w:val="000000" w:themeColor="text1"/>
                <w:sz w:val="22"/>
                <w:szCs w:val="22"/>
              </w:rPr>
              <w:t>3</w:t>
            </w:r>
          </w:p>
        </w:tc>
        <w:tc>
          <w:tcPr>
            <w:tcW w:w="630" w:type="dxa"/>
            <w:tcBorders>
              <w:top w:val="single" w:sz="4" w:space="0" w:color="auto"/>
              <w:bottom w:val="single" w:sz="4" w:space="0" w:color="auto"/>
            </w:tcBorders>
          </w:tcPr>
          <w:p w14:paraId="07592E0C" w14:textId="6024187C" w:rsidR="003074E1" w:rsidRPr="007078B7" w:rsidRDefault="003074E1" w:rsidP="003074E1">
            <w:pPr>
              <w:ind w:left="60" w:right="60"/>
              <w:jc w:val="center"/>
              <w:rPr>
                <w:color w:val="000000" w:themeColor="text1"/>
                <w:sz w:val="22"/>
                <w:szCs w:val="22"/>
              </w:rPr>
            </w:pPr>
            <w:r w:rsidRPr="007078B7">
              <w:rPr>
                <w:color w:val="000000" w:themeColor="text1"/>
                <w:sz w:val="22"/>
                <w:szCs w:val="22"/>
              </w:rPr>
              <w:t>208</w:t>
            </w:r>
          </w:p>
        </w:tc>
        <w:tc>
          <w:tcPr>
            <w:tcW w:w="630" w:type="dxa"/>
            <w:tcBorders>
              <w:top w:val="single" w:sz="4" w:space="0" w:color="auto"/>
              <w:bottom w:val="single" w:sz="4" w:space="0" w:color="auto"/>
            </w:tcBorders>
            <w:shd w:val="clear" w:color="auto" w:fill="auto"/>
          </w:tcPr>
          <w:p w14:paraId="7BF6F0D8" w14:textId="7A55FC05" w:rsidR="003074E1" w:rsidRPr="007078B7" w:rsidRDefault="003074E1" w:rsidP="003074E1">
            <w:pPr>
              <w:ind w:left="60" w:right="60"/>
              <w:jc w:val="center"/>
              <w:rPr>
                <w:color w:val="000000" w:themeColor="text1"/>
                <w:sz w:val="22"/>
                <w:szCs w:val="22"/>
              </w:rPr>
            </w:pPr>
            <w:r w:rsidRPr="007078B7">
              <w:rPr>
                <w:color w:val="000000" w:themeColor="text1"/>
                <w:sz w:val="22"/>
                <w:szCs w:val="22"/>
              </w:rPr>
              <w:t>1.706</w:t>
            </w:r>
          </w:p>
        </w:tc>
      </w:tr>
    </w:tbl>
    <w:p w14:paraId="31E39E22" w14:textId="658B0543" w:rsidR="00654F9E" w:rsidRPr="00990E8F" w:rsidRDefault="00654F9E" w:rsidP="00B235A3">
      <w:pPr>
        <w:spacing w:line="360" w:lineRule="auto"/>
        <w:jc w:val="both"/>
        <w:rPr>
          <w:rFonts w:eastAsiaTheme="minorHAnsi"/>
          <w:color w:val="000000" w:themeColor="text1"/>
          <w:sz w:val="21"/>
          <w:szCs w:val="21"/>
          <w:lang w:eastAsia="en-US"/>
        </w:rPr>
      </w:pPr>
      <w:r w:rsidRPr="00990E8F">
        <w:rPr>
          <w:rFonts w:eastAsiaTheme="minorHAnsi"/>
          <w:color w:val="000000" w:themeColor="text1"/>
          <w:sz w:val="21"/>
          <w:szCs w:val="21"/>
          <w:lang w:eastAsia="en-US"/>
        </w:rPr>
        <w:t>a. Predictors: (Constant), Strategic Linkages, Policy Implementation, Corporate Leadership</w:t>
      </w:r>
    </w:p>
    <w:p w14:paraId="1FD2297E" w14:textId="3FD6E7F5" w:rsidR="00654F9E" w:rsidRPr="00990E8F" w:rsidRDefault="00654F9E" w:rsidP="00B235A3">
      <w:pPr>
        <w:spacing w:line="360" w:lineRule="auto"/>
        <w:jc w:val="both"/>
        <w:rPr>
          <w:rFonts w:eastAsiaTheme="minorHAnsi"/>
          <w:color w:val="000000" w:themeColor="text1"/>
          <w:sz w:val="21"/>
          <w:szCs w:val="21"/>
          <w:lang w:eastAsia="en-US"/>
        </w:rPr>
      </w:pPr>
      <w:r w:rsidRPr="00990E8F">
        <w:rPr>
          <w:rFonts w:eastAsiaTheme="minorHAnsi"/>
          <w:color w:val="000000" w:themeColor="text1"/>
          <w:sz w:val="21"/>
          <w:szCs w:val="21"/>
          <w:lang w:eastAsia="en-US"/>
        </w:rPr>
        <w:t>b. Dependent Variable: KALRO's Performance</w:t>
      </w:r>
    </w:p>
    <w:p w14:paraId="5BA1E875" w14:textId="04364B9B" w:rsidR="00370797" w:rsidRPr="007078B7" w:rsidRDefault="00370797" w:rsidP="00B235A3">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6D5FC59D" w14:textId="77777777" w:rsidR="00370797" w:rsidRPr="007078B7" w:rsidRDefault="00370797" w:rsidP="00B235A3">
      <w:pPr>
        <w:spacing w:line="360" w:lineRule="auto"/>
        <w:jc w:val="both"/>
        <w:rPr>
          <w:color w:val="000000" w:themeColor="text1"/>
          <w:shd w:val="clear" w:color="auto" w:fill="FBFBFB"/>
        </w:rPr>
      </w:pPr>
    </w:p>
    <w:p w14:paraId="31B0130E" w14:textId="332C8839" w:rsidR="0077660D" w:rsidRPr="007078B7" w:rsidRDefault="00533082" w:rsidP="00533082">
      <w:pPr>
        <w:spacing w:line="360" w:lineRule="auto"/>
        <w:jc w:val="both"/>
        <w:rPr>
          <w:color w:val="000000" w:themeColor="text1"/>
        </w:rPr>
      </w:pPr>
      <w:r w:rsidRPr="00990E8F">
        <w:rPr>
          <w:color w:val="000000" w:themeColor="text1"/>
        </w:rPr>
        <w:lastRenderedPageBreak/>
        <w:t xml:space="preserve">Results on the </w:t>
      </w:r>
      <w:r w:rsidR="0077660D" w:rsidRPr="007078B7">
        <w:rPr>
          <w:color w:val="000000" w:themeColor="text1"/>
        </w:rPr>
        <w:t>assess</w:t>
      </w:r>
      <w:r w:rsidRPr="00990E8F">
        <w:rPr>
          <w:color w:val="000000" w:themeColor="text1"/>
        </w:rPr>
        <w:t>ment of</w:t>
      </w:r>
      <w:r w:rsidR="0077660D" w:rsidRPr="007078B7">
        <w:rPr>
          <w:color w:val="000000" w:themeColor="text1"/>
        </w:rPr>
        <w:t xml:space="preserve"> outliers and potential autocorrelation</w:t>
      </w:r>
      <w:r w:rsidRPr="00990E8F">
        <w:rPr>
          <w:color w:val="000000" w:themeColor="text1"/>
        </w:rPr>
        <w:t xml:space="preserve"> through coefficients of </w:t>
      </w:r>
      <w:r w:rsidR="0077660D" w:rsidRPr="007078B7">
        <w:rPr>
          <w:color w:val="000000" w:themeColor="text1"/>
        </w:rPr>
        <w:t xml:space="preserve">Mahalanobis distance, </w:t>
      </w:r>
      <w:r w:rsidRPr="00990E8F">
        <w:rPr>
          <w:color w:val="000000" w:themeColor="text1"/>
        </w:rPr>
        <w:t>be</w:t>
      </w:r>
      <w:r w:rsidR="0077660D" w:rsidRPr="007078B7">
        <w:rPr>
          <w:color w:val="000000" w:themeColor="text1"/>
        </w:rPr>
        <w:t xml:space="preserve">ing the distances of specific </w:t>
      </w:r>
      <w:r w:rsidRPr="00990E8F">
        <w:rPr>
          <w:color w:val="000000" w:themeColor="text1"/>
        </w:rPr>
        <w:t>variable</w:t>
      </w:r>
      <w:r w:rsidRPr="007078B7">
        <w:rPr>
          <w:color w:val="000000" w:themeColor="text1"/>
        </w:rPr>
        <w:t xml:space="preserve">s </w:t>
      </w:r>
      <w:r w:rsidR="0077660D" w:rsidRPr="007078B7">
        <w:rPr>
          <w:color w:val="000000" w:themeColor="text1"/>
        </w:rPr>
        <w:t>from the centroid of the remaining items (Tabachnick &amp; Fidell, 2013)</w:t>
      </w:r>
      <w:r w:rsidRPr="00990E8F">
        <w:rPr>
          <w:color w:val="000000" w:themeColor="text1"/>
        </w:rPr>
        <w:t xml:space="preserve"> were significant</w:t>
      </w:r>
      <w:r w:rsidR="0077660D" w:rsidRPr="007078B7">
        <w:rPr>
          <w:color w:val="000000" w:themeColor="text1"/>
        </w:rPr>
        <w:t xml:space="preserve">. </w:t>
      </w:r>
      <w:r w:rsidRPr="007078B7">
        <w:rPr>
          <w:color w:val="000000" w:themeColor="text1"/>
        </w:rPr>
        <w:t xml:space="preserve">The </w:t>
      </w:r>
      <w:r w:rsidR="0077660D" w:rsidRPr="007078B7">
        <w:rPr>
          <w:color w:val="000000" w:themeColor="text1"/>
        </w:rPr>
        <w:t>critical Chi-square value from Chi-square table, u</w:t>
      </w:r>
      <w:r w:rsidRPr="007078B7">
        <w:rPr>
          <w:color w:val="000000" w:themeColor="text1"/>
        </w:rPr>
        <w:t>si</w:t>
      </w:r>
      <w:r w:rsidR="0077660D" w:rsidRPr="007078B7">
        <w:rPr>
          <w:color w:val="000000" w:themeColor="text1"/>
        </w:rPr>
        <w:t>ng the three independent variables as degrees of freedom at α = 0.001, and subsequently comparing it with scores generated from the analysis</w:t>
      </w:r>
      <w:r w:rsidRPr="00990E8F">
        <w:rPr>
          <w:color w:val="000000" w:themeColor="text1"/>
        </w:rPr>
        <w:t>, yielded conclusive findings (</w:t>
      </w:r>
      <w:r w:rsidR="0077660D" w:rsidRPr="007078B7">
        <w:rPr>
          <w:color w:val="000000" w:themeColor="text1"/>
        </w:rPr>
        <w:t xml:space="preserve">critical Chi-square </w:t>
      </w:r>
      <w:r w:rsidRPr="007078B7">
        <w:rPr>
          <w:color w:val="000000" w:themeColor="text1"/>
        </w:rPr>
        <w:t>=</w:t>
      </w:r>
      <w:r w:rsidR="0077660D" w:rsidRPr="007078B7">
        <w:rPr>
          <w:color w:val="000000" w:themeColor="text1"/>
        </w:rPr>
        <w:t xml:space="preserve"> 16.27</w:t>
      </w:r>
      <w:r w:rsidRPr="007078B7">
        <w:rPr>
          <w:color w:val="000000" w:themeColor="text1"/>
        </w:rPr>
        <w:t>)</w:t>
      </w:r>
      <w:r w:rsidR="0077660D" w:rsidRPr="007078B7">
        <w:rPr>
          <w:color w:val="000000" w:themeColor="text1"/>
        </w:rPr>
        <w:t>. The minimum and maximum Mahalanobis distances of 0.049 and 1</w:t>
      </w:r>
      <w:r w:rsidR="00D53444" w:rsidRPr="007078B7">
        <w:rPr>
          <w:color w:val="000000" w:themeColor="text1"/>
        </w:rPr>
        <w:t>6</w:t>
      </w:r>
      <w:r w:rsidR="0077660D" w:rsidRPr="007078B7">
        <w:rPr>
          <w:color w:val="000000" w:themeColor="text1"/>
        </w:rPr>
        <w:t>.07, respectively</w:t>
      </w:r>
      <w:r w:rsidRPr="00990E8F">
        <w:rPr>
          <w:color w:val="000000" w:themeColor="text1"/>
        </w:rPr>
        <w:t xml:space="preserve"> were generated</w:t>
      </w:r>
      <w:r w:rsidR="0077660D" w:rsidRPr="007078B7">
        <w:rPr>
          <w:color w:val="000000" w:themeColor="text1"/>
        </w:rPr>
        <w:t>. None of the respondents' scores exceeded th</w:t>
      </w:r>
      <w:r w:rsidRPr="007078B7">
        <w:rPr>
          <w:color w:val="000000" w:themeColor="text1"/>
        </w:rPr>
        <w:t>is</w:t>
      </w:r>
      <w:r w:rsidR="0077660D" w:rsidRPr="007078B7">
        <w:rPr>
          <w:color w:val="000000" w:themeColor="text1"/>
        </w:rPr>
        <w:t xml:space="preserve"> critical value (16.27), indicating the absence of multivariate outliers</w:t>
      </w:r>
      <w:r w:rsidR="008D6FDD" w:rsidRPr="007078B7">
        <w:rPr>
          <w:color w:val="000000" w:themeColor="text1"/>
        </w:rPr>
        <w:t xml:space="preserve"> (Table 48).</w:t>
      </w:r>
      <w:r w:rsidR="008D6FDD" w:rsidRPr="00990E8F">
        <w:rPr>
          <w:color w:val="000000" w:themeColor="text1"/>
        </w:rPr>
        <w:t xml:space="preserve"> There were no unusual cases identified in Casewise Diagnostics that had standardized values of </w:t>
      </w:r>
      <w:r w:rsidR="00760430" w:rsidRPr="00990E8F">
        <w:rPr>
          <w:color w:val="000000" w:themeColor="text1"/>
        </w:rPr>
        <w:sym w:font="Symbol" w:char="F0B1"/>
      </w:r>
      <w:r w:rsidR="008D6FDD" w:rsidRPr="00990E8F">
        <w:rPr>
          <w:color w:val="000000" w:themeColor="text1"/>
        </w:rPr>
        <w:t>3 SD</w:t>
      </w:r>
      <w:r w:rsidR="00991B37" w:rsidRPr="00990E8F">
        <w:rPr>
          <w:color w:val="000000" w:themeColor="text1"/>
        </w:rPr>
        <w:t>. The standard residuals (Std. Residual = 2.860) was below this threshold</w:t>
      </w:r>
      <w:r w:rsidR="00760430" w:rsidRPr="00990E8F">
        <w:rPr>
          <w:color w:val="000000" w:themeColor="text1"/>
        </w:rPr>
        <w:t xml:space="preserve">. Similarly, </w:t>
      </w:r>
      <w:r w:rsidR="00991B37" w:rsidRPr="00990E8F">
        <w:rPr>
          <w:color w:val="000000" w:themeColor="text1"/>
        </w:rPr>
        <w:t xml:space="preserve">the maximum </w:t>
      </w:r>
      <w:r w:rsidR="00760430" w:rsidRPr="00990E8F">
        <w:rPr>
          <w:color w:val="000000" w:themeColor="text1"/>
        </w:rPr>
        <w:t xml:space="preserve">Cook’s Distance coefficient </w:t>
      </w:r>
      <w:r w:rsidR="00991B37" w:rsidRPr="00990E8F">
        <w:rPr>
          <w:color w:val="000000" w:themeColor="text1"/>
        </w:rPr>
        <w:t xml:space="preserve">of 0.104 </w:t>
      </w:r>
      <w:r w:rsidR="00760430" w:rsidRPr="00990E8F">
        <w:rPr>
          <w:color w:val="000000" w:themeColor="text1"/>
        </w:rPr>
        <w:t>was less than 1</w:t>
      </w:r>
      <w:r w:rsidR="00991B37" w:rsidRPr="00990E8F">
        <w:rPr>
          <w:color w:val="000000" w:themeColor="text1"/>
        </w:rPr>
        <w:t>, showing no problem with the datasets</w:t>
      </w:r>
      <w:r w:rsidR="0077660D" w:rsidRPr="007078B7">
        <w:rPr>
          <w:color w:val="000000" w:themeColor="text1"/>
        </w:rPr>
        <w:t>. Based on these scores, all respondents were retained in the data file.</w:t>
      </w:r>
    </w:p>
    <w:p w14:paraId="7A1296AC" w14:textId="77777777" w:rsidR="00263B0B" w:rsidRPr="007078B7" w:rsidRDefault="00263B0B" w:rsidP="00263B0B">
      <w:pPr>
        <w:spacing w:line="360" w:lineRule="auto"/>
        <w:jc w:val="both"/>
        <w:rPr>
          <w:color w:val="000000" w:themeColor="text1"/>
          <w:shd w:val="clear" w:color="auto" w:fill="FBFBFB"/>
        </w:rPr>
      </w:pPr>
    </w:p>
    <w:p w14:paraId="362B33E7" w14:textId="378F3B71" w:rsidR="00263B0B" w:rsidRPr="007078B7" w:rsidRDefault="00263B0B" w:rsidP="004B57B7">
      <w:pPr>
        <w:pStyle w:val="Caption"/>
        <w:rPr>
          <w:shd w:val="clear" w:color="auto" w:fill="FBFBFB"/>
          <w:lang w:val="en-US"/>
        </w:rPr>
      </w:pPr>
      <w:bookmarkStart w:id="142" w:name="_Toc168759659"/>
      <w:r w:rsidRPr="007078B7">
        <w:t xml:space="preserve">Table </w:t>
      </w:r>
      <w:r w:rsidRPr="007078B7">
        <w:fldChar w:fldCharType="begin"/>
      </w:r>
      <w:r w:rsidRPr="007078B7">
        <w:instrText xml:space="preserve"> SEQ Table \* ARABIC </w:instrText>
      </w:r>
      <w:r w:rsidRPr="007078B7">
        <w:fldChar w:fldCharType="separate"/>
      </w:r>
      <w:r w:rsidR="00F210D2">
        <w:rPr>
          <w:noProof/>
        </w:rPr>
        <w:t>48</w:t>
      </w:r>
      <w:r w:rsidRPr="007078B7">
        <w:fldChar w:fldCharType="end"/>
      </w:r>
      <w:r w:rsidRPr="007078B7">
        <w:t xml:space="preserve">: </w:t>
      </w:r>
      <w:r w:rsidR="0013398E" w:rsidRPr="007078B7">
        <w:rPr>
          <w:shd w:val="clear" w:color="auto" w:fill="FBFBFB"/>
          <w:lang w:val="en-US"/>
        </w:rPr>
        <w:t>Residuals Statistic</w:t>
      </w:r>
      <w:r w:rsidR="0043484D" w:rsidRPr="007078B7">
        <w:rPr>
          <w:shd w:val="clear" w:color="auto" w:fill="FBFBFB"/>
          <w:lang w:val="en-US"/>
        </w:rPr>
        <w:t>s</w:t>
      </w:r>
      <w:bookmarkEnd w:id="142"/>
    </w:p>
    <w:tbl>
      <w:tblPr>
        <w:tblStyle w:val="TableGrid"/>
        <w:tblW w:w="8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610"/>
        <w:gridCol w:w="1350"/>
        <w:gridCol w:w="1350"/>
        <w:gridCol w:w="900"/>
        <w:gridCol w:w="1350"/>
        <w:gridCol w:w="810"/>
      </w:tblGrid>
      <w:tr w:rsidR="009E5FCB" w:rsidRPr="007078B7" w14:paraId="39DE4C98" w14:textId="77777777" w:rsidTr="00D2037F">
        <w:tc>
          <w:tcPr>
            <w:tcW w:w="2610" w:type="dxa"/>
            <w:tcBorders>
              <w:top w:val="single" w:sz="4" w:space="0" w:color="auto"/>
              <w:bottom w:val="single" w:sz="4" w:space="0" w:color="auto"/>
            </w:tcBorders>
            <w:shd w:val="clear" w:color="auto" w:fill="auto"/>
          </w:tcPr>
          <w:p w14:paraId="6AB16759" w14:textId="77777777" w:rsidR="00E50812" w:rsidRPr="007078B7" w:rsidRDefault="00E50812" w:rsidP="009F2BCA">
            <w:pPr>
              <w:autoSpaceDE w:val="0"/>
              <w:autoSpaceDN w:val="0"/>
              <w:adjustRightInd w:val="0"/>
              <w:rPr>
                <w:rFonts w:eastAsiaTheme="minorHAnsi"/>
                <w:color w:val="000000" w:themeColor="text1"/>
                <w14:ligatures w14:val="standardContextual"/>
              </w:rPr>
            </w:pPr>
          </w:p>
        </w:tc>
        <w:tc>
          <w:tcPr>
            <w:tcW w:w="1350" w:type="dxa"/>
            <w:tcBorders>
              <w:top w:val="single" w:sz="4" w:space="0" w:color="auto"/>
              <w:bottom w:val="single" w:sz="4" w:space="0" w:color="auto"/>
            </w:tcBorders>
            <w:shd w:val="clear" w:color="auto" w:fill="auto"/>
          </w:tcPr>
          <w:p w14:paraId="32D69F4B" w14:textId="77777777" w:rsidR="00E50812" w:rsidRPr="007078B7" w:rsidRDefault="00E50812"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Minimum</w:t>
            </w:r>
          </w:p>
        </w:tc>
        <w:tc>
          <w:tcPr>
            <w:tcW w:w="1350" w:type="dxa"/>
            <w:tcBorders>
              <w:top w:val="single" w:sz="4" w:space="0" w:color="auto"/>
              <w:bottom w:val="single" w:sz="4" w:space="0" w:color="auto"/>
            </w:tcBorders>
            <w:shd w:val="clear" w:color="auto" w:fill="auto"/>
          </w:tcPr>
          <w:p w14:paraId="6EA9D18A" w14:textId="77777777" w:rsidR="00E50812" w:rsidRPr="007078B7" w:rsidRDefault="00E50812"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Maximum</w:t>
            </w:r>
          </w:p>
        </w:tc>
        <w:tc>
          <w:tcPr>
            <w:tcW w:w="900" w:type="dxa"/>
            <w:tcBorders>
              <w:top w:val="single" w:sz="4" w:space="0" w:color="auto"/>
              <w:bottom w:val="single" w:sz="4" w:space="0" w:color="auto"/>
            </w:tcBorders>
            <w:shd w:val="clear" w:color="auto" w:fill="auto"/>
          </w:tcPr>
          <w:p w14:paraId="03D89E69" w14:textId="77777777" w:rsidR="00E50812" w:rsidRPr="007078B7" w:rsidRDefault="00E50812"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Mean</w:t>
            </w:r>
          </w:p>
        </w:tc>
        <w:tc>
          <w:tcPr>
            <w:tcW w:w="1350" w:type="dxa"/>
            <w:tcBorders>
              <w:top w:val="single" w:sz="4" w:space="0" w:color="auto"/>
              <w:bottom w:val="single" w:sz="4" w:space="0" w:color="auto"/>
            </w:tcBorders>
            <w:shd w:val="clear" w:color="auto" w:fill="auto"/>
          </w:tcPr>
          <w:p w14:paraId="2841DE9D" w14:textId="77777777" w:rsidR="00E50812" w:rsidRPr="007078B7" w:rsidRDefault="00E50812"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Std. Deviation</w:t>
            </w:r>
          </w:p>
        </w:tc>
        <w:tc>
          <w:tcPr>
            <w:tcW w:w="810" w:type="dxa"/>
            <w:tcBorders>
              <w:top w:val="single" w:sz="4" w:space="0" w:color="auto"/>
              <w:bottom w:val="single" w:sz="4" w:space="0" w:color="auto"/>
            </w:tcBorders>
            <w:shd w:val="clear" w:color="auto" w:fill="auto"/>
          </w:tcPr>
          <w:p w14:paraId="0205F6EB" w14:textId="77777777" w:rsidR="00E50812" w:rsidRPr="007078B7" w:rsidRDefault="00E50812"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N</w:t>
            </w:r>
          </w:p>
        </w:tc>
      </w:tr>
      <w:tr w:rsidR="009E5FCB" w:rsidRPr="007078B7" w14:paraId="079086F8" w14:textId="77777777" w:rsidTr="00D2037F">
        <w:tc>
          <w:tcPr>
            <w:tcW w:w="2610" w:type="dxa"/>
            <w:tcBorders>
              <w:top w:val="single" w:sz="4" w:space="0" w:color="auto"/>
            </w:tcBorders>
            <w:shd w:val="clear" w:color="auto" w:fill="auto"/>
          </w:tcPr>
          <w:p w14:paraId="202D380B" w14:textId="77777777" w:rsidR="00EE38B4" w:rsidRPr="007078B7" w:rsidRDefault="00EE38B4" w:rsidP="009F2BCA">
            <w:pPr>
              <w:autoSpaceDE w:val="0"/>
              <w:autoSpaceDN w:val="0"/>
              <w:adjustRightInd w:val="0"/>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Predicted Value</w:t>
            </w:r>
          </w:p>
        </w:tc>
        <w:tc>
          <w:tcPr>
            <w:tcW w:w="1350" w:type="dxa"/>
            <w:tcBorders>
              <w:top w:val="single" w:sz="4" w:space="0" w:color="auto"/>
            </w:tcBorders>
            <w:shd w:val="clear" w:color="auto" w:fill="auto"/>
          </w:tcPr>
          <w:p w14:paraId="01CBB9CB" w14:textId="0EDF13BC" w:rsidR="00EE38B4" w:rsidRPr="007078B7" w:rsidRDefault="00EE38B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2.408</w:t>
            </w:r>
          </w:p>
        </w:tc>
        <w:tc>
          <w:tcPr>
            <w:tcW w:w="1350" w:type="dxa"/>
            <w:tcBorders>
              <w:top w:val="single" w:sz="4" w:space="0" w:color="auto"/>
            </w:tcBorders>
            <w:shd w:val="clear" w:color="auto" w:fill="auto"/>
          </w:tcPr>
          <w:p w14:paraId="7FA35245" w14:textId="1F04D90F" w:rsidR="00EE38B4" w:rsidRPr="007078B7" w:rsidRDefault="00EE38B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5.195</w:t>
            </w:r>
          </w:p>
        </w:tc>
        <w:tc>
          <w:tcPr>
            <w:tcW w:w="900" w:type="dxa"/>
            <w:tcBorders>
              <w:top w:val="single" w:sz="4" w:space="0" w:color="auto"/>
            </w:tcBorders>
            <w:shd w:val="clear" w:color="auto" w:fill="auto"/>
          </w:tcPr>
          <w:p w14:paraId="379823BF" w14:textId="1807CC0C" w:rsidR="00EE38B4" w:rsidRPr="007078B7" w:rsidRDefault="00EE38B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4.003</w:t>
            </w:r>
          </w:p>
        </w:tc>
        <w:tc>
          <w:tcPr>
            <w:tcW w:w="1350" w:type="dxa"/>
            <w:tcBorders>
              <w:top w:val="single" w:sz="4" w:space="0" w:color="auto"/>
            </w:tcBorders>
            <w:shd w:val="clear" w:color="auto" w:fill="auto"/>
          </w:tcPr>
          <w:p w14:paraId="62A0188C" w14:textId="7E2BB9A7" w:rsidR="00EE38B4" w:rsidRPr="007078B7" w:rsidRDefault="00EE38B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.4554</w:t>
            </w:r>
          </w:p>
        </w:tc>
        <w:tc>
          <w:tcPr>
            <w:tcW w:w="810" w:type="dxa"/>
            <w:tcBorders>
              <w:top w:val="single" w:sz="4" w:space="0" w:color="auto"/>
            </w:tcBorders>
            <w:shd w:val="clear" w:color="auto" w:fill="auto"/>
          </w:tcPr>
          <w:p w14:paraId="32DA9B9C" w14:textId="24ECEFF7" w:rsidR="00EE38B4" w:rsidRPr="007078B7" w:rsidRDefault="00EE38B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212</w:t>
            </w:r>
          </w:p>
        </w:tc>
      </w:tr>
      <w:tr w:rsidR="009E5FCB" w:rsidRPr="007078B7" w14:paraId="4C84F510" w14:textId="77777777" w:rsidTr="00D2037F">
        <w:tc>
          <w:tcPr>
            <w:tcW w:w="2610" w:type="dxa"/>
            <w:shd w:val="clear" w:color="auto" w:fill="auto"/>
          </w:tcPr>
          <w:p w14:paraId="4E967CA8" w14:textId="6FE34008" w:rsidR="00D2037F" w:rsidRPr="007078B7" w:rsidRDefault="00D2037F" w:rsidP="009F2BCA">
            <w:pPr>
              <w:autoSpaceDE w:val="0"/>
              <w:autoSpaceDN w:val="0"/>
              <w:adjustRightInd w:val="0"/>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SE of Predicted Value</w:t>
            </w:r>
          </w:p>
        </w:tc>
        <w:tc>
          <w:tcPr>
            <w:tcW w:w="1350" w:type="dxa"/>
            <w:shd w:val="clear" w:color="auto" w:fill="auto"/>
          </w:tcPr>
          <w:p w14:paraId="7E392B71" w14:textId="235CB9FC"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.022</w:t>
            </w:r>
          </w:p>
        </w:tc>
        <w:tc>
          <w:tcPr>
            <w:tcW w:w="1350" w:type="dxa"/>
            <w:shd w:val="clear" w:color="auto" w:fill="auto"/>
          </w:tcPr>
          <w:p w14:paraId="72449C43" w14:textId="3757B34B"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.093</w:t>
            </w:r>
          </w:p>
        </w:tc>
        <w:tc>
          <w:tcPr>
            <w:tcW w:w="900" w:type="dxa"/>
            <w:shd w:val="clear" w:color="auto" w:fill="auto"/>
          </w:tcPr>
          <w:p w14:paraId="4D2BAD40" w14:textId="3A86074F"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.040</w:t>
            </w:r>
          </w:p>
        </w:tc>
        <w:tc>
          <w:tcPr>
            <w:tcW w:w="1350" w:type="dxa"/>
            <w:shd w:val="clear" w:color="auto" w:fill="auto"/>
          </w:tcPr>
          <w:p w14:paraId="1FA25448" w14:textId="42D32AFB"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.015</w:t>
            </w:r>
          </w:p>
        </w:tc>
        <w:tc>
          <w:tcPr>
            <w:tcW w:w="810" w:type="dxa"/>
            <w:shd w:val="clear" w:color="auto" w:fill="auto"/>
          </w:tcPr>
          <w:p w14:paraId="31881471" w14:textId="3A24AB63"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212</w:t>
            </w:r>
          </w:p>
        </w:tc>
      </w:tr>
      <w:tr w:rsidR="009E5FCB" w:rsidRPr="007078B7" w14:paraId="73ABFDE4" w14:textId="77777777" w:rsidTr="00D2037F">
        <w:tc>
          <w:tcPr>
            <w:tcW w:w="2610" w:type="dxa"/>
            <w:shd w:val="clear" w:color="auto" w:fill="auto"/>
          </w:tcPr>
          <w:p w14:paraId="116D6CA5" w14:textId="27C73F79" w:rsidR="00CF6028" w:rsidRPr="007078B7" w:rsidRDefault="0013398E" w:rsidP="009F2BCA">
            <w:pPr>
              <w:autoSpaceDE w:val="0"/>
              <w:autoSpaceDN w:val="0"/>
              <w:adjustRightInd w:val="0"/>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Std. Residual</w:t>
            </w:r>
          </w:p>
        </w:tc>
        <w:tc>
          <w:tcPr>
            <w:tcW w:w="1350" w:type="dxa"/>
            <w:shd w:val="clear" w:color="auto" w:fill="auto"/>
          </w:tcPr>
          <w:p w14:paraId="2DEDB0C3" w14:textId="166B3EBA" w:rsidR="00CF6028"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-2.299</w:t>
            </w:r>
          </w:p>
        </w:tc>
        <w:tc>
          <w:tcPr>
            <w:tcW w:w="1350" w:type="dxa"/>
            <w:shd w:val="clear" w:color="auto" w:fill="auto"/>
          </w:tcPr>
          <w:p w14:paraId="12A2F2DF" w14:textId="28AF595E" w:rsidR="00CF6028"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2.860</w:t>
            </w:r>
          </w:p>
        </w:tc>
        <w:tc>
          <w:tcPr>
            <w:tcW w:w="900" w:type="dxa"/>
            <w:shd w:val="clear" w:color="auto" w:fill="auto"/>
          </w:tcPr>
          <w:p w14:paraId="104C1A2C" w14:textId="0AD9B778" w:rsidR="00CF6028"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.000</w:t>
            </w:r>
          </w:p>
        </w:tc>
        <w:tc>
          <w:tcPr>
            <w:tcW w:w="1350" w:type="dxa"/>
            <w:shd w:val="clear" w:color="auto" w:fill="auto"/>
          </w:tcPr>
          <w:p w14:paraId="5294D68F" w14:textId="1AD078D0" w:rsidR="00CF6028"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.993</w:t>
            </w:r>
          </w:p>
        </w:tc>
        <w:tc>
          <w:tcPr>
            <w:tcW w:w="810" w:type="dxa"/>
            <w:shd w:val="clear" w:color="auto" w:fill="auto"/>
          </w:tcPr>
          <w:p w14:paraId="32F81E37" w14:textId="495612BE" w:rsidR="00CF6028"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212</w:t>
            </w:r>
          </w:p>
        </w:tc>
      </w:tr>
      <w:tr w:rsidR="009E5FCB" w:rsidRPr="007078B7" w14:paraId="170AA068" w14:textId="77777777" w:rsidTr="0013398E">
        <w:tc>
          <w:tcPr>
            <w:tcW w:w="2610" w:type="dxa"/>
            <w:shd w:val="clear" w:color="auto" w:fill="auto"/>
          </w:tcPr>
          <w:p w14:paraId="3058F541" w14:textId="0157FCC2" w:rsidR="00D2037F" w:rsidRPr="007078B7" w:rsidRDefault="00D2037F" w:rsidP="009F2BCA">
            <w:pPr>
              <w:autoSpaceDE w:val="0"/>
              <w:autoSpaceDN w:val="0"/>
              <w:adjustRightInd w:val="0"/>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Mahal. Distance</w:t>
            </w:r>
          </w:p>
        </w:tc>
        <w:tc>
          <w:tcPr>
            <w:tcW w:w="1350" w:type="dxa"/>
            <w:shd w:val="clear" w:color="auto" w:fill="auto"/>
          </w:tcPr>
          <w:p w14:paraId="5FC5839F" w14:textId="2B48F0CC"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.045</w:t>
            </w:r>
          </w:p>
        </w:tc>
        <w:tc>
          <w:tcPr>
            <w:tcW w:w="1350" w:type="dxa"/>
            <w:shd w:val="clear" w:color="auto" w:fill="auto"/>
          </w:tcPr>
          <w:p w14:paraId="37574FC4" w14:textId="124ED917" w:rsidR="00D2037F" w:rsidRPr="007078B7" w:rsidRDefault="00D53444"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16</w:t>
            </w:r>
            <w:r w:rsidR="00D2037F" w:rsidRPr="007078B7">
              <w:rPr>
                <w:rFonts w:eastAsiaTheme="minorHAnsi"/>
                <w:color w:val="000000" w:themeColor="text1"/>
                <w14:ligatures w14:val="standardContextual"/>
              </w:rPr>
              <w:t>.</w:t>
            </w:r>
            <w:r w:rsidRPr="007078B7">
              <w:rPr>
                <w:rFonts w:eastAsiaTheme="minorHAnsi"/>
                <w:color w:val="000000" w:themeColor="text1"/>
                <w14:ligatures w14:val="standardContextual"/>
              </w:rPr>
              <w:t>0</w:t>
            </w:r>
            <w:r w:rsidR="00D2037F" w:rsidRPr="007078B7">
              <w:rPr>
                <w:rFonts w:eastAsiaTheme="minorHAnsi"/>
                <w:color w:val="000000" w:themeColor="text1"/>
                <w14:ligatures w14:val="standardContextual"/>
              </w:rPr>
              <w:t>7</w:t>
            </w:r>
          </w:p>
        </w:tc>
        <w:tc>
          <w:tcPr>
            <w:tcW w:w="900" w:type="dxa"/>
            <w:shd w:val="clear" w:color="auto" w:fill="auto"/>
          </w:tcPr>
          <w:p w14:paraId="2B9BE659" w14:textId="5721F86F"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2.986</w:t>
            </w:r>
          </w:p>
        </w:tc>
        <w:tc>
          <w:tcPr>
            <w:tcW w:w="1350" w:type="dxa"/>
            <w:shd w:val="clear" w:color="auto" w:fill="auto"/>
          </w:tcPr>
          <w:p w14:paraId="16E0BD80" w14:textId="5E5EB99D"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3.402</w:t>
            </w:r>
          </w:p>
        </w:tc>
        <w:tc>
          <w:tcPr>
            <w:tcW w:w="810" w:type="dxa"/>
            <w:shd w:val="clear" w:color="auto" w:fill="auto"/>
          </w:tcPr>
          <w:p w14:paraId="46D290D2" w14:textId="6D822E0F" w:rsidR="00D2037F" w:rsidRPr="007078B7" w:rsidRDefault="00D2037F"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212</w:t>
            </w:r>
          </w:p>
        </w:tc>
      </w:tr>
      <w:tr w:rsidR="009E5FCB" w:rsidRPr="007078B7" w14:paraId="370E24F0" w14:textId="77777777" w:rsidTr="00D2037F">
        <w:tc>
          <w:tcPr>
            <w:tcW w:w="2610" w:type="dxa"/>
            <w:tcBorders>
              <w:bottom w:val="single" w:sz="4" w:space="0" w:color="auto"/>
            </w:tcBorders>
            <w:shd w:val="clear" w:color="auto" w:fill="auto"/>
          </w:tcPr>
          <w:p w14:paraId="36D88966" w14:textId="4FDAFAF9" w:rsidR="0013398E" w:rsidRPr="007078B7" w:rsidRDefault="00F81625" w:rsidP="009F2BCA">
            <w:pPr>
              <w:autoSpaceDE w:val="0"/>
              <w:autoSpaceDN w:val="0"/>
              <w:adjustRightInd w:val="0"/>
              <w:ind w:left="60" w:right="60"/>
              <w:rPr>
                <w:rFonts w:eastAsiaTheme="minorHAnsi"/>
                <w:color w:val="000000" w:themeColor="text1"/>
                <w14:ligatures w14:val="standardContextual"/>
              </w:rPr>
            </w:pPr>
            <w:r w:rsidRPr="007078B7">
              <w:rPr>
                <w:rFonts w:eastAsiaTheme="minorHAnsi"/>
                <w:color w:val="000000" w:themeColor="text1"/>
                <w14:ligatures w14:val="standardContextual"/>
              </w:rPr>
              <w:t>Cook’s Distance</w:t>
            </w:r>
          </w:p>
        </w:tc>
        <w:tc>
          <w:tcPr>
            <w:tcW w:w="1350" w:type="dxa"/>
            <w:tcBorders>
              <w:bottom w:val="single" w:sz="4" w:space="0" w:color="auto"/>
            </w:tcBorders>
            <w:shd w:val="clear" w:color="auto" w:fill="auto"/>
          </w:tcPr>
          <w:p w14:paraId="2C1BD7EF" w14:textId="4B0BD645" w:rsidR="0013398E"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.000</w:t>
            </w:r>
          </w:p>
        </w:tc>
        <w:tc>
          <w:tcPr>
            <w:tcW w:w="1350" w:type="dxa"/>
            <w:tcBorders>
              <w:bottom w:val="single" w:sz="4" w:space="0" w:color="auto"/>
            </w:tcBorders>
            <w:shd w:val="clear" w:color="auto" w:fill="auto"/>
          </w:tcPr>
          <w:p w14:paraId="4337C969" w14:textId="5B08BD65" w:rsidR="0013398E" w:rsidRPr="007078B7" w:rsidDel="00D53444"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.104</w:t>
            </w:r>
          </w:p>
        </w:tc>
        <w:tc>
          <w:tcPr>
            <w:tcW w:w="900" w:type="dxa"/>
            <w:tcBorders>
              <w:bottom w:val="single" w:sz="4" w:space="0" w:color="auto"/>
            </w:tcBorders>
            <w:shd w:val="clear" w:color="auto" w:fill="auto"/>
          </w:tcPr>
          <w:p w14:paraId="4E3695F6" w14:textId="051950D6" w:rsidR="0013398E"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.005</w:t>
            </w:r>
          </w:p>
        </w:tc>
        <w:tc>
          <w:tcPr>
            <w:tcW w:w="1350" w:type="dxa"/>
            <w:tcBorders>
              <w:bottom w:val="single" w:sz="4" w:space="0" w:color="auto"/>
            </w:tcBorders>
            <w:shd w:val="clear" w:color="auto" w:fill="auto"/>
          </w:tcPr>
          <w:p w14:paraId="1F23EFE3" w14:textId="3A091E01" w:rsidR="0013398E"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.012</w:t>
            </w:r>
          </w:p>
        </w:tc>
        <w:tc>
          <w:tcPr>
            <w:tcW w:w="810" w:type="dxa"/>
            <w:tcBorders>
              <w:bottom w:val="single" w:sz="4" w:space="0" w:color="auto"/>
            </w:tcBorders>
            <w:shd w:val="clear" w:color="auto" w:fill="auto"/>
          </w:tcPr>
          <w:p w14:paraId="40B6920F" w14:textId="1CEF8825" w:rsidR="0013398E" w:rsidRPr="007078B7" w:rsidRDefault="0013398E" w:rsidP="009F2BCA">
            <w:pPr>
              <w:autoSpaceDE w:val="0"/>
              <w:autoSpaceDN w:val="0"/>
              <w:adjustRightInd w:val="0"/>
              <w:ind w:left="60" w:right="60"/>
              <w:jc w:val="center"/>
              <w:rPr>
                <w:rFonts w:eastAsiaTheme="minorHAnsi"/>
                <w:color w:val="000000" w:themeColor="text1"/>
                <w14:ligatures w14:val="standardContextual"/>
              </w:rPr>
            </w:pPr>
            <w:r w:rsidRPr="007078B7">
              <w:rPr>
                <w:rFonts w:eastAsiaTheme="minorHAnsi"/>
                <w:color w:val="000000" w:themeColor="text1"/>
                <w14:ligatures w14:val="standardContextual"/>
              </w:rPr>
              <w:t>212</w:t>
            </w:r>
          </w:p>
        </w:tc>
      </w:tr>
    </w:tbl>
    <w:p w14:paraId="23BA41A1" w14:textId="77777777" w:rsidR="00E50812" w:rsidRPr="007078B7" w:rsidRDefault="00E50812" w:rsidP="00E50812">
      <w:pPr>
        <w:autoSpaceDE w:val="0"/>
        <w:autoSpaceDN w:val="0"/>
        <w:adjustRightInd w:val="0"/>
        <w:spacing w:line="360" w:lineRule="auto"/>
        <w:rPr>
          <w:rFonts w:eastAsiaTheme="minorHAnsi"/>
          <w:color w:val="000000" w:themeColor="text1"/>
          <w14:ligatures w14:val="standardContextual"/>
        </w:rPr>
      </w:pPr>
      <w:r w:rsidRPr="007078B7">
        <w:rPr>
          <w:rFonts w:eastAsiaTheme="minorHAnsi"/>
          <w:color w:val="000000" w:themeColor="text1"/>
          <w14:ligatures w14:val="standardContextual"/>
        </w:rPr>
        <w:t>a. Dependent Variable: KALRO's Performance</w:t>
      </w:r>
    </w:p>
    <w:p w14:paraId="20E3BFF9" w14:textId="77777777" w:rsidR="00793812" w:rsidRPr="007078B7" w:rsidRDefault="00793812" w:rsidP="00793812">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4F1AB43D" w14:textId="77777777" w:rsidR="006457C8" w:rsidRPr="007078B7" w:rsidRDefault="006457C8" w:rsidP="006457C8">
      <w:pPr>
        <w:spacing w:line="360" w:lineRule="auto"/>
        <w:jc w:val="both"/>
        <w:rPr>
          <w:color w:val="000000" w:themeColor="text1"/>
          <w:shd w:val="clear" w:color="auto" w:fill="FBFBFB"/>
        </w:rPr>
      </w:pPr>
    </w:p>
    <w:p w14:paraId="4E817674" w14:textId="2C7382E8" w:rsidR="006457C8" w:rsidRPr="007078B7" w:rsidRDefault="00F02FD5" w:rsidP="00ED0807">
      <w:pPr>
        <w:pStyle w:val="Heading4"/>
        <w:numPr>
          <w:ilvl w:val="0"/>
          <w:numId w:val="44"/>
        </w:numPr>
        <w:spacing w:before="0" w:beforeAutospacing="0" w:after="0" w:afterAutospacing="0" w:line="360" w:lineRule="auto"/>
        <w:rPr>
          <w:color w:val="000000" w:themeColor="text1"/>
        </w:rPr>
      </w:pPr>
      <w:r w:rsidRPr="007078B7">
        <w:rPr>
          <w:color w:val="000000" w:themeColor="text1"/>
        </w:rPr>
        <w:t xml:space="preserve">Testing of </w:t>
      </w:r>
      <w:r w:rsidR="006457C8" w:rsidRPr="007078B7">
        <w:rPr>
          <w:color w:val="000000" w:themeColor="text1"/>
        </w:rPr>
        <w:t>Multicollinearity</w:t>
      </w:r>
    </w:p>
    <w:p w14:paraId="01A60B0D" w14:textId="4B9F4D56" w:rsidR="00DD0748" w:rsidRPr="007078B7" w:rsidRDefault="00991B37" w:rsidP="00991B37">
      <w:pPr>
        <w:spacing w:line="360" w:lineRule="auto"/>
        <w:jc w:val="both"/>
        <w:rPr>
          <w:color w:val="000000" w:themeColor="text1"/>
        </w:rPr>
      </w:pPr>
      <w:r w:rsidRPr="00990E8F">
        <w:rPr>
          <w:color w:val="000000" w:themeColor="text1"/>
        </w:rPr>
        <w:t xml:space="preserve">Results on the </w:t>
      </w:r>
      <w:r w:rsidR="007B2FE2" w:rsidRPr="007078B7">
        <w:rPr>
          <w:color w:val="000000" w:themeColor="text1"/>
        </w:rPr>
        <w:t>assess</w:t>
      </w:r>
      <w:r w:rsidRPr="00990E8F">
        <w:rPr>
          <w:color w:val="000000" w:themeColor="text1"/>
        </w:rPr>
        <w:t>ment of</w:t>
      </w:r>
      <w:r w:rsidR="007B2FE2" w:rsidRPr="007078B7">
        <w:rPr>
          <w:color w:val="000000" w:themeColor="text1"/>
        </w:rPr>
        <w:t xml:space="preserve"> multicollinearity in the regression model predicting </w:t>
      </w:r>
      <w:r w:rsidR="00673DF7" w:rsidRPr="00990E8F">
        <w:rPr>
          <w:color w:val="000000" w:themeColor="text1"/>
        </w:rPr>
        <w:t xml:space="preserve">correlations among at least two independent variables affecting </w:t>
      </w:r>
      <w:r w:rsidR="007B2FE2" w:rsidRPr="007078B7">
        <w:rPr>
          <w:color w:val="000000" w:themeColor="text1"/>
        </w:rPr>
        <w:t>organizational performance</w:t>
      </w:r>
      <w:r w:rsidRPr="00990E8F">
        <w:rPr>
          <w:color w:val="000000" w:themeColor="text1"/>
        </w:rPr>
        <w:t xml:space="preserve"> showed significant</w:t>
      </w:r>
      <w:r w:rsidR="007B2FE2" w:rsidRPr="007078B7">
        <w:rPr>
          <w:color w:val="000000" w:themeColor="text1"/>
        </w:rPr>
        <w:t xml:space="preserve"> Tolerance and Variance Inflation Factor (VIF). Tolerance values, representing the proportion of variance in an independent variable not accounted for by the other variables, were satisfactory for </w:t>
      </w:r>
      <w:r w:rsidR="001B0162" w:rsidRPr="007078B7">
        <w:rPr>
          <w:color w:val="000000" w:themeColor="text1"/>
        </w:rPr>
        <w:t>c</w:t>
      </w:r>
      <w:r w:rsidR="007B2FE2" w:rsidRPr="007078B7">
        <w:rPr>
          <w:color w:val="000000" w:themeColor="text1"/>
        </w:rPr>
        <w:t xml:space="preserve">orporate </w:t>
      </w:r>
      <w:r w:rsidR="001B0162" w:rsidRPr="007078B7">
        <w:rPr>
          <w:color w:val="000000" w:themeColor="text1"/>
        </w:rPr>
        <w:t>l</w:t>
      </w:r>
      <w:r w:rsidR="007B2FE2" w:rsidRPr="007078B7">
        <w:rPr>
          <w:color w:val="000000" w:themeColor="text1"/>
        </w:rPr>
        <w:t>eadership (</w:t>
      </w:r>
      <w:r w:rsidRPr="007078B7">
        <w:rPr>
          <w:color w:val="000000" w:themeColor="text1"/>
        </w:rPr>
        <w:t>0</w:t>
      </w:r>
      <w:r w:rsidR="007B2FE2" w:rsidRPr="007078B7">
        <w:rPr>
          <w:color w:val="000000" w:themeColor="text1"/>
        </w:rPr>
        <w:t xml:space="preserve">.501), </w:t>
      </w:r>
      <w:r w:rsidR="001B0162" w:rsidRPr="007078B7">
        <w:rPr>
          <w:color w:val="000000" w:themeColor="text1"/>
        </w:rPr>
        <w:t>p</w:t>
      </w:r>
      <w:r w:rsidR="007B2FE2" w:rsidRPr="007078B7">
        <w:rPr>
          <w:color w:val="000000" w:themeColor="text1"/>
        </w:rPr>
        <w:t xml:space="preserve">olicy </w:t>
      </w:r>
      <w:r w:rsidR="001B0162" w:rsidRPr="007078B7">
        <w:rPr>
          <w:color w:val="000000" w:themeColor="text1"/>
        </w:rPr>
        <w:t>i</w:t>
      </w:r>
      <w:r w:rsidR="007B2FE2" w:rsidRPr="007078B7">
        <w:rPr>
          <w:color w:val="000000" w:themeColor="text1"/>
        </w:rPr>
        <w:t>mplementation (</w:t>
      </w:r>
      <w:r w:rsidRPr="007078B7">
        <w:rPr>
          <w:color w:val="000000" w:themeColor="text1"/>
        </w:rPr>
        <w:t>0</w:t>
      </w:r>
      <w:r w:rsidR="007B2FE2" w:rsidRPr="007078B7">
        <w:rPr>
          <w:color w:val="000000" w:themeColor="text1"/>
        </w:rPr>
        <w:t xml:space="preserve">.554), and </w:t>
      </w:r>
      <w:r w:rsidR="001B0162" w:rsidRPr="007078B7">
        <w:rPr>
          <w:color w:val="000000" w:themeColor="text1"/>
        </w:rPr>
        <w:t>s</w:t>
      </w:r>
      <w:r w:rsidR="007B2FE2" w:rsidRPr="007078B7">
        <w:rPr>
          <w:color w:val="000000" w:themeColor="text1"/>
        </w:rPr>
        <w:t xml:space="preserve">trategic </w:t>
      </w:r>
      <w:r w:rsidR="001B0162" w:rsidRPr="007078B7">
        <w:rPr>
          <w:color w:val="000000" w:themeColor="text1"/>
        </w:rPr>
        <w:t>l</w:t>
      </w:r>
      <w:r w:rsidR="007B2FE2" w:rsidRPr="007078B7">
        <w:rPr>
          <w:color w:val="000000" w:themeColor="text1"/>
        </w:rPr>
        <w:t>inkages (</w:t>
      </w:r>
      <w:r w:rsidRPr="007078B7">
        <w:rPr>
          <w:color w:val="000000" w:themeColor="text1"/>
        </w:rPr>
        <w:t>0</w:t>
      </w:r>
      <w:r w:rsidR="007B2FE2" w:rsidRPr="007078B7">
        <w:rPr>
          <w:color w:val="000000" w:themeColor="text1"/>
        </w:rPr>
        <w:t>.681), surpassing the recommended threshold of</w:t>
      </w:r>
      <w:r w:rsidR="001B0162" w:rsidRPr="007078B7">
        <w:rPr>
          <w:color w:val="000000" w:themeColor="text1"/>
        </w:rPr>
        <w:t xml:space="preserve"> </w:t>
      </w:r>
      <w:r w:rsidRPr="007078B7">
        <w:rPr>
          <w:color w:val="000000" w:themeColor="text1"/>
        </w:rPr>
        <w:t>0</w:t>
      </w:r>
      <w:r w:rsidR="007B2FE2" w:rsidRPr="007078B7">
        <w:rPr>
          <w:color w:val="000000" w:themeColor="text1"/>
        </w:rPr>
        <w:t>.1</w:t>
      </w:r>
      <w:r w:rsidR="001B0162" w:rsidRPr="007078B7">
        <w:rPr>
          <w:color w:val="000000" w:themeColor="text1"/>
        </w:rPr>
        <w:t>00</w:t>
      </w:r>
      <w:r w:rsidR="007B2FE2" w:rsidRPr="007078B7">
        <w:rPr>
          <w:color w:val="000000" w:themeColor="text1"/>
        </w:rPr>
        <w:t xml:space="preserve">. </w:t>
      </w:r>
    </w:p>
    <w:p w14:paraId="346B517A" w14:textId="77777777" w:rsidR="00DD0748" w:rsidRPr="007078B7" w:rsidRDefault="00DD0748" w:rsidP="009667AE">
      <w:pPr>
        <w:spacing w:line="360" w:lineRule="auto"/>
        <w:jc w:val="both"/>
        <w:rPr>
          <w:color w:val="000000" w:themeColor="text1"/>
        </w:rPr>
      </w:pPr>
    </w:p>
    <w:p w14:paraId="3D417F29" w14:textId="550CD4A1" w:rsidR="00DE71B3" w:rsidRPr="007078B7" w:rsidRDefault="007B2FE2" w:rsidP="009667AE">
      <w:pPr>
        <w:spacing w:line="360" w:lineRule="auto"/>
        <w:jc w:val="both"/>
        <w:rPr>
          <w:color w:val="000000" w:themeColor="text1"/>
        </w:rPr>
      </w:pPr>
      <w:r w:rsidRPr="007078B7">
        <w:rPr>
          <w:color w:val="000000" w:themeColor="text1"/>
        </w:rPr>
        <w:t xml:space="preserve">Additionally, VIF values were within acceptable limits for </w:t>
      </w:r>
      <w:r w:rsidR="001B0162" w:rsidRPr="007078B7">
        <w:rPr>
          <w:color w:val="000000" w:themeColor="text1"/>
        </w:rPr>
        <w:t>c</w:t>
      </w:r>
      <w:r w:rsidRPr="007078B7">
        <w:rPr>
          <w:color w:val="000000" w:themeColor="text1"/>
        </w:rPr>
        <w:t xml:space="preserve">orporate </w:t>
      </w:r>
      <w:r w:rsidR="001B0162" w:rsidRPr="007078B7">
        <w:rPr>
          <w:color w:val="000000" w:themeColor="text1"/>
        </w:rPr>
        <w:t>l</w:t>
      </w:r>
      <w:r w:rsidRPr="007078B7">
        <w:rPr>
          <w:color w:val="000000" w:themeColor="text1"/>
        </w:rPr>
        <w:t xml:space="preserve">eadership (1.995), </w:t>
      </w:r>
      <w:r w:rsidR="001B0162" w:rsidRPr="007078B7">
        <w:rPr>
          <w:color w:val="000000" w:themeColor="text1"/>
        </w:rPr>
        <w:t>p</w:t>
      </w:r>
      <w:r w:rsidRPr="007078B7">
        <w:rPr>
          <w:color w:val="000000" w:themeColor="text1"/>
        </w:rPr>
        <w:t xml:space="preserve">olicy </w:t>
      </w:r>
      <w:r w:rsidR="001B0162" w:rsidRPr="007078B7">
        <w:rPr>
          <w:color w:val="000000" w:themeColor="text1"/>
        </w:rPr>
        <w:t>i</w:t>
      </w:r>
      <w:r w:rsidRPr="007078B7">
        <w:rPr>
          <w:color w:val="000000" w:themeColor="text1"/>
        </w:rPr>
        <w:t xml:space="preserve">mplementation (1.804), and </w:t>
      </w:r>
      <w:r w:rsidR="00BC22CD" w:rsidRPr="007078B7">
        <w:rPr>
          <w:color w:val="000000" w:themeColor="text1"/>
        </w:rPr>
        <w:t>s</w:t>
      </w:r>
      <w:r w:rsidRPr="007078B7">
        <w:rPr>
          <w:color w:val="000000" w:themeColor="text1"/>
        </w:rPr>
        <w:t xml:space="preserve">trategic </w:t>
      </w:r>
      <w:r w:rsidR="00BC22CD" w:rsidRPr="007078B7">
        <w:rPr>
          <w:color w:val="000000" w:themeColor="text1"/>
        </w:rPr>
        <w:t>l</w:t>
      </w:r>
      <w:r w:rsidRPr="007078B7">
        <w:rPr>
          <w:color w:val="000000" w:themeColor="text1"/>
        </w:rPr>
        <w:t xml:space="preserve">inkages (1.469), staying below the critical </w:t>
      </w:r>
      <w:r w:rsidRPr="007078B7">
        <w:rPr>
          <w:color w:val="000000" w:themeColor="text1"/>
        </w:rPr>
        <w:lastRenderedPageBreak/>
        <w:t xml:space="preserve">threshold of 10. These findings indicate that the selected independent variables </w:t>
      </w:r>
      <w:r w:rsidR="00BC22CD" w:rsidRPr="007078B7">
        <w:rPr>
          <w:color w:val="000000" w:themeColor="text1"/>
        </w:rPr>
        <w:t xml:space="preserve">(corporate leadership, policy implementation, and strategic linkages) </w:t>
      </w:r>
      <w:r w:rsidRPr="007078B7">
        <w:rPr>
          <w:color w:val="000000" w:themeColor="text1"/>
        </w:rPr>
        <w:t>maintain</w:t>
      </w:r>
      <w:r w:rsidR="00BC22CD" w:rsidRPr="00990E8F">
        <w:rPr>
          <w:color w:val="000000" w:themeColor="text1"/>
        </w:rPr>
        <w:t>ed</w:t>
      </w:r>
      <w:r w:rsidRPr="007078B7">
        <w:rPr>
          <w:color w:val="000000" w:themeColor="text1"/>
        </w:rPr>
        <w:t xml:space="preserve"> sufficient independence from each other, </w:t>
      </w:r>
      <w:r w:rsidR="00BC22CD" w:rsidRPr="00990E8F">
        <w:rPr>
          <w:color w:val="000000" w:themeColor="text1"/>
        </w:rPr>
        <w:t xml:space="preserve">thus </w:t>
      </w:r>
      <w:r w:rsidRPr="007078B7">
        <w:rPr>
          <w:color w:val="000000" w:themeColor="text1"/>
        </w:rPr>
        <w:t xml:space="preserve">mitigating concerns of multicollinearity. </w:t>
      </w:r>
      <w:r w:rsidR="00DE71B3" w:rsidRPr="007078B7">
        <w:rPr>
          <w:color w:val="000000" w:themeColor="text1"/>
        </w:rPr>
        <w:t>Therefore, the regression model was considered reliable in predicting organizational performance</w:t>
      </w:r>
      <w:r w:rsidR="00BC22CD" w:rsidRPr="00990E8F">
        <w:rPr>
          <w:color w:val="000000" w:themeColor="text1"/>
        </w:rPr>
        <w:t xml:space="preserve"> of KALRO</w:t>
      </w:r>
      <w:r w:rsidR="00DE71B3" w:rsidRPr="007078B7">
        <w:rPr>
          <w:color w:val="000000" w:themeColor="text1"/>
        </w:rPr>
        <w:t xml:space="preserve">, as indicated by the collinearity statistics and the significant p values, all of which had coefficients below .05 (see Table </w:t>
      </w:r>
      <w:r w:rsidR="00BC22CD" w:rsidRPr="007078B7">
        <w:rPr>
          <w:color w:val="000000" w:themeColor="text1"/>
        </w:rPr>
        <w:t>4</w:t>
      </w:r>
      <w:r w:rsidR="00B64ECA" w:rsidRPr="007078B7">
        <w:rPr>
          <w:color w:val="000000" w:themeColor="text1"/>
        </w:rPr>
        <w:t>9</w:t>
      </w:r>
      <w:r w:rsidR="00DE71B3" w:rsidRPr="007078B7">
        <w:rPr>
          <w:color w:val="000000" w:themeColor="text1"/>
        </w:rPr>
        <w:t>).</w:t>
      </w:r>
    </w:p>
    <w:p w14:paraId="4439BC83" w14:textId="77777777" w:rsidR="009667AE" w:rsidRPr="007078B7" w:rsidRDefault="009667AE" w:rsidP="009667AE">
      <w:pPr>
        <w:pStyle w:val="z-BottomofForm"/>
        <w:rPr>
          <w:color w:val="000000" w:themeColor="text1"/>
        </w:rPr>
      </w:pPr>
      <w:r w:rsidRPr="007078B7">
        <w:rPr>
          <w:color w:val="000000" w:themeColor="text1"/>
        </w:rPr>
        <w:t>Bottom of Form</w:t>
      </w:r>
    </w:p>
    <w:p w14:paraId="58C293CC" w14:textId="77777777" w:rsidR="00EC5FFB" w:rsidRPr="007078B7" w:rsidRDefault="00EC5FFB" w:rsidP="00EC5FFB">
      <w:pPr>
        <w:spacing w:line="360" w:lineRule="auto"/>
        <w:jc w:val="both"/>
        <w:rPr>
          <w:color w:val="000000" w:themeColor="text1"/>
          <w:shd w:val="clear" w:color="auto" w:fill="FBFBFB"/>
        </w:rPr>
      </w:pPr>
    </w:p>
    <w:p w14:paraId="3BACCB62" w14:textId="7B5E3BC0" w:rsidR="00EC5FFB" w:rsidRPr="007078B7" w:rsidRDefault="00EC5FFB" w:rsidP="004B57B7">
      <w:pPr>
        <w:pStyle w:val="Caption"/>
        <w:rPr>
          <w:shd w:val="clear" w:color="auto" w:fill="FBFBFB"/>
          <w:lang w:val="en-US"/>
        </w:rPr>
      </w:pPr>
      <w:bookmarkStart w:id="143" w:name="_Toc168759660"/>
      <w:r w:rsidRPr="007078B7">
        <w:t xml:space="preserve">Table </w:t>
      </w:r>
      <w:r w:rsidRPr="007078B7">
        <w:fldChar w:fldCharType="begin"/>
      </w:r>
      <w:r w:rsidRPr="007078B7">
        <w:instrText xml:space="preserve"> SEQ Table \* ARABIC </w:instrText>
      </w:r>
      <w:r w:rsidRPr="007078B7">
        <w:fldChar w:fldCharType="separate"/>
      </w:r>
      <w:r w:rsidR="00F210D2">
        <w:rPr>
          <w:noProof/>
        </w:rPr>
        <w:t>49</w:t>
      </w:r>
      <w:r w:rsidRPr="007078B7">
        <w:fldChar w:fldCharType="end"/>
      </w:r>
      <w:r w:rsidRPr="007078B7">
        <w:t xml:space="preserve">: </w:t>
      </w:r>
      <w:r w:rsidRPr="007078B7">
        <w:rPr>
          <w:shd w:val="clear" w:color="auto" w:fill="FBFBFB"/>
          <w:lang w:val="en-US"/>
        </w:rPr>
        <w:t xml:space="preserve">Test of </w:t>
      </w:r>
      <w:r w:rsidR="00CF140E" w:rsidRPr="007078B7">
        <w:rPr>
          <w:shd w:val="clear" w:color="auto" w:fill="FBFBFB"/>
          <w:lang w:val="en-US"/>
        </w:rPr>
        <w:t>Multicollinearity</w:t>
      </w:r>
      <w:bookmarkEnd w:id="143"/>
    </w:p>
    <w:tbl>
      <w:tblPr>
        <w:tblW w:w="8280" w:type="dxa"/>
        <w:tblLayout w:type="fixed"/>
        <w:tblCellMar>
          <w:left w:w="0" w:type="dxa"/>
          <w:right w:w="0" w:type="dxa"/>
        </w:tblCellMar>
        <w:tblLook w:val="0000" w:firstRow="0" w:lastRow="0" w:firstColumn="0" w:lastColumn="0" w:noHBand="0" w:noVBand="0"/>
      </w:tblPr>
      <w:tblGrid>
        <w:gridCol w:w="355"/>
        <w:gridCol w:w="2075"/>
        <w:gridCol w:w="900"/>
        <w:gridCol w:w="810"/>
        <w:gridCol w:w="1170"/>
        <w:gridCol w:w="720"/>
        <w:gridCol w:w="630"/>
        <w:gridCol w:w="990"/>
        <w:gridCol w:w="630"/>
      </w:tblGrid>
      <w:tr w:rsidR="009E5FCB" w:rsidRPr="007078B7" w14:paraId="50FBC72F" w14:textId="77777777" w:rsidTr="00651B17">
        <w:trPr>
          <w:cantSplit/>
        </w:trPr>
        <w:tc>
          <w:tcPr>
            <w:tcW w:w="2430" w:type="dxa"/>
            <w:gridSpan w:val="2"/>
            <w:vMerge w:val="restart"/>
            <w:tcBorders>
              <w:top w:val="single" w:sz="4" w:space="0" w:color="auto"/>
              <w:bottom w:val="single" w:sz="4" w:space="0" w:color="auto"/>
            </w:tcBorders>
            <w:shd w:val="clear" w:color="auto" w:fill="auto"/>
            <w:vAlign w:val="bottom"/>
          </w:tcPr>
          <w:p w14:paraId="42B75A04" w14:textId="77777777" w:rsidR="006D1F54" w:rsidRPr="007078B7" w:rsidRDefault="006D1F54"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Model</w:t>
            </w:r>
          </w:p>
        </w:tc>
        <w:tc>
          <w:tcPr>
            <w:tcW w:w="1710" w:type="dxa"/>
            <w:gridSpan w:val="2"/>
            <w:tcBorders>
              <w:top w:val="single" w:sz="4" w:space="0" w:color="auto"/>
              <w:bottom w:val="single" w:sz="4" w:space="0" w:color="auto"/>
            </w:tcBorders>
            <w:shd w:val="clear" w:color="auto" w:fill="auto"/>
            <w:vAlign w:val="bottom"/>
          </w:tcPr>
          <w:p w14:paraId="0F0517E2"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Unstandardized Coefficients</w:t>
            </w:r>
          </w:p>
        </w:tc>
        <w:tc>
          <w:tcPr>
            <w:tcW w:w="1170" w:type="dxa"/>
            <w:tcBorders>
              <w:top w:val="single" w:sz="4" w:space="0" w:color="auto"/>
              <w:bottom w:val="single" w:sz="4" w:space="0" w:color="auto"/>
            </w:tcBorders>
            <w:shd w:val="clear" w:color="auto" w:fill="auto"/>
            <w:vAlign w:val="bottom"/>
          </w:tcPr>
          <w:p w14:paraId="5171F711"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Standardized Coefficients</w:t>
            </w:r>
          </w:p>
        </w:tc>
        <w:tc>
          <w:tcPr>
            <w:tcW w:w="720" w:type="dxa"/>
            <w:vMerge w:val="restart"/>
            <w:tcBorders>
              <w:top w:val="single" w:sz="4" w:space="0" w:color="auto"/>
              <w:bottom w:val="single" w:sz="4" w:space="0" w:color="auto"/>
            </w:tcBorders>
            <w:shd w:val="clear" w:color="auto" w:fill="auto"/>
            <w:vAlign w:val="bottom"/>
          </w:tcPr>
          <w:p w14:paraId="1C202956"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t</w:t>
            </w:r>
          </w:p>
        </w:tc>
        <w:tc>
          <w:tcPr>
            <w:tcW w:w="630" w:type="dxa"/>
            <w:vMerge w:val="restart"/>
            <w:tcBorders>
              <w:top w:val="single" w:sz="4" w:space="0" w:color="auto"/>
              <w:bottom w:val="single" w:sz="4" w:space="0" w:color="auto"/>
            </w:tcBorders>
            <w:shd w:val="clear" w:color="auto" w:fill="auto"/>
            <w:vAlign w:val="bottom"/>
          </w:tcPr>
          <w:p w14:paraId="18DE79C6"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Sig.</w:t>
            </w:r>
          </w:p>
        </w:tc>
        <w:tc>
          <w:tcPr>
            <w:tcW w:w="1620" w:type="dxa"/>
            <w:gridSpan w:val="2"/>
            <w:tcBorders>
              <w:top w:val="single" w:sz="4" w:space="0" w:color="auto"/>
              <w:bottom w:val="single" w:sz="4" w:space="0" w:color="auto"/>
            </w:tcBorders>
            <w:shd w:val="clear" w:color="auto" w:fill="auto"/>
            <w:vAlign w:val="bottom"/>
          </w:tcPr>
          <w:p w14:paraId="29F256E1"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Collinearity Statistics</w:t>
            </w:r>
          </w:p>
        </w:tc>
      </w:tr>
      <w:tr w:rsidR="009E5FCB" w:rsidRPr="007078B7" w14:paraId="1A851AB3" w14:textId="77777777" w:rsidTr="00651B17">
        <w:trPr>
          <w:cantSplit/>
        </w:trPr>
        <w:tc>
          <w:tcPr>
            <w:tcW w:w="2430" w:type="dxa"/>
            <w:gridSpan w:val="2"/>
            <w:vMerge/>
            <w:tcBorders>
              <w:top w:val="single" w:sz="4" w:space="0" w:color="auto"/>
              <w:bottom w:val="single" w:sz="4" w:space="0" w:color="auto"/>
            </w:tcBorders>
            <w:shd w:val="clear" w:color="auto" w:fill="auto"/>
            <w:vAlign w:val="bottom"/>
          </w:tcPr>
          <w:p w14:paraId="661540EC" w14:textId="77777777" w:rsidR="006D1F54" w:rsidRPr="007078B7" w:rsidRDefault="006D1F54" w:rsidP="00A46CB9">
            <w:pPr>
              <w:autoSpaceDE w:val="0"/>
              <w:autoSpaceDN w:val="0"/>
              <w:adjustRightInd w:val="0"/>
              <w:rPr>
                <w:rFonts w:eastAsiaTheme="minorHAnsi"/>
                <w:color w:val="000000" w:themeColor="text1"/>
                <w:sz w:val="20"/>
                <w:szCs w:val="20"/>
                <w:lang w:eastAsia="en-US"/>
              </w:rPr>
            </w:pPr>
          </w:p>
        </w:tc>
        <w:tc>
          <w:tcPr>
            <w:tcW w:w="900" w:type="dxa"/>
            <w:tcBorders>
              <w:top w:val="single" w:sz="4" w:space="0" w:color="auto"/>
              <w:bottom w:val="single" w:sz="4" w:space="0" w:color="auto"/>
            </w:tcBorders>
            <w:shd w:val="clear" w:color="auto" w:fill="auto"/>
            <w:vAlign w:val="bottom"/>
          </w:tcPr>
          <w:p w14:paraId="58687852"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B</w:t>
            </w:r>
          </w:p>
        </w:tc>
        <w:tc>
          <w:tcPr>
            <w:tcW w:w="810" w:type="dxa"/>
            <w:tcBorders>
              <w:top w:val="single" w:sz="4" w:space="0" w:color="auto"/>
              <w:bottom w:val="single" w:sz="4" w:space="0" w:color="auto"/>
            </w:tcBorders>
            <w:shd w:val="clear" w:color="auto" w:fill="auto"/>
            <w:vAlign w:val="bottom"/>
          </w:tcPr>
          <w:p w14:paraId="3ADCD2C8" w14:textId="29434E04" w:rsidR="006D1F54"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SE</w:t>
            </w:r>
          </w:p>
        </w:tc>
        <w:tc>
          <w:tcPr>
            <w:tcW w:w="1170" w:type="dxa"/>
            <w:tcBorders>
              <w:top w:val="single" w:sz="4" w:space="0" w:color="auto"/>
              <w:bottom w:val="single" w:sz="4" w:space="0" w:color="auto"/>
            </w:tcBorders>
            <w:shd w:val="clear" w:color="auto" w:fill="auto"/>
            <w:vAlign w:val="bottom"/>
          </w:tcPr>
          <w:p w14:paraId="448F1933"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Beta</w:t>
            </w:r>
          </w:p>
        </w:tc>
        <w:tc>
          <w:tcPr>
            <w:tcW w:w="720" w:type="dxa"/>
            <w:vMerge/>
            <w:tcBorders>
              <w:top w:val="single" w:sz="4" w:space="0" w:color="auto"/>
              <w:bottom w:val="single" w:sz="4" w:space="0" w:color="auto"/>
            </w:tcBorders>
            <w:shd w:val="clear" w:color="auto" w:fill="auto"/>
            <w:vAlign w:val="bottom"/>
          </w:tcPr>
          <w:p w14:paraId="40C68B80" w14:textId="77777777" w:rsidR="006D1F54" w:rsidRPr="007078B7" w:rsidRDefault="006D1F54" w:rsidP="00A46CB9">
            <w:pPr>
              <w:autoSpaceDE w:val="0"/>
              <w:autoSpaceDN w:val="0"/>
              <w:adjustRightInd w:val="0"/>
              <w:jc w:val="center"/>
              <w:rPr>
                <w:rFonts w:eastAsiaTheme="minorHAnsi"/>
                <w:color w:val="000000" w:themeColor="text1"/>
                <w:sz w:val="20"/>
                <w:szCs w:val="20"/>
                <w:lang w:eastAsia="en-US"/>
              </w:rPr>
            </w:pPr>
          </w:p>
        </w:tc>
        <w:tc>
          <w:tcPr>
            <w:tcW w:w="630" w:type="dxa"/>
            <w:vMerge/>
            <w:tcBorders>
              <w:top w:val="single" w:sz="4" w:space="0" w:color="auto"/>
              <w:bottom w:val="single" w:sz="4" w:space="0" w:color="auto"/>
            </w:tcBorders>
            <w:shd w:val="clear" w:color="auto" w:fill="auto"/>
            <w:vAlign w:val="bottom"/>
          </w:tcPr>
          <w:p w14:paraId="1BE27C67" w14:textId="77777777" w:rsidR="006D1F54" w:rsidRPr="007078B7" w:rsidRDefault="006D1F54" w:rsidP="00A46CB9">
            <w:pPr>
              <w:autoSpaceDE w:val="0"/>
              <w:autoSpaceDN w:val="0"/>
              <w:adjustRightInd w:val="0"/>
              <w:jc w:val="center"/>
              <w:rPr>
                <w:rFonts w:eastAsiaTheme="minorHAnsi"/>
                <w:color w:val="000000" w:themeColor="text1"/>
                <w:sz w:val="20"/>
                <w:szCs w:val="20"/>
                <w:lang w:eastAsia="en-US"/>
              </w:rPr>
            </w:pPr>
          </w:p>
        </w:tc>
        <w:tc>
          <w:tcPr>
            <w:tcW w:w="990" w:type="dxa"/>
            <w:tcBorders>
              <w:top w:val="single" w:sz="4" w:space="0" w:color="auto"/>
              <w:bottom w:val="single" w:sz="4" w:space="0" w:color="auto"/>
            </w:tcBorders>
            <w:shd w:val="clear" w:color="auto" w:fill="auto"/>
            <w:vAlign w:val="bottom"/>
          </w:tcPr>
          <w:p w14:paraId="5ACB3928"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Tolerance</w:t>
            </w:r>
          </w:p>
        </w:tc>
        <w:tc>
          <w:tcPr>
            <w:tcW w:w="630" w:type="dxa"/>
            <w:tcBorders>
              <w:top w:val="single" w:sz="4" w:space="0" w:color="auto"/>
              <w:bottom w:val="single" w:sz="4" w:space="0" w:color="auto"/>
            </w:tcBorders>
            <w:shd w:val="clear" w:color="auto" w:fill="auto"/>
            <w:vAlign w:val="bottom"/>
          </w:tcPr>
          <w:p w14:paraId="415CA725" w14:textId="77777777" w:rsidR="006D1F54" w:rsidRPr="007078B7" w:rsidRDefault="006D1F54"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VIF</w:t>
            </w:r>
          </w:p>
        </w:tc>
      </w:tr>
      <w:tr w:rsidR="009E5FCB" w:rsidRPr="007078B7" w14:paraId="774CA44B" w14:textId="77777777" w:rsidTr="00651B17">
        <w:trPr>
          <w:cantSplit/>
        </w:trPr>
        <w:tc>
          <w:tcPr>
            <w:tcW w:w="355" w:type="dxa"/>
            <w:vMerge w:val="restart"/>
            <w:tcBorders>
              <w:top w:val="single" w:sz="4" w:space="0" w:color="auto"/>
            </w:tcBorders>
            <w:shd w:val="clear" w:color="auto" w:fill="auto"/>
          </w:tcPr>
          <w:p w14:paraId="7F5DF9D9" w14:textId="77777777" w:rsidR="00C428AB" w:rsidRPr="007078B7" w:rsidRDefault="00C428AB"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1</w:t>
            </w:r>
          </w:p>
        </w:tc>
        <w:tc>
          <w:tcPr>
            <w:tcW w:w="2075" w:type="dxa"/>
            <w:tcBorders>
              <w:top w:val="single" w:sz="4" w:space="0" w:color="auto"/>
            </w:tcBorders>
            <w:shd w:val="clear" w:color="auto" w:fill="auto"/>
          </w:tcPr>
          <w:p w14:paraId="5346FC35" w14:textId="77777777" w:rsidR="00C428AB" w:rsidRPr="007078B7" w:rsidRDefault="00C428AB"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(Constant)</w:t>
            </w:r>
          </w:p>
        </w:tc>
        <w:tc>
          <w:tcPr>
            <w:tcW w:w="900" w:type="dxa"/>
            <w:tcBorders>
              <w:top w:val="single" w:sz="4" w:space="0" w:color="auto"/>
            </w:tcBorders>
            <w:shd w:val="clear" w:color="auto" w:fill="auto"/>
          </w:tcPr>
          <w:p w14:paraId="65465930" w14:textId="25E93936"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.779</w:t>
            </w:r>
          </w:p>
        </w:tc>
        <w:tc>
          <w:tcPr>
            <w:tcW w:w="810" w:type="dxa"/>
            <w:tcBorders>
              <w:top w:val="single" w:sz="4" w:space="0" w:color="auto"/>
            </w:tcBorders>
            <w:shd w:val="clear" w:color="auto" w:fill="auto"/>
          </w:tcPr>
          <w:p w14:paraId="56D881C5" w14:textId="0C851E58"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.173</w:t>
            </w:r>
          </w:p>
        </w:tc>
        <w:tc>
          <w:tcPr>
            <w:tcW w:w="1170" w:type="dxa"/>
            <w:tcBorders>
              <w:top w:val="single" w:sz="4" w:space="0" w:color="auto"/>
            </w:tcBorders>
            <w:shd w:val="clear" w:color="auto" w:fill="auto"/>
            <w:vAlign w:val="center"/>
          </w:tcPr>
          <w:p w14:paraId="4AF73BA8" w14:textId="77777777" w:rsidR="00C428AB" w:rsidRPr="007078B7" w:rsidRDefault="00C428AB" w:rsidP="00A46CB9">
            <w:pPr>
              <w:autoSpaceDE w:val="0"/>
              <w:autoSpaceDN w:val="0"/>
              <w:adjustRightInd w:val="0"/>
              <w:jc w:val="center"/>
              <w:rPr>
                <w:rFonts w:eastAsiaTheme="minorHAnsi"/>
                <w:color w:val="000000" w:themeColor="text1"/>
                <w:sz w:val="20"/>
                <w:szCs w:val="20"/>
                <w:lang w:eastAsia="en-US"/>
              </w:rPr>
            </w:pPr>
          </w:p>
        </w:tc>
        <w:tc>
          <w:tcPr>
            <w:tcW w:w="720" w:type="dxa"/>
            <w:tcBorders>
              <w:top w:val="single" w:sz="4" w:space="0" w:color="auto"/>
            </w:tcBorders>
            <w:shd w:val="clear" w:color="auto" w:fill="auto"/>
          </w:tcPr>
          <w:p w14:paraId="09B874C0" w14:textId="33D51172"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4.510</w:t>
            </w:r>
          </w:p>
        </w:tc>
        <w:tc>
          <w:tcPr>
            <w:tcW w:w="630" w:type="dxa"/>
            <w:tcBorders>
              <w:top w:val="single" w:sz="4" w:space="0" w:color="auto"/>
            </w:tcBorders>
            <w:shd w:val="clear" w:color="auto" w:fill="auto"/>
          </w:tcPr>
          <w:p w14:paraId="04639FA1" w14:textId="100B0FAB"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&lt;</w:t>
            </w:r>
            <w:r w:rsidR="00C428AB" w:rsidRPr="007078B7">
              <w:rPr>
                <w:color w:val="000000" w:themeColor="text1"/>
                <w:sz w:val="20"/>
                <w:szCs w:val="20"/>
              </w:rPr>
              <w:t>.001</w:t>
            </w:r>
          </w:p>
        </w:tc>
        <w:tc>
          <w:tcPr>
            <w:tcW w:w="990" w:type="dxa"/>
            <w:tcBorders>
              <w:top w:val="single" w:sz="4" w:space="0" w:color="auto"/>
            </w:tcBorders>
            <w:shd w:val="clear" w:color="auto" w:fill="auto"/>
            <w:vAlign w:val="center"/>
          </w:tcPr>
          <w:p w14:paraId="7CEF879A" w14:textId="77777777" w:rsidR="00C428AB" w:rsidRPr="007078B7" w:rsidRDefault="00C428AB" w:rsidP="00A46CB9">
            <w:pPr>
              <w:autoSpaceDE w:val="0"/>
              <w:autoSpaceDN w:val="0"/>
              <w:adjustRightInd w:val="0"/>
              <w:jc w:val="center"/>
              <w:rPr>
                <w:rFonts w:eastAsiaTheme="minorHAnsi"/>
                <w:color w:val="000000" w:themeColor="text1"/>
                <w:sz w:val="20"/>
                <w:szCs w:val="20"/>
                <w:lang w:eastAsia="en-US"/>
              </w:rPr>
            </w:pPr>
          </w:p>
        </w:tc>
        <w:tc>
          <w:tcPr>
            <w:tcW w:w="630" w:type="dxa"/>
            <w:tcBorders>
              <w:top w:val="single" w:sz="4" w:space="0" w:color="auto"/>
            </w:tcBorders>
            <w:shd w:val="clear" w:color="auto" w:fill="auto"/>
            <w:vAlign w:val="center"/>
          </w:tcPr>
          <w:p w14:paraId="0C320DEB" w14:textId="77777777" w:rsidR="00C428AB" w:rsidRPr="007078B7" w:rsidRDefault="00C428AB" w:rsidP="00A46CB9">
            <w:pPr>
              <w:autoSpaceDE w:val="0"/>
              <w:autoSpaceDN w:val="0"/>
              <w:adjustRightInd w:val="0"/>
              <w:jc w:val="center"/>
              <w:rPr>
                <w:rFonts w:eastAsiaTheme="minorHAnsi"/>
                <w:color w:val="000000" w:themeColor="text1"/>
                <w:sz w:val="20"/>
                <w:szCs w:val="20"/>
                <w:lang w:eastAsia="en-US"/>
              </w:rPr>
            </w:pPr>
          </w:p>
        </w:tc>
      </w:tr>
      <w:tr w:rsidR="009E5FCB" w:rsidRPr="007078B7" w14:paraId="5DA58FE0" w14:textId="77777777" w:rsidTr="00651B17">
        <w:trPr>
          <w:cantSplit/>
        </w:trPr>
        <w:tc>
          <w:tcPr>
            <w:tcW w:w="355" w:type="dxa"/>
            <w:vMerge/>
            <w:shd w:val="clear" w:color="auto" w:fill="auto"/>
          </w:tcPr>
          <w:p w14:paraId="5247CCBA" w14:textId="77777777" w:rsidR="00C428AB" w:rsidRPr="007078B7" w:rsidRDefault="00C428AB" w:rsidP="00A46CB9">
            <w:pPr>
              <w:autoSpaceDE w:val="0"/>
              <w:autoSpaceDN w:val="0"/>
              <w:adjustRightInd w:val="0"/>
              <w:rPr>
                <w:rFonts w:eastAsiaTheme="minorHAnsi"/>
                <w:color w:val="000000" w:themeColor="text1"/>
                <w:sz w:val="20"/>
                <w:szCs w:val="20"/>
                <w:lang w:eastAsia="en-US"/>
              </w:rPr>
            </w:pPr>
          </w:p>
        </w:tc>
        <w:tc>
          <w:tcPr>
            <w:tcW w:w="2075" w:type="dxa"/>
            <w:shd w:val="clear" w:color="auto" w:fill="auto"/>
          </w:tcPr>
          <w:p w14:paraId="2785E299" w14:textId="77777777" w:rsidR="00C428AB" w:rsidRPr="007078B7" w:rsidRDefault="00C428AB"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Corporate Leadership</w:t>
            </w:r>
          </w:p>
        </w:tc>
        <w:tc>
          <w:tcPr>
            <w:tcW w:w="900" w:type="dxa"/>
            <w:shd w:val="clear" w:color="auto" w:fill="auto"/>
          </w:tcPr>
          <w:p w14:paraId="5652D80E" w14:textId="275846D0"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.205</w:t>
            </w:r>
          </w:p>
        </w:tc>
        <w:tc>
          <w:tcPr>
            <w:tcW w:w="810" w:type="dxa"/>
            <w:shd w:val="clear" w:color="auto" w:fill="auto"/>
          </w:tcPr>
          <w:p w14:paraId="43376E12" w14:textId="3A925495"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.050</w:t>
            </w:r>
          </w:p>
        </w:tc>
        <w:tc>
          <w:tcPr>
            <w:tcW w:w="1170" w:type="dxa"/>
            <w:shd w:val="clear" w:color="auto" w:fill="auto"/>
          </w:tcPr>
          <w:p w14:paraId="40869257" w14:textId="2400E807"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.228</w:t>
            </w:r>
          </w:p>
        </w:tc>
        <w:tc>
          <w:tcPr>
            <w:tcW w:w="720" w:type="dxa"/>
            <w:shd w:val="clear" w:color="auto" w:fill="auto"/>
          </w:tcPr>
          <w:p w14:paraId="05A8D95E" w14:textId="5C0CD52F"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4.138</w:t>
            </w:r>
          </w:p>
        </w:tc>
        <w:tc>
          <w:tcPr>
            <w:tcW w:w="630" w:type="dxa"/>
            <w:shd w:val="clear" w:color="auto" w:fill="auto"/>
          </w:tcPr>
          <w:p w14:paraId="39A7A2BF" w14:textId="2764B015"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&lt;</w:t>
            </w:r>
            <w:r w:rsidR="00C428AB" w:rsidRPr="007078B7">
              <w:rPr>
                <w:color w:val="000000" w:themeColor="text1"/>
                <w:sz w:val="20"/>
                <w:szCs w:val="20"/>
              </w:rPr>
              <w:t>.00</w:t>
            </w:r>
            <w:r w:rsidRPr="007078B7">
              <w:rPr>
                <w:color w:val="000000" w:themeColor="text1"/>
                <w:sz w:val="20"/>
                <w:szCs w:val="20"/>
              </w:rPr>
              <w:t>1</w:t>
            </w:r>
          </w:p>
        </w:tc>
        <w:tc>
          <w:tcPr>
            <w:tcW w:w="990" w:type="dxa"/>
            <w:shd w:val="clear" w:color="auto" w:fill="auto"/>
          </w:tcPr>
          <w:p w14:paraId="6F1B4AAE" w14:textId="38FEF34E"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.501</w:t>
            </w:r>
          </w:p>
        </w:tc>
        <w:tc>
          <w:tcPr>
            <w:tcW w:w="630" w:type="dxa"/>
            <w:shd w:val="clear" w:color="auto" w:fill="auto"/>
          </w:tcPr>
          <w:p w14:paraId="050CF87D" w14:textId="2D0656D6"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1.995</w:t>
            </w:r>
          </w:p>
        </w:tc>
      </w:tr>
      <w:tr w:rsidR="009E5FCB" w:rsidRPr="007078B7" w14:paraId="206ACFAE" w14:textId="77777777" w:rsidTr="00651B17">
        <w:trPr>
          <w:cantSplit/>
        </w:trPr>
        <w:tc>
          <w:tcPr>
            <w:tcW w:w="355" w:type="dxa"/>
            <w:vMerge/>
            <w:shd w:val="clear" w:color="auto" w:fill="auto"/>
          </w:tcPr>
          <w:p w14:paraId="338D749E" w14:textId="77777777" w:rsidR="00C428AB" w:rsidRPr="007078B7" w:rsidRDefault="00C428AB" w:rsidP="00A46CB9">
            <w:pPr>
              <w:autoSpaceDE w:val="0"/>
              <w:autoSpaceDN w:val="0"/>
              <w:adjustRightInd w:val="0"/>
              <w:rPr>
                <w:rFonts w:eastAsiaTheme="minorHAnsi"/>
                <w:color w:val="000000" w:themeColor="text1"/>
                <w:sz w:val="20"/>
                <w:szCs w:val="20"/>
                <w:lang w:eastAsia="en-US"/>
              </w:rPr>
            </w:pPr>
          </w:p>
        </w:tc>
        <w:tc>
          <w:tcPr>
            <w:tcW w:w="2075" w:type="dxa"/>
            <w:shd w:val="clear" w:color="auto" w:fill="auto"/>
          </w:tcPr>
          <w:p w14:paraId="54BFAEFC" w14:textId="77777777" w:rsidR="00C428AB" w:rsidRPr="007078B7" w:rsidRDefault="00C428AB"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Policy Implementation</w:t>
            </w:r>
          </w:p>
        </w:tc>
        <w:tc>
          <w:tcPr>
            <w:tcW w:w="900" w:type="dxa"/>
            <w:shd w:val="clear" w:color="auto" w:fill="auto"/>
          </w:tcPr>
          <w:p w14:paraId="58A8CE5D" w14:textId="76EF0F70"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.055</w:t>
            </w:r>
          </w:p>
        </w:tc>
        <w:tc>
          <w:tcPr>
            <w:tcW w:w="810" w:type="dxa"/>
            <w:shd w:val="clear" w:color="auto" w:fill="auto"/>
          </w:tcPr>
          <w:p w14:paraId="5F01B74D" w14:textId="6EF6DA96"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.063</w:t>
            </w:r>
          </w:p>
        </w:tc>
        <w:tc>
          <w:tcPr>
            <w:tcW w:w="1170" w:type="dxa"/>
            <w:shd w:val="clear" w:color="auto" w:fill="auto"/>
          </w:tcPr>
          <w:p w14:paraId="5FE1E5EE" w14:textId="3322FFE8"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.046</w:t>
            </w:r>
          </w:p>
        </w:tc>
        <w:tc>
          <w:tcPr>
            <w:tcW w:w="720" w:type="dxa"/>
            <w:shd w:val="clear" w:color="auto" w:fill="auto"/>
          </w:tcPr>
          <w:p w14:paraId="783EB6F2" w14:textId="4C748056"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.872</w:t>
            </w:r>
          </w:p>
        </w:tc>
        <w:tc>
          <w:tcPr>
            <w:tcW w:w="630" w:type="dxa"/>
            <w:shd w:val="clear" w:color="auto" w:fill="auto"/>
          </w:tcPr>
          <w:p w14:paraId="18FD59CD" w14:textId="0947E621"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.046</w:t>
            </w:r>
          </w:p>
        </w:tc>
        <w:tc>
          <w:tcPr>
            <w:tcW w:w="990" w:type="dxa"/>
            <w:shd w:val="clear" w:color="auto" w:fill="auto"/>
          </w:tcPr>
          <w:p w14:paraId="4A6AD8ED" w14:textId="0019F1D1"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.554</w:t>
            </w:r>
          </w:p>
        </w:tc>
        <w:tc>
          <w:tcPr>
            <w:tcW w:w="630" w:type="dxa"/>
            <w:shd w:val="clear" w:color="auto" w:fill="auto"/>
          </w:tcPr>
          <w:p w14:paraId="0010D292" w14:textId="3C0EE884"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1.804</w:t>
            </w:r>
          </w:p>
        </w:tc>
      </w:tr>
      <w:tr w:rsidR="009E5FCB" w:rsidRPr="007078B7" w14:paraId="758D1323" w14:textId="77777777" w:rsidTr="00651B17">
        <w:trPr>
          <w:cantSplit/>
        </w:trPr>
        <w:tc>
          <w:tcPr>
            <w:tcW w:w="355" w:type="dxa"/>
            <w:vMerge/>
            <w:tcBorders>
              <w:bottom w:val="single" w:sz="4" w:space="0" w:color="auto"/>
            </w:tcBorders>
            <w:shd w:val="clear" w:color="auto" w:fill="auto"/>
          </w:tcPr>
          <w:p w14:paraId="3CAE193C" w14:textId="77777777" w:rsidR="00C428AB" w:rsidRPr="007078B7" w:rsidRDefault="00C428AB" w:rsidP="00A46CB9">
            <w:pPr>
              <w:autoSpaceDE w:val="0"/>
              <w:autoSpaceDN w:val="0"/>
              <w:adjustRightInd w:val="0"/>
              <w:rPr>
                <w:rFonts w:eastAsiaTheme="minorHAnsi"/>
                <w:color w:val="000000" w:themeColor="text1"/>
                <w:sz w:val="20"/>
                <w:szCs w:val="20"/>
                <w:lang w:eastAsia="en-US"/>
              </w:rPr>
            </w:pPr>
          </w:p>
        </w:tc>
        <w:tc>
          <w:tcPr>
            <w:tcW w:w="2075" w:type="dxa"/>
            <w:tcBorders>
              <w:bottom w:val="single" w:sz="4" w:space="0" w:color="auto"/>
            </w:tcBorders>
            <w:shd w:val="clear" w:color="auto" w:fill="auto"/>
          </w:tcPr>
          <w:p w14:paraId="7E0ADDCC" w14:textId="77777777" w:rsidR="00C428AB" w:rsidRPr="007078B7" w:rsidRDefault="00C428AB" w:rsidP="00A46CB9">
            <w:pPr>
              <w:autoSpaceDE w:val="0"/>
              <w:autoSpaceDN w:val="0"/>
              <w:adjustRightInd w:val="0"/>
              <w:ind w:left="60" w:right="60"/>
              <w:rPr>
                <w:rFonts w:eastAsiaTheme="minorHAnsi"/>
                <w:color w:val="000000" w:themeColor="text1"/>
                <w:sz w:val="20"/>
                <w:szCs w:val="20"/>
                <w:lang w:eastAsia="en-US"/>
              </w:rPr>
            </w:pPr>
            <w:r w:rsidRPr="007078B7">
              <w:rPr>
                <w:rFonts w:eastAsiaTheme="minorHAnsi"/>
                <w:color w:val="000000" w:themeColor="text1"/>
                <w:sz w:val="20"/>
                <w:szCs w:val="20"/>
                <w:lang w:eastAsia="en-US"/>
              </w:rPr>
              <w:t>Strategic Linkages</w:t>
            </w:r>
          </w:p>
        </w:tc>
        <w:tc>
          <w:tcPr>
            <w:tcW w:w="900" w:type="dxa"/>
            <w:tcBorders>
              <w:bottom w:val="single" w:sz="4" w:space="0" w:color="auto"/>
            </w:tcBorders>
            <w:shd w:val="clear" w:color="auto" w:fill="auto"/>
          </w:tcPr>
          <w:p w14:paraId="01EBD47F" w14:textId="4079D5E2"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.623</w:t>
            </w:r>
          </w:p>
        </w:tc>
        <w:tc>
          <w:tcPr>
            <w:tcW w:w="810" w:type="dxa"/>
            <w:tcBorders>
              <w:bottom w:val="single" w:sz="4" w:space="0" w:color="auto"/>
            </w:tcBorders>
            <w:shd w:val="clear" w:color="auto" w:fill="auto"/>
          </w:tcPr>
          <w:p w14:paraId="4F43C981" w14:textId="7C8947F9"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.045</w:t>
            </w:r>
          </w:p>
        </w:tc>
        <w:tc>
          <w:tcPr>
            <w:tcW w:w="1170" w:type="dxa"/>
            <w:tcBorders>
              <w:bottom w:val="single" w:sz="4" w:space="0" w:color="auto"/>
            </w:tcBorders>
            <w:shd w:val="clear" w:color="auto" w:fill="auto"/>
          </w:tcPr>
          <w:p w14:paraId="76962AA3" w14:textId="34CF21DD"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.652</w:t>
            </w:r>
          </w:p>
        </w:tc>
        <w:tc>
          <w:tcPr>
            <w:tcW w:w="720" w:type="dxa"/>
            <w:tcBorders>
              <w:bottom w:val="single" w:sz="4" w:space="0" w:color="auto"/>
            </w:tcBorders>
            <w:shd w:val="clear" w:color="auto" w:fill="auto"/>
          </w:tcPr>
          <w:p w14:paraId="79EE98B6" w14:textId="10A27281"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13.774</w:t>
            </w:r>
          </w:p>
        </w:tc>
        <w:tc>
          <w:tcPr>
            <w:tcW w:w="630" w:type="dxa"/>
            <w:tcBorders>
              <w:bottom w:val="single" w:sz="4" w:space="0" w:color="auto"/>
            </w:tcBorders>
            <w:shd w:val="clear" w:color="auto" w:fill="auto"/>
          </w:tcPr>
          <w:p w14:paraId="516574BA" w14:textId="2AEAAB3D"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color w:val="000000" w:themeColor="text1"/>
                <w:sz w:val="20"/>
                <w:szCs w:val="20"/>
              </w:rPr>
              <w:t>&lt;</w:t>
            </w:r>
            <w:r w:rsidR="00C428AB" w:rsidRPr="007078B7">
              <w:rPr>
                <w:color w:val="000000" w:themeColor="text1"/>
                <w:sz w:val="20"/>
                <w:szCs w:val="20"/>
              </w:rPr>
              <w:t>.00</w:t>
            </w:r>
            <w:r w:rsidRPr="007078B7">
              <w:rPr>
                <w:color w:val="000000" w:themeColor="text1"/>
                <w:sz w:val="20"/>
                <w:szCs w:val="20"/>
              </w:rPr>
              <w:t>1</w:t>
            </w:r>
          </w:p>
        </w:tc>
        <w:tc>
          <w:tcPr>
            <w:tcW w:w="990" w:type="dxa"/>
            <w:tcBorders>
              <w:bottom w:val="single" w:sz="4" w:space="0" w:color="auto"/>
            </w:tcBorders>
            <w:shd w:val="clear" w:color="auto" w:fill="auto"/>
          </w:tcPr>
          <w:p w14:paraId="3C3BF217" w14:textId="4E7134CE"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.681</w:t>
            </w:r>
          </w:p>
        </w:tc>
        <w:tc>
          <w:tcPr>
            <w:tcW w:w="630" w:type="dxa"/>
            <w:tcBorders>
              <w:bottom w:val="single" w:sz="4" w:space="0" w:color="auto"/>
            </w:tcBorders>
            <w:shd w:val="clear" w:color="auto" w:fill="auto"/>
          </w:tcPr>
          <w:p w14:paraId="62C3331F" w14:textId="28048630" w:rsidR="00C428AB" w:rsidRPr="007078B7" w:rsidRDefault="00651B17" w:rsidP="00A46CB9">
            <w:pPr>
              <w:autoSpaceDE w:val="0"/>
              <w:autoSpaceDN w:val="0"/>
              <w:adjustRightInd w:val="0"/>
              <w:ind w:left="60" w:right="60"/>
              <w:jc w:val="center"/>
              <w:rPr>
                <w:rFonts w:eastAsiaTheme="minorHAnsi"/>
                <w:color w:val="000000" w:themeColor="text1"/>
                <w:sz w:val="20"/>
                <w:szCs w:val="20"/>
                <w:lang w:eastAsia="en-US"/>
              </w:rPr>
            </w:pPr>
            <w:r w:rsidRPr="007078B7">
              <w:rPr>
                <w:rFonts w:eastAsiaTheme="minorHAnsi"/>
                <w:color w:val="000000" w:themeColor="text1"/>
                <w:sz w:val="20"/>
                <w:szCs w:val="20"/>
                <w:lang w:eastAsia="en-US"/>
              </w:rPr>
              <w:t>1.469</w:t>
            </w:r>
          </w:p>
        </w:tc>
      </w:tr>
    </w:tbl>
    <w:p w14:paraId="4BFF2D64" w14:textId="0DC10901" w:rsidR="006D1F54" w:rsidRPr="007078B7" w:rsidRDefault="00833D20" w:rsidP="006D1F54">
      <w:pPr>
        <w:autoSpaceDE w:val="0"/>
        <w:autoSpaceDN w:val="0"/>
        <w:adjustRightInd w:val="0"/>
        <w:spacing w:line="400" w:lineRule="atLeast"/>
        <w:rPr>
          <w:rFonts w:eastAsiaTheme="minorHAnsi"/>
          <w:color w:val="000000" w:themeColor="text1"/>
          <w:lang w:eastAsia="en-US"/>
        </w:rPr>
      </w:pPr>
      <w:r w:rsidRPr="007078B7">
        <w:rPr>
          <w:rFonts w:eastAsiaTheme="minorHAnsi"/>
          <w:color w:val="000000" w:themeColor="text1"/>
          <w:lang w:eastAsia="en-US"/>
        </w:rPr>
        <w:t>Dependent Variable: KALRO's Performance</w:t>
      </w:r>
    </w:p>
    <w:p w14:paraId="73FAAB4E" w14:textId="0318D418" w:rsidR="00EC5FFB" w:rsidRPr="007078B7" w:rsidRDefault="00EC5FFB" w:rsidP="00EC5FFB">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728ACA71" w14:textId="77777777" w:rsidR="00EC5FFB" w:rsidRPr="007078B7" w:rsidRDefault="00EC5FFB" w:rsidP="00EC5FFB">
      <w:pPr>
        <w:spacing w:line="360" w:lineRule="auto"/>
        <w:jc w:val="both"/>
        <w:rPr>
          <w:color w:val="000000" w:themeColor="text1"/>
        </w:rPr>
      </w:pPr>
    </w:p>
    <w:p w14:paraId="3BE686AA" w14:textId="59EBAE0B" w:rsidR="00F85C18" w:rsidRPr="007078B7" w:rsidRDefault="00F85C18" w:rsidP="00F85C18">
      <w:pPr>
        <w:spacing w:line="360" w:lineRule="auto"/>
        <w:jc w:val="both"/>
        <w:rPr>
          <w:color w:val="000000" w:themeColor="text1"/>
        </w:rPr>
      </w:pPr>
      <w:r w:rsidRPr="007078B7">
        <w:rPr>
          <w:color w:val="000000" w:themeColor="text1"/>
        </w:rPr>
        <w:t>The</w:t>
      </w:r>
      <w:r w:rsidR="00015393" w:rsidRPr="00990E8F">
        <w:rPr>
          <w:color w:val="000000" w:themeColor="text1"/>
        </w:rPr>
        <w:t>se</w:t>
      </w:r>
      <w:r w:rsidRPr="007078B7">
        <w:rPr>
          <w:color w:val="000000" w:themeColor="text1"/>
        </w:rPr>
        <w:t xml:space="preserve"> findings </w:t>
      </w:r>
      <w:r w:rsidR="00015393" w:rsidRPr="007078B7">
        <w:rPr>
          <w:color w:val="000000" w:themeColor="text1"/>
        </w:rPr>
        <w:t>were</w:t>
      </w:r>
      <w:r w:rsidRPr="007078B7">
        <w:rPr>
          <w:color w:val="000000" w:themeColor="text1"/>
        </w:rPr>
        <w:t xml:space="preserve"> consistent with the observations made by Hindayani and Khairi (2022) in their study on the influence of quality of work life and leadership on employee performance. In their research, the scholars conducted a multicollinearity test, assessing both tolerance and VIF values. The outcomes revealed tolerance values of </w:t>
      </w:r>
      <w:r w:rsidR="00015393" w:rsidRPr="007078B7">
        <w:rPr>
          <w:color w:val="000000" w:themeColor="text1"/>
        </w:rPr>
        <w:t>0</w:t>
      </w:r>
      <w:r w:rsidRPr="007078B7">
        <w:rPr>
          <w:color w:val="000000" w:themeColor="text1"/>
        </w:rPr>
        <w:t>.792 for both leadership and organizational performance, along with VIF values of 1.262 for both variables.</w:t>
      </w:r>
    </w:p>
    <w:p w14:paraId="4A471B4D" w14:textId="77777777" w:rsidR="001F6C2F" w:rsidRPr="007078B7" w:rsidRDefault="001F6C2F" w:rsidP="00EC5FFB">
      <w:pPr>
        <w:spacing w:line="360" w:lineRule="auto"/>
        <w:jc w:val="both"/>
        <w:rPr>
          <w:color w:val="000000" w:themeColor="text1"/>
          <w:shd w:val="clear" w:color="auto" w:fill="FBFBFB"/>
        </w:rPr>
      </w:pPr>
    </w:p>
    <w:p w14:paraId="4C95B976" w14:textId="37403F81" w:rsidR="00540A05" w:rsidRPr="007078B7" w:rsidRDefault="00540A05" w:rsidP="00ED0807">
      <w:pPr>
        <w:pStyle w:val="Heading2"/>
        <w:numPr>
          <w:ilvl w:val="0"/>
          <w:numId w:val="39"/>
        </w:numPr>
        <w:spacing w:before="0" w:line="360" w:lineRule="auto"/>
        <w:rPr>
          <w:rFonts w:ascii="Times New Roman" w:hAnsi="Times New Roman" w:cs="Times New Roman"/>
          <w:b/>
          <w:color w:val="000000" w:themeColor="text1"/>
          <w:sz w:val="24"/>
        </w:rPr>
      </w:pPr>
      <w:bookmarkStart w:id="144" w:name="_Toc168758316"/>
      <w:r w:rsidRPr="007078B7">
        <w:rPr>
          <w:rFonts w:ascii="Times New Roman" w:hAnsi="Times New Roman" w:cs="Times New Roman"/>
          <w:b/>
          <w:color w:val="000000" w:themeColor="text1"/>
          <w:sz w:val="24"/>
        </w:rPr>
        <w:t>Factor Analysis</w:t>
      </w:r>
      <w:bookmarkEnd w:id="144"/>
      <w:r w:rsidRPr="007078B7">
        <w:rPr>
          <w:rFonts w:ascii="Times New Roman" w:hAnsi="Times New Roman" w:cs="Times New Roman"/>
          <w:b/>
          <w:color w:val="000000" w:themeColor="text1"/>
          <w:sz w:val="24"/>
        </w:rPr>
        <w:t xml:space="preserve"> </w:t>
      </w:r>
    </w:p>
    <w:p w14:paraId="7FF6BBDA" w14:textId="63C0DE30" w:rsidR="00EA43A6" w:rsidRPr="007078B7" w:rsidRDefault="00F90E90" w:rsidP="00E40573">
      <w:pPr>
        <w:spacing w:line="360" w:lineRule="auto"/>
        <w:jc w:val="both"/>
        <w:rPr>
          <w:color w:val="000000" w:themeColor="text1"/>
        </w:rPr>
      </w:pPr>
      <w:r w:rsidRPr="00990E8F">
        <w:rPr>
          <w:color w:val="000000" w:themeColor="text1"/>
        </w:rPr>
        <w:t xml:space="preserve">The results generated from </w:t>
      </w:r>
      <w:r w:rsidR="00F81625" w:rsidRPr="00990E8F">
        <w:rPr>
          <w:color w:val="000000" w:themeColor="text1"/>
        </w:rPr>
        <w:t>performing</w:t>
      </w:r>
      <w:r w:rsidRPr="00990E8F">
        <w:rPr>
          <w:color w:val="000000" w:themeColor="text1"/>
        </w:rPr>
        <w:t xml:space="preserve"> f</w:t>
      </w:r>
      <w:r w:rsidR="00E40573" w:rsidRPr="007078B7">
        <w:rPr>
          <w:color w:val="000000" w:themeColor="text1"/>
        </w:rPr>
        <w:t xml:space="preserve">actor analysis, </w:t>
      </w:r>
      <w:r w:rsidRPr="00990E8F">
        <w:rPr>
          <w:color w:val="000000" w:themeColor="text1"/>
        </w:rPr>
        <w:t xml:space="preserve">and </w:t>
      </w:r>
      <w:r w:rsidR="00E40573" w:rsidRPr="007078B7">
        <w:rPr>
          <w:color w:val="000000" w:themeColor="text1"/>
        </w:rPr>
        <w:t>extracting factors with loading values greater than 0.</w:t>
      </w:r>
      <w:r w:rsidRPr="00990E8F">
        <w:rPr>
          <w:color w:val="000000" w:themeColor="text1"/>
        </w:rPr>
        <w:t>300</w:t>
      </w:r>
      <w:r w:rsidR="00E40573" w:rsidRPr="007078B7">
        <w:rPr>
          <w:color w:val="000000" w:themeColor="text1"/>
        </w:rPr>
        <w:t xml:space="preserve">, </w:t>
      </w:r>
      <w:r w:rsidR="00E9484B" w:rsidRPr="00990E8F">
        <w:rPr>
          <w:color w:val="000000" w:themeColor="text1"/>
        </w:rPr>
        <w:t>generated significant coeffi</w:t>
      </w:r>
      <w:r w:rsidR="00F81625">
        <w:rPr>
          <w:color w:val="000000" w:themeColor="text1"/>
        </w:rPr>
        <w:t>ci</w:t>
      </w:r>
      <w:r w:rsidR="00E9484B" w:rsidRPr="00990E8F">
        <w:rPr>
          <w:color w:val="000000" w:themeColor="text1"/>
        </w:rPr>
        <w:t>ents</w:t>
      </w:r>
      <w:r w:rsidR="00E40573" w:rsidRPr="007078B7">
        <w:rPr>
          <w:color w:val="000000" w:themeColor="text1"/>
        </w:rPr>
        <w:t>.</w:t>
      </w:r>
      <w:r w:rsidR="00EF5CA3" w:rsidRPr="007078B7">
        <w:rPr>
          <w:color w:val="000000" w:themeColor="text1"/>
        </w:rPr>
        <w:t xml:space="preserve"> </w:t>
      </w:r>
      <w:r w:rsidR="00E9484B" w:rsidRPr="00990E8F">
        <w:rPr>
          <w:color w:val="000000" w:themeColor="text1"/>
        </w:rPr>
        <w:t xml:space="preserve">These results were further supported by </w:t>
      </w:r>
      <w:r w:rsidR="00E40573" w:rsidRPr="007078B7">
        <w:rPr>
          <w:color w:val="000000" w:themeColor="text1"/>
        </w:rPr>
        <w:t>incorporat</w:t>
      </w:r>
      <w:r w:rsidR="00E9484B" w:rsidRPr="00990E8F">
        <w:rPr>
          <w:color w:val="000000" w:themeColor="text1"/>
        </w:rPr>
        <w:t>ing the scores from</w:t>
      </w:r>
      <w:r w:rsidR="00E40573" w:rsidRPr="007078B7">
        <w:rPr>
          <w:color w:val="000000" w:themeColor="text1"/>
        </w:rPr>
        <w:t xml:space="preserve"> the Kaiser-Meyer-Olkin (KMO) </w:t>
      </w:r>
      <w:r w:rsidR="00EF5CA3" w:rsidRPr="007078B7">
        <w:rPr>
          <w:color w:val="000000" w:themeColor="text1"/>
        </w:rPr>
        <w:t xml:space="preserve">measure </w:t>
      </w:r>
      <w:r w:rsidR="00E40573" w:rsidRPr="007078B7">
        <w:rPr>
          <w:color w:val="000000" w:themeColor="text1"/>
        </w:rPr>
        <w:t xml:space="preserve">of </w:t>
      </w:r>
      <w:r w:rsidR="00EF5CA3" w:rsidRPr="007078B7">
        <w:rPr>
          <w:color w:val="000000" w:themeColor="text1"/>
        </w:rPr>
        <w:t xml:space="preserve">sampling adequacy </w:t>
      </w:r>
      <w:r w:rsidR="00E40573" w:rsidRPr="007078B7">
        <w:rPr>
          <w:color w:val="000000" w:themeColor="text1"/>
        </w:rPr>
        <w:t xml:space="preserve">and Bartlett's </w:t>
      </w:r>
      <w:r w:rsidR="00EF5CA3" w:rsidRPr="007078B7">
        <w:rPr>
          <w:color w:val="000000" w:themeColor="text1"/>
        </w:rPr>
        <w:t xml:space="preserve">test </w:t>
      </w:r>
      <w:r w:rsidR="00E40573" w:rsidRPr="007078B7">
        <w:rPr>
          <w:color w:val="000000" w:themeColor="text1"/>
        </w:rPr>
        <w:t xml:space="preserve">of </w:t>
      </w:r>
      <w:r w:rsidR="00EF5CA3" w:rsidRPr="007078B7">
        <w:rPr>
          <w:color w:val="000000" w:themeColor="text1"/>
        </w:rPr>
        <w:t>sphericity</w:t>
      </w:r>
      <w:r w:rsidR="00EF5CA3" w:rsidRPr="00990E8F">
        <w:rPr>
          <w:color w:val="000000" w:themeColor="text1"/>
        </w:rPr>
        <w:t xml:space="preserve"> </w:t>
      </w:r>
      <w:r w:rsidR="00E9484B" w:rsidRPr="00990E8F">
        <w:rPr>
          <w:color w:val="000000" w:themeColor="text1"/>
        </w:rPr>
        <w:t xml:space="preserve">based on the acceptable threshold </w:t>
      </w:r>
      <w:r w:rsidR="00E40573" w:rsidRPr="007078B7">
        <w:rPr>
          <w:color w:val="000000" w:themeColor="text1"/>
        </w:rPr>
        <w:t>of at least 0.7</w:t>
      </w:r>
      <w:r w:rsidR="00E9484B" w:rsidRPr="007078B7">
        <w:rPr>
          <w:color w:val="000000" w:themeColor="text1"/>
        </w:rPr>
        <w:t>00</w:t>
      </w:r>
      <w:r w:rsidR="00E40573" w:rsidRPr="007078B7">
        <w:rPr>
          <w:color w:val="000000" w:themeColor="text1"/>
        </w:rPr>
        <w:t xml:space="preserve"> </w:t>
      </w:r>
      <w:r w:rsidR="00E9484B" w:rsidRPr="00990E8F">
        <w:rPr>
          <w:color w:val="000000" w:themeColor="text1"/>
        </w:rPr>
        <w:t xml:space="preserve">and </w:t>
      </w:r>
      <w:r w:rsidR="00E40573" w:rsidRPr="007078B7">
        <w:rPr>
          <w:color w:val="000000" w:themeColor="text1"/>
        </w:rPr>
        <w:t>p &lt; 0.05</w:t>
      </w:r>
      <w:r w:rsidR="00E9484B" w:rsidRPr="00990E8F">
        <w:rPr>
          <w:color w:val="000000" w:themeColor="text1"/>
        </w:rPr>
        <w:t>, respectively</w:t>
      </w:r>
      <w:r w:rsidR="00A96E8B" w:rsidRPr="00990E8F">
        <w:rPr>
          <w:color w:val="000000" w:themeColor="text1"/>
        </w:rPr>
        <w:t xml:space="preserve"> (Verma &amp; Abdel-Salam, 2019)</w:t>
      </w:r>
      <w:r w:rsidR="00E40573" w:rsidRPr="007078B7">
        <w:rPr>
          <w:color w:val="000000" w:themeColor="text1"/>
        </w:rPr>
        <w:t>.</w:t>
      </w:r>
      <w:r w:rsidR="00EF5CA3" w:rsidRPr="007078B7">
        <w:rPr>
          <w:color w:val="000000" w:themeColor="text1"/>
        </w:rPr>
        <w:t xml:space="preserve"> </w:t>
      </w:r>
      <w:r w:rsidR="00E40573" w:rsidRPr="007078B7">
        <w:rPr>
          <w:color w:val="000000" w:themeColor="text1"/>
        </w:rPr>
        <w:t xml:space="preserve">The KMO scores for the targeted variables in the study—corporate leadership, policy implementation, strategic linkages, and organizational performance—were all very good, with values of </w:t>
      </w:r>
      <w:r w:rsidR="00EF5CA3" w:rsidRPr="007078B7">
        <w:rPr>
          <w:color w:val="000000" w:themeColor="text1"/>
        </w:rPr>
        <w:t>0</w:t>
      </w:r>
      <w:r w:rsidR="00E40573" w:rsidRPr="007078B7">
        <w:rPr>
          <w:color w:val="000000" w:themeColor="text1"/>
        </w:rPr>
        <w:t xml:space="preserve">.894, </w:t>
      </w:r>
      <w:r w:rsidR="00EF5CA3" w:rsidRPr="007078B7">
        <w:rPr>
          <w:color w:val="000000" w:themeColor="text1"/>
        </w:rPr>
        <w:t>0</w:t>
      </w:r>
      <w:r w:rsidR="00E40573" w:rsidRPr="007078B7">
        <w:rPr>
          <w:color w:val="000000" w:themeColor="text1"/>
        </w:rPr>
        <w:t xml:space="preserve">.791, </w:t>
      </w:r>
      <w:r w:rsidR="00EF5CA3" w:rsidRPr="007078B7">
        <w:rPr>
          <w:color w:val="000000" w:themeColor="text1"/>
        </w:rPr>
        <w:t>0</w:t>
      </w:r>
      <w:r w:rsidR="00E40573" w:rsidRPr="007078B7">
        <w:rPr>
          <w:color w:val="000000" w:themeColor="text1"/>
        </w:rPr>
        <w:t xml:space="preserve">.837, and </w:t>
      </w:r>
      <w:r w:rsidR="00EF5CA3" w:rsidRPr="007078B7">
        <w:rPr>
          <w:color w:val="000000" w:themeColor="text1"/>
        </w:rPr>
        <w:t>0</w:t>
      </w:r>
      <w:r w:rsidR="00E40573" w:rsidRPr="007078B7">
        <w:rPr>
          <w:color w:val="000000" w:themeColor="text1"/>
        </w:rPr>
        <w:t xml:space="preserve">.896, respectively. Furthermore, Bartlett's p-values were less than .001, affirming data adequacy for conducting factor analysis. </w:t>
      </w:r>
    </w:p>
    <w:p w14:paraId="21A19AD5" w14:textId="77777777" w:rsidR="00EA43A6" w:rsidRPr="007078B7" w:rsidRDefault="00EA43A6" w:rsidP="00E40573">
      <w:pPr>
        <w:spacing w:line="360" w:lineRule="auto"/>
        <w:jc w:val="both"/>
        <w:rPr>
          <w:color w:val="000000" w:themeColor="text1"/>
        </w:rPr>
      </w:pPr>
    </w:p>
    <w:p w14:paraId="794A7167" w14:textId="1B0ED3E0" w:rsidR="00917842" w:rsidRPr="007078B7" w:rsidRDefault="00E40573" w:rsidP="00E40573">
      <w:pPr>
        <w:spacing w:line="360" w:lineRule="auto"/>
        <w:jc w:val="both"/>
        <w:rPr>
          <w:color w:val="000000" w:themeColor="text1"/>
        </w:rPr>
      </w:pPr>
      <w:r w:rsidRPr="007078B7">
        <w:rPr>
          <w:color w:val="000000" w:themeColor="text1"/>
        </w:rPr>
        <w:lastRenderedPageBreak/>
        <w:t>The KMO values demonstrated that the datasets were sufficiently sampled, justifying the application of factor analysis. Similarly, the Bartlett's score, with p-value below 0.05, indicated an absence of matrix identity (uncorrelated correlation matrix), providing the researcher with confidence to perform principal component analysis (PCA) and supporting the factorability of the anticipated variable correlation matrix</w:t>
      </w:r>
      <w:r w:rsidR="00917842" w:rsidRPr="007078B7">
        <w:rPr>
          <w:color w:val="000000" w:themeColor="text1"/>
        </w:rPr>
        <w:t>.</w:t>
      </w:r>
    </w:p>
    <w:p w14:paraId="59805120" w14:textId="77777777" w:rsidR="006E324F" w:rsidRPr="007078B7" w:rsidRDefault="006E324F" w:rsidP="00E40573">
      <w:pPr>
        <w:spacing w:line="360" w:lineRule="auto"/>
        <w:jc w:val="both"/>
        <w:rPr>
          <w:color w:val="000000" w:themeColor="text1"/>
        </w:rPr>
      </w:pPr>
    </w:p>
    <w:p w14:paraId="6BC3E1BC" w14:textId="2264665E" w:rsidR="00E40573" w:rsidRPr="007078B7" w:rsidRDefault="00201869" w:rsidP="00E40573">
      <w:pPr>
        <w:spacing w:line="360" w:lineRule="auto"/>
        <w:jc w:val="both"/>
        <w:rPr>
          <w:color w:val="000000" w:themeColor="text1"/>
        </w:rPr>
      </w:pPr>
      <w:r w:rsidRPr="00990E8F">
        <w:rPr>
          <w:color w:val="000000" w:themeColor="text1"/>
        </w:rPr>
        <w:t>By</w:t>
      </w:r>
      <w:r w:rsidR="00E40573" w:rsidRPr="007078B7">
        <w:rPr>
          <w:color w:val="000000" w:themeColor="text1"/>
        </w:rPr>
        <w:t xml:space="preserve"> utilizing the Varimax rotation method with Kaiser Normalization to identify significantly associated variables</w:t>
      </w:r>
      <w:r w:rsidRPr="00990E8F">
        <w:rPr>
          <w:color w:val="000000" w:themeColor="text1"/>
        </w:rPr>
        <w:t>, t</w:t>
      </w:r>
      <w:r w:rsidRPr="007078B7">
        <w:rPr>
          <w:color w:val="000000" w:themeColor="text1"/>
        </w:rPr>
        <w:t>he study adopted PCA in its extraction approaches,</w:t>
      </w:r>
      <w:r w:rsidRPr="00990E8F">
        <w:rPr>
          <w:color w:val="000000" w:themeColor="text1"/>
        </w:rPr>
        <w:t xml:space="preserve"> thereby generating the following scores</w:t>
      </w:r>
      <w:r w:rsidR="00E40573" w:rsidRPr="007078B7">
        <w:rPr>
          <w:color w:val="000000" w:themeColor="text1"/>
        </w:rPr>
        <w:t xml:space="preserve"> for the study's four variables </w:t>
      </w:r>
      <w:r w:rsidRPr="007078B7">
        <w:rPr>
          <w:color w:val="000000" w:themeColor="text1"/>
        </w:rPr>
        <w:t>(</w:t>
      </w:r>
      <w:r w:rsidR="00E40573" w:rsidRPr="007078B7">
        <w:rPr>
          <w:color w:val="000000" w:themeColor="text1"/>
        </w:rPr>
        <w:t xml:space="preserve">Table </w:t>
      </w:r>
      <w:r w:rsidR="0043012A" w:rsidRPr="007078B7">
        <w:rPr>
          <w:color w:val="000000" w:themeColor="text1"/>
        </w:rPr>
        <w:t>5</w:t>
      </w:r>
      <w:r w:rsidR="00B64ECA" w:rsidRPr="007078B7">
        <w:rPr>
          <w:color w:val="000000" w:themeColor="text1"/>
        </w:rPr>
        <w:t>0</w:t>
      </w:r>
      <w:r w:rsidRPr="007078B7">
        <w:rPr>
          <w:color w:val="000000" w:themeColor="text1"/>
        </w:rPr>
        <w:t>)</w:t>
      </w:r>
      <w:r w:rsidR="00E40573" w:rsidRPr="007078B7">
        <w:rPr>
          <w:color w:val="000000" w:themeColor="text1"/>
        </w:rPr>
        <w:t>.</w:t>
      </w:r>
    </w:p>
    <w:p w14:paraId="530FC083" w14:textId="77777777" w:rsidR="00A427FA" w:rsidRPr="007078B7" w:rsidRDefault="00A427FA" w:rsidP="00A427FA">
      <w:pPr>
        <w:spacing w:line="360" w:lineRule="auto"/>
        <w:jc w:val="both"/>
        <w:rPr>
          <w:color w:val="000000" w:themeColor="text1"/>
          <w:shd w:val="clear" w:color="auto" w:fill="FBFBFB"/>
        </w:rPr>
      </w:pPr>
    </w:p>
    <w:p w14:paraId="1E594F83" w14:textId="7F26314B" w:rsidR="00A427FA" w:rsidRPr="007078B7" w:rsidRDefault="00A427FA" w:rsidP="004B57B7">
      <w:pPr>
        <w:pStyle w:val="Caption"/>
      </w:pPr>
      <w:bookmarkStart w:id="145" w:name="_Toc168759661"/>
      <w:r w:rsidRPr="007078B7">
        <w:t xml:space="preserve">Table </w:t>
      </w:r>
      <w:r w:rsidRPr="007078B7">
        <w:fldChar w:fldCharType="begin"/>
      </w:r>
      <w:r w:rsidRPr="007078B7">
        <w:instrText xml:space="preserve"> SEQ Table \* ARABIC </w:instrText>
      </w:r>
      <w:r w:rsidRPr="007078B7">
        <w:fldChar w:fldCharType="separate"/>
      </w:r>
      <w:r w:rsidR="00F210D2">
        <w:rPr>
          <w:noProof/>
        </w:rPr>
        <w:t>50</w:t>
      </w:r>
      <w:r w:rsidRPr="007078B7">
        <w:fldChar w:fldCharType="end"/>
      </w:r>
      <w:r w:rsidRPr="007078B7">
        <w:t xml:space="preserve">: </w:t>
      </w:r>
      <w:r w:rsidRPr="007078B7">
        <w:rPr>
          <w:shd w:val="clear" w:color="auto" w:fill="FBFBFB"/>
          <w:lang w:val="en-US"/>
        </w:rPr>
        <w:t>KMO and Bartlett’s Test</w:t>
      </w:r>
      <w:bookmarkEnd w:id="145"/>
    </w:p>
    <w:tbl>
      <w:tblPr>
        <w:tblStyle w:val="PlainTable22"/>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1260"/>
        <w:gridCol w:w="1170"/>
        <w:gridCol w:w="1530"/>
        <w:gridCol w:w="990"/>
        <w:gridCol w:w="1280"/>
      </w:tblGrid>
      <w:tr w:rsidR="009E5FCB" w:rsidRPr="007078B7" w14:paraId="04B25F63" w14:textId="77777777" w:rsidTr="009F2C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0" w:type="dxa"/>
            <w:tcBorders>
              <w:top w:val="single" w:sz="4" w:space="0" w:color="auto"/>
              <w:left w:val="nil"/>
              <w:bottom w:val="single" w:sz="4" w:space="0" w:color="auto"/>
              <w:right w:val="nil"/>
            </w:tcBorders>
          </w:tcPr>
          <w:p w14:paraId="634C19F9" w14:textId="4862BB5F" w:rsidR="00DD6168" w:rsidRPr="007078B7" w:rsidDel="008302F6" w:rsidRDefault="00DD6168" w:rsidP="00A46CB9">
            <w:pPr>
              <w:pStyle w:val="Default"/>
              <w:rPr>
                <w:b w:val="0"/>
                <w:bCs w:val="0"/>
                <w:color w:val="000000" w:themeColor="text1"/>
                <w:sz w:val="20"/>
                <w:szCs w:val="20"/>
              </w:rPr>
            </w:pPr>
            <w:r w:rsidRPr="007078B7">
              <w:rPr>
                <w:b w:val="0"/>
                <w:bCs w:val="0"/>
                <w:color w:val="000000" w:themeColor="text1"/>
                <w:sz w:val="20"/>
                <w:szCs w:val="20"/>
              </w:rPr>
              <w:t>Variables</w:t>
            </w:r>
          </w:p>
        </w:tc>
        <w:tc>
          <w:tcPr>
            <w:tcW w:w="1260" w:type="dxa"/>
            <w:tcBorders>
              <w:top w:val="single" w:sz="4" w:space="0" w:color="auto"/>
              <w:left w:val="nil"/>
              <w:bottom w:val="single" w:sz="4" w:space="0" w:color="auto"/>
              <w:right w:val="nil"/>
            </w:tcBorders>
          </w:tcPr>
          <w:p w14:paraId="2B38718B" w14:textId="77777777" w:rsidR="00DD6168" w:rsidRPr="007078B7" w:rsidRDefault="00DD6168" w:rsidP="00A46CB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p>
        </w:tc>
        <w:tc>
          <w:tcPr>
            <w:tcW w:w="1170" w:type="dxa"/>
            <w:tcBorders>
              <w:top w:val="single" w:sz="4" w:space="0" w:color="auto"/>
              <w:left w:val="nil"/>
              <w:bottom w:val="single" w:sz="4" w:space="0" w:color="auto"/>
              <w:right w:val="nil"/>
            </w:tcBorders>
          </w:tcPr>
          <w:p w14:paraId="798D46F0" w14:textId="4023747B" w:rsidR="00DD6168" w:rsidRPr="007078B7" w:rsidRDefault="00DD6168" w:rsidP="00A46CB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Corporate Leadership</w:t>
            </w:r>
          </w:p>
        </w:tc>
        <w:tc>
          <w:tcPr>
            <w:tcW w:w="1530" w:type="dxa"/>
            <w:tcBorders>
              <w:top w:val="single" w:sz="4" w:space="0" w:color="auto"/>
              <w:left w:val="nil"/>
              <w:bottom w:val="single" w:sz="4" w:space="0" w:color="auto"/>
              <w:right w:val="nil"/>
            </w:tcBorders>
          </w:tcPr>
          <w:p w14:paraId="3BE74B17" w14:textId="49B178D0" w:rsidR="00DD6168" w:rsidRPr="007078B7" w:rsidRDefault="00DD6168" w:rsidP="00A46CB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Policy Implementation</w:t>
            </w:r>
          </w:p>
        </w:tc>
        <w:tc>
          <w:tcPr>
            <w:tcW w:w="990" w:type="dxa"/>
            <w:tcBorders>
              <w:top w:val="single" w:sz="4" w:space="0" w:color="auto"/>
              <w:left w:val="nil"/>
              <w:bottom w:val="single" w:sz="4" w:space="0" w:color="auto"/>
              <w:right w:val="nil"/>
            </w:tcBorders>
          </w:tcPr>
          <w:p w14:paraId="33388C65" w14:textId="2A6F6D36" w:rsidR="00DD6168" w:rsidRPr="007078B7" w:rsidRDefault="00DD6168" w:rsidP="00A46CB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Strategic Linkages</w:t>
            </w:r>
          </w:p>
        </w:tc>
        <w:tc>
          <w:tcPr>
            <w:tcW w:w="1280" w:type="dxa"/>
            <w:tcBorders>
              <w:top w:val="single" w:sz="4" w:space="0" w:color="auto"/>
              <w:left w:val="nil"/>
              <w:bottom w:val="single" w:sz="4" w:space="0" w:color="auto"/>
              <w:right w:val="nil"/>
            </w:tcBorders>
          </w:tcPr>
          <w:p w14:paraId="1B6ECCC5" w14:textId="64EFCA80" w:rsidR="00DD6168" w:rsidRPr="007078B7" w:rsidRDefault="00DD6168" w:rsidP="00A46CB9">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7078B7">
              <w:rPr>
                <w:b w:val="0"/>
                <w:bCs w:val="0"/>
                <w:color w:val="000000" w:themeColor="text1"/>
                <w:sz w:val="20"/>
                <w:szCs w:val="20"/>
              </w:rPr>
              <w:t>Performance</w:t>
            </w:r>
          </w:p>
        </w:tc>
      </w:tr>
      <w:tr w:rsidR="009E5FCB" w:rsidRPr="007078B7" w14:paraId="523CDBA2" w14:textId="77777777" w:rsidTr="00D10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nil"/>
              <w:bottom w:val="nil"/>
              <w:right w:val="nil"/>
            </w:tcBorders>
          </w:tcPr>
          <w:p w14:paraId="4A0206D2" w14:textId="521E7D38" w:rsidR="00DD6168" w:rsidRPr="007078B7" w:rsidRDefault="00DD6168" w:rsidP="00A46CB9">
            <w:pPr>
              <w:pStyle w:val="Default"/>
              <w:rPr>
                <w:b w:val="0"/>
                <w:bCs w:val="0"/>
                <w:color w:val="000000" w:themeColor="text1"/>
                <w:sz w:val="20"/>
                <w:szCs w:val="20"/>
              </w:rPr>
            </w:pPr>
            <w:r w:rsidRPr="007078B7">
              <w:rPr>
                <w:b w:val="0"/>
                <w:bCs w:val="0"/>
                <w:color w:val="000000" w:themeColor="text1"/>
                <w:sz w:val="20"/>
                <w:szCs w:val="20"/>
              </w:rPr>
              <w:t>KMO Measure of Sampling Adequacy</w:t>
            </w:r>
          </w:p>
        </w:tc>
        <w:tc>
          <w:tcPr>
            <w:tcW w:w="0" w:type="dxa"/>
            <w:tcBorders>
              <w:top w:val="single" w:sz="4" w:space="0" w:color="auto"/>
              <w:left w:val="nil"/>
              <w:bottom w:val="nil"/>
              <w:right w:val="nil"/>
            </w:tcBorders>
          </w:tcPr>
          <w:p w14:paraId="5FA866C2" w14:textId="77777777" w:rsidR="00DD6168" w:rsidRPr="007078B7" w:rsidRDefault="00DD6168"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tc>
        <w:tc>
          <w:tcPr>
            <w:tcW w:w="0" w:type="dxa"/>
            <w:tcBorders>
              <w:top w:val="single" w:sz="4" w:space="0" w:color="auto"/>
              <w:left w:val="nil"/>
              <w:bottom w:val="nil"/>
              <w:right w:val="nil"/>
            </w:tcBorders>
            <w:vAlign w:val="bottom"/>
          </w:tcPr>
          <w:p w14:paraId="4ACC866C" w14:textId="095E3F1D" w:rsidR="00DD6168" w:rsidRPr="007078B7" w:rsidRDefault="00D1076D" w:rsidP="00D1076D">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0</w:t>
            </w:r>
            <w:r w:rsidR="006D2648" w:rsidRPr="007078B7">
              <w:rPr>
                <w:color w:val="000000" w:themeColor="text1"/>
                <w:sz w:val="20"/>
                <w:szCs w:val="20"/>
              </w:rPr>
              <w:t>.929</w:t>
            </w:r>
          </w:p>
        </w:tc>
        <w:tc>
          <w:tcPr>
            <w:tcW w:w="0" w:type="dxa"/>
            <w:tcBorders>
              <w:top w:val="single" w:sz="4" w:space="0" w:color="auto"/>
              <w:left w:val="nil"/>
              <w:bottom w:val="nil"/>
              <w:right w:val="nil"/>
            </w:tcBorders>
            <w:vAlign w:val="bottom"/>
          </w:tcPr>
          <w:p w14:paraId="234DB8CC" w14:textId="7FA7FDEB" w:rsidR="00DD6168" w:rsidRPr="007078B7" w:rsidRDefault="00D1076D" w:rsidP="00D1076D">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0</w:t>
            </w:r>
            <w:r w:rsidR="006D2648" w:rsidRPr="007078B7">
              <w:rPr>
                <w:color w:val="000000" w:themeColor="text1"/>
                <w:sz w:val="20"/>
                <w:szCs w:val="20"/>
              </w:rPr>
              <w:t>.867</w:t>
            </w:r>
          </w:p>
        </w:tc>
        <w:tc>
          <w:tcPr>
            <w:tcW w:w="0" w:type="dxa"/>
            <w:tcBorders>
              <w:top w:val="single" w:sz="4" w:space="0" w:color="auto"/>
              <w:left w:val="nil"/>
              <w:bottom w:val="nil"/>
              <w:right w:val="nil"/>
            </w:tcBorders>
            <w:vAlign w:val="bottom"/>
          </w:tcPr>
          <w:p w14:paraId="77B74299" w14:textId="4EE0EE61" w:rsidR="00DD6168" w:rsidRPr="007078B7" w:rsidRDefault="00D1076D" w:rsidP="00D1076D">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0</w:t>
            </w:r>
            <w:r w:rsidR="006D2648" w:rsidRPr="007078B7">
              <w:rPr>
                <w:color w:val="000000" w:themeColor="text1"/>
                <w:sz w:val="20"/>
                <w:szCs w:val="20"/>
              </w:rPr>
              <w:t>.899</w:t>
            </w:r>
          </w:p>
        </w:tc>
        <w:tc>
          <w:tcPr>
            <w:tcW w:w="0" w:type="dxa"/>
            <w:tcBorders>
              <w:top w:val="single" w:sz="4" w:space="0" w:color="auto"/>
              <w:left w:val="nil"/>
              <w:bottom w:val="nil"/>
              <w:right w:val="nil"/>
            </w:tcBorders>
            <w:vAlign w:val="bottom"/>
          </w:tcPr>
          <w:p w14:paraId="4C82D547" w14:textId="2339523B" w:rsidR="00DD6168" w:rsidRPr="007078B7" w:rsidRDefault="00D1076D" w:rsidP="00D1076D">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0</w:t>
            </w:r>
            <w:r w:rsidR="006D2648" w:rsidRPr="007078B7">
              <w:rPr>
                <w:color w:val="000000" w:themeColor="text1"/>
                <w:sz w:val="20"/>
                <w:szCs w:val="20"/>
              </w:rPr>
              <w:t>.918</w:t>
            </w:r>
          </w:p>
        </w:tc>
      </w:tr>
      <w:tr w:rsidR="009E5FCB" w:rsidRPr="007078B7" w14:paraId="260C4C4F" w14:textId="77777777" w:rsidTr="00D1076D">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2E26E37C" w14:textId="77777777" w:rsidR="00410EF8" w:rsidRPr="007078B7" w:rsidRDefault="00410EF8" w:rsidP="00A46CB9">
            <w:pPr>
              <w:pStyle w:val="Default"/>
              <w:rPr>
                <w:b w:val="0"/>
                <w:bCs w:val="0"/>
                <w:color w:val="000000" w:themeColor="text1"/>
                <w:sz w:val="20"/>
                <w:szCs w:val="20"/>
              </w:rPr>
            </w:pPr>
          </w:p>
        </w:tc>
        <w:tc>
          <w:tcPr>
            <w:tcW w:w="0" w:type="dxa"/>
            <w:tcBorders>
              <w:top w:val="nil"/>
              <w:left w:val="nil"/>
              <w:bottom w:val="nil"/>
              <w:right w:val="nil"/>
            </w:tcBorders>
          </w:tcPr>
          <w:p w14:paraId="3CE72FD2" w14:textId="79FC4C67" w:rsidR="00410EF8" w:rsidRPr="007078B7" w:rsidRDefault="00410EF8"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Approx.</w:t>
            </w:r>
            <w:r w:rsidR="00FF7535" w:rsidRPr="007078B7">
              <w:rPr>
                <w:color w:val="000000" w:themeColor="text1"/>
                <w:sz w:val="20"/>
                <w:szCs w:val="20"/>
              </w:rPr>
              <w:t xml:space="preserve"> Chi</w:t>
            </w:r>
            <w:r w:rsidR="00181329" w:rsidRPr="007078B7">
              <w:rPr>
                <w:color w:val="000000" w:themeColor="text1"/>
                <w:sz w:val="20"/>
                <w:szCs w:val="20"/>
              </w:rPr>
              <w:t>-s</w:t>
            </w:r>
            <w:r w:rsidR="00FF7535" w:rsidRPr="007078B7">
              <w:rPr>
                <w:color w:val="000000" w:themeColor="text1"/>
                <w:sz w:val="20"/>
                <w:szCs w:val="20"/>
              </w:rPr>
              <w:t>quare</w:t>
            </w:r>
            <w:r w:rsidRPr="007078B7">
              <w:rPr>
                <w:color w:val="000000" w:themeColor="text1"/>
                <w:sz w:val="20"/>
                <w:szCs w:val="20"/>
              </w:rPr>
              <w:t xml:space="preserve"> </w:t>
            </w:r>
          </w:p>
        </w:tc>
        <w:tc>
          <w:tcPr>
            <w:tcW w:w="0" w:type="dxa"/>
            <w:tcBorders>
              <w:top w:val="nil"/>
              <w:left w:val="nil"/>
              <w:bottom w:val="nil"/>
              <w:right w:val="nil"/>
            </w:tcBorders>
            <w:vAlign w:val="bottom"/>
          </w:tcPr>
          <w:p w14:paraId="24F1C645" w14:textId="2805E4BB" w:rsidR="00410EF8" w:rsidRPr="007078B7" w:rsidRDefault="006D2648" w:rsidP="00D1076D">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282</w:t>
            </w:r>
            <w:r w:rsidR="00D03C38" w:rsidRPr="007078B7">
              <w:rPr>
                <w:color w:val="000000" w:themeColor="text1"/>
                <w:sz w:val="20"/>
                <w:szCs w:val="20"/>
              </w:rPr>
              <w:t>6</w:t>
            </w:r>
          </w:p>
        </w:tc>
        <w:tc>
          <w:tcPr>
            <w:tcW w:w="0" w:type="dxa"/>
            <w:tcBorders>
              <w:top w:val="nil"/>
              <w:left w:val="nil"/>
              <w:bottom w:val="nil"/>
              <w:right w:val="nil"/>
            </w:tcBorders>
            <w:vAlign w:val="bottom"/>
          </w:tcPr>
          <w:p w14:paraId="6A4FFDB6" w14:textId="052497C1" w:rsidR="00410EF8" w:rsidRPr="007078B7" w:rsidRDefault="006D2648" w:rsidP="00D1076D">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2662</w:t>
            </w:r>
          </w:p>
        </w:tc>
        <w:tc>
          <w:tcPr>
            <w:tcW w:w="0" w:type="dxa"/>
            <w:tcBorders>
              <w:top w:val="nil"/>
              <w:left w:val="nil"/>
              <w:bottom w:val="nil"/>
              <w:right w:val="nil"/>
            </w:tcBorders>
            <w:vAlign w:val="bottom"/>
          </w:tcPr>
          <w:p w14:paraId="19C5153F" w14:textId="67DE8078" w:rsidR="00410EF8" w:rsidRPr="007078B7" w:rsidRDefault="006D2648" w:rsidP="00D1076D">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206</w:t>
            </w:r>
            <w:r w:rsidR="00D03C38" w:rsidRPr="007078B7">
              <w:rPr>
                <w:color w:val="000000" w:themeColor="text1"/>
                <w:sz w:val="20"/>
                <w:szCs w:val="20"/>
              </w:rPr>
              <w:t>5</w:t>
            </w:r>
          </w:p>
        </w:tc>
        <w:tc>
          <w:tcPr>
            <w:tcW w:w="0" w:type="dxa"/>
            <w:tcBorders>
              <w:top w:val="nil"/>
              <w:left w:val="nil"/>
              <w:bottom w:val="nil"/>
              <w:right w:val="nil"/>
            </w:tcBorders>
            <w:vAlign w:val="bottom"/>
          </w:tcPr>
          <w:p w14:paraId="38CCDB78" w14:textId="5DF36A60" w:rsidR="00410EF8" w:rsidRPr="007078B7" w:rsidRDefault="006D2648" w:rsidP="00D1076D">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2383</w:t>
            </w:r>
          </w:p>
        </w:tc>
      </w:tr>
      <w:tr w:rsidR="009E5FCB" w:rsidRPr="007078B7" w14:paraId="3129E05A" w14:textId="77777777" w:rsidTr="009F2C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0" w:type="dxa"/>
            <w:tcBorders>
              <w:top w:val="nil"/>
              <w:left w:val="nil"/>
              <w:bottom w:val="nil"/>
              <w:right w:val="nil"/>
            </w:tcBorders>
          </w:tcPr>
          <w:p w14:paraId="28391AC6" w14:textId="5EDA9CC5" w:rsidR="00410EF8" w:rsidRPr="007078B7" w:rsidRDefault="00410EF8" w:rsidP="00A46CB9">
            <w:pPr>
              <w:pStyle w:val="Default"/>
              <w:rPr>
                <w:b w:val="0"/>
                <w:bCs w:val="0"/>
                <w:color w:val="000000" w:themeColor="text1"/>
                <w:sz w:val="20"/>
                <w:szCs w:val="20"/>
              </w:rPr>
            </w:pPr>
            <w:r w:rsidRPr="007078B7">
              <w:rPr>
                <w:b w:val="0"/>
                <w:bCs w:val="0"/>
                <w:color w:val="000000" w:themeColor="text1"/>
                <w:sz w:val="20"/>
                <w:szCs w:val="20"/>
              </w:rPr>
              <w:t>Bartlett’s Test of Sphericity</w:t>
            </w:r>
          </w:p>
        </w:tc>
        <w:tc>
          <w:tcPr>
            <w:tcW w:w="1260" w:type="dxa"/>
            <w:tcBorders>
              <w:top w:val="nil"/>
              <w:left w:val="nil"/>
              <w:bottom w:val="nil"/>
              <w:right w:val="nil"/>
            </w:tcBorders>
          </w:tcPr>
          <w:p w14:paraId="1C8ECBAF" w14:textId="50712C7B" w:rsidR="00410EF8" w:rsidRPr="007078B7" w:rsidRDefault="00FC6E74"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d</w:t>
            </w:r>
            <w:r w:rsidR="003E38F7" w:rsidRPr="007078B7">
              <w:rPr>
                <w:color w:val="000000" w:themeColor="text1"/>
                <w:sz w:val="20"/>
                <w:szCs w:val="20"/>
              </w:rPr>
              <w:t>f</w:t>
            </w:r>
          </w:p>
        </w:tc>
        <w:tc>
          <w:tcPr>
            <w:tcW w:w="1170" w:type="dxa"/>
            <w:tcBorders>
              <w:top w:val="nil"/>
              <w:left w:val="nil"/>
              <w:bottom w:val="nil"/>
              <w:right w:val="nil"/>
            </w:tcBorders>
          </w:tcPr>
          <w:p w14:paraId="31C4DD52" w14:textId="7C2954C3" w:rsidR="00410EF8" w:rsidRPr="007078B7" w:rsidRDefault="00DA1DA6"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231</w:t>
            </w:r>
          </w:p>
        </w:tc>
        <w:tc>
          <w:tcPr>
            <w:tcW w:w="1530" w:type="dxa"/>
            <w:tcBorders>
              <w:top w:val="nil"/>
              <w:left w:val="nil"/>
              <w:bottom w:val="nil"/>
              <w:right w:val="nil"/>
            </w:tcBorders>
          </w:tcPr>
          <w:p w14:paraId="686B5FE3" w14:textId="23F01161" w:rsidR="00410EF8" w:rsidRPr="007078B7" w:rsidRDefault="00DB5011"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325</w:t>
            </w:r>
          </w:p>
        </w:tc>
        <w:tc>
          <w:tcPr>
            <w:tcW w:w="990" w:type="dxa"/>
            <w:tcBorders>
              <w:top w:val="nil"/>
              <w:left w:val="nil"/>
              <w:bottom w:val="nil"/>
              <w:right w:val="nil"/>
            </w:tcBorders>
          </w:tcPr>
          <w:p w14:paraId="7A4A8424" w14:textId="52B842AA" w:rsidR="00410EF8" w:rsidRPr="007078B7" w:rsidRDefault="00DB5011"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171</w:t>
            </w:r>
          </w:p>
        </w:tc>
        <w:tc>
          <w:tcPr>
            <w:tcW w:w="1280" w:type="dxa"/>
            <w:tcBorders>
              <w:top w:val="nil"/>
              <w:left w:val="nil"/>
              <w:bottom w:val="nil"/>
              <w:right w:val="nil"/>
            </w:tcBorders>
          </w:tcPr>
          <w:p w14:paraId="17BC62E0" w14:textId="59442F96" w:rsidR="00410EF8" w:rsidRPr="007078B7" w:rsidRDefault="00DB5011" w:rsidP="00A46CB9">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078B7">
              <w:rPr>
                <w:color w:val="000000" w:themeColor="text1"/>
                <w:sz w:val="20"/>
                <w:szCs w:val="20"/>
              </w:rPr>
              <w:t>136</w:t>
            </w:r>
          </w:p>
        </w:tc>
      </w:tr>
      <w:tr w:rsidR="009E5FCB" w:rsidRPr="007078B7" w14:paraId="2C7D495F" w14:textId="77777777" w:rsidTr="009F2C0E">
        <w:tc>
          <w:tcPr>
            <w:cnfStyle w:val="001000000000" w:firstRow="0" w:lastRow="0" w:firstColumn="1" w:lastColumn="0" w:oddVBand="0" w:evenVBand="0" w:oddHBand="0" w:evenHBand="0" w:firstRowFirstColumn="0" w:firstRowLastColumn="0" w:lastRowFirstColumn="0" w:lastRowLastColumn="0"/>
            <w:tcW w:w="2070" w:type="dxa"/>
            <w:tcBorders>
              <w:top w:val="nil"/>
              <w:left w:val="nil"/>
              <w:bottom w:val="single" w:sz="4" w:space="0" w:color="auto"/>
              <w:right w:val="nil"/>
            </w:tcBorders>
          </w:tcPr>
          <w:p w14:paraId="1ADBEEA0" w14:textId="77777777" w:rsidR="00DB5011" w:rsidRPr="007078B7" w:rsidRDefault="00DB5011" w:rsidP="00A46CB9">
            <w:pPr>
              <w:pStyle w:val="Default"/>
              <w:rPr>
                <w:b w:val="0"/>
                <w:bCs w:val="0"/>
                <w:color w:val="000000" w:themeColor="text1"/>
                <w:sz w:val="20"/>
                <w:szCs w:val="20"/>
              </w:rPr>
            </w:pPr>
          </w:p>
        </w:tc>
        <w:tc>
          <w:tcPr>
            <w:tcW w:w="1260" w:type="dxa"/>
            <w:tcBorders>
              <w:top w:val="nil"/>
              <w:left w:val="nil"/>
              <w:bottom w:val="single" w:sz="4" w:space="0" w:color="auto"/>
              <w:right w:val="nil"/>
            </w:tcBorders>
          </w:tcPr>
          <w:p w14:paraId="0CFE3928" w14:textId="4AB18B50" w:rsidR="00DB5011" w:rsidRPr="007078B7" w:rsidRDefault="00DB5011"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Sig.</w:t>
            </w:r>
          </w:p>
        </w:tc>
        <w:tc>
          <w:tcPr>
            <w:tcW w:w="1170" w:type="dxa"/>
            <w:tcBorders>
              <w:top w:val="nil"/>
              <w:left w:val="nil"/>
              <w:bottom w:val="single" w:sz="4" w:space="0" w:color="auto"/>
              <w:right w:val="nil"/>
            </w:tcBorders>
          </w:tcPr>
          <w:p w14:paraId="025E3DC1" w14:textId="0EE8DA6C" w:rsidR="00DB5011" w:rsidRPr="007078B7" w:rsidRDefault="00DB5011"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&lt;0.001</w:t>
            </w:r>
          </w:p>
        </w:tc>
        <w:tc>
          <w:tcPr>
            <w:tcW w:w="1530" w:type="dxa"/>
            <w:tcBorders>
              <w:top w:val="nil"/>
              <w:left w:val="nil"/>
              <w:bottom w:val="single" w:sz="4" w:space="0" w:color="auto"/>
              <w:right w:val="nil"/>
            </w:tcBorders>
          </w:tcPr>
          <w:p w14:paraId="7473CF7B" w14:textId="66463E56" w:rsidR="00DB5011" w:rsidRPr="007078B7" w:rsidRDefault="00DB5011"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&lt;0.001</w:t>
            </w:r>
          </w:p>
        </w:tc>
        <w:tc>
          <w:tcPr>
            <w:tcW w:w="990" w:type="dxa"/>
            <w:tcBorders>
              <w:top w:val="nil"/>
              <w:left w:val="nil"/>
              <w:bottom w:val="single" w:sz="4" w:space="0" w:color="auto"/>
              <w:right w:val="nil"/>
            </w:tcBorders>
          </w:tcPr>
          <w:p w14:paraId="19EB8EA2" w14:textId="313624DC" w:rsidR="00DB5011" w:rsidRPr="007078B7" w:rsidRDefault="00DB5011"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&lt;0.001</w:t>
            </w:r>
          </w:p>
        </w:tc>
        <w:tc>
          <w:tcPr>
            <w:tcW w:w="1280" w:type="dxa"/>
            <w:tcBorders>
              <w:top w:val="nil"/>
              <w:left w:val="nil"/>
              <w:bottom w:val="single" w:sz="4" w:space="0" w:color="auto"/>
              <w:right w:val="nil"/>
            </w:tcBorders>
          </w:tcPr>
          <w:p w14:paraId="7CCBAB73" w14:textId="40C2D1D0" w:rsidR="00DB5011" w:rsidRPr="007078B7" w:rsidRDefault="00DB5011" w:rsidP="00A46CB9">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078B7">
              <w:rPr>
                <w:color w:val="000000" w:themeColor="text1"/>
                <w:sz w:val="20"/>
                <w:szCs w:val="20"/>
              </w:rPr>
              <w:t>&lt;0.001</w:t>
            </w:r>
          </w:p>
        </w:tc>
      </w:tr>
    </w:tbl>
    <w:p w14:paraId="03C2C3B3" w14:textId="77777777" w:rsidR="00A427FA" w:rsidRPr="007078B7" w:rsidRDefault="00A427FA" w:rsidP="00A427FA">
      <w:pPr>
        <w:spacing w:line="360" w:lineRule="auto"/>
        <w:jc w:val="both"/>
        <w:rPr>
          <w:color w:val="000000" w:themeColor="text1"/>
          <w:shd w:val="clear" w:color="auto" w:fill="FBFBFB"/>
        </w:rPr>
      </w:pPr>
      <w:r w:rsidRPr="007078B7">
        <w:rPr>
          <w:color w:val="000000" w:themeColor="text1"/>
          <w:shd w:val="clear" w:color="auto" w:fill="FBFBFB"/>
        </w:rPr>
        <w:t>Survey Data (2023)</w:t>
      </w:r>
    </w:p>
    <w:p w14:paraId="3ED502C3" w14:textId="77777777" w:rsidR="006E324F" w:rsidRPr="007078B7" w:rsidRDefault="006E324F" w:rsidP="006E324F">
      <w:pPr>
        <w:spacing w:line="360" w:lineRule="auto"/>
        <w:jc w:val="both"/>
        <w:rPr>
          <w:color w:val="000000" w:themeColor="text1"/>
        </w:rPr>
      </w:pPr>
    </w:p>
    <w:p w14:paraId="2CF73CE6" w14:textId="77777777" w:rsidR="0097032C" w:rsidRPr="00990E8F" w:rsidRDefault="0097032C" w:rsidP="0097032C">
      <w:pPr>
        <w:spacing w:line="360" w:lineRule="auto"/>
        <w:jc w:val="both"/>
        <w:rPr>
          <w:color w:val="000000" w:themeColor="text1"/>
        </w:rPr>
      </w:pPr>
      <w:r w:rsidRPr="00990E8F">
        <w:rPr>
          <w:color w:val="000000" w:themeColor="text1"/>
        </w:rPr>
        <w:t>Confirmatory factor analysis (CFA) using AMOS 16.0 was employed to critically evaluate the appropriateness of measures and their seamless integration within the overarching study model. With standardized CFA outputs serving as guiding principles, the estimation of parameters was carried out with precision, ensuring a thorough assessment of the relationships between the measured variables and the underlying constructs. Within this analytical framework, the organizational performance model for KALRO, as depicted in Figure 14, was conceptualized. This model delineated four key latent constructs: corporate leadership (CL_C), policy implementation (PI_C), strategic linkages (SL_C), and organizational performance (OP_C), each representing distinct facets of the organizational landscape under scrutiny.</w:t>
      </w:r>
    </w:p>
    <w:p w14:paraId="4DD51536" w14:textId="77777777" w:rsidR="0097032C" w:rsidRPr="00990E8F" w:rsidRDefault="0097032C" w:rsidP="00990E8F">
      <w:pPr>
        <w:spacing w:line="360" w:lineRule="auto"/>
        <w:jc w:val="both"/>
        <w:rPr>
          <w:color w:val="000000" w:themeColor="text1"/>
        </w:rPr>
      </w:pPr>
    </w:p>
    <w:p w14:paraId="23E808A4" w14:textId="77777777" w:rsidR="0097032C" w:rsidRPr="00990E8F" w:rsidRDefault="0097032C" w:rsidP="00990E8F">
      <w:pPr>
        <w:spacing w:line="360" w:lineRule="auto"/>
        <w:jc w:val="both"/>
        <w:rPr>
          <w:color w:val="000000" w:themeColor="text1"/>
        </w:rPr>
      </w:pPr>
      <w:r w:rsidRPr="00990E8F">
        <w:rPr>
          <w:color w:val="000000" w:themeColor="text1"/>
        </w:rPr>
        <w:t xml:space="preserve">Underpinning these constructs were 18 observed variables chosen to encapsulate all of the indicators of this study. These variables, each having one measurement error, and symbolized by triangles in the diagram, were fundamental in gauging the efficacy of the proposed model. To ensure the robustness of the model, particular emphasis was </w:t>
      </w:r>
      <w:r w:rsidRPr="00990E8F">
        <w:rPr>
          <w:color w:val="000000" w:themeColor="text1"/>
        </w:rPr>
        <w:lastRenderedPageBreak/>
        <w:t>placed on items exhibiting factor loadings surpassing the 0.300 threshold. This careful selection of variables aimed to maintain the integrity of the model by giving priority to factors that exhibit stronger correlations with the underlying constructs.</w:t>
      </w:r>
    </w:p>
    <w:p w14:paraId="4FCDEA1F" w14:textId="77777777" w:rsidR="006E324F" w:rsidRPr="007078B7" w:rsidRDefault="006E324F" w:rsidP="006E324F">
      <w:pPr>
        <w:pStyle w:val="Default"/>
        <w:spacing w:line="360" w:lineRule="auto"/>
        <w:jc w:val="both"/>
        <w:rPr>
          <w:color w:val="000000" w:themeColor="text1"/>
        </w:rPr>
      </w:pPr>
      <w:r w:rsidRPr="007078B7">
        <w:rPr>
          <w:noProof/>
          <w:color w:val="000000" w:themeColor="text1"/>
        </w:rPr>
        <w:drawing>
          <wp:inline distT="0" distB="0" distL="0" distR="0" wp14:anchorId="3B307BB2" wp14:editId="4E0639A0">
            <wp:extent cx="5270500" cy="4005580"/>
            <wp:effectExtent l="0" t="0" r="0" b="0"/>
            <wp:docPr id="14198451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16475" name=""/>
                    <pic:cNvPicPr/>
                  </pic:nvPicPr>
                  <pic:blipFill>
                    <a:blip r:embed="rId18"/>
                    <a:stretch>
                      <a:fillRect/>
                    </a:stretch>
                  </pic:blipFill>
                  <pic:spPr>
                    <a:xfrm>
                      <a:off x="0" y="0"/>
                      <a:ext cx="5270500" cy="4005580"/>
                    </a:xfrm>
                    <a:prstGeom prst="rect">
                      <a:avLst/>
                    </a:prstGeom>
                  </pic:spPr>
                </pic:pic>
              </a:graphicData>
            </a:graphic>
          </wp:inline>
        </w:drawing>
      </w:r>
    </w:p>
    <w:p w14:paraId="299B8440" w14:textId="7AA3CB42" w:rsidR="006E324F" w:rsidRPr="007078B7" w:rsidRDefault="006E324F" w:rsidP="004B57B7">
      <w:pPr>
        <w:pStyle w:val="Caption"/>
      </w:pPr>
      <w:bookmarkStart w:id="146" w:name="_Toc168760385"/>
      <w:r w:rsidRPr="007078B7">
        <w:t xml:space="preserve">Figure </w:t>
      </w:r>
      <w:r w:rsidRPr="007078B7">
        <w:fldChar w:fldCharType="begin"/>
      </w:r>
      <w:r w:rsidRPr="007078B7">
        <w:instrText xml:space="preserve"> SEQ Figure \* ARABIC </w:instrText>
      </w:r>
      <w:r w:rsidRPr="007078B7">
        <w:fldChar w:fldCharType="separate"/>
      </w:r>
      <w:r w:rsidR="00F210D2">
        <w:rPr>
          <w:noProof/>
        </w:rPr>
        <w:t>14</w:t>
      </w:r>
      <w:r w:rsidRPr="007078B7">
        <w:fldChar w:fldCharType="end"/>
      </w:r>
      <w:r w:rsidRPr="007078B7">
        <w:t>: Factor Analysis Representation of Variables</w:t>
      </w:r>
      <w:bookmarkEnd w:id="146"/>
    </w:p>
    <w:p w14:paraId="4C93DFB7" w14:textId="5F99B487" w:rsidR="00736BFC" w:rsidRPr="00990E8F" w:rsidRDefault="00736BFC" w:rsidP="00990E8F">
      <w:pPr>
        <w:spacing w:line="360" w:lineRule="auto"/>
        <w:jc w:val="both"/>
        <w:rPr>
          <w:color w:val="000000" w:themeColor="text1"/>
        </w:rPr>
      </w:pPr>
      <w:r w:rsidRPr="00990E8F">
        <w:rPr>
          <w:color w:val="000000" w:themeColor="text1"/>
        </w:rPr>
        <w:t xml:space="preserve">Upon conducting the confirmatory factor analysis, a suite of statistical metrics was employed to gauge the model's association with the observed data. </w:t>
      </w:r>
      <w:r w:rsidR="005D710A">
        <w:rPr>
          <w:color w:val="000000" w:themeColor="text1"/>
        </w:rPr>
        <w:t>T</w:t>
      </w:r>
      <w:r w:rsidRPr="00990E8F">
        <w:rPr>
          <w:color w:val="000000" w:themeColor="text1"/>
        </w:rPr>
        <w:t>he resulting Bollen-Stine Chi Square, producing a value of 424.274 with 208 degrees of freedom, acted as a gauge to measure the disparity between the observed data and the model's forecasts. Concurrently, the relative chi-square, computed as the ratio of the Bollen–Stine Chi Square to its degrees of freedom, provided nuanced insights into the model's fit relative to its complexity. Further bolstering the credibility of the model were additional fit indices, including the Root Mean Square Error of Approximation (RMSEA), Tucker-Lewis Index (TLI), and Comparative Fit Index (CFI). An RMSEA of 0.03, indicative of minimal discrepancy between the observed data and the model's predictions, underscored the model's robustness. Moreover, the attainment of TLI and CFI values nearing 0.99 denoted an exceptional fit, solidifying the alignment between the proposed factor structure and the empirical data gleaned from KALRO.</w:t>
      </w:r>
    </w:p>
    <w:p w14:paraId="4952FCE4" w14:textId="77777777" w:rsidR="000C1E2C" w:rsidRPr="00990E8F" w:rsidRDefault="000C1E2C" w:rsidP="00683A08">
      <w:pPr>
        <w:spacing w:line="360" w:lineRule="auto"/>
        <w:jc w:val="both"/>
        <w:rPr>
          <w:color w:val="000000" w:themeColor="text1"/>
        </w:rPr>
      </w:pPr>
    </w:p>
    <w:p w14:paraId="717D4749" w14:textId="52794915" w:rsidR="005116B3" w:rsidRPr="007078B7" w:rsidRDefault="00820D83" w:rsidP="00A37AF8">
      <w:pPr>
        <w:spacing w:line="360" w:lineRule="auto"/>
        <w:jc w:val="both"/>
        <w:rPr>
          <w:color w:val="000000" w:themeColor="text1"/>
          <w:shd w:val="clear" w:color="auto" w:fill="FBFBFB"/>
        </w:rPr>
      </w:pPr>
      <w:r w:rsidRPr="007078B7">
        <w:rPr>
          <w:color w:val="000000" w:themeColor="text1"/>
          <w:shd w:val="clear" w:color="auto" w:fill="FBFBFB"/>
        </w:rPr>
        <w:lastRenderedPageBreak/>
        <w:t>The study findings align with the research conducted by Wulandari et al. (2022), which examined the impact of leadership, work motivation, and work environment on employee performance. Their study revealed a positive correlation between all the independent variables. The KMO value for all items and statements exceeded .500, with an overall Bartlett significant value of .000, resulting in the acceptance of all 48 statements as valid. The results of this study indicate that the KMO values surpassed .800, while Bartlett's Test of Sphericity yielded a</w:t>
      </w:r>
      <w:r w:rsidR="00A37AF8" w:rsidRPr="007078B7">
        <w:rPr>
          <w:color w:val="000000" w:themeColor="text1"/>
          <w:shd w:val="clear" w:color="auto" w:fill="FBFBFB"/>
        </w:rPr>
        <w:t xml:space="preserve"> coefficient </w:t>
      </w:r>
      <w:r w:rsidRPr="007078B7">
        <w:rPr>
          <w:color w:val="000000" w:themeColor="text1"/>
          <w:shd w:val="clear" w:color="auto" w:fill="FBFBFB"/>
        </w:rPr>
        <w:t xml:space="preserve">of </w:t>
      </w:r>
      <w:r w:rsidR="00A37AF8" w:rsidRPr="007078B7">
        <w:rPr>
          <w:color w:val="000000" w:themeColor="text1"/>
          <w:shd w:val="clear" w:color="auto" w:fill="FBFBFB"/>
        </w:rPr>
        <w:t>&lt;</w:t>
      </w:r>
      <w:r w:rsidRPr="007078B7">
        <w:rPr>
          <w:color w:val="000000" w:themeColor="text1"/>
          <w:shd w:val="clear" w:color="auto" w:fill="FBFBFB"/>
        </w:rPr>
        <w:t>.001</w:t>
      </w:r>
      <w:r w:rsidR="00A37AF8" w:rsidRPr="007078B7">
        <w:rPr>
          <w:color w:val="000000" w:themeColor="text1"/>
          <w:shd w:val="clear" w:color="auto" w:fill="FBFBFB"/>
        </w:rPr>
        <w:t>. By</w:t>
      </w:r>
      <w:r w:rsidR="00A37AF8" w:rsidRPr="007078B7">
        <w:rPr>
          <w:color w:val="000000" w:themeColor="text1"/>
        </w:rPr>
        <w:t xml:space="preserve"> the KMO values exceeding .800 demonstrated high sampling adequacy for factor analysis, while with Bartlett's Test of Sphericity being &lt;.001 indicated significant correlations among variables, supporting the suitability of the data for factor analysis.</w:t>
      </w:r>
    </w:p>
    <w:p w14:paraId="0EC4821A" w14:textId="77777777" w:rsidR="005116B3" w:rsidRPr="007078B7" w:rsidRDefault="005116B3" w:rsidP="00683A08">
      <w:pPr>
        <w:spacing w:line="360" w:lineRule="auto"/>
        <w:jc w:val="both"/>
        <w:rPr>
          <w:color w:val="000000" w:themeColor="text1"/>
          <w:shd w:val="clear" w:color="auto" w:fill="FBFBFB"/>
        </w:rPr>
      </w:pPr>
    </w:p>
    <w:p w14:paraId="503A7F77" w14:textId="7C66F8A2" w:rsidR="000C1E2C" w:rsidRPr="007078B7" w:rsidRDefault="000C1E2C" w:rsidP="00ED0807">
      <w:pPr>
        <w:pStyle w:val="Heading3"/>
        <w:numPr>
          <w:ilvl w:val="0"/>
          <w:numId w:val="46"/>
        </w:numPr>
        <w:spacing w:before="0" w:beforeAutospacing="0" w:after="0" w:afterAutospacing="0" w:line="360" w:lineRule="auto"/>
        <w:rPr>
          <w:color w:val="000000" w:themeColor="text1"/>
          <w:sz w:val="24"/>
          <w:szCs w:val="24"/>
        </w:rPr>
      </w:pPr>
      <w:r w:rsidRPr="007078B7">
        <w:rPr>
          <w:color w:val="000000" w:themeColor="text1"/>
          <w:sz w:val="24"/>
          <w:szCs w:val="24"/>
        </w:rPr>
        <w:t>Principal Component Analysis for Corporate Leadership</w:t>
      </w:r>
    </w:p>
    <w:p w14:paraId="30FB1F03" w14:textId="6C3EDB43" w:rsidR="00430270" w:rsidRPr="00990E8F" w:rsidRDefault="00430270" w:rsidP="00990E8F">
      <w:pPr>
        <w:spacing w:line="360" w:lineRule="auto"/>
        <w:jc w:val="both"/>
        <w:rPr>
          <w:color w:val="000000" w:themeColor="text1"/>
          <w:shd w:val="clear" w:color="auto" w:fill="FBFBFB"/>
        </w:rPr>
      </w:pPr>
      <w:r w:rsidRPr="00990E8F">
        <w:rPr>
          <w:color w:val="000000" w:themeColor="text1"/>
          <w:shd w:val="clear" w:color="auto" w:fill="FBFBFB"/>
        </w:rPr>
        <w:t xml:space="preserve">The study findings showed that the Principal Component Analysis (PCA) conducted on corporate leadership successfully identified datasets and latent variables, facilitating the calculation of principal components for future adjustments to the corporate leadership data. Through factor extraction, datasets were determined to have the minimum number of factors that accurately represented the connections between the items of the variable, aligning with </w:t>
      </w:r>
      <w:r w:rsidR="00E264CF" w:rsidRPr="00990E8F">
        <w:rPr>
          <w:color w:val="000000" w:themeColor="text1"/>
          <w:shd w:val="clear" w:color="auto" w:fill="FBFBFB"/>
        </w:rPr>
        <w:t>Roos and Bauldry (2020), and Ondé and Alvarado (2020</w:t>
      </w:r>
      <w:r w:rsidRPr="00990E8F">
        <w:rPr>
          <w:color w:val="000000" w:themeColor="text1"/>
          <w:shd w:val="clear" w:color="auto" w:fill="FBFBFB"/>
        </w:rPr>
        <w:t>) assertion regarding Confirmatory Factor Analysis (CFA) as a means to test established theories. This confirmed the construction and operationalization of the model.</w:t>
      </w:r>
    </w:p>
    <w:p w14:paraId="2CE187B0" w14:textId="77777777" w:rsidR="00430270" w:rsidRPr="00990E8F" w:rsidRDefault="00430270" w:rsidP="00990E8F">
      <w:pPr>
        <w:spacing w:line="360" w:lineRule="auto"/>
        <w:jc w:val="both"/>
        <w:rPr>
          <w:color w:val="000000" w:themeColor="text1"/>
          <w:shd w:val="clear" w:color="auto" w:fill="FBFBFB"/>
        </w:rPr>
      </w:pPr>
    </w:p>
    <w:p w14:paraId="631F3D5B" w14:textId="77777777" w:rsidR="00430270" w:rsidRPr="00990E8F" w:rsidRDefault="00430270" w:rsidP="00990E8F">
      <w:pPr>
        <w:spacing w:line="360" w:lineRule="auto"/>
        <w:jc w:val="both"/>
        <w:rPr>
          <w:color w:val="000000" w:themeColor="text1"/>
          <w:shd w:val="clear" w:color="auto" w:fill="FBFBFB"/>
        </w:rPr>
      </w:pPr>
      <w:r w:rsidRPr="00990E8F">
        <w:rPr>
          <w:color w:val="000000" w:themeColor="text1"/>
          <w:shd w:val="clear" w:color="auto" w:fill="FBFBFB"/>
        </w:rPr>
        <w:t>The study findings showed that conducting PCA on the 22 indicators within the corporate leadership category, using pre-fitted models representing specific items, served to identify underlying patterns and relationships. This analysis shed light on how these indicators contribute to different facets of leadership within organizations, with particular emphasis on strategic direction, clarity of organizational goals and mandate, human capital management, and corporate culture. By unraveling these connections, the PCA provided valuable insights into the dynamics of corporate leadership and its multifaceted dimensions.</w:t>
      </w:r>
    </w:p>
    <w:p w14:paraId="4081C4C5" w14:textId="77777777" w:rsidR="00430270" w:rsidRPr="00990E8F" w:rsidRDefault="00430270" w:rsidP="00990E8F">
      <w:pPr>
        <w:spacing w:line="360" w:lineRule="auto"/>
        <w:jc w:val="both"/>
        <w:rPr>
          <w:color w:val="000000" w:themeColor="text1"/>
          <w:shd w:val="clear" w:color="auto" w:fill="FBFBFB"/>
        </w:rPr>
      </w:pPr>
    </w:p>
    <w:p w14:paraId="35B43CA2" w14:textId="4AB69461" w:rsidR="00430270" w:rsidRPr="00990E8F" w:rsidRDefault="00430270" w:rsidP="00990E8F">
      <w:pPr>
        <w:spacing w:line="360" w:lineRule="auto"/>
        <w:jc w:val="both"/>
        <w:rPr>
          <w:color w:val="000000" w:themeColor="text1"/>
          <w:shd w:val="clear" w:color="auto" w:fill="FBFBFB"/>
        </w:rPr>
      </w:pPr>
      <w:r w:rsidRPr="00990E8F">
        <w:rPr>
          <w:color w:val="000000" w:themeColor="text1"/>
          <w:shd w:val="clear" w:color="auto" w:fill="FBFBFB"/>
        </w:rPr>
        <w:t xml:space="preserve">To validate the assumptions related to these items in the models, a Kaiser-Meyer-Olkin (KMO) test of sphericity was conducted, yielding a score of .929 indicative of a high level of sampling adequacy. Eigenvalues for each factor were derived after standardizing each item to have a mean of 0 and a variance of 1. Examination of the </w:t>
      </w:r>
      <w:r w:rsidRPr="00990E8F">
        <w:rPr>
          <w:color w:val="000000" w:themeColor="text1"/>
          <w:shd w:val="clear" w:color="auto" w:fill="FBFBFB"/>
        </w:rPr>
        <w:lastRenderedPageBreak/>
        <w:t>Total Variance Explained in the SPSS output revealed that only the first four components had eigenvalues greater than 1.000 (Table 51). Collectively, these four components accounted for a minimum of 65.591% of the variability, with the first component explaining 45.578%, the second 11.215%, and the third and fourth components explaining 6.006% and 4.791% of the variability, respectively.</w:t>
      </w:r>
    </w:p>
    <w:p w14:paraId="539AA80B" w14:textId="77777777" w:rsidR="001D71FE" w:rsidRPr="007078B7" w:rsidRDefault="001D71FE" w:rsidP="00701F43">
      <w:pPr>
        <w:spacing w:line="360" w:lineRule="auto"/>
        <w:jc w:val="both"/>
        <w:rPr>
          <w:color w:val="000000" w:themeColor="text1"/>
          <w:shd w:val="clear" w:color="auto" w:fill="FBFBFB"/>
        </w:rPr>
      </w:pPr>
    </w:p>
    <w:p w14:paraId="512963D3" w14:textId="77777777" w:rsidR="0044556A" w:rsidRPr="007078B7" w:rsidRDefault="0044556A" w:rsidP="0044556A">
      <w:pPr>
        <w:spacing w:line="360" w:lineRule="auto"/>
        <w:jc w:val="both"/>
        <w:rPr>
          <w:color w:val="000000" w:themeColor="text1"/>
          <w:shd w:val="clear" w:color="auto" w:fill="FBFBFB"/>
        </w:rPr>
      </w:pPr>
    </w:p>
    <w:p w14:paraId="3BE77F01" w14:textId="74CB860D" w:rsidR="0044556A" w:rsidRPr="007078B7" w:rsidRDefault="0044556A" w:rsidP="004B57B7">
      <w:pPr>
        <w:pStyle w:val="Caption"/>
        <w:rPr>
          <w:shd w:val="clear" w:color="auto" w:fill="FBFBFB"/>
        </w:rPr>
      </w:pPr>
      <w:bookmarkStart w:id="147" w:name="_Toc168759662"/>
      <w:r w:rsidRPr="007078B7">
        <w:t xml:space="preserve">Table </w:t>
      </w:r>
      <w:r w:rsidRPr="007078B7">
        <w:fldChar w:fldCharType="begin"/>
      </w:r>
      <w:r w:rsidRPr="007078B7">
        <w:instrText xml:space="preserve"> SEQ Table \* ARABIC </w:instrText>
      </w:r>
      <w:r w:rsidRPr="007078B7">
        <w:fldChar w:fldCharType="separate"/>
      </w:r>
      <w:r w:rsidR="00F210D2">
        <w:rPr>
          <w:noProof/>
        </w:rPr>
        <w:t>51</w:t>
      </w:r>
      <w:r w:rsidRPr="007078B7">
        <w:fldChar w:fldCharType="end"/>
      </w:r>
      <w:r w:rsidRPr="007078B7">
        <w:t xml:space="preserve">: </w:t>
      </w:r>
      <w:r w:rsidRPr="007078B7">
        <w:rPr>
          <w:shd w:val="clear" w:color="auto" w:fill="FBFBFB"/>
        </w:rPr>
        <w:t>Total Variance Explained for Corporate Leadership</w:t>
      </w:r>
      <w:bookmarkEnd w:id="147"/>
    </w:p>
    <w:tbl>
      <w:tblPr>
        <w:tblW w:w="8640" w:type="dxa"/>
        <w:jc w:val="right"/>
        <w:tblLayout w:type="fixed"/>
        <w:tblCellMar>
          <w:left w:w="0" w:type="dxa"/>
          <w:right w:w="0" w:type="dxa"/>
        </w:tblCellMar>
        <w:tblLook w:val="0000" w:firstRow="0" w:lastRow="0" w:firstColumn="0" w:lastColumn="0" w:noHBand="0" w:noVBand="0"/>
      </w:tblPr>
      <w:tblGrid>
        <w:gridCol w:w="900"/>
        <w:gridCol w:w="720"/>
        <w:gridCol w:w="990"/>
        <w:gridCol w:w="990"/>
        <w:gridCol w:w="720"/>
        <w:gridCol w:w="900"/>
        <w:gridCol w:w="990"/>
        <w:gridCol w:w="630"/>
        <w:gridCol w:w="810"/>
        <w:gridCol w:w="990"/>
      </w:tblGrid>
      <w:tr w:rsidR="009E5FCB" w:rsidRPr="007078B7" w14:paraId="09FD3220" w14:textId="77777777" w:rsidTr="001D19E0">
        <w:trPr>
          <w:cantSplit/>
          <w:tblHeader/>
          <w:jc w:val="right"/>
        </w:trPr>
        <w:tc>
          <w:tcPr>
            <w:tcW w:w="900" w:type="dxa"/>
            <w:vMerge w:val="restart"/>
            <w:tcBorders>
              <w:top w:val="single" w:sz="4" w:space="0" w:color="auto"/>
              <w:bottom w:val="single" w:sz="4" w:space="0" w:color="auto"/>
            </w:tcBorders>
            <w:shd w:val="clear" w:color="auto" w:fill="auto"/>
            <w:vAlign w:val="bottom"/>
          </w:tcPr>
          <w:p w14:paraId="7018ABD2" w14:textId="77777777" w:rsidR="000F1F95" w:rsidRPr="007078B7" w:rsidRDefault="000F1F95" w:rsidP="00A46CB9">
            <w:pPr>
              <w:autoSpaceDE w:val="0"/>
              <w:autoSpaceDN w:val="0"/>
              <w:adjustRightInd w:val="0"/>
              <w:ind w:left="60" w:right="60"/>
              <w:rPr>
                <w:color w:val="000000" w:themeColor="text1"/>
                <w:sz w:val="18"/>
                <w:szCs w:val="18"/>
              </w:rPr>
            </w:pPr>
            <w:r w:rsidRPr="007078B7">
              <w:rPr>
                <w:color w:val="000000" w:themeColor="text1"/>
                <w:sz w:val="16"/>
                <w:szCs w:val="16"/>
              </w:rPr>
              <w:t>Component</w:t>
            </w:r>
          </w:p>
        </w:tc>
        <w:tc>
          <w:tcPr>
            <w:tcW w:w="2700" w:type="dxa"/>
            <w:gridSpan w:val="3"/>
            <w:tcBorders>
              <w:top w:val="single" w:sz="4" w:space="0" w:color="auto"/>
              <w:bottom w:val="single" w:sz="4" w:space="0" w:color="auto"/>
            </w:tcBorders>
            <w:shd w:val="clear" w:color="auto" w:fill="auto"/>
            <w:vAlign w:val="bottom"/>
          </w:tcPr>
          <w:p w14:paraId="7D849A2F"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Initial Eigenvalues</w:t>
            </w:r>
          </w:p>
        </w:tc>
        <w:tc>
          <w:tcPr>
            <w:tcW w:w="2610" w:type="dxa"/>
            <w:gridSpan w:val="3"/>
            <w:tcBorders>
              <w:top w:val="single" w:sz="4" w:space="0" w:color="auto"/>
              <w:bottom w:val="single" w:sz="4" w:space="0" w:color="auto"/>
            </w:tcBorders>
            <w:shd w:val="clear" w:color="auto" w:fill="auto"/>
            <w:vAlign w:val="bottom"/>
          </w:tcPr>
          <w:p w14:paraId="631C09DD"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Extraction Sums of Squared Loadings</w:t>
            </w:r>
          </w:p>
        </w:tc>
        <w:tc>
          <w:tcPr>
            <w:tcW w:w="2430" w:type="dxa"/>
            <w:gridSpan w:val="3"/>
            <w:tcBorders>
              <w:top w:val="single" w:sz="4" w:space="0" w:color="auto"/>
              <w:bottom w:val="single" w:sz="4" w:space="0" w:color="auto"/>
            </w:tcBorders>
            <w:shd w:val="clear" w:color="auto" w:fill="auto"/>
            <w:vAlign w:val="bottom"/>
          </w:tcPr>
          <w:p w14:paraId="45B348D0"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Rotation Sums of Squared Loadings</w:t>
            </w:r>
          </w:p>
        </w:tc>
      </w:tr>
      <w:tr w:rsidR="009E5FCB" w:rsidRPr="007078B7" w14:paraId="3B4C2F02" w14:textId="77777777" w:rsidTr="001D19E0">
        <w:trPr>
          <w:cantSplit/>
          <w:tblHeader/>
          <w:jc w:val="right"/>
        </w:trPr>
        <w:tc>
          <w:tcPr>
            <w:tcW w:w="900" w:type="dxa"/>
            <w:vMerge/>
            <w:tcBorders>
              <w:bottom w:val="single" w:sz="4" w:space="0" w:color="auto"/>
            </w:tcBorders>
            <w:shd w:val="clear" w:color="auto" w:fill="auto"/>
            <w:vAlign w:val="bottom"/>
          </w:tcPr>
          <w:p w14:paraId="5178B1F1" w14:textId="77777777" w:rsidR="000F1F95" w:rsidRPr="007078B7" w:rsidRDefault="000F1F95" w:rsidP="00A46CB9">
            <w:pPr>
              <w:autoSpaceDE w:val="0"/>
              <w:autoSpaceDN w:val="0"/>
              <w:adjustRightInd w:val="0"/>
              <w:rPr>
                <w:color w:val="000000" w:themeColor="text1"/>
                <w:sz w:val="18"/>
                <w:szCs w:val="18"/>
              </w:rPr>
            </w:pPr>
          </w:p>
        </w:tc>
        <w:tc>
          <w:tcPr>
            <w:tcW w:w="720" w:type="dxa"/>
            <w:tcBorders>
              <w:top w:val="single" w:sz="4" w:space="0" w:color="auto"/>
              <w:bottom w:val="single" w:sz="4" w:space="0" w:color="auto"/>
            </w:tcBorders>
            <w:shd w:val="clear" w:color="auto" w:fill="auto"/>
            <w:vAlign w:val="bottom"/>
          </w:tcPr>
          <w:p w14:paraId="1E4F4CDC"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Total</w:t>
            </w:r>
          </w:p>
        </w:tc>
        <w:tc>
          <w:tcPr>
            <w:tcW w:w="990" w:type="dxa"/>
            <w:tcBorders>
              <w:top w:val="single" w:sz="4" w:space="0" w:color="auto"/>
              <w:bottom w:val="single" w:sz="4" w:space="0" w:color="auto"/>
            </w:tcBorders>
            <w:shd w:val="clear" w:color="auto" w:fill="auto"/>
            <w:vAlign w:val="bottom"/>
          </w:tcPr>
          <w:p w14:paraId="63445362"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 of Variance</w:t>
            </w:r>
          </w:p>
        </w:tc>
        <w:tc>
          <w:tcPr>
            <w:tcW w:w="990" w:type="dxa"/>
            <w:tcBorders>
              <w:top w:val="single" w:sz="4" w:space="0" w:color="auto"/>
              <w:bottom w:val="single" w:sz="4" w:space="0" w:color="auto"/>
            </w:tcBorders>
            <w:shd w:val="clear" w:color="auto" w:fill="auto"/>
            <w:vAlign w:val="bottom"/>
          </w:tcPr>
          <w:p w14:paraId="4F3FD109"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Cumulative %</w:t>
            </w:r>
          </w:p>
        </w:tc>
        <w:tc>
          <w:tcPr>
            <w:tcW w:w="720" w:type="dxa"/>
            <w:tcBorders>
              <w:top w:val="single" w:sz="4" w:space="0" w:color="auto"/>
              <w:bottom w:val="single" w:sz="4" w:space="0" w:color="auto"/>
            </w:tcBorders>
            <w:shd w:val="clear" w:color="auto" w:fill="auto"/>
            <w:vAlign w:val="bottom"/>
          </w:tcPr>
          <w:p w14:paraId="5E431877"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Total</w:t>
            </w:r>
          </w:p>
        </w:tc>
        <w:tc>
          <w:tcPr>
            <w:tcW w:w="900" w:type="dxa"/>
            <w:tcBorders>
              <w:top w:val="single" w:sz="4" w:space="0" w:color="auto"/>
              <w:bottom w:val="single" w:sz="4" w:space="0" w:color="auto"/>
            </w:tcBorders>
            <w:shd w:val="clear" w:color="auto" w:fill="auto"/>
            <w:vAlign w:val="bottom"/>
          </w:tcPr>
          <w:p w14:paraId="4F0E7109"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 of Variance</w:t>
            </w:r>
          </w:p>
        </w:tc>
        <w:tc>
          <w:tcPr>
            <w:tcW w:w="990" w:type="dxa"/>
            <w:tcBorders>
              <w:top w:val="single" w:sz="4" w:space="0" w:color="auto"/>
              <w:bottom w:val="single" w:sz="4" w:space="0" w:color="auto"/>
            </w:tcBorders>
            <w:shd w:val="clear" w:color="auto" w:fill="auto"/>
            <w:vAlign w:val="bottom"/>
          </w:tcPr>
          <w:p w14:paraId="78133E02"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Cumulative %</w:t>
            </w:r>
          </w:p>
        </w:tc>
        <w:tc>
          <w:tcPr>
            <w:tcW w:w="630" w:type="dxa"/>
            <w:tcBorders>
              <w:top w:val="single" w:sz="4" w:space="0" w:color="auto"/>
              <w:bottom w:val="single" w:sz="4" w:space="0" w:color="auto"/>
            </w:tcBorders>
            <w:shd w:val="clear" w:color="auto" w:fill="auto"/>
            <w:vAlign w:val="bottom"/>
          </w:tcPr>
          <w:p w14:paraId="153EC778"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Total</w:t>
            </w:r>
          </w:p>
        </w:tc>
        <w:tc>
          <w:tcPr>
            <w:tcW w:w="810" w:type="dxa"/>
            <w:tcBorders>
              <w:top w:val="single" w:sz="4" w:space="0" w:color="auto"/>
              <w:bottom w:val="single" w:sz="4" w:space="0" w:color="auto"/>
            </w:tcBorders>
            <w:shd w:val="clear" w:color="auto" w:fill="auto"/>
            <w:vAlign w:val="bottom"/>
          </w:tcPr>
          <w:p w14:paraId="2476FA12"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 of Variance</w:t>
            </w:r>
          </w:p>
        </w:tc>
        <w:tc>
          <w:tcPr>
            <w:tcW w:w="990" w:type="dxa"/>
            <w:tcBorders>
              <w:top w:val="single" w:sz="4" w:space="0" w:color="auto"/>
              <w:bottom w:val="single" w:sz="4" w:space="0" w:color="auto"/>
            </w:tcBorders>
            <w:shd w:val="clear" w:color="auto" w:fill="auto"/>
            <w:vAlign w:val="bottom"/>
          </w:tcPr>
          <w:p w14:paraId="03645637" w14:textId="77777777" w:rsidR="000F1F95" w:rsidRPr="007078B7" w:rsidRDefault="000F1F95" w:rsidP="00A46CB9">
            <w:pPr>
              <w:autoSpaceDE w:val="0"/>
              <w:autoSpaceDN w:val="0"/>
              <w:adjustRightInd w:val="0"/>
              <w:ind w:left="60" w:right="60"/>
              <w:jc w:val="center"/>
              <w:rPr>
                <w:color w:val="000000" w:themeColor="text1"/>
                <w:sz w:val="18"/>
                <w:szCs w:val="18"/>
              </w:rPr>
            </w:pPr>
            <w:r w:rsidRPr="007078B7">
              <w:rPr>
                <w:color w:val="000000" w:themeColor="text1"/>
                <w:sz w:val="18"/>
                <w:szCs w:val="18"/>
              </w:rPr>
              <w:t>Cumulative %</w:t>
            </w:r>
          </w:p>
        </w:tc>
      </w:tr>
      <w:tr w:rsidR="009E5FCB" w:rsidRPr="007078B7" w14:paraId="5B1E5FEF" w14:textId="77777777" w:rsidTr="00C91FA6">
        <w:trPr>
          <w:cantSplit/>
          <w:jc w:val="right"/>
        </w:trPr>
        <w:tc>
          <w:tcPr>
            <w:tcW w:w="900" w:type="dxa"/>
            <w:tcBorders>
              <w:top w:val="single" w:sz="4" w:space="0" w:color="auto"/>
            </w:tcBorders>
            <w:shd w:val="clear" w:color="auto" w:fill="auto"/>
          </w:tcPr>
          <w:p w14:paraId="74B42DF3" w14:textId="61DDDC49"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w:t>
            </w:r>
          </w:p>
        </w:tc>
        <w:tc>
          <w:tcPr>
            <w:tcW w:w="720" w:type="dxa"/>
            <w:tcBorders>
              <w:top w:val="single" w:sz="4" w:space="0" w:color="auto"/>
            </w:tcBorders>
            <w:shd w:val="clear" w:color="auto" w:fill="auto"/>
          </w:tcPr>
          <w:p w14:paraId="3F53B565" w14:textId="5FD20F4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9.587</w:t>
            </w:r>
          </w:p>
        </w:tc>
        <w:tc>
          <w:tcPr>
            <w:tcW w:w="990" w:type="dxa"/>
            <w:tcBorders>
              <w:top w:val="single" w:sz="4" w:space="0" w:color="auto"/>
            </w:tcBorders>
            <w:shd w:val="clear" w:color="auto" w:fill="auto"/>
          </w:tcPr>
          <w:p w14:paraId="0962AFBF" w14:textId="12228D9A"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43.578</w:t>
            </w:r>
          </w:p>
        </w:tc>
        <w:tc>
          <w:tcPr>
            <w:tcW w:w="990" w:type="dxa"/>
            <w:tcBorders>
              <w:top w:val="single" w:sz="4" w:space="0" w:color="auto"/>
            </w:tcBorders>
            <w:shd w:val="clear" w:color="auto" w:fill="auto"/>
          </w:tcPr>
          <w:p w14:paraId="29FCF3E0" w14:textId="3A4470D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43.578</w:t>
            </w:r>
          </w:p>
        </w:tc>
        <w:tc>
          <w:tcPr>
            <w:tcW w:w="720" w:type="dxa"/>
            <w:tcBorders>
              <w:top w:val="single" w:sz="4" w:space="0" w:color="auto"/>
            </w:tcBorders>
            <w:shd w:val="clear" w:color="auto" w:fill="auto"/>
          </w:tcPr>
          <w:p w14:paraId="6824A8C5" w14:textId="2D9776D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9.587</w:t>
            </w:r>
          </w:p>
        </w:tc>
        <w:tc>
          <w:tcPr>
            <w:tcW w:w="900" w:type="dxa"/>
            <w:tcBorders>
              <w:top w:val="single" w:sz="4" w:space="0" w:color="auto"/>
            </w:tcBorders>
            <w:shd w:val="clear" w:color="auto" w:fill="auto"/>
          </w:tcPr>
          <w:p w14:paraId="616B89F2" w14:textId="65CF1163"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43.578</w:t>
            </w:r>
          </w:p>
        </w:tc>
        <w:tc>
          <w:tcPr>
            <w:tcW w:w="990" w:type="dxa"/>
            <w:tcBorders>
              <w:top w:val="single" w:sz="4" w:space="0" w:color="auto"/>
            </w:tcBorders>
            <w:shd w:val="clear" w:color="auto" w:fill="auto"/>
          </w:tcPr>
          <w:p w14:paraId="7597F6D5" w14:textId="0FB44CB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43.578</w:t>
            </w:r>
          </w:p>
        </w:tc>
        <w:tc>
          <w:tcPr>
            <w:tcW w:w="630" w:type="dxa"/>
            <w:tcBorders>
              <w:top w:val="single" w:sz="4" w:space="0" w:color="auto"/>
            </w:tcBorders>
            <w:shd w:val="clear" w:color="auto" w:fill="auto"/>
          </w:tcPr>
          <w:p w14:paraId="61E53520" w14:textId="2E1CB45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4.830</w:t>
            </w:r>
          </w:p>
        </w:tc>
        <w:tc>
          <w:tcPr>
            <w:tcW w:w="810" w:type="dxa"/>
            <w:tcBorders>
              <w:top w:val="single" w:sz="4" w:space="0" w:color="auto"/>
            </w:tcBorders>
            <w:shd w:val="clear" w:color="auto" w:fill="auto"/>
          </w:tcPr>
          <w:p w14:paraId="3133EE42" w14:textId="05226CF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21.954</w:t>
            </w:r>
          </w:p>
        </w:tc>
        <w:tc>
          <w:tcPr>
            <w:tcW w:w="990" w:type="dxa"/>
            <w:tcBorders>
              <w:top w:val="single" w:sz="4" w:space="0" w:color="auto"/>
            </w:tcBorders>
            <w:shd w:val="clear" w:color="auto" w:fill="auto"/>
          </w:tcPr>
          <w:p w14:paraId="30482774" w14:textId="791E8BE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21.954</w:t>
            </w:r>
          </w:p>
        </w:tc>
      </w:tr>
      <w:tr w:rsidR="009E5FCB" w:rsidRPr="007078B7" w14:paraId="093F4ACF" w14:textId="77777777" w:rsidTr="00C91FA6">
        <w:trPr>
          <w:cantSplit/>
          <w:jc w:val="right"/>
        </w:trPr>
        <w:tc>
          <w:tcPr>
            <w:tcW w:w="900" w:type="dxa"/>
            <w:shd w:val="clear" w:color="auto" w:fill="auto"/>
          </w:tcPr>
          <w:p w14:paraId="37534903" w14:textId="43B45CE9"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2</w:t>
            </w:r>
          </w:p>
        </w:tc>
        <w:tc>
          <w:tcPr>
            <w:tcW w:w="720" w:type="dxa"/>
            <w:shd w:val="clear" w:color="auto" w:fill="auto"/>
          </w:tcPr>
          <w:p w14:paraId="1124D53B" w14:textId="276BE70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2.467</w:t>
            </w:r>
          </w:p>
        </w:tc>
        <w:tc>
          <w:tcPr>
            <w:tcW w:w="990" w:type="dxa"/>
            <w:shd w:val="clear" w:color="auto" w:fill="auto"/>
          </w:tcPr>
          <w:p w14:paraId="4D14E371" w14:textId="4F50E6C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11.215</w:t>
            </w:r>
          </w:p>
        </w:tc>
        <w:tc>
          <w:tcPr>
            <w:tcW w:w="990" w:type="dxa"/>
            <w:shd w:val="clear" w:color="auto" w:fill="auto"/>
          </w:tcPr>
          <w:p w14:paraId="356649EE" w14:textId="4BEACFE4"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54.793</w:t>
            </w:r>
          </w:p>
        </w:tc>
        <w:tc>
          <w:tcPr>
            <w:tcW w:w="720" w:type="dxa"/>
            <w:shd w:val="clear" w:color="auto" w:fill="auto"/>
          </w:tcPr>
          <w:p w14:paraId="302F0E2C" w14:textId="5EB7592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2.467</w:t>
            </w:r>
          </w:p>
        </w:tc>
        <w:tc>
          <w:tcPr>
            <w:tcW w:w="900" w:type="dxa"/>
            <w:shd w:val="clear" w:color="auto" w:fill="auto"/>
          </w:tcPr>
          <w:p w14:paraId="183F783E" w14:textId="3FFA88C3"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11.215</w:t>
            </w:r>
          </w:p>
        </w:tc>
        <w:tc>
          <w:tcPr>
            <w:tcW w:w="990" w:type="dxa"/>
            <w:shd w:val="clear" w:color="auto" w:fill="auto"/>
          </w:tcPr>
          <w:p w14:paraId="55F49639" w14:textId="6060CC17"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54.793</w:t>
            </w:r>
          </w:p>
        </w:tc>
        <w:tc>
          <w:tcPr>
            <w:tcW w:w="630" w:type="dxa"/>
            <w:shd w:val="clear" w:color="auto" w:fill="auto"/>
          </w:tcPr>
          <w:p w14:paraId="2333EF49" w14:textId="355F2FB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4.003</w:t>
            </w:r>
          </w:p>
        </w:tc>
        <w:tc>
          <w:tcPr>
            <w:tcW w:w="810" w:type="dxa"/>
            <w:shd w:val="clear" w:color="auto" w:fill="auto"/>
          </w:tcPr>
          <w:p w14:paraId="1A6F908C" w14:textId="2BF50F9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18.196</w:t>
            </w:r>
          </w:p>
        </w:tc>
        <w:tc>
          <w:tcPr>
            <w:tcW w:w="990" w:type="dxa"/>
            <w:shd w:val="clear" w:color="auto" w:fill="auto"/>
          </w:tcPr>
          <w:p w14:paraId="45091A35" w14:textId="3E00CCA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40.150</w:t>
            </w:r>
          </w:p>
        </w:tc>
      </w:tr>
      <w:tr w:rsidR="009E5FCB" w:rsidRPr="007078B7" w14:paraId="0068D0E2" w14:textId="77777777" w:rsidTr="00C91FA6">
        <w:trPr>
          <w:cantSplit/>
          <w:jc w:val="right"/>
        </w:trPr>
        <w:tc>
          <w:tcPr>
            <w:tcW w:w="900" w:type="dxa"/>
            <w:shd w:val="clear" w:color="auto" w:fill="auto"/>
          </w:tcPr>
          <w:p w14:paraId="5C259BB9" w14:textId="1E1ECB6C"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3</w:t>
            </w:r>
          </w:p>
        </w:tc>
        <w:tc>
          <w:tcPr>
            <w:tcW w:w="720" w:type="dxa"/>
            <w:shd w:val="clear" w:color="auto" w:fill="auto"/>
          </w:tcPr>
          <w:p w14:paraId="29D3EEB6" w14:textId="5DBF736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1.321</w:t>
            </w:r>
          </w:p>
        </w:tc>
        <w:tc>
          <w:tcPr>
            <w:tcW w:w="990" w:type="dxa"/>
            <w:shd w:val="clear" w:color="auto" w:fill="auto"/>
          </w:tcPr>
          <w:p w14:paraId="4279822D" w14:textId="166C284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6.006</w:t>
            </w:r>
          </w:p>
        </w:tc>
        <w:tc>
          <w:tcPr>
            <w:tcW w:w="990" w:type="dxa"/>
            <w:shd w:val="clear" w:color="auto" w:fill="auto"/>
          </w:tcPr>
          <w:p w14:paraId="4A83CBD1" w14:textId="4EC58DA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60.800</w:t>
            </w:r>
          </w:p>
        </w:tc>
        <w:tc>
          <w:tcPr>
            <w:tcW w:w="720" w:type="dxa"/>
            <w:shd w:val="clear" w:color="auto" w:fill="auto"/>
          </w:tcPr>
          <w:p w14:paraId="3D2EF81A" w14:textId="1578807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1.321</w:t>
            </w:r>
          </w:p>
        </w:tc>
        <w:tc>
          <w:tcPr>
            <w:tcW w:w="900" w:type="dxa"/>
            <w:shd w:val="clear" w:color="auto" w:fill="auto"/>
          </w:tcPr>
          <w:p w14:paraId="4DF0DBDB" w14:textId="589E70EE"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6.006</w:t>
            </w:r>
          </w:p>
        </w:tc>
        <w:tc>
          <w:tcPr>
            <w:tcW w:w="990" w:type="dxa"/>
            <w:shd w:val="clear" w:color="auto" w:fill="auto"/>
          </w:tcPr>
          <w:p w14:paraId="2C2F354E" w14:textId="4D7FF2F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60.800</w:t>
            </w:r>
          </w:p>
        </w:tc>
        <w:tc>
          <w:tcPr>
            <w:tcW w:w="630" w:type="dxa"/>
            <w:shd w:val="clear" w:color="auto" w:fill="auto"/>
          </w:tcPr>
          <w:p w14:paraId="2A1CB586" w14:textId="48931CFA"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3.503</w:t>
            </w:r>
          </w:p>
        </w:tc>
        <w:tc>
          <w:tcPr>
            <w:tcW w:w="810" w:type="dxa"/>
            <w:shd w:val="clear" w:color="auto" w:fill="auto"/>
          </w:tcPr>
          <w:p w14:paraId="2A6C9465" w14:textId="6ADE08D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15.925</w:t>
            </w:r>
          </w:p>
        </w:tc>
        <w:tc>
          <w:tcPr>
            <w:tcW w:w="990" w:type="dxa"/>
            <w:shd w:val="clear" w:color="auto" w:fill="auto"/>
          </w:tcPr>
          <w:p w14:paraId="2285C1CE" w14:textId="018A54FA"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56.075</w:t>
            </w:r>
          </w:p>
        </w:tc>
      </w:tr>
      <w:tr w:rsidR="009E5FCB" w:rsidRPr="007078B7" w14:paraId="4FE852B2" w14:textId="77777777" w:rsidTr="00C91FA6">
        <w:trPr>
          <w:cantSplit/>
          <w:jc w:val="right"/>
        </w:trPr>
        <w:tc>
          <w:tcPr>
            <w:tcW w:w="900" w:type="dxa"/>
            <w:shd w:val="clear" w:color="auto" w:fill="auto"/>
          </w:tcPr>
          <w:p w14:paraId="502227CC" w14:textId="2936C596"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4</w:t>
            </w:r>
          </w:p>
        </w:tc>
        <w:tc>
          <w:tcPr>
            <w:tcW w:w="720" w:type="dxa"/>
            <w:shd w:val="clear" w:color="auto" w:fill="auto"/>
          </w:tcPr>
          <w:p w14:paraId="495D91B4" w14:textId="6D63891E"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1.054</w:t>
            </w:r>
          </w:p>
        </w:tc>
        <w:tc>
          <w:tcPr>
            <w:tcW w:w="990" w:type="dxa"/>
            <w:shd w:val="clear" w:color="auto" w:fill="auto"/>
          </w:tcPr>
          <w:p w14:paraId="25AB9164" w14:textId="1F636D43"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4.791</w:t>
            </w:r>
          </w:p>
        </w:tc>
        <w:tc>
          <w:tcPr>
            <w:tcW w:w="990" w:type="dxa"/>
            <w:shd w:val="clear" w:color="auto" w:fill="auto"/>
          </w:tcPr>
          <w:p w14:paraId="41F56B7D" w14:textId="372246C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65.591</w:t>
            </w:r>
          </w:p>
        </w:tc>
        <w:tc>
          <w:tcPr>
            <w:tcW w:w="720" w:type="dxa"/>
            <w:shd w:val="clear" w:color="auto" w:fill="auto"/>
          </w:tcPr>
          <w:p w14:paraId="7F298328" w14:textId="7ED6C1F0"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1.054</w:t>
            </w:r>
          </w:p>
        </w:tc>
        <w:tc>
          <w:tcPr>
            <w:tcW w:w="900" w:type="dxa"/>
            <w:shd w:val="clear" w:color="auto" w:fill="auto"/>
          </w:tcPr>
          <w:p w14:paraId="7699932F" w14:textId="61E3BB1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4.791</w:t>
            </w:r>
          </w:p>
        </w:tc>
        <w:tc>
          <w:tcPr>
            <w:tcW w:w="990" w:type="dxa"/>
            <w:shd w:val="clear" w:color="auto" w:fill="auto"/>
          </w:tcPr>
          <w:p w14:paraId="7CB06370" w14:textId="44C9F75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65.591</w:t>
            </w:r>
          </w:p>
        </w:tc>
        <w:tc>
          <w:tcPr>
            <w:tcW w:w="630" w:type="dxa"/>
            <w:shd w:val="clear" w:color="auto" w:fill="auto"/>
          </w:tcPr>
          <w:p w14:paraId="15E3B926" w14:textId="37D3CBA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2.094</w:t>
            </w:r>
          </w:p>
        </w:tc>
        <w:tc>
          <w:tcPr>
            <w:tcW w:w="810" w:type="dxa"/>
            <w:shd w:val="clear" w:color="auto" w:fill="auto"/>
          </w:tcPr>
          <w:p w14:paraId="5C42AB36" w14:textId="7291AFB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9.516</w:t>
            </w:r>
          </w:p>
        </w:tc>
        <w:tc>
          <w:tcPr>
            <w:tcW w:w="990" w:type="dxa"/>
            <w:shd w:val="clear" w:color="auto" w:fill="auto"/>
          </w:tcPr>
          <w:p w14:paraId="04AF309B" w14:textId="25C9FA7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65.591</w:t>
            </w:r>
          </w:p>
        </w:tc>
      </w:tr>
      <w:tr w:rsidR="009E5FCB" w:rsidRPr="007078B7" w14:paraId="30141B90" w14:textId="77777777" w:rsidTr="00C91FA6">
        <w:trPr>
          <w:cantSplit/>
          <w:jc w:val="right"/>
        </w:trPr>
        <w:tc>
          <w:tcPr>
            <w:tcW w:w="900" w:type="dxa"/>
            <w:shd w:val="clear" w:color="auto" w:fill="auto"/>
          </w:tcPr>
          <w:p w14:paraId="1EB94CD5" w14:textId="2C0F9CD8"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5</w:t>
            </w:r>
          </w:p>
        </w:tc>
        <w:tc>
          <w:tcPr>
            <w:tcW w:w="720" w:type="dxa"/>
            <w:shd w:val="clear" w:color="auto" w:fill="auto"/>
          </w:tcPr>
          <w:p w14:paraId="45C55CDF" w14:textId="366FEA6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.744</w:t>
            </w:r>
          </w:p>
        </w:tc>
        <w:tc>
          <w:tcPr>
            <w:tcW w:w="990" w:type="dxa"/>
            <w:shd w:val="clear" w:color="auto" w:fill="auto"/>
          </w:tcPr>
          <w:p w14:paraId="3F88BA84" w14:textId="3E609B34"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3.384</w:t>
            </w:r>
          </w:p>
        </w:tc>
        <w:tc>
          <w:tcPr>
            <w:tcW w:w="990" w:type="dxa"/>
            <w:shd w:val="clear" w:color="auto" w:fill="auto"/>
          </w:tcPr>
          <w:p w14:paraId="7B683C2E" w14:textId="72A825D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68.974</w:t>
            </w:r>
          </w:p>
        </w:tc>
        <w:tc>
          <w:tcPr>
            <w:tcW w:w="720" w:type="dxa"/>
            <w:shd w:val="clear" w:color="auto" w:fill="auto"/>
            <w:vAlign w:val="center"/>
          </w:tcPr>
          <w:p w14:paraId="68D9B5EE" w14:textId="1F69760D"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03256A2B" w14:textId="2BE282A0"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D66AD04" w14:textId="2BBA0CEB"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77085189" w14:textId="1B8E503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152CF8DF" w14:textId="3DA8145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79543F7A" w14:textId="74211695"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60207926" w14:textId="77777777" w:rsidTr="00C91FA6">
        <w:trPr>
          <w:cantSplit/>
          <w:jc w:val="right"/>
        </w:trPr>
        <w:tc>
          <w:tcPr>
            <w:tcW w:w="900" w:type="dxa"/>
            <w:shd w:val="clear" w:color="auto" w:fill="auto"/>
          </w:tcPr>
          <w:p w14:paraId="0E72410D" w14:textId="37DEAFFC"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6</w:t>
            </w:r>
          </w:p>
        </w:tc>
        <w:tc>
          <w:tcPr>
            <w:tcW w:w="720" w:type="dxa"/>
            <w:shd w:val="clear" w:color="auto" w:fill="auto"/>
          </w:tcPr>
          <w:p w14:paraId="50364C1D" w14:textId="7AF18AF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.717</w:t>
            </w:r>
          </w:p>
        </w:tc>
        <w:tc>
          <w:tcPr>
            <w:tcW w:w="990" w:type="dxa"/>
            <w:shd w:val="clear" w:color="auto" w:fill="auto"/>
          </w:tcPr>
          <w:p w14:paraId="4E12DDCF" w14:textId="3ED2B44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3.260</w:t>
            </w:r>
          </w:p>
        </w:tc>
        <w:tc>
          <w:tcPr>
            <w:tcW w:w="990" w:type="dxa"/>
            <w:shd w:val="clear" w:color="auto" w:fill="auto"/>
          </w:tcPr>
          <w:p w14:paraId="44D42FE8" w14:textId="7DB3E46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72.234</w:t>
            </w:r>
          </w:p>
        </w:tc>
        <w:tc>
          <w:tcPr>
            <w:tcW w:w="720" w:type="dxa"/>
            <w:shd w:val="clear" w:color="auto" w:fill="auto"/>
            <w:vAlign w:val="center"/>
          </w:tcPr>
          <w:p w14:paraId="1B3EABBA"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4E4ECD3F"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024B916"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5BDD5A9B"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55E9CF70"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05C7E172"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1C59735F" w14:textId="77777777" w:rsidTr="00C91FA6">
        <w:trPr>
          <w:cantSplit/>
          <w:jc w:val="right"/>
        </w:trPr>
        <w:tc>
          <w:tcPr>
            <w:tcW w:w="900" w:type="dxa"/>
            <w:shd w:val="clear" w:color="auto" w:fill="auto"/>
          </w:tcPr>
          <w:p w14:paraId="58D4A37C" w14:textId="412F1BB1"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7</w:t>
            </w:r>
          </w:p>
        </w:tc>
        <w:tc>
          <w:tcPr>
            <w:tcW w:w="720" w:type="dxa"/>
            <w:shd w:val="clear" w:color="auto" w:fill="auto"/>
          </w:tcPr>
          <w:p w14:paraId="7090AF79" w14:textId="600B6484"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.676</w:t>
            </w:r>
          </w:p>
        </w:tc>
        <w:tc>
          <w:tcPr>
            <w:tcW w:w="990" w:type="dxa"/>
            <w:shd w:val="clear" w:color="auto" w:fill="auto"/>
          </w:tcPr>
          <w:p w14:paraId="79A8B694" w14:textId="3C0D3A4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3.073</w:t>
            </w:r>
          </w:p>
        </w:tc>
        <w:tc>
          <w:tcPr>
            <w:tcW w:w="990" w:type="dxa"/>
            <w:shd w:val="clear" w:color="auto" w:fill="auto"/>
          </w:tcPr>
          <w:p w14:paraId="58715542" w14:textId="229AA70E"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75.307</w:t>
            </w:r>
          </w:p>
        </w:tc>
        <w:tc>
          <w:tcPr>
            <w:tcW w:w="720" w:type="dxa"/>
            <w:shd w:val="clear" w:color="auto" w:fill="auto"/>
            <w:vAlign w:val="center"/>
          </w:tcPr>
          <w:p w14:paraId="0EE0AACF"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5C0574E7"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862BA7A"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5E98BE20"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24C2A95E"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AE84986"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B81F1F0" w14:textId="77777777" w:rsidTr="00C91FA6">
        <w:trPr>
          <w:cantSplit/>
          <w:jc w:val="right"/>
        </w:trPr>
        <w:tc>
          <w:tcPr>
            <w:tcW w:w="900" w:type="dxa"/>
            <w:shd w:val="clear" w:color="auto" w:fill="auto"/>
          </w:tcPr>
          <w:p w14:paraId="2EABC740" w14:textId="7D28E60C"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8</w:t>
            </w:r>
          </w:p>
        </w:tc>
        <w:tc>
          <w:tcPr>
            <w:tcW w:w="720" w:type="dxa"/>
            <w:shd w:val="clear" w:color="auto" w:fill="auto"/>
          </w:tcPr>
          <w:p w14:paraId="0F079D86" w14:textId="1781F2F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.601</w:t>
            </w:r>
          </w:p>
        </w:tc>
        <w:tc>
          <w:tcPr>
            <w:tcW w:w="990" w:type="dxa"/>
            <w:shd w:val="clear" w:color="auto" w:fill="auto"/>
          </w:tcPr>
          <w:p w14:paraId="3232C4CB" w14:textId="378A9999"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2.733</w:t>
            </w:r>
          </w:p>
        </w:tc>
        <w:tc>
          <w:tcPr>
            <w:tcW w:w="990" w:type="dxa"/>
            <w:shd w:val="clear" w:color="auto" w:fill="auto"/>
          </w:tcPr>
          <w:p w14:paraId="60B4728A" w14:textId="5C28700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78.040</w:t>
            </w:r>
          </w:p>
        </w:tc>
        <w:tc>
          <w:tcPr>
            <w:tcW w:w="720" w:type="dxa"/>
            <w:shd w:val="clear" w:color="auto" w:fill="auto"/>
            <w:vAlign w:val="center"/>
          </w:tcPr>
          <w:p w14:paraId="059B0D53"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285ADFED"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14D5878"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4F47D779"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12221BAB"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18C3960"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2DF72214" w14:textId="77777777" w:rsidTr="00C91FA6">
        <w:trPr>
          <w:cantSplit/>
          <w:jc w:val="right"/>
        </w:trPr>
        <w:tc>
          <w:tcPr>
            <w:tcW w:w="900" w:type="dxa"/>
            <w:shd w:val="clear" w:color="auto" w:fill="auto"/>
          </w:tcPr>
          <w:p w14:paraId="032B6AC5" w14:textId="0979C9DD"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9</w:t>
            </w:r>
          </w:p>
        </w:tc>
        <w:tc>
          <w:tcPr>
            <w:tcW w:w="720" w:type="dxa"/>
            <w:shd w:val="clear" w:color="auto" w:fill="auto"/>
          </w:tcPr>
          <w:p w14:paraId="33ABAE3B" w14:textId="2C3EE4D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.593</w:t>
            </w:r>
          </w:p>
        </w:tc>
        <w:tc>
          <w:tcPr>
            <w:tcW w:w="990" w:type="dxa"/>
            <w:shd w:val="clear" w:color="auto" w:fill="auto"/>
          </w:tcPr>
          <w:p w14:paraId="5C47DCC9" w14:textId="77998F3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2.696</w:t>
            </w:r>
          </w:p>
        </w:tc>
        <w:tc>
          <w:tcPr>
            <w:tcW w:w="990" w:type="dxa"/>
            <w:shd w:val="clear" w:color="auto" w:fill="auto"/>
          </w:tcPr>
          <w:p w14:paraId="4BEDE336" w14:textId="2733E030"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80.736</w:t>
            </w:r>
          </w:p>
        </w:tc>
        <w:tc>
          <w:tcPr>
            <w:tcW w:w="720" w:type="dxa"/>
            <w:shd w:val="clear" w:color="auto" w:fill="auto"/>
            <w:vAlign w:val="center"/>
          </w:tcPr>
          <w:p w14:paraId="00326071"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27AA9004"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563AF70"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6C4E3693"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0F908BE8"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7540957"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0F27C1B" w14:textId="77777777" w:rsidTr="00C91FA6">
        <w:trPr>
          <w:cantSplit/>
          <w:jc w:val="right"/>
        </w:trPr>
        <w:tc>
          <w:tcPr>
            <w:tcW w:w="900" w:type="dxa"/>
            <w:shd w:val="clear" w:color="auto" w:fill="auto"/>
          </w:tcPr>
          <w:p w14:paraId="7CE31A13" w14:textId="3EA507E1"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10</w:t>
            </w:r>
          </w:p>
        </w:tc>
        <w:tc>
          <w:tcPr>
            <w:tcW w:w="720" w:type="dxa"/>
            <w:shd w:val="clear" w:color="auto" w:fill="auto"/>
          </w:tcPr>
          <w:p w14:paraId="2F6C4FAD" w14:textId="1C61D3E5"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.519</w:t>
            </w:r>
          </w:p>
        </w:tc>
        <w:tc>
          <w:tcPr>
            <w:tcW w:w="990" w:type="dxa"/>
            <w:shd w:val="clear" w:color="auto" w:fill="auto"/>
          </w:tcPr>
          <w:p w14:paraId="69397497" w14:textId="64EFAAB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2.361</w:t>
            </w:r>
          </w:p>
        </w:tc>
        <w:tc>
          <w:tcPr>
            <w:tcW w:w="990" w:type="dxa"/>
            <w:shd w:val="clear" w:color="auto" w:fill="auto"/>
          </w:tcPr>
          <w:p w14:paraId="5C3AAF67" w14:textId="7976C75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83.097</w:t>
            </w:r>
          </w:p>
        </w:tc>
        <w:tc>
          <w:tcPr>
            <w:tcW w:w="720" w:type="dxa"/>
            <w:shd w:val="clear" w:color="auto" w:fill="auto"/>
            <w:vAlign w:val="center"/>
          </w:tcPr>
          <w:p w14:paraId="5267E77F"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7728CE3F"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737D424A"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27651762"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6C3EBFE0"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E53D3D6"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634D19FF" w14:textId="77777777" w:rsidTr="00C91FA6">
        <w:trPr>
          <w:cantSplit/>
          <w:jc w:val="right"/>
        </w:trPr>
        <w:tc>
          <w:tcPr>
            <w:tcW w:w="900" w:type="dxa"/>
            <w:shd w:val="clear" w:color="auto" w:fill="auto"/>
          </w:tcPr>
          <w:p w14:paraId="3BAD149F" w14:textId="4585CD54"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11</w:t>
            </w:r>
          </w:p>
        </w:tc>
        <w:tc>
          <w:tcPr>
            <w:tcW w:w="720" w:type="dxa"/>
            <w:shd w:val="clear" w:color="auto" w:fill="auto"/>
          </w:tcPr>
          <w:p w14:paraId="79FCF472" w14:textId="549B0F3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.467</w:t>
            </w:r>
          </w:p>
        </w:tc>
        <w:tc>
          <w:tcPr>
            <w:tcW w:w="990" w:type="dxa"/>
            <w:shd w:val="clear" w:color="auto" w:fill="auto"/>
          </w:tcPr>
          <w:p w14:paraId="783AADB3" w14:textId="0CD7739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2.121</w:t>
            </w:r>
          </w:p>
        </w:tc>
        <w:tc>
          <w:tcPr>
            <w:tcW w:w="990" w:type="dxa"/>
            <w:shd w:val="clear" w:color="auto" w:fill="auto"/>
          </w:tcPr>
          <w:p w14:paraId="7E26A8A1" w14:textId="53E5BDC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85.218</w:t>
            </w:r>
          </w:p>
        </w:tc>
        <w:tc>
          <w:tcPr>
            <w:tcW w:w="720" w:type="dxa"/>
            <w:shd w:val="clear" w:color="auto" w:fill="auto"/>
            <w:vAlign w:val="center"/>
          </w:tcPr>
          <w:p w14:paraId="2C202B64"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692D5B64"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0C17F0C9"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0D7D0040"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0F7F57B1"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2353DCDF"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77A2D3E2" w14:textId="77777777" w:rsidTr="00C91FA6">
        <w:trPr>
          <w:cantSplit/>
          <w:jc w:val="right"/>
        </w:trPr>
        <w:tc>
          <w:tcPr>
            <w:tcW w:w="900" w:type="dxa"/>
            <w:shd w:val="clear" w:color="auto" w:fill="auto"/>
          </w:tcPr>
          <w:p w14:paraId="618FD699" w14:textId="1F3BA679"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12</w:t>
            </w:r>
          </w:p>
        </w:tc>
        <w:tc>
          <w:tcPr>
            <w:tcW w:w="720" w:type="dxa"/>
            <w:shd w:val="clear" w:color="auto" w:fill="auto"/>
          </w:tcPr>
          <w:p w14:paraId="66288DA9" w14:textId="7B8CDE9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.442</w:t>
            </w:r>
          </w:p>
        </w:tc>
        <w:tc>
          <w:tcPr>
            <w:tcW w:w="990" w:type="dxa"/>
            <w:shd w:val="clear" w:color="auto" w:fill="auto"/>
          </w:tcPr>
          <w:p w14:paraId="3CCF83AE" w14:textId="77E7DB7B"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2.010</w:t>
            </w:r>
          </w:p>
        </w:tc>
        <w:tc>
          <w:tcPr>
            <w:tcW w:w="990" w:type="dxa"/>
            <w:shd w:val="clear" w:color="auto" w:fill="auto"/>
          </w:tcPr>
          <w:p w14:paraId="7FFB8AA4" w14:textId="532F873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87.228</w:t>
            </w:r>
          </w:p>
        </w:tc>
        <w:tc>
          <w:tcPr>
            <w:tcW w:w="720" w:type="dxa"/>
            <w:shd w:val="clear" w:color="auto" w:fill="auto"/>
            <w:vAlign w:val="center"/>
          </w:tcPr>
          <w:p w14:paraId="7002AD03"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31B43A9C"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6A394983"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32C61470"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740ACB1A"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D1E8A0C"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06EF196" w14:textId="77777777" w:rsidTr="00C91FA6">
        <w:trPr>
          <w:cantSplit/>
          <w:jc w:val="right"/>
        </w:trPr>
        <w:tc>
          <w:tcPr>
            <w:tcW w:w="900" w:type="dxa"/>
            <w:shd w:val="clear" w:color="auto" w:fill="auto"/>
          </w:tcPr>
          <w:p w14:paraId="3CA78A06" w14:textId="4136A342"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13</w:t>
            </w:r>
          </w:p>
        </w:tc>
        <w:tc>
          <w:tcPr>
            <w:tcW w:w="720" w:type="dxa"/>
            <w:shd w:val="clear" w:color="auto" w:fill="auto"/>
          </w:tcPr>
          <w:p w14:paraId="0266EB04" w14:textId="645B8E29"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.412</w:t>
            </w:r>
          </w:p>
        </w:tc>
        <w:tc>
          <w:tcPr>
            <w:tcW w:w="990" w:type="dxa"/>
            <w:shd w:val="clear" w:color="auto" w:fill="auto"/>
          </w:tcPr>
          <w:p w14:paraId="41529BF8" w14:textId="1895A0CF"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1.873</w:t>
            </w:r>
          </w:p>
        </w:tc>
        <w:tc>
          <w:tcPr>
            <w:tcW w:w="990" w:type="dxa"/>
            <w:shd w:val="clear" w:color="auto" w:fill="auto"/>
          </w:tcPr>
          <w:p w14:paraId="193656AF" w14:textId="1C12D519"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89.100</w:t>
            </w:r>
          </w:p>
        </w:tc>
        <w:tc>
          <w:tcPr>
            <w:tcW w:w="720" w:type="dxa"/>
            <w:shd w:val="clear" w:color="auto" w:fill="auto"/>
            <w:vAlign w:val="center"/>
          </w:tcPr>
          <w:p w14:paraId="54A83D08"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553A445B"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75D38D7"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0E5A6B85"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3DDB97DF"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2C5E1596"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1D9C7203" w14:textId="77777777" w:rsidTr="00C91FA6">
        <w:trPr>
          <w:cantSplit/>
          <w:jc w:val="right"/>
        </w:trPr>
        <w:tc>
          <w:tcPr>
            <w:tcW w:w="900" w:type="dxa"/>
            <w:shd w:val="clear" w:color="auto" w:fill="auto"/>
          </w:tcPr>
          <w:p w14:paraId="46C058D5" w14:textId="4984D0A0"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14</w:t>
            </w:r>
          </w:p>
        </w:tc>
        <w:tc>
          <w:tcPr>
            <w:tcW w:w="720" w:type="dxa"/>
            <w:shd w:val="clear" w:color="auto" w:fill="auto"/>
          </w:tcPr>
          <w:p w14:paraId="5C1CBE31" w14:textId="42B5113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.382</w:t>
            </w:r>
          </w:p>
        </w:tc>
        <w:tc>
          <w:tcPr>
            <w:tcW w:w="990" w:type="dxa"/>
            <w:shd w:val="clear" w:color="auto" w:fill="auto"/>
          </w:tcPr>
          <w:p w14:paraId="55B948CC" w14:textId="480C7923"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1.734</w:t>
            </w:r>
          </w:p>
        </w:tc>
        <w:tc>
          <w:tcPr>
            <w:tcW w:w="990" w:type="dxa"/>
            <w:shd w:val="clear" w:color="auto" w:fill="auto"/>
          </w:tcPr>
          <w:p w14:paraId="402AA2A2" w14:textId="2CC9C4C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90.835</w:t>
            </w:r>
          </w:p>
        </w:tc>
        <w:tc>
          <w:tcPr>
            <w:tcW w:w="720" w:type="dxa"/>
            <w:shd w:val="clear" w:color="auto" w:fill="auto"/>
            <w:vAlign w:val="center"/>
          </w:tcPr>
          <w:p w14:paraId="3EAE099A"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35B3303D"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64E5F17"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77A2C168"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39E29AA2"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5530966"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44D4D6F" w14:textId="77777777" w:rsidTr="00C91FA6">
        <w:trPr>
          <w:cantSplit/>
          <w:jc w:val="right"/>
        </w:trPr>
        <w:tc>
          <w:tcPr>
            <w:tcW w:w="900" w:type="dxa"/>
            <w:shd w:val="clear" w:color="auto" w:fill="auto"/>
          </w:tcPr>
          <w:p w14:paraId="70CF4F17" w14:textId="50DECF13"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15</w:t>
            </w:r>
          </w:p>
        </w:tc>
        <w:tc>
          <w:tcPr>
            <w:tcW w:w="720" w:type="dxa"/>
            <w:shd w:val="clear" w:color="auto" w:fill="auto"/>
          </w:tcPr>
          <w:p w14:paraId="5C1A10E0" w14:textId="04FDA262"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.345</w:t>
            </w:r>
          </w:p>
        </w:tc>
        <w:tc>
          <w:tcPr>
            <w:tcW w:w="990" w:type="dxa"/>
            <w:shd w:val="clear" w:color="auto" w:fill="auto"/>
          </w:tcPr>
          <w:p w14:paraId="6F065463" w14:textId="0D1169D9"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1.570</w:t>
            </w:r>
          </w:p>
        </w:tc>
        <w:tc>
          <w:tcPr>
            <w:tcW w:w="990" w:type="dxa"/>
            <w:shd w:val="clear" w:color="auto" w:fill="auto"/>
          </w:tcPr>
          <w:p w14:paraId="60E05332" w14:textId="262E840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92.404</w:t>
            </w:r>
          </w:p>
        </w:tc>
        <w:tc>
          <w:tcPr>
            <w:tcW w:w="720" w:type="dxa"/>
            <w:shd w:val="clear" w:color="auto" w:fill="auto"/>
            <w:vAlign w:val="center"/>
          </w:tcPr>
          <w:p w14:paraId="18E4A179"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16135F8C"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0045475E"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7CCF9BE4"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439C6341"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61988C5A"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6DEFA124" w14:textId="77777777" w:rsidTr="00C91FA6">
        <w:trPr>
          <w:cantSplit/>
          <w:jc w:val="right"/>
        </w:trPr>
        <w:tc>
          <w:tcPr>
            <w:tcW w:w="900" w:type="dxa"/>
            <w:shd w:val="clear" w:color="auto" w:fill="auto"/>
          </w:tcPr>
          <w:p w14:paraId="206F6352" w14:textId="3EB62DF8"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16</w:t>
            </w:r>
          </w:p>
        </w:tc>
        <w:tc>
          <w:tcPr>
            <w:tcW w:w="720" w:type="dxa"/>
            <w:shd w:val="clear" w:color="auto" w:fill="auto"/>
          </w:tcPr>
          <w:p w14:paraId="6C41F576" w14:textId="6F56EAE5"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.327</w:t>
            </w:r>
          </w:p>
        </w:tc>
        <w:tc>
          <w:tcPr>
            <w:tcW w:w="990" w:type="dxa"/>
            <w:shd w:val="clear" w:color="auto" w:fill="auto"/>
          </w:tcPr>
          <w:p w14:paraId="3972A44E" w14:textId="2DB996C9"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1.486</w:t>
            </w:r>
          </w:p>
        </w:tc>
        <w:tc>
          <w:tcPr>
            <w:tcW w:w="990" w:type="dxa"/>
            <w:shd w:val="clear" w:color="auto" w:fill="auto"/>
          </w:tcPr>
          <w:p w14:paraId="7E1628A9" w14:textId="2B0F55A3"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93.891</w:t>
            </w:r>
          </w:p>
        </w:tc>
        <w:tc>
          <w:tcPr>
            <w:tcW w:w="720" w:type="dxa"/>
            <w:shd w:val="clear" w:color="auto" w:fill="auto"/>
            <w:vAlign w:val="center"/>
          </w:tcPr>
          <w:p w14:paraId="3322E3EA"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5C8E600C"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D07969B"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0729A7E1"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641A27F8"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A7C4F00"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2573F9F" w14:textId="77777777" w:rsidTr="00C91FA6">
        <w:trPr>
          <w:cantSplit/>
          <w:jc w:val="right"/>
        </w:trPr>
        <w:tc>
          <w:tcPr>
            <w:tcW w:w="900" w:type="dxa"/>
            <w:shd w:val="clear" w:color="auto" w:fill="auto"/>
          </w:tcPr>
          <w:p w14:paraId="2B36D605" w14:textId="150E14CA"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17</w:t>
            </w:r>
          </w:p>
        </w:tc>
        <w:tc>
          <w:tcPr>
            <w:tcW w:w="720" w:type="dxa"/>
            <w:shd w:val="clear" w:color="auto" w:fill="auto"/>
          </w:tcPr>
          <w:p w14:paraId="71BD3F14" w14:textId="0781E5B7"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.290</w:t>
            </w:r>
          </w:p>
        </w:tc>
        <w:tc>
          <w:tcPr>
            <w:tcW w:w="990" w:type="dxa"/>
            <w:shd w:val="clear" w:color="auto" w:fill="auto"/>
          </w:tcPr>
          <w:p w14:paraId="0429C420" w14:textId="153883F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1.318</w:t>
            </w:r>
          </w:p>
        </w:tc>
        <w:tc>
          <w:tcPr>
            <w:tcW w:w="990" w:type="dxa"/>
            <w:shd w:val="clear" w:color="auto" w:fill="auto"/>
          </w:tcPr>
          <w:p w14:paraId="5155BBCB" w14:textId="1DBD58D5"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95.209</w:t>
            </w:r>
          </w:p>
        </w:tc>
        <w:tc>
          <w:tcPr>
            <w:tcW w:w="720" w:type="dxa"/>
            <w:shd w:val="clear" w:color="auto" w:fill="auto"/>
            <w:vAlign w:val="center"/>
          </w:tcPr>
          <w:p w14:paraId="61122F1D"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11A6599C"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5C862A1"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637C93BA"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3D3C2D39"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89FB7B4"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79907249" w14:textId="77777777" w:rsidTr="00C91FA6">
        <w:trPr>
          <w:cantSplit/>
          <w:jc w:val="right"/>
        </w:trPr>
        <w:tc>
          <w:tcPr>
            <w:tcW w:w="900" w:type="dxa"/>
            <w:shd w:val="clear" w:color="auto" w:fill="auto"/>
          </w:tcPr>
          <w:p w14:paraId="58307853" w14:textId="0B8D918A"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18</w:t>
            </w:r>
          </w:p>
        </w:tc>
        <w:tc>
          <w:tcPr>
            <w:tcW w:w="720" w:type="dxa"/>
            <w:shd w:val="clear" w:color="auto" w:fill="auto"/>
          </w:tcPr>
          <w:p w14:paraId="5684DF85" w14:textId="6528A4DA"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.256</w:t>
            </w:r>
          </w:p>
        </w:tc>
        <w:tc>
          <w:tcPr>
            <w:tcW w:w="990" w:type="dxa"/>
            <w:shd w:val="clear" w:color="auto" w:fill="auto"/>
          </w:tcPr>
          <w:p w14:paraId="427FC337" w14:textId="064C8034"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1.164</w:t>
            </w:r>
          </w:p>
        </w:tc>
        <w:tc>
          <w:tcPr>
            <w:tcW w:w="990" w:type="dxa"/>
            <w:shd w:val="clear" w:color="auto" w:fill="auto"/>
          </w:tcPr>
          <w:p w14:paraId="3A70DCEA" w14:textId="69FC205E"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96.373</w:t>
            </w:r>
          </w:p>
        </w:tc>
        <w:tc>
          <w:tcPr>
            <w:tcW w:w="720" w:type="dxa"/>
            <w:shd w:val="clear" w:color="auto" w:fill="auto"/>
            <w:vAlign w:val="center"/>
          </w:tcPr>
          <w:p w14:paraId="16D7BEDF"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6DC23DE3"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4FCD153D"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09B4B508"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7491AEA6"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13E5FFBB"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240C9ED8" w14:textId="77777777" w:rsidTr="00C91FA6">
        <w:trPr>
          <w:cantSplit/>
          <w:jc w:val="right"/>
        </w:trPr>
        <w:tc>
          <w:tcPr>
            <w:tcW w:w="900" w:type="dxa"/>
            <w:shd w:val="clear" w:color="auto" w:fill="auto"/>
          </w:tcPr>
          <w:p w14:paraId="6D544E18" w14:textId="76073F72"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19</w:t>
            </w:r>
          </w:p>
        </w:tc>
        <w:tc>
          <w:tcPr>
            <w:tcW w:w="720" w:type="dxa"/>
            <w:shd w:val="clear" w:color="auto" w:fill="auto"/>
          </w:tcPr>
          <w:p w14:paraId="5644E2C8" w14:textId="32BC3886"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.250</w:t>
            </w:r>
          </w:p>
        </w:tc>
        <w:tc>
          <w:tcPr>
            <w:tcW w:w="990" w:type="dxa"/>
            <w:shd w:val="clear" w:color="auto" w:fill="auto"/>
          </w:tcPr>
          <w:p w14:paraId="2BBCFA6F" w14:textId="6D09A84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1.134</w:t>
            </w:r>
          </w:p>
        </w:tc>
        <w:tc>
          <w:tcPr>
            <w:tcW w:w="990" w:type="dxa"/>
            <w:shd w:val="clear" w:color="auto" w:fill="auto"/>
          </w:tcPr>
          <w:p w14:paraId="0BE03DC2" w14:textId="231E0CF0"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97.508</w:t>
            </w:r>
          </w:p>
        </w:tc>
        <w:tc>
          <w:tcPr>
            <w:tcW w:w="720" w:type="dxa"/>
            <w:shd w:val="clear" w:color="auto" w:fill="auto"/>
            <w:vAlign w:val="center"/>
          </w:tcPr>
          <w:p w14:paraId="34ADEF41"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0FC057CC"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60F4F603"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308EC72E"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707BED60"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5D4E6885"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17CDEAB2" w14:textId="77777777" w:rsidTr="00C91FA6">
        <w:trPr>
          <w:cantSplit/>
          <w:jc w:val="right"/>
        </w:trPr>
        <w:tc>
          <w:tcPr>
            <w:tcW w:w="900" w:type="dxa"/>
            <w:shd w:val="clear" w:color="auto" w:fill="auto"/>
          </w:tcPr>
          <w:p w14:paraId="357D540E" w14:textId="4034D1CB"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20</w:t>
            </w:r>
          </w:p>
        </w:tc>
        <w:tc>
          <w:tcPr>
            <w:tcW w:w="720" w:type="dxa"/>
            <w:shd w:val="clear" w:color="auto" w:fill="auto"/>
          </w:tcPr>
          <w:p w14:paraId="240E688A" w14:textId="6DBC7450"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.210</w:t>
            </w:r>
          </w:p>
        </w:tc>
        <w:tc>
          <w:tcPr>
            <w:tcW w:w="990" w:type="dxa"/>
            <w:shd w:val="clear" w:color="auto" w:fill="auto"/>
          </w:tcPr>
          <w:p w14:paraId="57CD4C99" w14:textId="7A7D171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.954</w:t>
            </w:r>
          </w:p>
        </w:tc>
        <w:tc>
          <w:tcPr>
            <w:tcW w:w="990" w:type="dxa"/>
            <w:shd w:val="clear" w:color="auto" w:fill="auto"/>
          </w:tcPr>
          <w:p w14:paraId="7A007AF2" w14:textId="2EA1DA7C"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98.462</w:t>
            </w:r>
          </w:p>
        </w:tc>
        <w:tc>
          <w:tcPr>
            <w:tcW w:w="720" w:type="dxa"/>
            <w:shd w:val="clear" w:color="auto" w:fill="auto"/>
            <w:vAlign w:val="center"/>
          </w:tcPr>
          <w:p w14:paraId="7F798F4B"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757B3A56"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1379EC75"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4770F7AE"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53DAAA5F"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06C6E864"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3FECB7C1" w14:textId="77777777" w:rsidTr="00C91FA6">
        <w:trPr>
          <w:cantSplit/>
          <w:jc w:val="right"/>
        </w:trPr>
        <w:tc>
          <w:tcPr>
            <w:tcW w:w="900" w:type="dxa"/>
            <w:shd w:val="clear" w:color="auto" w:fill="auto"/>
          </w:tcPr>
          <w:p w14:paraId="51B16224" w14:textId="753D220F"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21</w:t>
            </w:r>
          </w:p>
        </w:tc>
        <w:tc>
          <w:tcPr>
            <w:tcW w:w="720" w:type="dxa"/>
            <w:shd w:val="clear" w:color="auto" w:fill="auto"/>
          </w:tcPr>
          <w:p w14:paraId="1D0ED0C1" w14:textId="5CC3C660"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.186</w:t>
            </w:r>
          </w:p>
        </w:tc>
        <w:tc>
          <w:tcPr>
            <w:tcW w:w="990" w:type="dxa"/>
            <w:shd w:val="clear" w:color="auto" w:fill="auto"/>
          </w:tcPr>
          <w:p w14:paraId="5C6B2F23" w14:textId="182CDC68"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.845</w:t>
            </w:r>
          </w:p>
        </w:tc>
        <w:tc>
          <w:tcPr>
            <w:tcW w:w="990" w:type="dxa"/>
            <w:shd w:val="clear" w:color="auto" w:fill="auto"/>
          </w:tcPr>
          <w:p w14:paraId="16FC464E" w14:textId="641D1F0D"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99.307</w:t>
            </w:r>
          </w:p>
        </w:tc>
        <w:tc>
          <w:tcPr>
            <w:tcW w:w="720" w:type="dxa"/>
            <w:shd w:val="clear" w:color="auto" w:fill="auto"/>
            <w:vAlign w:val="center"/>
          </w:tcPr>
          <w:p w14:paraId="6721EA16"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shd w:val="clear" w:color="auto" w:fill="auto"/>
            <w:vAlign w:val="center"/>
          </w:tcPr>
          <w:p w14:paraId="1B1E4056"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7296DDC2"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shd w:val="clear" w:color="auto" w:fill="auto"/>
            <w:vAlign w:val="center"/>
          </w:tcPr>
          <w:p w14:paraId="20C6565C"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shd w:val="clear" w:color="auto" w:fill="auto"/>
            <w:vAlign w:val="center"/>
          </w:tcPr>
          <w:p w14:paraId="73EBDD10"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shd w:val="clear" w:color="auto" w:fill="auto"/>
            <w:vAlign w:val="center"/>
          </w:tcPr>
          <w:p w14:paraId="3A8CA041" w14:textId="77777777" w:rsidR="006118E4" w:rsidRPr="007078B7" w:rsidRDefault="006118E4" w:rsidP="00A46CB9">
            <w:pPr>
              <w:autoSpaceDE w:val="0"/>
              <w:autoSpaceDN w:val="0"/>
              <w:adjustRightInd w:val="0"/>
              <w:jc w:val="center"/>
              <w:rPr>
                <w:color w:val="000000" w:themeColor="text1"/>
                <w:sz w:val="20"/>
                <w:szCs w:val="20"/>
              </w:rPr>
            </w:pPr>
          </w:p>
        </w:tc>
      </w:tr>
      <w:tr w:rsidR="009E5FCB" w:rsidRPr="007078B7" w14:paraId="589F2E63" w14:textId="77777777" w:rsidTr="00C91FA6">
        <w:trPr>
          <w:cantSplit/>
          <w:jc w:val="right"/>
        </w:trPr>
        <w:tc>
          <w:tcPr>
            <w:tcW w:w="900" w:type="dxa"/>
            <w:tcBorders>
              <w:bottom w:val="single" w:sz="4" w:space="0" w:color="auto"/>
            </w:tcBorders>
            <w:shd w:val="clear" w:color="auto" w:fill="auto"/>
          </w:tcPr>
          <w:p w14:paraId="77522E4B" w14:textId="13F91731" w:rsidR="006118E4" w:rsidRPr="007078B7" w:rsidRDefault="006118E4" w:rsidP="00A46CB9">
            <w:pPr>
              <w:autoSpaceDE w:val="0"/>
              <w:autoSpaceDN w:val="0"/>
              <w:adjustRightInd w:val="0"/>
              <w:ind w:left="60" w:right="60"/>
              <w:rPr>
                <w:color w:val="000000" w:themeColor="text1"/>
                <w:sz w:val="20"/>
                <w:szCs w:val="20"/>
              </w:rPr>
            </w:pPr>
            <w:r w:rsidRPr="007078B7">
              <w:rPr>
                <w:rFonts w:eastAsiaTheme="minorHAnsi"/>
                <w:color w:val="000000" w:themeColor="text1"/>
                <w:sz w:val="20"/>
                <w:szCs w:val="20"/>
                <w:lang w:eastAsia="en-US"/>
              </w:rPr>
              <w:t>22</w:t>
            </w:r>
          </w:p>
        </w:tc>
        <w:tc>
          <w:tcPr>
            <w:tcW w:w="720" w:type="dxa"/>
            <w:tcBorders>
              <w:bottom w:val="single" w:sz="4" w:space="0" w:color="auto"/>
            </w:tcBorders>
            <w:shd w:val="clear" w:color="auto" w:fill="auto"/>
          </w:tcPr>
          <w:p w14:paraId="26C6E284" w14:textId="631F78B5"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.152</w:t>
            </w:r>
          </w:p>
        </w:tc>
        <w:tc>
          <w:tcPr>
            <w:tcW w:w="990" w:type="dxa"/>
            <w:tcBorders>
              <w:bottom w:val="single" w:sz="4" w:space="0" w:color="auto"/>
            </w:tcBorders>
            <w:shd w:val="clear" w:color="auto" w:fill="auto"/>
          </w:tcPr>
          <w:p w14:paraId="36ECB1C1" w14:textId="025EBE3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.693</w:t>
            </w:r>
          </w:p>
        </w:tc>
        <w:tc>
          <w:tcPr>
            <w:tcW w:w="990" w:type="dxa"/>
            <w:tcBorders>
              <w:bottom w:val="single" w:sz="4" w:space="0" w:color="auto"/>
            </w:tcBorders>
            <w:shd w:val="clear" w:color="auto" w:fill="auto"/>
          </w:tcPr>
          <w:p w14:paraId="316BFDC0" w14:textId="7BB901D1" w:rsidR="006118E4" w:rsidRPr="007078B7" w:rsidRDefault="006118E4" w:rsidP="00A46CB9">
            <w:pPr>
              <w:autoSpaceDE w:val="0"/>
              <w:autoSpaceDN w:val="0"/>
              <w:adjustRightInd w:val="0"/>
              <w:ind w:left="60" w:right="60"/>
              <w:jc w:val="center"/>
              <w:rPr>
                <w:color w:val="000000" w:themeColor="text1"/>
                <w:sz w:val="20"/>
                <w:szCs w:val="20"/>
              </w:rPr>
            </w:pPr>
            <w:r w:rsidRPr="007078B7">
              <w:rPr>
                <w:color w:val="000000" w:themeColor="text1"/>
                <w:sz w:val="20"/>
                <w:szCs w:val="20"/>
              </w:rPr>
              <w:t>100.000</w:t>
            </w:r>
          </w:p>
        </w:tc>
        <w:tc>
          <w:tcPr>
            <w:tcW w:w="720" w:type="dxa"/>
            <w:tcBorders>
              <w:bottom w:val="single" w:sz="4" w:space="0" w:color="auto"/>
            </w:tcBorders>
            <w:shd w:val="clear" w:color="auto" w:fill="auto"/>
            <w:vAlign w:val="center"/>
          </w:tcPr>
          <w:p w14:paraId="16F270EA" w14:textId="77777777" w:rsidR="006118E4" w:rsidRPr="007078B7" w:rsidRDefault="006118E4" w:rsidP="00A46CB9">
            <w:pPr>
              <w:autoSpaceDE w:val="0"/>
              <w:autoSpaceDN w:val="0"/>
              <w:adjustRightInd w:val="0"/>
              <w:jc w:val="center"/>
              <w:rPr>
                <w:color w:val="000000" w:themeColor="text1"/>
                <w:sz w:val="20"/>
                <w:szCs w:val="20"/>
              </w:rPr>
            </w:pPr>
          </w:p>
        </w:tc>
        <w:tc>
          <w:tcPr>
            <w:tcW w:w="900" w:type="dxa"/>
            <w:tcBorders>
              <w:bottom w:val="single" w:sz="4" w:space="0" w:color="auto"/>
            </w:tcBorders>
            <w:shd w:val="clear" w:color="auto" w:fill="auto"/>
            <w:vAlign w:val="center"/>
          </w:tcPr>
          <w:p w14:paraId="6DE28364"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tcBorders>
              <w:bottom w:val="single" w:sz="4" w:space="0" w:color="auto"/>
            </w:tcBorders>
            <w:shd w:val="clear" w:color="auto" w:fill="auto"/>
            <w:vAlign w:val="center"/>
          </w:tcPr>
          <w:p w14:paraId="25D790FC" w14:textId="77777777" w:rsidR="006118E4" w:rsidRPr="007078B7" w:rsidRDefault="006118E4" w:rsidP="00A46CB9">
            <w:pPr>
              <w:autoSpaceDE w:val="0"/>
              <w:autoSpaceDN w:val="0"/>
              <w:adjustRightInd w:val="0"/>
              <w:jc w:val="center"/>
              <w:rPr>
                <w:color w:val="000000" w:themeColor="text1"/>
                <w:sz w:val="20"/>
                <w:szCs w:val="20"/>
              </w:rPr>
            </w:pPr>
          </w:p>
        </w:tc>
        <w:tc>
          <w:tcPr>
            <w:tcW w:w="630" w:type="dxa"/>
            <w:tcBorders>
              <w:bottom w:val="single" w:sz="4" w:space="0" w:color="auto"/>
            </w:tcBorders>
            <w:shd w:val="clear" w:color="auto" w:fill="auto"/>
            <w:vAlign w:val="center"/>
          </w:tcPr>
          <w:p w14:paraId="59E1DE8D" w14:textId="77777777" w:rsidR="006118E4" w:rsidRPr="007078B7" w:rsidRDefault="006118E4" w:rsidP="00A46CB9">
            <w:pPr>
              <w:autoSpaceDE w:val="0"/>
              <w:autoSpaceDN w:val="0"/>
              <w:adjustRightInd w:val="0"/>
              <w:jc w:val="center"/>
              <w:rPr>
                <w:color w:val="000000" w:themeColor="text1"/>
                <w:sz w:val="20"/>
                <w:szCs w:val="20"/>
              </w:rPr>
            </w:pPr>
          </w:p>
        </w:tc>
        <w:tc>
          <w:tcPr>
            <w:tcW w:w="810" w:type="dxa"/>
            <w:tcBorders>
              <w:bottom w:val="single" w:sz="4" w:space="0" w:color="auto"/>
            </w:tcBorders>
            <w:shd w:val="clear" w:color="auto" w:fill="auto"/>
            <w:vAlign w:val="center"/>
          </w:tcPr>
          <w:p w14:paraId="49239A3E" w14:textId="77777777" w:rsidR="006118E4" w:rsidRPr="007078B7" w:rsidRDefault="006118E4" w:rsidP="00A46CB9">
            <w:pPr>
              <w:autoSpaceDE w:val="0"/>
              <w:autoSpaceDN w:val="0"/>
              <w:adjustRightInd w:val="0"/>
              <w:jc w:val="center"/>
              <w:rPr>
                <w:color w:val="000000" w:themeColor="text1"/>
                <w:sz w:val="20"/>
                <w:szCs w:val="20"/>
              </w:rPr>
            </w:pPr>
          </w:p>
        </w:tc>
        <w:tc>
          <w:tcPr>
            <w:tcW w:w="990" w:type="dxa"/>
            <w:tcBorders>
              <w:bottom w:val="single" w:sz="4" w:space="0" w:color="auto"/>
            </w:tcBorders>
            <w:shd w:val="clear" w:color="auto" w:fill="auto"/>
            <w:vAlign w:val="center"/>
          </w:tcPr>
          <w:p w14:paraId="75E12040" w14:textId="77777777" w:rsidR="006118E4" w:rsidRPr="007078B7" w:rsidRDefault="006118E4" w:rsidP="00A46CB9">
            <w:pPr>
              <w:autoSpaceDE w:val="0"/>
              <w:autoSpaceDN w:val="0"/>
              <w:adjustRightInd w:val="0"/>
              <w:jc w:val="center"/>
              <w:rPr>
                <w:color w:val="000000" w:themeColor="text1"/>
                <w:sz w:val="20"/>
                <w:szCs w:val="20"/>
              </w:rPr>
            </w:pPr>
          </w:p>
        </w:tc>
      </w:tr>
    </w:tbl>
    <w:p w14:paraId="20A3382F" w14:textId="30AF2DEE" w:rsidR="00886721" w:rsidRPr="007078B7" w:rsidRDefault="00886721" w:rsidP="00BF11AA">
      <w:pPr>
        <w:jc w:val="both"/>
        <w:rPr>
          <w:color w:val="000000" w:themeColor="text1"/>
          <w:shd w:val="clear" w:color="auto" w:fill="FBFBFB"/>
        </w:rPr>
      </w:pPr>
      <w:r w:rsidRPr="007078B7">
        <w:rPr>
          <w:color w:val="000000" w:themeColor="text1"/>
          <w:shd w:val="clear" w:color="auto" w:fill="FBFBFB"/>
        </w:rPr>
        <w:t>Extraction Method: Principal Component Analysis.</w:t>
      </w:r>
    </w:p>
    <w:p w14:paraId="5DE8604B" w14:textId="1BC99D46" w:rsidR="0044556A" w:rsidRPr="007078B7" w:rsidRDefault="0044556A" w:rsidP="00BF11AA">
      <w:pPr>
        <w:jc w:val="both"/>
        <w:rPr>
          <w:color w:val="000000" w:themeColor="text1"/>
          <w:shd w:val="clear" w:color="auto" w:fill="FBFBFB"/>
        </w:rPr>
      </w:pPr>
      <w:r w:rsidRPr="007078B7">
        <w:rPr>
          <w:color w:val="000000" w:themeColor="text1"/>
          <w:shd w:val="clear" w:color="auto" w:fill="FBFBFB"/>
        </w:rPr>
        <w:t>Survey Data (2023)</w:t>
      </w:r>
    </w:p>
    <w:p w14:paraId="6B66AD09" w14:textId="77777777" w:rsidR="00733918" w:rsidRPr="007078B7" w:rsidRDefault="00733918" w:rsidP="00683A08">
      <w:pPr>
        <w:spacing w:line="360" w:lineRule="auto"/>
        <w:jc w:val="both"/>
        <w:rPr>
          <w:color w:val="000000" w:themeColor="text1"/>
          <w:shd w:val="clear" w:color="auto" w:fill="FBFBFB"/>
        </w:rPr>
      </w:pPr>
    </w:p>
    <w:p w14:paraId="015836A6" w14:textId="77777777" w:rsidR="00EE0C92" w:rsidRPr="007078B7" w:rsidRDefault="008F6190" w:rsidP="008F6190">
      <w:pPr>
        <w:spacing w:line="360" w:lineRule="auto"/>
        <w:jc w:val="both"/>
        <w:rPr>
          <w:color w:val="000000" w:themeColor="text1"/>
        </w:rPr>
      </w:pPr>
      <w:r w:rsidRPr="007078B7">
        <w:rPr>
          <w:color w:val="000000" w:themeColor="text1"/>
        </w:rPr>
        <w:t xml:space="preserve">Among the 22 components considered within this variable, varimax rotation was applied to the top four components to mitigate multicollinearity. The results revealed that 9 items loaded above 0.300 on Component 1, 13 items on Component 2, 9 items on Component 3, leaving 5 items for loading on Component 4. These components were derived after eliminating small factor loadings with coefficients below 0.300. </w:t>
      </w:r>
    </w:p>
    <w:p w14:paraId="063C0661" w14:textId="77777777" w:rsidR="00EE0C92" w:rsidRPr="007078B7" w:rsidRDefault="00EE0C92" w:rsidP="008F6190">
      <w:pPr>
        <w:spacing w:line="360" w:lineRule="auto"/>
        <w:jc w:val="both"/>
        <w:rPr>
          <w:color w:val="000000" w:themeColor="text1"/>
        </w:rPr>
      </w:pPr>
    </w:p>
    <w:p w14:paraId="491F4E81" w14:textId="0431867E" w:rsidR="008F6190" w:rsidRPr="007078B7" w:rsidRDefault="008F6190" w:rsidP="008F6190">
      <w:pPr>
        <w:spacing w:line="360" w:lineRule="auto"/>
        <w:jc w:val="both"/>
        <w:rPr>
          <w:color w:val="000000" w:themeColor="text1"/>
        </w:rPr>
      </w:pPr>
      <w:r w:rsidRPr="007078B7">
        <w:rPr>
          <w:color w:val="000000" w:themeColor="text1"/>
        </w:rPr>
        <w:t xml:space="preserve">While the utilization of four components seemed reasonable given their eigenvalues of 1 or more, the preference leaned toward fewer components with minimal cross loadings. To explore this, the researcher conducted a parallel analysis using Monte </w:t>
      </w:r>
      <w:r w:rsidRPr="007078B7">
        <w:rPr>
          <w:color w:val="000000" w:themeColor="text1"/>
        </w:rPr>
        <w:lastRenderedPageBreak/>
        <w:t xml:space="preserve">Carlo PCA for Parallel Analysis. This involved a systematic comparison of actual eigenvalues from PCA with criterion values from parallel analysis. Components with larger initial eigenvalues than those indicated by parallel analysis were retained. Based on this criterion, a fixed </w:t>
      </w:r>
      <w:r w:rsidR="00C87016" w:rsidRPr="007078B7">
        <w:rPr>
          <w:color w:val="000000" w:themeColor="text1"/>
        </w:rPr>
        <w:t>two</w:t>
      </w:r>
      <w:r w:rsidRPr="007078B7">
        <w:rPr>
          <w:color w:val="000000" w:themeColor="text1"/>
        </w:rPr>
        <w:t xml:space="preserve">-factor solution was deemed acceptable (see Table </w:t>
      </w:r>
      <w:r w:rsidR="00EE3AE8" w:rsidRPr="007078B7">
        <w:rPr>
          <w:color w:val="000000" w:themeColor="text1"/>
        </w:rPr>
        <w:t>52</w:t>
      </w:r>
      <w:r w:rsidRPr="007078B7">
        <w:rPr>
          <w:color w:val="000000" w:themeColor="text1"/>
        </w:rPr>
        <w:t>).</w:t>
      </w:r>
    </w:p>
    <w:p w14:paraId="0637B493" w14:textId="77777777" w:rsidR="0065438F" w:rsidRPr="007078B7" w:rsidRDefault="0065438F" w:rsidP="00D605FA">
      <w:pPr>
        <w:spacing w:line="360" w:lineRule="auto"/>
        <w:jc w:val="both"/>
        <w:rPr>
          <w:color w:val="000000" w:themeColor="text1"/>
          <w:shd w:val="clear" w:color="auto" w:fill="FBFBFB"/>
        </w:rPr>
      </w:pPr>
    </w:p>
    <w:p w14:paraId="6BFCEFED" w14:textId="696CFEDE" w:rsidR="0065438F" w:rsidRPr="007078B7" w:rsidRDefault="00A17A70" w:rsidP="004B57B7">
      <w:pPr>
        <w:pStyle w:val="Caption"/>
      </w:pPr>
      <w:bookmarkStart w:id="148" w:name="_Toc168759663"/>
      <w:r w:rsidRPr="007078B7">
        <w:t xml:space="preserve">Table </w:t>
      </w:r>
      <w:r w:rsidRPr="007078B7">
        <w:fldChar w:fldCharType="begin"/>
      </w:r>
      <w:r w:rsidRPr="007078B7">
        <w:instrText xml:space="preserve"> SEQ Table \* ARABIC </w:instrText>
      </w:r>
      <w:r w:rsidRPr="007078B7">
        <w:fldChar w:fldCharType="separate"/>
      </w:r>
      <w:r w:rsidR="00F210D2">
        <w:rPr>
          <w:noProof/>
        </w:rPr>
        <w:t>52</w:t>
      </w:r>
      <w:r w:rsidRPr="007078B7">
        <w:fldChar w:fldCharType="end"/>
      </w:r>
      <w:r w:rsidRPr="007078B7">
        <w:t>:</w:t>
      </w:r>
      <w:r w:rsidR="0065438F" w:rsidRPr="007078B7">
        <w:t xml:space="preserve"> Eigenvalues from PCA and Criterion Values from Parallel Analysis</w:t>
      </w:r>
      <w:bookmarkEnd w:id="148"/>
    </w:p>
    <w:tbl>
      <w:tblPr>
        <w:tblW w:w="8100" w:type="dxa"/>
        <w:tblLayout w:type="fixed"/>
        <w:tblCellMar>
          <w:left w:w="0" w:type="dxa"/>
          <w:right w:w="0" w:type="dxa"/>
        </w:tblCellMar>
        <w:tblLook w:val="0000" w:firstRow="0" w:lastRow="0" w:firstColumn="0" w:lastColumn="0" w:noHBand="0" w:noVBand="0"/>
      </w:tblPr>
      <w:tblGrid>
        <w:gridCol w:w="1620"/>
        <w:gridCol w:w="2070"/>
        <w:gridCol w:w="2340"/>
        <w:gridCol w:w="2070"/>
      </w:tblGrid>
      <w:tr w:rsidR="009E5FCB" w:rsidRPr="007078B7" w14:paraId="370A42CC" w14:textId="77777777" w:rsidTr="000F6772">
        <w:trPr>
          <w:cantSplit/>
          <w:trHeight w:val="39"/>
        </w:trPr>
        <w:tc>
          <w:tcPr>
            <w:tcW w:w="1620" w:type="dxa"/>
            <w:tcBorders>
              <w:top w:val="single" w:sz="4" w:space="0" w:color="auto"/>
              <w:bottom w:val="single" w:sz="4" w:space="0" w:color="auto"/>
            </w:tcBorders>
            <w:shd w:val="clear" w:color="auto" w:fill="auto"/>
            <w:vAlign w:val="bottom"/>
          </w:tcPr>
          <w:p w14:paraId="618D40F8" w14:textId="77777777" w:rsidR="0065438F" w:rsidRPr="007078B7" w:rsidRDefault="0065438F" w:rsidP="00A46CB9">
            <w:pPr>
              <w:autoSpaceDE w:val="0"/>
              <w:autoSpaceDN w:val="0"/>
              <w:adjustRightInd w:val="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Component Number</w:t>
            </w:r>
          </w:p>
        </w:tc>
        <w:tc>
          <w:tcPr>
            <w:tcW w:w="2070" w:type="dxa"/>
            <w:tcBorders>
              <w:top w:val="single" w:sz="4" w:space="0" w:color="auto"/>
              <w:bottom w:val="single" w:sz="4" w:space="0" w:color="auto"/>
            </w:tcBorders>
          </w:tcPr>
          <w:p w14:paraId="03025D43" w14:textId="77777777" w:rsidR="0065438F" w:rsidRPr="007078B7" w:rsidRDefault="0065438F" w:rsidP="00A46CB9">
            <w:pPr>
              <w:autoSpaceDE w:val="0"/>
              <w:autoSpaceDN w:val="0"/>
              <w:adjustRightInd w:val="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Actual Eigenvalue from PCA</w:t>
            </w:r>
          </w:p>
        </w:tc>
        <w:tc>
          <w:tcPr>
            <w:tcW w:w="2340" w:type="dxa"/>
            <w:tcBorders>
              <w:top w:val="single" w:sz="4" w:space="0" w:color="auto"/>
              <w:bottom w:val="single" w:sz="4" w:space="0" w:color="auto"/>
            </w:tcBorders>
          </w:tcPr>
          <w:p w14:paraId="0CC08DCA" w14:textId="77777777" w:rsidR="0065438F" w:rsidRPr="007078B7" w:rsidRDefault="0065438F" w:rsidP="00A46CB9">
            <w:pPr>
              <w:autoSpaceDE w:val="0"/>
              <w:autoSpaceDN w:val="0"/>
              <w:adjustRightInd w:val="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Criterion Value from Parallel Analysis</w:t>
            </w:r>
          </w:p>
        </w:tc>
        <w:tc>
          <w:tcPr>
            <w:tcW w:w="2070" w:type="dxa"/>
            <w:tcBorders>
              <w:top w:val="single" w:sz="4" w:space="0" w:color="auto"/>
              <w:bottom w:val="single" w:sz="4" w:space="0" w:color="auto"/>
            </w:tcBorders>
          </w:tcPr>
          <w:p w14:paraId="520C2592" w14:textId="77777777" w:rsidR="0065438F" w:rsidRPr="007078B7" w:rsidRDefault="0065438F" w:rsidP="00A46CB9">
            <w:pPr>
              <w:autoSpaceDE w:val="0"/>
              <w:autoSpaceDN w:val="0"/>
              <w:adjustRightInd w:val="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Decision</w:t>
            </w:r>
          </w:p>
        </w:tc>
      </w:tr>
      <w:tr w:rsidR="009E5FCB" w:rsidRPr="007078B7" w14:paraId="7CA6704A" w14:textId="77777777" w:rsidTr="000F6772">
        <w:trPr>
          <w:cantSplit/>
        </w:trPr>
        <w:tc>
          <w:tcPr>
            <w:tcW w:w="1620" w:type="dxa"/>
            <w:tcBorders>
              <w:top w:val="single" w:sz="4" w:space="0" w:color="auto"/>
            </w:tcBorders>
            <w:shd w:val="clear" w:color="auto" w:fill="auto"/>
          </w:tcPr>
          <w:p w14:paraId="1FB164D4"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w:t>
            </w:r>
          </w:p>
        </w:tc>
        <w:tc>
          <w:tcPr>
            <w:tcW w:w="2070" w:type="dxa"/>
            <w:tcBorders>
              <w:top w:val="single" w:sz="4" w:space="0" w:color="auto"/>
            </w:tcBorders>
          </w:tcPr>
          <w:p w14:paraId="7375CEE3" w14:textId="23B8F95A"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9.587</w:t>
            </w:r>
          </w:p>
        </w:tc>
        <w:tc>
          <w:tcPr>
            <w:tcW w:w="2340" w:type="dxa"/>
            <w:tcBorders>
              <w:top w:val="single" w:sz="4" w:space="0" w:color="auto"/>
            </w:tcBorders>
          </w:tcPr>
          <w:p w14:paraId="098ECB4F"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1.6454</w:t>
            </w:r>
          </w:p>
        </w:tc>
        <w:tc>
          <w:tcPr>
            <w:tcW w:w="2070" w:type="dxa"/>
            <w:tcBorders>
              <w:top w:val="single" w:sz="4" w:space="0" w:color="auto"/>
            </w:tcBorders>
          </w:tcPr>
          <w:p w14:paraId="461A5E74"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Accept</w:t>
            </w:r>
          </w:p>
        </w:tc>
      </w:tr>
      <w:tr w:rsidR="009E5FCB" w:rsidRPr="007078B7" w14:paraId="4E8B39B5" w14:textId="77777777" w:rsidTr="000F6772">
        <w:trPr>
          <w:cantSplit/>
        </w:trPr>
        <w:tc>
          <w:tcPr>
            <w:tcW w:w="1620" w:type="dxa"/>
            <w:shd w:val="clear" w:color="auto" w:fill="auto"/>
          </w:tcPr>
          <w:p w14:paraId="182EB328"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2</w:t>
            </w:r>
          </w:p>
        </w:tc>
        <w:tc>
          <w:tcPr>
            <w:tcW w:w="2070" w:type="dxa"/>
          </w:tcPr>
          <w:p w14:paraId="529BCB24" w14:textId="7F9E5A3D"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2.467</w:t>
            </w:r>
          </w:p>
        </w:tc>
        <w:tc>
          <w:tcPr>
            <w:tcW w:w="2340" w:type="dxa"/>
          </w:tcPr>
          <w:p w14:paraId="3DCCF41A"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1.5263</w:t>
            </w:r>
          </w:p>
        </w:tc>
        <w:tc>
          <w:tcPr>
            <w:tcW w:w="2070" w:type="dxa"/>
          </w:tcPr>
          <w:p w14:paraId="7ABD62FB"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Accept</w:t>
            </w:r>
          </w:p>
        </w:tc>
      </w:tr>
      <w:tr w:rsidR="009E5FCB" w:rsidRPr="007078B7" w14:paraId="6AD8B87E" w14:textId="77777777" w:rsidTr="000F6772">
        <w:trPr>
          <w:cantSplit/>
        </w:trPr>
        <w:tc>
          <w:tcPr>
            <w:tcW w:w="1620" w:type="dxa"/>
            <w:shd w:val="clear" w:color="auto" w:fill="auto"/>
          </w:tcPr>
          <w:p w14:paraId="4E31BEC7"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3</w:t>
            </w:r>
          </w:p>
        </w:tc>
        <w:tc>
          <w:tcPr>
            <w:tcW w:w="2070" w:type="dxa"/>
          </w:tcPr>
          <w:p w14:paraId="6570B2F4" w14:textId="7CF40326"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1.321</w:t>
            </w:r>
          </w:p>
        </w:tc>
        <w:tc>
          <w:tcPr>
            <w:tcW w:w="2340" w:type="dxa"/>
          </w:tcPr>
          <w:p w14:paraId="2F8E329A"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1.4375</w:t>
            </w:r>
          </w:p>
        </w:tc>
        <w:tc>
          <w:tcPr>
            <w:tcW w:w="2070" w:type="dxa"/>
          </w:tcPr>
          <w:p w14:paraId="7D38105D" w14:textId="039CE1E0"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Reject</w:t>
            </w:r>
          </w:p>
        </w:tc>
      </w:tr>
      <w:tr w:rsidR="00F52E63" w:rsidRPr="00F52E63" w14:paraId="71F48327" w14:textId="77777777" w:rsidTr="000F6772">
        <w:trPr>
          <w:cantSplit/>
        </w:trPr>
        <w:tc>
          <w:tcPr>
            <w:tcW w:w="1620" w:type="dxa"/>
            <w:tcBorders>
              <w:bottom w:val="single" w:sz="4" w:space="0" w:color="auto"/>
            </w:tcBorders>
            <w:shd w:val="clear" w:color="auto" w:fill="auto"/>
          </w:tcPr>
          <w:p w14:paraId="172AAB98"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4</w:t>
            </w:r>
          </w:p>
        </w:tc>
        <w:tc>
          <w:tcPr>
            <w:tcW w:w="2070" w:type="dxa"/>
            <w:tcBorders>
              <w:bottom w:val="single" w:sz="4" w:space="0" w:color="auto"/>
            </w:tcBorders>
          </w:tcPr>
          <w:p w14:paraId="5B059665" w14:textId="37199794"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1.054</w:t>
            </w:r>
          </w:p>
        </w:tc>
        <w:tc>
          <w:tcPr>
            <w:tcW w:w="2340" w:type="dxa"/>
            <w:tcBorders>
              <w:bottom w:val="single" w:sz="4" w:space="0" w:color="auto"/>
            </w:tcBorders>
          </w:tcPr>
          <w:p w14:paraId="00679908"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1.3622</w:t>
            </w:r>
          </w:p>
        </w:tc>
        <w:tc>
          <w:tcPr>
            <w:tcW w:w="2070" w:type="dxa"/>
            <w:tcBorders>
              <w:bottom w:val="single" w:sz="4" w:space="0" w:color="auto"/>
            </w:tcBorders>
          </w:tcPr>
          <w:p w14:paraId="21667072" w14:textId="77777777" w:rsidR="00B50823" w:rsidRPr="007078B7" w:rsidRDefault="00B50823" w:rsidP="00A46CB9">
            <w:pPr>
              <w:autoSpaceDE w:val="0"/>
              <w:autoSpaceDN w:val="0"/>
              <w:adjustRightInd w:val="0"/>
              <w:ind w:left="60" w:right="60"/>
              <w:jc w:val="center"/>
              <w:rPr>
                <w:rFonts w:eastAsiaTheme="minorHAnsi"/>
                <w:color w:val="000000" w:themeColor="text1"/>
                <w:lang w:val="en-GB" w:eastAsia="en-US"/>
                <w14:ligatures w14:val="standardContextual"/>
              </w:rPr>
            </w:pPr>
            <w:r w:rsidRPr="007078B7">
              <w:rPr>
                <w:rFonts w:eastAsiaTheme="minorHAnsi"/>
                <w:color w:val="000000" w:themeColor="text1"/>
                <w:lang w:val="en-GB" w:eastAsia="en-US"/>
                <w14:ligatures w14:val="standardContextual"/>
              </w:rPr>
              <w:t>Reject</w:t>
            </w:r>
          </w:p>
        </w:tc>
      </w:tr>
    </w:tbl>
    <w:p w14:paraId="4C58712B" w14:textId="77777777" w:rsidR="0065438F" w:rsidRPr="007078B7" w:rsidRDefault="0065438F" w:rsidP="000F6772">
      <w:pPr>
        <w:spacing w:line="360" w:lineRule="auto"/>
        <w:jc w:val="both"/>
        <w:rPr>
          <w:color w:val="000000" w:themeColor="text1"/>
          <w:shd w:val="clear" w:color="auto" w:fill="FBFBFB"/>
        </w:rPr>
      </w:pPr>
    </w:p>
    <w:p w14:paraId="49A5A567" w14:textId="595588CC" w:rsidR="00843C87" w:rsidRPr="007078B7" w:rsidRDefault="00843C87" w:rsidP="000F6772">
      <w:pPr>
        <w:spacing w:line="360" w:lineRule="auto"/>
        <w:jc w:val="both"/>
        <w:rPr>
          <w:color w:val="000000" w:themeColor="text1"/>
        </w:rPr>
      </w:pPr>
      <w:r w:rsidRPr="007078B7">
        <w:rPr>
          <w:color w:val="000000" w:themeColor="text1"/>
        </w:rPr>
        <w:t xml:space="preserve">When conducting factor analysis with a fixed number of components set at two, a cumulative variance of 54.793% was accounted for (Component 1 = 43.578%; Component 2 = 11.215%). Refer to Table </w:t>
      </w:r>
      <w:r w:rsidR="00EE3AE8" w:rsidRPr="007078B7">
        <w:rPr>
          <w:color w:val="000000" w:themeColor="text1"/>
        </w:rPr>
        <w:t xml:space="preserve">53 </w:t>
      </w:r>
      <w:r w:rsidRPr="007078B7">
        <w:rPr>
          <w:color w:val="000000" w:themeColor="text1"/>
        </w:rPr>
        <w:t>for detailed information on the component loadings for these newly identified components.</w:t>
      </w:r>
    </w:p>
    <w:p w14:paraId="5AFAEEB5" w14:textId="77777777" w:rsidR="0065438F" w:rsidRPr="007078B7" w:rsidRDefault="0065438F" w:rsidP="000F6772">
      <w:pPr>
        <w:spacing w:line="360" w:lineRule="auto"/>
        <w:jc w:val="both"/>
        <w:rPr>
          <w:color w:val="000000" w:themeColor="text1"/>
        </w:rPr>
      </w:pPr>
    </w:p>
    <w:p w14:paraId="67A48F5C" w14:textId="1BD97AE9" w:rsidR="0065438F" w:rsidRPr="007078B7" w:rsidRDefault="00A17A70" w:rsidP="004B57B7">
      <w:pPr>
        <w:pStyle w:val="Caption"/>
        <w:rPr>
          <w:sz w:val="22"/>
          <w:szCs w:val="22"/>
          <w:shd w:val="clear" w:color="auto" w:fill="FBFBFB"/>
        </w:rPr>
      </w:pPr>
      <w:bookmarkStart w:id="149" w:name="_Toc168759664"/>
      <w:r w:rsidRPr="007078B7">
        <w:t xml:space="preserve">Table </w:t>
      </w:r>
      <w:r w:rsidRPr="007078B7">
        <w:fldChar w:fldCharType="begin"/>
      </w:r>
      <w:r w:rsidRPr="007078B7">
        <w:instrText xml:space="preserve"> SEQ Table \* ARABIC </w:instrText>
      </w:r>
      <w:r w:rsidRPr="007078B7">
        <w:fldChar w:fldCharType="separate"/>
      </w:r>
      <w:r w:rsidR="00F210D2">
        <w:rPr>
          <w:noProof/>
        </w:rPr>
        <w:t>53</w:t>
      </w:r>
      <w:r w:rsidRPr="007078B7">
        <w:fldChar w:fldCharType="end"/>
      </w:r>
      <w:r w:rsidRPr="007078B7">
        <w:t xml:space="preserve">: </w:t>
      </w:r>
      <w:r w:rsidR="0065438F" w:rsidRPr="007078B7">
        <w:rPr>
          <w:shd w:val="clear" w:color="auto" w:fill="FBFBFB"/>
        </w:rPr>
        <w:t xml:space="preserve">Rotated Component Matrix for Corporate </w:t>
      </w:r>
      <w:r w:rsidR="0065438F" w:rsidRPr="007078B7">
        <w:rPr>
          <w:sz w:val="22"/>
          <w:szCs w:val="22"/>
          <w:shd w:val="clear" w:color="auto" w:fill="FBFBFB"/>
        </w:rPr>
        <w:t>Leadership</w:t>
      </w:r>
      <w:bookmarkEnd w:id="149"/>
    </w:p>
    <w:tbl>
      <w:tblPr>
        <w:tblW w:w="8190" w:type="dxa"/>
        <w:tblLayout w:type="fixed"/>
        <w:tblCellMar>
          <w:left w:w="0" w:type="dxa"/>
          <w:right w:w="0" w:type="dxa"/>
        </w:tblCellMar>
        <w:tblLook w:val="0000" w:firstRow="0" w:lastRow="0" w:firstColumn="0" w:lastColumn="0" w:noHBand="0" w:noVBand="0"/>
      </w:tblPr>
      <w:tblGrid>
        <w:gridCol w:w="6750"/>
        <w:gridCol w:w="810"/>
        <w:gridCol w:w="630"/>
      </w:tblGrid>
      <w:tr w:rsidR="009E5FCB" w:rsidRPr="007078B7" w14:paraId="5FDE463E" w14:textId="0CAAB970" w:rsidTr="00EB56BE">
        <w:trPr>
          <w:cantSplit/>
          <w:tblHeader/>
        </w:trPr>
        <w:tc>
          <w:tcPr>
            <w:tcW w:w="6750" w:type="dxa"/>
            <w:vMerge w:val="restart"/>
            <w:tcBorders>
              <w:top w:val="single" w:sz="4" w:space="0" w:color="auto"/>
            </w:tcBorders>
            <w:shd w:val="clear" w:color="auto" w:fill="auto"/>
            <w:vAlign w:val="bottom"/>
          </w:tcPr>
          <w:p w14:paraId="7B5AC4DB" w14:textId="77777777" w:rsidR="00F46A03" w:rsidRPr="007078B7" w:rsidRDefault="00F46A03" w:rsidP="00A46CB9">
            <w:pPr>
              <w:autoSpaceDE w:val="0"/>
              <w:autoSpaceDN w:val="0"/>
              <w:adjustRightInd w:val="0"/>
              <w:rPr>
                <w:rFonts w:eastAsiaTheme="minorHAnsi"/>
                <w:color w:val="000000" w:themeColor="text1"/>
                <w:sz w:val="22"/>
                <w:szCs w:val="22"/>
                <w:lang w:val="en-GB" w:eastAsia="en-US"/>
                <w14:ligatures w14:val="standardContextual"/>
              </w:rPr>
            </w:pPr>
          </w:p>
        </w:tc>
        <w:tc>
          <w:tcPr>
            <w:tcW w:w="1440" w:type="dxa"/>
            <w:gridSpan w:val="2"/>
            <w:tcBorders>
              <w:top w:val="single" w:sz="4" w:space="0" w:color="auto"/>
              <w:bottom w:val="single" w:sz="4" w:space="0" w:color="auto"/>
            </w:tcBorders>
          </w:tcPr>
          <w:p w14:paraId="0C98A3AE" w14:textId="6C223E9B"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Components</w:t>
            </w:r>
          </w:p>
        </w:tc>
      </w:tr>
      <w:tr w:rsidR="009E5FCB" w:rsidRPr="007078B7" w14:paraId="1384255D" w14:textId="56CC0135" w:rsidTr="00EB56BE">
        <w:trPr>
          <w:cantSplit/>
          <w:tblHeader/>
        </w:trPr>
        <w:tc>
          <w:tcPr>
            <w:tcW w:w="6750" w:type="dxa"/>
            <w:vMerge/>
            <w:tcBorders>
              <w:bottom w:val="single" w:sz="4" w:space="0" w:color="auto"/>
            </w:tcBorders>
            <w:shd w:val="clear" w:color="auto" w:fill="auto"/>
            <w:vAlign w:val="bottom"/>
          </w:tcPr>
          <w:p w14:paraId="6D39B50D" w14:textId="77777777" w:rsidR="00F46A03" w:rsidRPr="007078B7" w:rsidRDefault="00F46A03" w:rsidP="00A46CB9">
            <w:pPr>
              <w:autoSpaceDE w:val="0"/>
              <w:autoSpaceDN w:val="0"/>
              <w:adjustRightInd w:val="0"/>
              <w:rPr>
                <w:rFonts w:eastAsiaTheme="minorHAnsi"/>
                <w:color w:val="000000" w:themeColor="text1"/>
                <w:sz w:val="22"/>
                <w:szCs w:val="22"/>
                <w:lang w:val="en-GB" w:eastAsia="en-US"/>
                <w14:ligatures w14:val="standardContextual"/>
              </w:rPr>
            </w:pPr>
          </w:p>
        </w:tc>
        <w:tc>
          <w:tcPr>
            <w:tcW w:w="810" w:type="dxa"/>
            <w:tcBorders>
              <w:top w:val="single" w:sz="4" w:space="0" w:color="auto"/>
              <w:bottom w:val="single" w:sz="4" w:space="0" w:color="auto"/>
            </w:tcBorders>
          </w:tcPr>
          <w:p w14:paraId="39166B90" w14:textId="72DC0FF2"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w:t>
            </w:r>
          </w:p>
        </w:tc>
        <w:tc>
          <w:tcPr>
            <w:tcW w:w="630" w:type="dxa"/>
            <w:tcBorders>
              <w:top w:val="single" w:sz="4" w:space="0" w:color="auto"/>
              <w:bottom w:val="single" w:sz="4" w:space="0" w:color="auto"/>
            </w:tcBorders>
          </w:tcPr>
          <w:p w14:paraId="6B573487" w14:textId="022CE542"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2</w:t>
            </w:r>
          </w:p>
        </w:tc>
      </w:tr>
      <w:tr w:rsidR="009E5FCB" w:rsidRPr="007078B7" w14:paraId="1C778120" w14:textId="0B871CED" w:rsidTr="00EB56BE">
        <w:trPr>
          <w:cantSplit/>
        </w:trPr>
        <w:tc>
          <w:tcPr>
            <w:tcW w:w="6750" w:type="dxa"/>
            <w:tcBorders>
              <w:top w:val="single" w:sz="4" w:space="0" w:color="auto"/>
            </w:tcBorders>
            <w:shd w:val="clear" w:color="auto" w:fill="auto"/>
          </w:tcPr>
          <w:p w14:paraId="556E46CF" w14:textId="325004E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Board annually evaluates adherence of KALRO with government policy and objectives</w:t>
            </w:r>
            <w:r w:rsidR="00BF48D5" w:rsidRPr="007078B7">
              <w:rPr>
                <w:color w:val="000000" w:themeColor="text1"/>
                <w:sz w:val="22"/>
                <w:szCs w:val="22"/>
              </w:rPr>
              <w:t>.</w:t>
            </w:r>
          </w:p>
          <w:p w14:paraId="4F9A12FD" w14:textId="1C1974E7"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Borders>
              <w:top w:val="single" w:sz="4" w:space="0" w:color="auto"/>
            </w:tcBorders>
          </w:tcPr>
          <w:p w14:paraId="44AA638F" w14:textId="17A679F8"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.879</w:t>
            </w:r>
          </w:p>
        </w:tc>
        <w:tc>
          <w:tcPr>
            <w:tcW w:w="630" w:type="dxa"/>
            <w:tcBorders>
              <w:top w:val="single" w:sz="4" w:space="0" w:color="auto"/>
            </w:tcBorders>
          </w:tcPr>
          <w:p w14:paraId="596D6991"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22EA6D50" w14:textId="5577C5BA" w:rsidTr="00EB56BE">
        <w:trPr>
          <w:cantSplit/>
        </w:trPr>
        <w:tc>
          <w:tcPr>
            <w:tcW w:w="6750" w:type="dxa"/>
            <w:shd w:val="clear" w:color="auto" w:fill="auto"/>
          </w:tcPr>
          <w:p w14:paraId="389419AE" w14:textId="42D8E085"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Board not only approves but oversees and evaluates KALRO programs</w:t>
            </w:r>
            <w:r w:rsidR="00BF48D5" w:rsidRPr="007078B7">
              <w:rPr>
                <w:color w:val="000000" w:themeColor="text1"/>
                <w:sz w:val="22"/>
                <w:szCs w:val="22"/>
              </w:rPr>
              <w:t>.</w:t>
            </w:r>
          </w:p>
          <w:p w14:paraId="2FA179A0" w14:textId="22548582"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1FFBF210" w14:textId="1F928AF2"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.854</w:t>
            </w:r>
          </w:p>
        </w:tc>
        <w:tc>
          <w:tcPr>
            <w:tcW w:w="630" w:type="dxa"/>
          </w:tcPr>
          <w:p w14:paraId="6EE9598B"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4184306D" w14:textId="091D15B2" w:rsidTr="00EB56BE">
        <w:trPr>
          <w:cantSplit/>
        </w:trPr>
        <w:tc>
          <w:tcPr>
            <w:tcW w:w="6750" w:type="dxa"/>
            <w:shd w:val="clear" w:color="auto" w:fill="auto"/>
          </w:tcPr>
          <w:p w14:paraId="26CD700A" w14:textId="152A168D"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Board determines KALRO’s research agenda jointly with top leadership</w:t>
            </w:r>
            <w:r w:rsidR="00BF48D5" w:rsidRPr="007078B7">
              <w:rPr>
                <w:color w:val="000000" w:themeColor="text1"/>
                <w:sz w:val="22"/>
                <w:szCs w:val="22"/>
              </w:rPr>
              <w:t>.</w:t>
            </w:r>
          </w:p>
          <w:p w14:paraId="16704A37" w14:textId="30B0C0CD"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5EB2E6C7" w14:textId="07E15889"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.809</w:t>
            </w:r>
          </w:p>
        </w:tc>
        <w:tc>
          <w:tcPr>
            <w:tcW w:w="630" w:type="dxa"/>
          </w:tcPr>
          <w:p w14:paraId="3BD60C3B"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11EDDDA6" w14:textId="1DA0009D" w:rsidTr="00EB56BE">
        <w:trPr>
          <w:cantSplit/>
        </w:trPr>
        <w:tc>
          <w:tcPr>
            <w:tcW w:w="6750" w:type="dxa"/>
            <w:shd w:val="clear" w:color="auto" w:fill="auto"/>
          </w:tcPr>
          <w:p w14:paraId="2149A4BC"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not only formulates policy but makes recommendations to the Cabinet Secretary on matters of agricultural and livestock research</w:t>
            </w:r>
            <w:r w:rsidR="00BF48D5" w:rsidRPr="007078B7">
              <w:rPr>
                <w:color w:val="000000" w:themeColor="text1"/>
                <w:sz w:val="22"/>
                <w:szCs w:val="22"/>
              </w:rPr>
              <w:t>.</w:t>
            </w:r>
          </w:p>
          <w:p w14:paraId="07428FB5" w14:textId="0AAFD699"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5C24A50F" w14:textId="2F9057FE"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.803</w:t>
            </w:r>
          </w:p>
        </w:tc>
        <w:tc>
          <w:tcPr>
            <w:tcW w:w="630" w:type="dxa"/>
          </w:tcPr>
          <w:p w14:paraId="1E443DF6"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4273C9E5" w14:textId="3B09BF50" w:rsidTr="00EB56BE">
        <w:trPr>
          <w:cantSplit/>
        </w:trPr>
        <w:tc>
          <w:tcPr>
            <w:tcW w:w="6750" w:type="dxa"/>
            <w:shd w:val="clear" w:color="auto" w:fill="auto"/>
          </w:tcPr>
          <w:p w14:paraId="3E4D0FDB"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Board regularly advises Cabinet Secretary on matters of agricultural and livestock research policy</w:t>
            </w:r>
            <w:r w:rsidR="00BF48D5" w:rsidRPr="007078B7">
              <w:rPr>
                <w:color w:val="000000" w:themeColor="text1"/>
                <w:sz w:val="22"/>
                <w:szCs w:val="22"/>
              </w:rPr>
              <w:t>.</w:t>
            </w:r>
          </w:p>
          <w:p w14:paraId="6D5CED69" w14:textId="21417BA4"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30CC1471" w14:textId="6EFF5EE0"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.781</w:t>
            </w:r>
          </w:p>
        </w:tc>
        <w:tc>
          <w:tcPr>
            <w:tcW w:w="630" w:type="dxa"/>
          </w:tcPr>
          <w:p w14:paraId="7FFD3BB2"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59069DEA" w14:textId="30E8217D" w:rsidTr="00EB56BE">
        <w:trPr>
          <w:cantSplit/>
        </w:trPr>
        <w:tc>
          <w:tcPr>
            <w:tcW w:w="6750" w:type="dxa"/>
            <w:shd w:val="clear" w:color="auto" w:fill="auto"/>
          </w:tcPr>
          <w:p w14:paraId="607EFC7C"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timely communicates critical decisions on any change</w:t>
            </w:r>
            <w:r w:rsidR="00BF48D5" w:rsidRPr="007078B7">
              <w:rPr>
                <w:color w:val="000000" w:themeColor="text1"/>
                <w:sz w:val="22"/>
                <w:szCs w:val="22"/>
              </w:rPr>
              <w:t>.</w:t>
            </w:r>
          </w:p>
          <w:p w14:paraId="6F153F63" w14:textId="2D6613C2"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457FD1B8" w14:textId="05B93112"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.740</w:t>
            </w:r>
          </w:p>
        </w:tc>
        <w:tc>
          <w:tcPr>
            <w:tcW w:w="630" w:type="dxa"/>
          </w:tcPr>
          <w:p w14:paraId="54597BC5" w14:textId="77777777"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p>
        </w:tc>
      </w:tr>
      <w:tr w:rsidR="009E5FCB" w:rsidRPr="007078B7" w14:paraId="5F78F9AB" w14:textId="07EE19B9" w:rsidTr="00EB56BE">
        <w:trPr>
          <w:cantSplit/>
        </w:trPr>
        <w:tc>
          <w:tcPr>
            <w:tcW w:w="6750" w:type="dxa"/>
            <w:shd w:val="clear" w:color="auto" w:fill="auto"/>
          </w:tcPr>
          <w:p w14:paraId="49D3E4B9"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clarifies priority research agenda based on national policy</w:t>
            </w:r>
            <w:r w:rsidR="00BF48D5" w:rsidRPr="007078B7">
              <w:rPr>
                <w:color w:val="000000" w:themeColor="text1"/>
                <w:sz w:val="22"/>
                <w:szCs w:val="22"/>
              </w:rPr>
              <w:t>.</w:t>
            </w:r>
          </w:p>
          <w:p w14:paraId="6DE4F02C" w14:textId="02A906CE"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56278483" w14:textId="00FB139F"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.621</w:t>
            </w:r>
          </w:p>
        </w:tc>
        <w:tc>
          <w:tcPr>
            <w:tcW w:w="630" w:type="dxa"/>
          </w:tcPr>
          <w:p w14:paraId="545D89ED" w14:textId="3B2C6613"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.452</w:t>
            </w:r>
          </w:p>
        </w:tc>
      </w:tr>
      <w:tr w:rsidR="009E5FCB" w:rsidRPr="007078B7" w14:paraId="3665038A" w14:textId="23811A06" w:rsidTr="00EB56BE">
        <w:trPr>
          <w:cantSplit/>
        </w:trPr>
        <w:tc>
          <w:tcPr>
            <w:tcW w:w="6750" w:type="dxa"/>
            <w:shd w:val="clear" w:color="auto" w:fill="auto"/>
          </w:tcPr>
          <w:p w14:paraId="4B4977B7"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Board advises top leadership on strategic partners to engage in research</w:t>
            </w:r>
            <w:r w:rsidR="00BF48D5" w:rsidRPr="007078B7">
              <w:rPr>
                <w:color w:val="000000" w:themeColor="text1"/>
                <w:sz w:val="22"/>
                <w:szCs w:val="22"/>
              </w:rPr>
              <w:t>.</w:t>
            </w:r>
          </w:p>
          <w:p w14:paraId="3F0F0AFC" w14:textId="60FA6146"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18B75D54" w14:textId="3AC82451"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.585</w:t>
            </w:r>
          </w:p>
        </w:tc>
        <w:tc>
          <w:tcPr>
            <w:tcW w:w="630" w:type="dxa"/>
          </w:tcPr>
          <w:p w14:paraId="2AD01240"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r>
      <w:tr w:rsidR="009E5FCB" w:rsidRPr="007078B7" w14:paraId="7C7F8C56" w14:textId="0B58F253" w:rsidTr="00EB56BE">
        <w:trPr>
          <w:cantSplit/>
        </w:trPr>
        <w:tc>
          <w:tcPr>
            <w:tcW w:w="6750" w:type="dxa"/>
            <w:shd w:val="clear" w:color="auto" w:fill="auto"/>
          </w:tcPr>
          <w:p w14:paraId="59F7D788"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is fully conversant with KALRO’s Strategic Plan</w:t>
            </w:r>
            <w:r w:rsidR="00BF48D5" w:rsidRPr="007078B7">
              <w:rPr>
                <w:color w:val="000000" w:themeColor="text1"/>
                <w:sz w:val="22"/>
                <w:szCs w:val="22"/>
              </w:rPr>
              <w:t>.</w:t>
            </w:r>
          </w:p>
          <w:p w14:paraId="5C4595C1" w14:textId="5C827F39"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62A7E01A" w14:textId="7D53839F"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.578</w:t>
            </w:r>
          </w:p>
        </w:tc>
        <w:tc>
          <w:tcPr>
            <w:tcW w:w="630" w:type="dxa"/>
          </w:tcPr>
          <w:p w14:paraId="6E552228" w14:textId="07ED64F9"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.446</w:t>
            </w:r>
          </w:p>
        </w:tc>
      </w:tr>
      <w:tr w:rsidR="009E5FCB" w:rsidRPr="007078B7" w14:paraId="51CE5E4B" w14:textId="530C47B9" w:rsidTr="00EB56BE">
        <w:trPr>
          <w:cantSplit/>
        </w:trPr>
        <w:tc>
          <w:tcPr>
            <w:tcW w:w="6750" w:type="dxa"/>
            <w:shd w:val="clear" w:color="auto" w:fill="auto"/>
          </w:tcPr>
          <w:p w14:paraId="5B3FE4C9"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Activities are implemented based on clearly defined Work Plan</w:t>
            </w:r>
            <w:r w:rsidR="00BF48D5" w:rsidRPr="007078B7">
              <w:rPr>
                <w:color w:val="000000" w:themeColor="text1"/>
                <w:sz w:val="22"/>
                <w:szCs w:val="22"/>
              </w:rPr>
              <w:t>.</w:t>
            </w:r>
          </w:p>
          <w:p w14:paraId="4437ABD0" w14:textId="1BD34BFF"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76003F4C" w14:textId="1D63A419"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.547</w:t>
            </w:r>
          </w:p>
        </w:tc>
        <w:tc>
          <w:tcPr>
            <w:tcW w:w="630" w:type="dxa"/>
          </w:tcPr>
          <w:p w14:paraId="19287354" w14:textId="129B060A" w:rsidR="00F46A03" w:rsidRPr="007078B7" w:rsidRDefault="00F46A03"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.529</w:t>
            </w:r>
          </w:p>
        </w:tc>
      </w:tr>
      <w:tr w:rsidR="009E5FCB" w:rsidRPr="007078B7" w14:paraId="2DD22095" w14:textId="3FDD1F4E" w:rsidTr="00EB56BE">
        <w:trPr>
          <w:cantSplit/>
        </w:trPr>
        <w:tc>
          <w:tcPr>
            <w:tcW w:w="6750" w:type="dxa"/>
            <w:shd w:val="clear" w:color="auto" w:fill="auto"/>
          </w:tcPr>
          <w:p w14:paraId="40FB7B68"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There is effective coordination of information flow at all levels</w:t>
            </w:r>
            <w:r w:rsidR="00BF48D5" w:rsidRPr="007078B7">
              <w:rPr>
                <w:color w:val="000000" w:themeColor="text1"/>
                <w:sz w:val="22"/>
                <w:szCs w:val="22"/>
              </w:rPr>
              <w:t>.</w:t>
            </w:r>
          </w:p>
          <w:p w14:paraId="7504476C" w14:textId="3D38E9C8"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64A2AB96"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2106B93F" w14:textId="138BDF69"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.747</w:t>
            </w:r>
          </w:p>
        </w:tc>
      </w:tr>
      <w:tr w:rsidR="009E5FCB" w:rsidRPr="007078B7" w14:paraId="6EA9DBEA" w14:textId="19FD6B6C" w:rsidTr="00EB56BE">
        <w:trPr>
          <w:cantSplit/>
        </w:trPr>
        <w:tc>
          <w:tcPr>
            <w:tcW w:w="6750" w:type="dxa"/>
            <w:shd w:val="clear" w:color="auto" w:fill="auto"/>
          </w:tcPr>
          <w:p w14:paraId="051C0E91"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lastRenderedPageBreak/>
              <w:t>Top leadership is ready to admit mistakes by taking responsibility</w:t>
            </w:r>
            <w:r w:rsidR="00BF48D5" w:rsidRPr="007078B7">
              <w:rPr>
                <w:color w:val="000000" w:themeColor="text1"/>
                <w:sz w:val="22"/>
                <w:szCs w:val="22"/>
              </w:rPr>
              <w:t>.</w:t>
            </w:r>
          </w:p>
          <w:p w14:paraId="7138BB75" w14:textId="0ABA0A2B"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66F105F5"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2A0ED74B" w14:textId="43A6D78E"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.695</w:t>
            </w:r>
          </w:p>
        </w:tc>
      </w:tr>
      <w:tr w:rsidR="009E5FCB" w:rsidRPr="007078B7" w14:paraId="6ECB8A44" w14:textId="16660F8C" w:rsidTr="00EB56BE">
        <w:trPr>
          <w:cantSplit/>
        </w:trPr>
        <w:tc>
          <w:tcPr>
            <w:tcW w:w="6750" w:type="dxa"/>
            <w:shd w:val="clear" w:color="auto" w:fill="auto"/>
          </w:tcPr>
          <w:p w14:paraId="742BB8BE"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There is mutual respect among top leadership</w:t>
            </w:r>
            <w:r w:rsidR="00BF48D5" w:rsidRPr="007078B7">
              <w:rPr>
                <w:color w:val="000000" w:themeColor="text1"/>
                <w:sz w:val="22"/>
                <w:szCs w:val="22"/>
              </w:rPr>
              <w:t>.</w:t>
            </w:r>
          </w:p>
          <w:p w14:paraId="056685EA" w14:textId="2067855A"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580EDB09" w14:textId="1D180D9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.389</w:t>
            </w:r>
          </w:p>
        </w:tc>
        <w:tc>
          <w:tcPr>
            <w:tcW w:w="630" w:type="dxa"/>
          </w:tcPr>
          <w:p w14:paraId="646F2348" w14:textId="3ECE0E02"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.672</w:t>
            </w:r>
          </w:p>
        </w:tc>
      </w:tr>
      <w:tr w:rsidR="009E5FCB" w:rsidRPr="007078B7" w14:paraId="2A1B9461" w14:textId="16A96E8E" w:rsidTr="00EB56BE">
        <w:trPr>
          <w:cantSplit/>
        </w:trPr>
        <w:tc>
          <w:tcPr>
            <w:tcW w:w="6750" w:type="dxa"/>
            <w:shd w:val="clear" w:color="auto" w:fill="auto"/>
          </w:tcPr>
          <w:p w14:paraId="22241F9E"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handles conflicts without seeking external arbitration</w:t>
            </w:r>
            <w:r w:rsidR="00BF48D5" w:rsidRPr="007078B7">
              <w:rPr>
                <w:color w:val="000000" w:themeColor="text1"/>
                <w:sz w:val="22"/>
                <w:szCs w:val="22"/>
              </w:rPr>
              <w:t>.</w:t>
            </w:r>
          </w:p>
          <w:p w14:paraId="118432D7" w14:textId="4C5B4B9B"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0AD9C136"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7D02F88D" w14:textId="215BB81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.658</w:t>
            </w:r>
          </w:p>
        </w:tc>
      </w:tr>
      <w:tr w:rsidR="009E5FCB" w:rsidRPr="007078B7" w14:paraId="345C6E10" w14:textId="7606378C" w:rsidTr="00EB56BE">
        <w:trPr>
          <w:cantSplit/>
        </w:trPr>
        <w:tc>
          <w:tcPr>
            <w:tcW w:w="6750" w:type="dxa"/>
            <w:shd w:val="clear" w:color="auto" w:fill="auto"/>
          </w:tcPr>
          <w:p w14:paraId="570325B7"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delegates decision-making to staff as appropriate</w:t>
            </w:r>
            <w:r w:rsidR="00BF48D5" w:rsidRPr="007078B7">
              <w:rPr>
                <w:color w:val="000000" w:themeColor="text1"/>
                <w:sz w:val="22"/>
                <w:szCs w:val="22"/>
              </w:rPr>
              <w:t>.</w:t>
            </w:r>
          </w:p>
          <w:p w14:paraId="7F181132" w14:textId="5EDDA286"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4DF3C0E0" w14:textId="741C235E"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.332</w:t>
            </w:r>
          </w:p>
        </w:tc>
        <w:tc>
          <w:tcPr>
            <w:tcW w:w="630" w:type="dxa"/>
          </w:tcPr>
          <w:p w14:paraId="678DFFA7" w14:textId="7685C2EF"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.656</w:t>
            </w:r>
          </w:p>
        </w:tc>
      </w:tr>
      <w:tr w:rsidR="009E5FCB" w:rsidRPr="007078B7" w14:paraId="3463688B" w14:textId="4D958501" w:rsidTr="00EB56BE">
        <w:trPr>
          <w:cantSplit/>
        </w:trPr>
        <w:tc>
          <w:tcPr>
            <w:tcW w:w="6750" w:type="dxa"/>
            <w:shd w:val="clear" w:color="auto" w:fill="auto"/>
          </w:tcPr>
          <w:p w14:paraId="0E3AE0F5"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There are regular replacements of retired staff</w:t>
            </w:r>
            <w:r w:rsidR="00BF48D5" w:rsidRPr="007078B7">
              <w:rPr>
                <w:color w:val="000000" w:themeColor="text1"/>
                <w:sz w:val="22"/>
                <w:szCs w:val="22"/>
              </w:rPr>
              <w:t>.</w:t>
            </w:r>
          </w:p>
          <w:p w14:paraId="58F7223E" w14:textId="2ECACB67"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48126D5C"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7C1C614F" w14:textId="5DF9E20B"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.644</w:t>
            </w:r>
          </w:p>
        </w:tc>
      </w:tr>
      <w:tr w:rsidR="009E5FCB" w:rsidRPr="007078B7" w14:paraId="28C2EA5E" w14:textId="67CE0DC1" w:rsidTr="00EB56BE">
        <w:trPr>
          <w:cantSplit/>
        </w:trPr>
        <w:tc>
          <w:tcPr>
            <w:tcW w:w="6750" w:type="dxa"/>
            <w:shd w:val="clear" w:color="auto" w:fill="auto"/>
          </w:tcPr>
          <w:p w14:paraId="4471EED8"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Staff are ready to change when new organization’s strategy needs it</w:t>
            </w:r>
            <w:r w:rsidR="00BF48D5" w:rsidRPr="007078B7">
              <w:rPr>
                <w:color w:val="000000" w:themeColor="text1"/>
                <w:sz w:val="22"/>
                <w:szCs w:val="22"/>
              </w:rPr>
              <w:t>.</w:t>
            </w:r>
          </w:p>
          <w:p w14:paraId="64AE73C9" w14:textId="03D4D68C"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6B682DB3" w14:textId="0FDBB7F0"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.329</w:t>
            </w:r>
          </w:p>
        </w:tc>
        <w:tc>
          <w:tcPr>
            <w:tcW w:w="630" w:type="dxa"/>
          </w:tcPr>
          <w:p w14:paraId="66F2A144" w14:textId="7B2C2A75"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.621</w:t>
            </w:r>
          </w:p>
        </w:tc>
      </w:tr>
      <w:tr w:rsidR="009E5FCB" w:rsidRPr="007078B7" w14:paraId="19772AA9" w14:textId="0521AD16" w:rsidTr="00EB56BE">
        <w:trPr>
          <w:cantSplit/>
        </w:trPr>
        <w:tc>
          <w:tcPr>
            <w:tcW w:w="6750" w:type="dxa"/>
            <w:shd w:val="clear" w:color="auto" w:fill="auto"/>
          </w:tcPr>
          <w:p w14:paraId="10F7D0D1"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Top leadership provides conducive work environment for all staff</w:t>
            </w:r>
            <w:r w:rsidR="00BF48D5" w:rsidRPr="007078B7">
              <w:rPr>
                <w:color w:val="000000" w:themeColor="text1"/>
                <w:sz w:val="22"/>
                <w:szCs w:val="22"/>
              </w:rPr>
              <w:t>.</w:t>
            </w:r>
          </w:p>
          <w:p w14:paraId="58A5DECE" w14:textId="61E4B8A5"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313FF810" w14:textId="11AE94A4"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.430</w:t>
            </w:r>
          </w:p>
        </w:tc>
        <w:tc>
          <w:tcPr>
            <w:tcW w:w="630" w:type="dxa"/>
          </w:tcPr>
          <w:p w14:paraId="77F9D05F" w14:textId="71891FE2"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.570</w:t>
            </w:r>
          </w:p>
        </w:tc>
      </w:tr>
      <w:tr w:rsidR="009E5FCB" w:rsidRPr="007078B7" w14:paraId="56BDDB88" w14:textId="45BBD33C" w:rsidTr="00EB56BE">
        <w:trPr>
          <w:cantSplit/>
        </w:trPr>
        <w:tc>
          <w:tcPr>
            <w:tcW w:w="6750" w:type="dxa"/>
            <w:shd w:val="clear" w:color="auto" w:fill="auto"/>
          </w:tcPr>
          <w:p w14:paraId="7DE5693A"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Young scientists are attached to senior scientists for at least one year</w:t>
            </w:r>
            <w:r w:rsidR="00BF48D5" w:rsidRPr="007078B7">
              <w:rPr>
                <w:color w:val="000000" w:themeColor="text1"/>
                <w:sz w:val="22"/>
                <w:szCs w:val="22"/>
              </w:rPr>
              <w:t>.</w:t>
            </w:r>
          </w:p>
          <w:p w14:paraId="0BAC4A13" w14:textId="0E129721"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1F83DD0B"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51A36F0D" w14:textId="77E67B3D"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.568</w:t>
            </w:r>
          </w:p>
        </w:tc>
      </w:tr>
      <w:tr w:rsidR="009E5FCB" w:rsidRPr="007078B7" w14:paraId="5528D953" w14:textId="05E81FCA" w:rsidTr="00EB56BE">
        <w:trPr>
          <w:cantSplit/>
        </w:trPr>
        <w:tc>
          <w:tcPr>
            <w:tcW w:w="6750" w:type="dxa"/>
            <w:shd w:val="clear" w:color="auto" w:fill="auto"/>
          </w:tcPr>
          <w:p w14:paraId="3E7CCC14"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Regular personnel assessment is done based on clear indicators</w:t>
            </w:r>
            <w:r w:rsidR="00BF48D5" w:rsidRPr="007078B7">
              <w:rPr>
                <w:color w:val="000000" w:themeColor="text1"/>
                <w:sz w:val="22"/>
                <w:szCs w:val="22"/>
              </w:rPr>
              <w:t>.</w:t>
            </w:r>
          </w:p>
          <w:p w14:paraId="4C9BC7D9" w14:textId="6502D346"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0C81CA87" w14:textId="068EDB35"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.430</w:t>
            </w:r>
          </w:p>
        </w:tc>
        <w:tc>
          <w:tcPr>
            <w:tcW w:w="630" w:type="dxa"/>
          </w:tcPr>
          <w:p w14:paraId="35184899" w14:textId="317C3A79"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.561</w:t>
            </w:r>
          </w:p>
        </w:tc>
      </w:tr>
      <w:tr w:rsidR="009E5FCB" w:rsidRPr="007078B7" w14:paraId="01C0EE3B" w14:textId="7FA5E29B" w:rsidTr="00EB56BE">
        <w:trPr>
          <w:cantSplit/>
        </w:trPr>
        <w:tc>
          <w:tcPr>
            <w:tcW w:w="6750" w:type="dxa"/>
            <w:shd w:val="clear" w:color="auto" w:fill="auto"/>
          </w:tcPr>
          <w:p w14:paraId="16921EEC" w14:textId="77777777" w:rsidR="00F46A03" w:rsidRPr="007078B7" w:rsidRDefault="00F46A03" w:rsidP="00A46CB9">
            <w:pPr>
              <w:autoSpaceDE w:val="0"/>
              <w:autoSpaceDN w:val="0"/>
              <w:adjustRightInd w:val="0"/>
              <w:ind w:left="60" w:right="60"/>
              <w:rPr>
                <w:color w:val="000000" w:themeColor="text1"/>
                <w:sz w:val="22"/>
                <w:szCs w:val="22"/>
              </w:rPr>
            </w:pPr>
            <w:r w:rsidRPr="007078B7">
              <w:rPr>
                <w:color w:val="000000" w:themeColor="text1"/>
                <w:sz w:val="22"/>
                <w:szCs w:val="22"/>
              </w:rPr>
              <w:t>There are frequent transfers of top leadership</w:t>
            </w:r>
            <w:r w:rsidR="00BF48D5" w:rsidRPr="007078B7">
              <w:rPr>
                <w:color w:val="000000" w:themeColor="text1"/>
                <w:sz w:val="22"/>
                <w:szCs w:val="22"/>
              </w:rPr>
              <w:t>.</w:t>
            </w:r>
          </w:p>
          <w:p w14:paraId="1B261853" w14:textId="54ADFCBF" w:rsidR="00BF48D5" w:rsidRPr="007078B7" w:rsidRDefault="00BF48D5" w:rsidP="00A46CB9">
            <w:pPr>
              <w:autoSpaceDE w:val="0"/>
              <w:autoSpaceDN w:val="0"/>
              <w:adjustRightInd w:val="0"/>
              <w:ind w:left="60" w:right="60"/>
              <w:rPr>
                <w:rFonts w:eastAsiaTheme="minorHAnsi"/>
                <w:color w:val="000000" w:themeColor="text1"/>
                <w:sz w:val="22"/>
                <w:szCs w:val="22"/>
                <w:lang w:val="en-GB" w:eastAsia="en-US"/>
                <w14:ligatures w14:val="standardContextual"/>
              </w:rPr>
            </w:pPr>
          </w:p>
        </w:tc>
        <w:tc>
          <w:tcPr>
            <w:tcW w:w="810" w:type="dxa"/>
          </w:tcPr>
          <w:p w14:paraId="35D074D5" w14:textId="77777777"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p>
        </w:tc>
        <w:tc>
          <w:tcPr>
            <w:tcW w:w="630" w:type="dxa"/>
          </w:tcPr>
          <w:p w14:paraId="19F34A06" w14:textId="65F98880"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.522</w:t>
            </w:r>
          </w:p>
        </w:tc>
      </w:tr>
      <w:tr w:rsidR="009E5FCB" w:rsidRPr="007078B7" w14:paraId="07D4DB90" w14:textId="256B8972" w:rsidTr="00EB56BE">
        <w:trPr>
          <w:cantSplit/>
        </w:trPr>
        <w:tc>
          <w:tcPr>
            <w:tcW w:w="6750" w:type="dxa"/>
            <w:tcBorders>
              <w:bottom w:val="single" w:sz="4" w:space="0" w:color="auto"/>
            </w:tcBorders>
            <w:shd w:val="clear" w:color="auto" w:fill="auto"/>
          </w:tcPr>
          <w:p w14:paraId="617FEBA1" w14:textId="7EB911CE" w:rsidR="00F46A03" w:rsidRPr="007078B7" w:rsidRDefault="00F46A03" w:rsidP="00A46CB9">
            <w:pPr>
              <w:autoSpaceDE w:val="0"/>
              <w:autoSpaceDN w:val="0"/>
              <w:adjustRightInd w:val="0"/>
              <w:ind w:left="60" w:right="60"/>
              <w:rPr>
                <w:rFonts w:eastAsiaTheme="minorHAnsi"/>
                <w:color w:val="000000" w:themeColor="text1"/>
                <w:sz w:val="22"/>
                <w:szCs w:val="22"/>
                <w:lang w:val="en-GB" w:eastAsia="en-US"/>
                <w14:ligatures w14:val="standardContextual"/>
              </w:rPr>
            </w:pPr>
            <w:r w:rsidRPr="007078B7">
              <w:rPr>
                <w:color w:val="000000" w:themeColor="text1"/>
                <w:sz w:val="22"/>
                <w:szCs w:val="22"/>
              </w:rPr>
              <w:t>Top leadership promotes dissemination of research findings in the field</w:t>
            </w:r>
            <w:r w:rsidR="00BF48D5" w:rsidRPr="007078B7">
              <w:rPr>
                <w:color w:val="000000" w:themeColor="text1"/>
                <w:sz w:val="22"/>
                <w:szCs w:val="22"/>
              </w:rPr>
              <w:t>.</w:t>
            </w:r>
          </w:p>
        </w:tc>
        <w:tc>
          <w:tcPr>
            <w:tcW w:w="810" w:type="dxa"/>
            <w:tcBorders>
              <w:bottom w:val="single" w:sz="4" w:space="0" w:color="auto"/>
            </w:tcBorders>
          </w:tcPr>
          <w:p w14:paraId="4E9E80C7" w14:textId="146E9369"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.474</w:t>
            </w:r>
          </w:p>
        </w:tc>
        <w:tc>
          <w:tcPr>
            <w:tcW w:w="630" w:type="dxa"/>
            <w:tcBorders>
              <w:bottom w:val="single" w:sz="4" w:space="0" w:color="auto"/>
            </w:tcBorders>
          </w:tcPr>
          <w:p w14:paraId="298495E9" w14:textId="7119EBE6" w:rsidR="00F46A03" w:rsidRPr="007078B7" w:rsidRDefault="00F46A0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.507</w:t>
            </w:r>
          </w:p>
        </w:tc>
      </w:tr>
    </w:tbl>
    <w:p w14:paraId="0BF7DD89" w14:textId="77777777" w:rsidR="0065438F" w:rsidRPr="00AA7EA7" w:rsidRDefault="0065438F" w:rsidP="00BF11AA">
      <w:pPr>
        <w:jc w:val="both"/>
        <w:rPr>
          <w:color w:val="000000" w:themeColor="text1"/>
          <w:sz w:val="22"/>
          <w:shd w:val="clear" w:color="auto" w:fill="FBFBFB"/>
        </w:rPr>
      </w:pPr>
      <w:r w:rsidRPr="00AA7EA7">
        <w:rPr>
          <w:color w:val="000000" w:themeColor="text1"/>
          <w:sz w:val="22"/>
          <w:shd w:val="clear" w:color="auto" w:fill="FBFBFB"/>
        </w:rPr>
        <w:t xml:space="preserve">Extraction Method: Principal Component Analysis. </w:t>
      </w:r>
    </w:p>
    <w:p w14:paraId="3EFA896A" w14:textId="77777777" w:rsidR="0065438F" w:rsidRPr="00AA7EA7" w:rsidRDefault="0065438F" w:rsidP="00BF11AA">
      <w:pPr>
        <w:jc w:val="both"/>
        <w:rPr>
          <w:color w:val="000000" w:themeColor="text1"/>
          <w:sz w:val="22"/>
          <w:shd w:val="clear" w:color="auto" w:fill="FBFBFB"/>
        </w:rPr>
      </w:pPr>
      <w:r w:rsidRPr="00AA7EA7">
        <w:rPr>
          <w:color w:val="000000" w:themeColor="text1"/>
          <w:sz w:val="22"/>
          <w:shd w:val="clear" w:color="auto" w:fill="FBFBFB"/>
        </w:rPr>
        <w:t>Rotation Method: Varimax with Kaiser Normalization.</w:t>
      </w:r>
    </w:p>
    <w:p w14:paraId="2C768DA3" w14:textId="029E1C68" w:rsidR="0065438F" w:rsidRPr="00AA7EA7" w:rsidRDefault="0065438F" w:rsidP="00BF11AA">
      <w:pPr>
        <w:jc w:val="both"/>
        <w:rPr>
          <w:color w:val="000000" w:themeColor="text1"/>
          <w:sz w:val="22"/>
          <w:shd w:val="clear" w:color="auto" w:fill="FBFBFB"/>
        </w:rPr>
      </w:pPr>
      <w:r w:rsidRPr="00AA7EA7">
        <w:rPr>
          <w:color w:val="000000" w:themeColor="text1"/>
          <w:sz w:val="22"/>
          <w:shd w:val="clear" w:color="auto" w:fill="FBFBFB"/>
        </w:rPr>
        <w:t xml:space="preserve">a. Rotation converged in </w:t>
      </w:r>
      <w:r w:rsidR="004B6148" w:rsidRPr="00AA7EA7">
        <w:rPr>
          <w:color w:val="000000" w:themeColor="text1"/>
          <w:sz w:val="22"/>
          <w:shd w:val="clear" w:color="auto" w:fill="FBFBFB"/>
        </w:rPr>
        <w:t>6</w:t>
      </w:r>
      <w:r w:rsidRPr="00AA7EA7">
        <w:rPr>
          <w:color w:val="000000" w:themeColor="text1"/>
          <w:sz w:val="22"/>
          <w:shd w:val="clear" w:color="auto" w:fill="FBFBFB"/>
        </w:rPr>
        <w:t xml:space="preserve"> iterations.</w:t>
      </w:r>
    </w:p>
    <w:p w14:paraId="5B246FCB" w14:textId="77777777" w:rsidR="0065438F" w:rsidRPr="007078B7" w:rsidRDefault="0065438F" w:rsidP="00D605FA">
      <w:pPr>
        <w:spacing w:line="360" w:lineRule="auto"/>
        <w:jc w:val="both"/>
        <w:rPr>
          <w:color w:val="000000" w:themeColor="text1"/>
        </w:rPr>
      </w:pPr>
    </w:p>
    <w:p w14:paraId="04F6C3C3" w14:textId="44676F2B" w:rsidR="00011C70" w:rsidRPr="007078B7" w:rsidRDefault="00011C70" w:rsidP="00D605FA">
      <w:pPr>
        <w:spacing w:line="360" w:lineRule="auto"/>
        <w:jc w:val="both"/>
        <w:rPr>
          <w:color w:val="000000" w:themeColor="text1"/>
        </w:rPr>
      </w:pPr>
      <w:r w:rsidRPr="007078B7">
        <w:rPr>
          <w:color w:val="000000" w:themeColor="text1"/>
        </w:rPr>
        <w:t>Considering the substantial contribution of these two components, elucidating 54.793% of the total variance in corporate leadership, the researcher opted to retain all 22 items along with the four categories of latent measures for subsequent analyses.</w:t>
      </w:r>
    </w:p>
    <w:p w14:paraId="61E68D93" w14:textId="77777777" w:rsidR="00F152FD" w:rsidRPr="007078B7" w:rsidRDefault="00F152FD" w:rsidP="00683A08">
      <w:pPr>
        <w:spacing w:line="360" w:lineRule="auto"/>
        <w:jc w:val="both"/>
        <w:rPr>
          <w:color w:val="000000" w:themeColor="text1"/>
          <w:shd w:val="clear" w:color="auto" w:fill="FBFBFB"/>
        </w:rPr>
      </w:pPr>
    </w:p>
    <w:p w14:paraId="7B40A00C" w14:textId="48AFB386" w:rsidR="000F0AA8" w:rsidRPr="007078B7" w:rsidRDefault="000F0AA8" w:rsidP="00ED0807">
      <w:pPr>
        <w:pStyle w:val="Heading3"/>
        <w:numPr>
          <w:ilvl w:val="0"/>
          <w:numId w:val="46"/>
        </w:numPr>
        <w:spacing w:before="0" w:beforeAutospacing="0" w:after="0" w:afterAutospacing="0" w:line="360" w:lineRule="auto"/>
        <w:rPr>
          <w:color w:val="000000" w:themeColor="text1"/>
          <w:sz w:val="24"/>
          <w:szCs w:val="24"/>
        </w:rPr>
      </w:pPr>
      <w:r w:rsidRPr="007078B7">
        <w:rPr>
          <w:color w:val="000000" w:themeColor="text1"/>
          <w:sz w:val="24"/>
          <w:szCs w:val="24"/>
        </w:rPr>
        <w:t xml:space="preserve">Principal Component Analysis for </w:t>
      </w:r>
      <w:r w:rsidR="00F152FD" w:rsidRPr="007078B7">
        <w:rPr>
          <w:color w:val="000000" w:themeColor="text1"/>
          <w:sz w:val="24"/>
          <w:szCs w:val="24"/>
        </w:rPr>
        <w:t>Policy Implementation</w:t>
      </w:r>
    </w:p>
    <w:p w14:paraId="69283BC6" w14:textId="2FECCBD0" w:rsidR="00EE3AE8" w:rsidRPr="00990E8F" w:rsidRDefault="00EE3AE8" w:rsidP="00EE3AE8">
      <w:pPr>
        <w:spacing w:line="360" w:lineRule="auto"/>
        <w:jc w:val="both"/>
        <w:rPr>
          <w:color w:val="000000" w:themeColor="text1"/>
        </w:rPr>
      </w:pPr>
      <w:r w:rsidRPr="00990E8F">
        <w:rPr>
          <w:color w:val="000000" w:themeColor="text1"/>
        </w:rPr>
        <w:t>The study findings showed that PCA conducted for policy implementation</w:t>
      </w:r>
      <w:r w:rsidR="00533B6C" w:rsidRPr="00990E8F">
        <w:rPr>
          <w:color w:val="000000" w:themeColor="text1"/>
        </w:rPr>
        <w:t>,</w:t>
      </w:r>
      <w:r w:rsidRPr="00990E8F">
        <w:rPr>
          <w:color w:val="000000" w:themeColor="text1"/>
        </w:rPr>
        <w:t xml:space="preserve"> </w:t>
      </w:r>
      <w:r w:rsidR="00533B6C" w:rsidRPr="00990E8F">
        <w:rPr>
          <w:color w:val="000000" w:themeColor="text1"/>
        </w:rPr>
        <w:t xml:space="preserve">as the study’s mediating factor, </w:t>
      </w:r>
      <w:r w:rsidRPr="00990E8F">
        <w:rPr>
          <w:color w:val="000000" w:themeColor="text1"/>
        </w:rPr>
        <w:t>effectively identified datasets and latent variables crucial for computing principal components</w:t>
      </w:r>
      <w:r w:rsidR="00533B6C" w:rsidRPr="00990E8F">
        <w:rPr>
          <w:color w:val="000000" w:themeColor="text1"/>
        </w:rPr>
        <w:t xml:space="preserve"> as well as</w:t>
      </w:r>
      <w:r w:rsidRPr="00990E8F">
        <w:rPr>
          <w:color w:val="000000" w:themeColor="text1"/>
        </w:rPr>
        <w:t xml:space="preserve"> facilitating necessary adjustments in this variable's data. Through factor extraction, the smallest number of factors that aptly characterized interconnections among the items within this variable were pinpointed. The 26 indicator items, derived from pre-fitted models, encompassed specific elements constituting policy implementation. Analyzing </w:t>
      </w:r>
      <w:r w:rsidR="00075A31" w:rsidRPr="00990E8F">
        <w:rPr>
          <w:color w:val="000000" w:themeColor="text1"/>
        </w:rPr>
        <w:t xml:space="preserve">the </w:t>
      </w:r>
      <w:r w:rsidRPr="00990E8F">
        <w:rPr>
          <w:color w:val="000000" w:themeColor="text1"/>
        </w:rPr>
        <w:t>five latent variables related to policy implementation—monitoring of performance (MP), implementation capacity of personnel (IC), availability of resources (AR), coordinated compliance with organizational mandate (MC), and potential barriers to policy implementation (PB)—the study provided a comprehensive understanding of the policy implementation landscape</w:t>
      </w:r>
      <w:r w:rsidR="00075A31" w:rsidRPr="00990E8F">
        <w:rPr>
          <w:color w:val="000000" w:themeColor="text1"/>
        </w:rPr>
        <w:t xml:space="preserve"> in KALRO, </w:t>
      </w:r>
      <w:r w:rsidR="00B74F3C" w:rsidRPr="00990E8F">
        <w:rPr>
          <w:color w:val="000000" w:themeColor="text1"/>
        </w:rPr>
        <w:t>providing platforms for enhancing organizational performance</w:t>
      </w:r>
      <w:r w:rsidRPr="00990E8F">
        <w:rPr>
          <w:color w:val="000000" w:themeColor="text1"/>
        </w:rPr>
        <w:t>.</w:t>
      </w:r>
    </w:p>
    <w:p w14:paraId="353E84C0" w14:textId="77777777" w:rsidR="00EE3AE8" w:rsidRPr="00990E8F" w:rsidRDefault="00EE3AE8" w:rsidP="00990E8F">
      <w:pPr>
        <w:spacing w:line="360" w:lineRule="auto"/>
        <w:jc w:val="both"/>
        <w:rPr>
          <w:color w:val="000000" w:themeColor="text1"/>
        </w:rPr>
      </w:pPr>
    </w:p>
    <w:p w14:paraId="478A11D7" w14:textId="2FB4E3B4" w:rsidR="00EE3AE8" w:rsidRPr="00990E8F" w:rsidRDefault="00EE3AE8" w:rsidP="00990E8F">
      <w:pPr>
        <w:spacing w:line="360" w:lineRule="auto"/>
        <w:jc w:val="both"/>
        <w:rPr>
          <w:color w:val="000000" w:themeColor="text1"/>
        </w:rPr>
      </w:pPr>
      <w:r w:rsidRPr="00990E8F">
        <w:rPr>
          <w:color w:val="000000" w:themeColor="text1"/>
        </w:rPr>
        <w:t xml:space="preserve">The KMO test of sphericity yielded a satisfactory score of </w:t>
      </w:r>
      <w:r w:rsidR="00147269" w:rsidRPr="00990E8F">
        <w:rPr>
          <w:color w:val="000000" w:themeColor="text1"/>
        </w:rPr>
        <w:t>0</w:t>
      </w:r>
      <w:r w:rsidRPr="00990E8F">
        <w:rPr>
          <w:color w:val="000000" w:themeColor="text1"/>
        </w:rPr>
        <w:t xml:space="preserve">.867, indicating a sufficient measure of sampling adequacy. Following standardization of each item to mean = 0.00 and variance = 1.00, eigenvalues for each factor were extracted. Examination of the Total Variance Explained in the SPSS output table (Table </w:t>
      </w:r>
      <w:r w:rsidR="00147269" w:rsidRPr="00990E8F">
        <w:rPr>
          <w:color w:val="000000" w:themeColor="text1"/>
        </w:rPr>
        <w:t>54</w:t>
      </w:r>
      <w:r w:rsidRPr="00990E8F">
        <w:rPr>
          <w:color w:val="000000" w:themeColor="text1"/>
        </w:rPr>
        <w:t>) revealed that six components elucidated 64.834% of the variance in policy implementation, with eigenvalues surpassing 1.000. Suppression of small factor loadings, coefficients below 0.300, resulted in 12 items loading on Component 1, 6 items on Component 2, 3 items on Component 3, and 5 items each on Components 4 and 5, while 4 items loaded on Component 6. Employing the Varimax rotation method eliminated multicollinearity and generated item loadings for the six components. The first component accounted for 25.772% of the total variance in policy implementation, the second component contributed 12.125%, and the third component explained 9.033%.</w:t>
      </w:r>
    </w:p>
    <w:p w14:paraId="229B2CEE" w14:textId="77777777" w:rsidR="00FE26BE" w:rsidRPr="007078B7" w:rsidRDefault="00FE26BE" w:rsidP="00FE26BE">
      <w:pPr>
        <w:spacing w:line="360" w:lineRule="auto"/>
        <w:jc w:val="both"/>
        <w:rPr>
          <w:color w:val="000000" w:themeColor="text1"/>
          <w:shd w:val="clear" w:color="auto" w:fill="FBFBFB"/>
        </w:rPr>
      </w:pPr>
    </w:p>
    <w:p w14:paraId="36176BEC" w14:textId="0CA28077" w:rsidR="00FE26BE" w:rsidRPr="007078B7" w:rsidRDefault="00FE26BE" w:rsidP="004B57B7">
      <w:pPr>
        <w:pStyle w:val="Caption"/>
        <w:rPr>
          <w:shd w:val="clear" w:color="auto" w:fill="FBFBFB"/>
        </w:rPr>
      </w:pPr>
      <w:bookmarkStart w:id="150" w:name="_Toc168759665"/>
      <w:r w:rsidRPr="007078B7">
        <w:t xml:space="preserve">Table </w:t>
      </w:r>
      <w:r w:rsidRPr="007078B7">
        <w:fldChar w:fldCharType="begin"/>
      </w:r>
      <w:r w:rsidRPr="007078B7">
        <w:instrText xml:space="preserve"> SEQ Table \* ARABIC </w:instrText>
      </w:r>
      <w:r w:rsidRPr="007078B7">
        <w:fldChar w:fldCharType="separate"/>
      </w:r>
      <w:r w:rsidR="00F210D2">
        <w:rPr>
          <w:noProof/>
        </w:rPr>
        <w:t>54</w:t>
      </w:r>
      <w:r w:rsidRPr="007078B7">
        <w:fldChar w:fldCharType="end"/>
      </w:r>
      <w:r w:rsidRPr="007078B7">
        <w:t xml:space="preserve">: </w:t>
      </w:r>
      <w:r w:rsidRPr="007078B7">
        <w:rPr>
          <w:shd w:val="clear" w:color="auto" w:fill="FBFBFB"/>
        </w:rPr>
        <w:t xml:space="preserve">Total Variance Explained for </w:t>
      </w:r>
      <w:r w:rsidR="000F7F0F" w:rsidRPr="007078B7">
        <w:rPr>
          <w:shd w:val="clear" w:color="auto" w:fill="FBFBFB"/>
        </w:rPr>
        <w:t>Policy Implementation</w:t>
      </w:r>
      <w:bookmarkEnd w:id="150"/>
    </w:p>
    <w:tbl>
      <w:tblPr>
        <w:tblStyle w:val="TableGrid"/>
        <w:tblW w:w="0" w:type="auto"/>
        <w:tblLook w:val="04A0" w:firstRow="1" w:lastRow="0" w:firstColumn="1" w:lastColumn="0" w:noHBand="0" w:noVBand="1"/>
      </w:tblPr>
      <w:tblGrid>
        <w:gridCol w:w="974"/>
        <w:gridCol w:w="667"/>
        <w:gridCol w:w="802"/>
        <w:gridCol w:w="973"/>
        <w:gridCol w:w="666"/>
        <w:gridCol w:w="802"/>
        <w:gridCol w:w="973"/>
        <w:gridCol w:w="668"/>
        <w:gridCol w:w="802"/>
        <w:gridCol w:w="973"/>
      </w:tblGrid>
      <w:tr w:rsidR="009E5FCB" w:rsidRPr="007078B7" w14:paraId="080531BE" w14:textId="77777777" w:rsidTr="00704E9B">
        <w:trPr>
          <w:tblHeader/>
        </w:trPr>
        <w:tc>
          <w:tcPr>
            <w:tcW w:w="974" w:type="dxa"/>
            <w:tcBorders>
              <w:top w:val="single" w:sz="4" w:space="0" w:color="auto"/>
              <w:left w:val="nil"/>
              <w:bottom w:val="nil"/>
              <w:right w:val="nil"/>
            </w:tcBorders>
            <w:shd w:val="clear" w:color="auto" w:fill="auto"/>
          </w:tcPr>
          <w:p w14:paraId="3B93FED2" w14:textId="77777777" w:rsidR="00FE26BE" w:rsidRPr="007078B7" w:rsidRDefault="00FE26BE" w:rsidP="00A46CB9">
            <w:pPr>
              <w:rPr>
                <w:color w:val="000000" w:themeColor="text1"/>
                <w:sz w:val="16"/>
                <w:szCs w:val="16"/>
              </w:rPr>
            </w:pPr>
            <w:r w:rsidRPr="007078B7">
              <w:rPr>
                <w:color w:val="000000" w:themeColor="text1"/>
                <w:sz w:val="16"/>
                <w:szCs w:val="16"/>
              </w:rPr>
              <w:t>Component</w:t>
            </w:r>
          </w:p>
        </w:tc>
        <w:tc>
          <w:tcPr>
            <w:tcW w:w="2442" w:type="dxa"/>
            <w:gridSpan w:val="3"/>
            <w:tcBorders>
              <w:top w:val="single" w:sz="4" w:space="0" w:color="auto"/>
              <w:left w:val="nil"/>
              <w:bottom w:val="single" w:sz="4" w:space="0" w:color="auto"/>
              <w:right w:val="nil"/>
            </w:tcBorders>
            <w:shd w:val="clear" w:color="auto" w:fill="auto"/>
          </w:tcPr>
          <w:p w14:paraId="37A3A012" w14:textId="77777777" w:rsidR="00FE26BE" w:rsidRPr="007078B7" w:rsidRDefault="00FE26BE" w:rsidP="00A46CB9">
            <w:pPr>
              <w:jc w:val="center"/>
              <w:rPr>
                <w:color w:val="000000" w:themeColor="text1"/>
                <w:sz w:val="16"/>
                <w:szCs w:val="16"/>
              </w:rPr>
            </w:pPr>
            <w:r w:rsidRPr="007078B7">
              <w:rPr>
                <w:color w:val="000000" w:themeColor="text1"/>
                <w:sz w:val="16"/>
                <w:szCs w:val="16"/>
              </w:rPr>
              <w:t>Initial Eigenvalues</w:t>
            </w:r>
          </w:p>
        </w:tc>
        <w:tc>
          <w:tcPr>
            <w:tcW w:w="2441" w:type="dxa"/>
            <w:gridSpan w:val="3"/>
            <w:tcBorders>
              <w:top w:val="single" w:sz="4" w:space="0" w:color="auto"/>
              <w:left w:val="nil"/>
              <w:bottom w:val="single" w:sz="4" w:space="0" w:color="auto"/>
              <w:right w:val="nil"/>
            </w:tcBorders>
            <w:shd w:val="clear" w:color="auto" w:fill="auto"/>
          </w:tcPr>
          <w:p w14:paraId="1B40ADF4" w14:textId="77777777" w:rsidR="00FE26BE" w:rsidRPr="007078B7" w:rsidRDefault="00FE26BE" w:rsidP="00A46CB9">
            <w:pPr>
              <w:jc w:val="center"/>
              <w:rPr>
                <w:color w:val="000000" w:themeColor="text1"/>
                <w:sz w:val="16"/>
                <w:szCs w:val="16"/>
              </w:rPr>
            </w:pPr>
            <w:r w:rsidRPr="007078B7">
              <w:rPr>
                <w:color w:val="000000" w:themeColor="text1"/>
                <w:sz w:val="16"/>
                <w:szCs w:val="16"/>
              </w:rPr>
              <w:t>Extraction Sums of Squared Loadings</w:t>
            </w:r>
          </w:p>
        </w:tc>
        <w:tc>
          <w:tcPr>
            <w:tcW w:w="2443" w:type="dxa"/>
            <w:gridSpan w:val="3"/>
            <w:tcBorders>
              <w:top w:val="single" w:sz="4" w:space="0" w:color="auto"/>
              <w:left w:val="nil"/>
              <w:bottom w:val="single" w:sz="4" w:space="0" w:color="auto"/>
              <w:right w:val="nil"/>
            </w:tcBorders>
            <w:shd w:val="clear" w:color="auto" w:fill="auto"/>
          </w:tcPr>
          <w:p w14:paraId="1B5E3432" w14:textId="77777777" w:rsidR="00FE26BE" w:rsidRPr="007078B7" w:rsidRDefault="00FE26BE" w:rsidP="00A46CB9">
            <w:pPr>
              <w:jc w:val="center"/>
              <w:rPr>
                <w:color w:val="000000" w:themeColor="text1"/>
                <w:sz w:val="16"/>
                <w:szCs w:val="16"/>
              </w:rPr>
            </w:pPr>
            <w:r w:rsidRPr="007078B7">
              <w:rPr>
                <w:color w:val="000000" w:themeColor="text1"/>
                <w:sz w:val="16"/>
                <w:szCs w:val="16"/>
              </w:rPr>
              <w:t>Rotation Sums of Squared Loadings</w:t>
            </w:r>
          </w:p>
        </w:tc>
      </w:tr>
      <w:tr w:rsidR="009E5FCB" w:rsidRPr="007078B7" w14:paraId="240FBE08" w14:textId="77777777" w:rsidTr="00704E9B">
        <w:trPr>
          <w:tblHeader/>
        </w:trPr>
        <w:tc>
          <w:tcPr>
            <w:tcW w:w="974" w:type="dxa"/>
            <w:tcBorders>
              <w:top w:val="nil"/>
              <w:left w:val="nil"/>
              <w:bottom w:val="single" w:sz="4" w:space="0" w:color="auto"/>
              <w:right w:val="nil"/>
            </w:tcBorders>
            <w:shd w:val="clear" w:color="auto" w:fill="auto"/>
          </w:tcPr>
          <w:p w14:paraId="4A51F5C1" w14:textId="77777777" w:rsidR="00FE26BE" w:rsidRPr="007078B7" w:rsidRDefault="00FE26BE" w:rsidP="00A46CB9">
            <w:pPr>
              <w:rPr>
                <w:color w:val="000000" w:themeColor="text1"/>
                <w:sz w:val="16"/>
                <w:szCs w:val="16"/>
              </w:rPr>
            </w:pPr>
          </w:p>
        </w:tc>
        <w:tc>
          <w:tcPr>
            <w:tcW w:w="667" w:type="dxa"/>
            <w:tcBorders>
              <w:top w:val="single" w:sz="4" w:space="0" w:color="auto"/>
              <w:left w:val="nil"/>
              <w:bottom w:val="single" w:sz="4" w:space="0" w:color="auto"/>
              <w:right w:val="nil"/>
            </w:tcBorders>
            <w:shd w:val="clear" w:color="auto" w:fill="auto"/>
          </w:tcPr>
          <w:p w14:paraId="454DBBA3" w14:textId="77777777" w:rsidR="00FE26BE" w:rsidRPr="007078B7" w:rsidRDefault="00FE26BE" w:rsidP="00A46CB9">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shd w:val="clear" w:color="auto" w:fill="auto"/>
          </w:tcPr>
          <w:p w14:paraId="522443D7" w14:textId="77777777" w:rsidR="00FE26BE" w:rsidRPr="007078B7" w:rsidRDefault="00FE26BE" w:rsidP="00A46CB9">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shd w:val="clear" w:color="auto" w:fill="auto"/>
          </w:tcPr>
          <w:p w14:paraId="544B70F6" w14:textId="77777777" w:rsidR="00FE26BE" w:rsidRPr="007078B7" w:rsidRDefault="00FE26BE" w:rsidP="00A46CB9">
            <w:pPr>
              <w:jc w:val="center"/>
              <w:rPr>
                <w:color w:val="000000" w:themeColor="text1"/>
                <w:sz w:val="16"/>
                <w:szCs w:val="16"/>
              </w:rPr>
            </w:pPr>
            <w:r w:rsidRPr="007078B7">
              <w:rPr>
                <w:color w:val="000000" w:themeColor="text1"/>
                <w:sz w:val="16"/>
                <w:szCs w:val="16"/>
              </w:rPr>
              <w:t>Cumulative %</w:t>
            </w:r>
          </w:p>
        </w:tc>
        <w:tc>
          <w:tcPr>
            <w:tcW w:w="666" w:type="dxa"/>
            <w:tcBorders>
              <w:top w:val="single" w:sz="4" w:space="0" w:color="auto"/>
              <w:left w:val="nil"/>
              <w:bottom w:val="single" w:sz="4" w:space="0" w:color="auto"/>
              <w:right w:val="nil"/>
            </w:tcBorders>
            <w:shd w:val="clear" w:color="auto" w:fill="auto"/>
          </w:tcPr>
          <w:p w14:paraId="6D396FBF" w14:textId="77777777" w:rsidR="00FE26BE" w:rsidRPr="007078B7" w:rsidRDefault="00FE26BE" w:rsidP="00A46CB9">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shd w:val="clear" w:color="auto" w:fill="auto"/>
          </w:tcPr>
          <w:p w14:paraId="4F80DF2F" w14:textId="77777777" w:rsidR="00FE26BE" w:rsidRPr="007078B7" w:rsidRDefault="00FE26BE" w:rsidP="00A46CB9">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shd w:val="clear" w:color="auto" w:fill="auto"/>
          </w:tcPr>
          <w:p w14:paraId="1DFEDE06" w14:textId="77777777" w:rsidR="00FE26BE" w:rsidRPr="007078B7" w:rsidRDefault="00FE26BE" w:rsidP="00A46CB9">
            <w:pPr>
              <w:jc w:val="center"/>
              <w:rPr>
                <w:color w:val="000000" w:themeColor="text1"/>
                <w:sz w:val="16"/>
                <w:szCs w:val="16"/>
              </w:rPr>
            </w:pPr>
            <w:r w:rsidRPr="007078B7">
              <w:rPr>
                <w:color w:val="000000" w:themeColor="text1"/>
                <w:sz w:val="16"/>
                <w:szCs w:val="16"/>
              </w:rPr>
              <w:t>Cumulative %</w:t>
            </w:r>
          </w:p>
        </w:tc>
        <w:tc>
          <w:tcPr>
            <w:tcW w:w="668" w:type="dxa"/>
            <w:tcBorders>
              <w:top w:val="single" w:sz="4" w:space="0" w:color="auto"/>
              <w:left w:val="nil"/>
              <w:bottom w:val="single" w:sz="4" w:space="0" w:color="auto"/>
              <w:right w:val="nil"/>
            </w:tcBorders>
            <w:shd w:val="clear" w:color="auto" w:fill="auto"/>
          </w:tcPr>
          <w:p w14:paraId="55985EC0" w14:textId="77777777" w:rsidR="00FE26BE" w:rsidRPr="007078B7" w:rsidRDefault="00FE26BE" w:rsidP="00A46CB9">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shd w:val="clear" w:color="auto" w:fill="auto"/>
          </w:tcPr>
          <w:p w14:paraId="5177CC08" w14:textId="77777777" w:rsidR="00FE26BE" w:rsidRPr="007078B7" w:rsidRDefault="00FE26BE" w:rsidP="00A46CB9">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shd w:val="clear" w:color="auto" w:fill="auto"/>
          </w:tcPr>
          <w:p w14:paraId="7BDB3867" w14:textId="77777777" w:rsidR="00FE26BE" w:rsidRPr="007078B7" w:rsidRDefault="00FE26BE" w:rsidP="00A46CB9">
            <w:pPr>
              <w:jc w:val="center"/>
              <w:rPr>
                <w:color w:val="000000" w:themeColor="text1"/>
                <w:sz w:val="16"/>
                <w:szCs w:val="16"/>
              </w:rPr>
            </w:pPr>
            <w:r w:rsidRPr="007078B7">
              <w:rPr>
                <w:color w:val="000000" w:themeColor="text1"/>
                <w:sz w:val="16"/>
                <w:szCs w:val="16"/>
              </w:rPr>
              <w:t>Cumulative %</w:t>
            </w:r>
          </w:p>
        </w:tc>
      </w:tr>
      <w:tr w:rsidR="009E5FCB" w:rsidRPr="007078B7" w14:paraId="44123ABA" w14:textId="77777777" w:rsidTr="00747830">
        <w:tc>
          <w:tcPr>
            <w:tcW w:w="974" w:type="dxa"/>
            <w:tcBorders>
              <w:top w:val="single" w:sz="4" w:space="0" w:color="auto"/>
              <w:left w:val="nil"/>
              <w:bottom w:val="nil"/>
              <w:right w:val="nil"/>
            </w:tcBorders>
            <w:shd w:val="clear" w:color="auto" w:fill="auto"/>
          </w:tcPr>
          <w:p w14:paraId="0AFA0111" w14:textId="6734F653"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w:t>
            </w:r>
          </w:p>
        </w:tc>
        <w:tc>
          <w:tcPr>
            <w:tcW w:w="667" w:type="dxa"/>
            <w:tcBorders>
              <w:top w:val="single" w:sz="4" w:space="0" w:color="auto"/>
              <w:left w:val="nil"/>
              <w:bottom w:val="nil"/>
              <w:right w:val="nil"/>
            </w:tcBorders>
            <w:shd w:val="clear" w:color="auto" w:fill="auto"/>
          </w:tcPr>
          <w:p w14:paraId="34079995" w14:textId="7CB22B8E" w:rsidR="00823C92" w:rsidRPr="007078B7" w:rsidRDefault="00823C92" w:rsidP="00A46CB9">
            <w:pPr>
              <w:rPr>
                <w:color w:val="000000" w:themeColor="text1"/>
                <w:sz w:val="20"/>
                <w:szCs w:val="20"/>
              </w:rPr>
            </w:pPr>
            <w:r w:rsidRPr="007078B7">
              <w:rPr>
                <w:color w:val="000000" w:themeColor="text1"/>
                <w:sz w:val="20"/>
                <w:szCs w:val="20"/>
              </w:rPr>
              <w:t>7.559</w:t>
            </w:r>
          </w:p>
        </w:tc>
        <w:tc>
          <w:tcPr>
            <w:tcW w:w="802" w:type="dxa"/>
            <w:tcBorders>
              <w:top w:val="single" w:sz="4" w:space="0" w:color="auto"/>
              <w:left w:val="nil"/>
              <w:bottom w:val="nil"/>
              <w:right w:val="nil"/>
            </w:tcBorders>
            <w:shd w:val="clear" w:color="auto" w:fill="auto"/>
          </w:tcPr>
          <w:p w14:paraId="229BA9A5" w14:textId="11F71A23" w:rsidR="00823C92" w:rsidRPr="007078B7" w:rsidRDefault="00823C92" w:rsidP="00A46CB9">
            <w:pPr>
              <w:rPr>
                <w:color w:val="000000" w:themeColor="text1"/>
                <w:sz w:val="20"/>
                <w:szCs w:val="20"/>
              </w:rPr>
            </w:pPr>
            <w:r w:rsidRPr="007078B7">
              <w:rPr>
                <w:color w:val="000000" w:themeColor="text1"/>
                <w:sz w:val="20"/>
                <w:szCs w:val="20"/>
              </w:rPr>
              <w:t>29.072</w:t>
            </w:r>
          </w:p>
        </w:tc>
        <w:tc>
          <w:tcPr>
            <w:tcW w:w="973" w:type="dxa"/>
            <w:tcBorders>
              <w:top w:val="single" w:sz="4" w:space="0" w:color="auto"/>
              <w:left w:val="nil"/>
              <w:bottom w:val="nil"/>
              <w:right w:val="nil"/>
            </w:tcBorders>
            <w:shd w:val="clear" w:color="auto" w:fill="auto"/>
          </w:tcPr>
          <w:p w14:paraId="48C7E17A" w14:textId="0C977C7F" w:rsidR="00823C92" w:rsidRPr="007078B7" w:rsidRDefault="00823C92" w:rsidP="00A46CB9">
            <w:pPr>
              <w:rPr>
                <w:color w:val="000000" w:themeColor="text1"/>
                <w:sz w:val="20"/>
                <w:szCs w:val="20"/>
              </w:rPr>
            </w:pPr>
            <w:r w:rsidRPr="007078B7">
              <w:rPr>
                <w:color w:val="000000" w:themeColor="text1"/>
                <w:sz w:val="20"/>
                <w:szCs w:val="20"/>
              </w:rPr>
              <w:t>29.072</w:t>
            </w:r>
          </w:p>
        </w:tc>
        <w:tc>
          <w:tcPr>
            <w:tcW w:w="666" w:type="dxa"/>
            <w:tcBorders>
              <w:top w:val="single" w:sz="4" w:space="0" w:color="auto"/>
              <w:left w:val="nil"/>
              <w:bottom w:val="nil"/>
              <w:right w:val="nil"/>
            </w:tcBorders>
            <w:shd w:val="clear" w:color="auto" w:fill="auto"/>
          </w:tcPr>
          <w:p w14:paraId="3721EA8D" w14:textId="6C565C43" w:rsidR="00823C92" w:rsidRPr="007078B7" w:rsidRDefault="00823C92" w:rsidP="00A46CB9">
            <w:pPr>
              <w:rPr>
                <w:color w:val="000000" w:themeColor="text1"/>
                <w:sz w:val="20"/>
                <w:szCs w:val="20"/>
              </w:rPr>
            </w:pPr>
            <w:r w:rsidRPr="007078B7">
              <w:rPr>
                <w:color w:val="000000" w:themeColor="text1"/>
                <w:sz w:val="20"/>
                <w:szCs w:val="20"/>
              </w:rPr>
              <w:t>7.559</w:t>
            </w:r>
          </w:p>
        </w:tc>
        <w:tc>
          <w:tcPr>
            <w:tcW w:w="802" w:type="dxa"/>
            <w:tcBorders>
              <w:top w:val="single" w:sz="4" w:space="0" w:color="auto"/>
              <w:left w:val="nil"/>
              <w:bottom w:val="nil"/>
              <w:right w:val="nil"/>
            </w:tcBorders>
            <w:shd w:val="clear" w:color="auto" w:fill="auto"/>
          </w:tcPr>
          <w:p w14:paraId="2B2FE5E9" w14:textId="4F4157A9" w:rsidR="00823C92" w:rsidRPr="007078B7" w:rsidRDefault="00823C92" w:rsidP="00A46CB9">
            <w:pPr>
              <w:rPr>
                <w:color w:val="000000" w:themeColor="text1"/>
                <w:sz w:val="20"/>
                <w:szCs w:val="20"/>
              </w:rPr>
            </w:pPr>
            <w:r w:rsidRPr="007078B7">
              <w:rPr>
                <w:color w:val="000000" w:themeColor="text1"/>
                <w:sz w:val="20"/>
                <w:szCs w:val="20"/>
              </w:rPr>
              <w:t>29.072</w:t>
            </w:r>
          </w:p>
        </w:tc>
        <w:tc>
          <w:tcPr>
            <w:tcW w:w="973" w:type="dxa"/>
            <w:tcBorders>
              <w:top w:val="single" w:sz="4" w:space="0" w:color="auto"/>
              <w:left w:val="nil"/>
              <w:bottom w:val="nil"/>
              <w:right w:val="nil"/>
            </w:tcBorders>
            <w:shd w:val="clear" w:color="auto" w:fill="auto"/>
          </w:tcPr>
          <w:p w14:paraId="6793E872" w14:textId="0327979A" w:rsidR="00823C92" w:rsidRPr="007078B7" w:rsidRDefault="00823C92" w:rsidP="00A46CB9">
            <w:pPr>
              <w:rPr>
                <w:color w:val="000000" w:themeColor="text1"/>
                <w:sz w:val="20"/>
                <w:szCs w:val="20"/>
              </w:rPr>
            </w:pPr>
            <w:r w:rsidRPr="007078B7">
              <w:rPr>
                <w:color w:val="000000" w:themeColor="text1"/>
                <w:sz w:val="20"/>
                <w:szCs w:val="20"/>
              </w:rPr>
              <w:t>29.072</w:t>
            </w:r>
          </w:p>
        </w:tc>
        <w:tc>
          <w:tcPr>
            <w:tcW w:w="668" w:type="dxa"/>
            <w:tcBorders>
              <w:top w:val="single" w:sz="4" w:space="0" w:color="auto"/>
              <w:left w:val="nil"/>
              <w:bottom w:val="nil"/>
              <w:right w:val="nil"/>
            </w:tcBorders>
            <w:shd w:val="clear" w:color="auto" w:fill="auto"/>
          </w:tcPr>
          <w:p w14:paraId="30493E39" w14:textId="24C3B493" w:rsidR="00823C92" w:rsidRPr="007078B7" w:rsidRDefault="00823C92" w:rsidP="00A46CB9">
            <w:pPr>
              <w:rPr>
                <w:color w:val="000000" w:themeColor="text1"/>
                <w:sz w:val="20"/>
                <w:szCs w:val="20"/>
              </w:rPr>
            </w:pPr>
            <w:r w:rsidRPr="007078B7">
              <w:rPr>
                <w:color w:val="000000" w:themeColor="text1"/>
                <w:sz w:val="20"/>
                <w:szCs w:val="20"/>
              </w:rPr>
              <w:t>6.701</w:t>
            </w:r>
          </w:p>
        </w:tc>
        <w:tc>
          <w:tcPr>
            <w:tcW w:w="802" w:type="dxa"/>
            <w:tcBorders>
              <w:top w:val="single" w:sz="4" w:space="0" w:color="auto"/>
              <w:left w:val="nil"/>
              <w:bottom w:val="nil"/>
              <w:right w:val="nil"/>
            </w:tcBorders>
            <w:shd w:val="clear" w:color="auto" w:fill="auto"/>
          </w:tcPr>
          <w:p w14:paraId="04E4DE43" w14:textId="40D46123" w:rsidR="00823C92" w:rsidRPr="007078B7" w:rsidRDefault="00823C92" w:rsidP="00A46CB9">
            <w:pPr>
              <w:rPr>
                <w:color w:val="000000" w:themeColor="text1"/>
                <w:sz w:val="20"/>
                <w:szCs w:val="20"/>
              </w:rPr>
            </w:pPr>
            <w:r w:rsidRPr="007078B7">
              <w:rPr>
                <w:color w:val="000000" w:themeColor="text1"/>
                <w:sz w:val="20"/>
                <w:szCs w:val="20"/>
              </w:rPr>
              <w:t>25.772</w:t>
            </w:r>
          </w:p>
        </w:tc>
        <w:tc>
          <w:tcPr>
            <w:tcW w:w="973" w:type="dxa"/>
            <w:tcBorders>
              <w:top w:val="single" w:sz="4" w:space="0" w:color="auto"/>
              <w:left w:val="nil"/>
              <w:bottom w:val="nil"/>
              <w:right w:val="nil"/>
            </w:tcBorders>
            <w:shd w:val="clear" w:color="auto" w:fill="auto"/>
          </w:tcPr>
          <w:p w14:paraId="5B2F63BD" w14:textId="32377389" w:rsidR="00823C92" w:rsidRPr="007078B7" w:rsidRDefault="00823C92" w:rsidP="00A46CB9">
            <w:pPr>
              <w:rPr>
                <w:color w:val="000000" w:themeColor="text1"/>
                <w:sz w:val="20"/>
                <w:szCs w:val="20"/>
              </w:rPr>
            </w:pPr>
            <w:r w:rsidRPr="007078B7">
              <w:rPr>
                <w:color w:val="000000" w:themeColor="text1"/>
                <w:sz w:val="20"/>
                <w:szCs w:val="20"/>
              </w:rPr>
              <w:t>25.772</w:t>
            </w:r>
          </w:p>
        </w:tc>
      </w:tr>
      <w:tr w:rsidR="009E5FCB" w:rsidRPr="007078B7" w14:paraId="6A131464" w14:textId="77777777" w:rsidTr="00747830">
        <w:tc>
          <w:tcPr>
            <w:tcW w:w="974" w:type="dxa"/>
            <w:tcBorders>
              <w:top w:val="nil"/>
              <w:left w:val="nil"/>
              <w:bottom w:val="nil"/>
              <w:right w:val="nil"/>
            </w:tcBorders>
            <w:shd w:val="clear" w:color="auto" w:fill="auto"/>
          </w:tcPr>
          <w:p w14:paraId="0A63CF16" w14:textId="2B1395D6"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w:t>
            </w:r>
          </w:p>
        </w:tc>
        <w:tc>
          <w:tcPr>
            <w:tcW w:w="667" w:type="dxa"/>
            <w:tcBorders>
              <w:top w:val="nil"/>
              <w:left w:val="nil"/>
              <w:bottom w:val="nil"/>
              <w:right w:val="nil"/>
            </w:tcBorders>
            <w:shd w:val="clear" w:color="auto" w:fill="auto"/>
          </w:tcPr>
          <w:p w14:paraId="320C267B" w14:textId="45D199F1" w:rsidR="00823C92" w:rsidRPr="007078B7" w:rsidRDefault="00823C92" w:rsidP="00A46CB9">
            <w:pPr>
              <w:rPr>
                <w:color w:val="000000" w:themeColor="text1"/>
                <w:sz w:val="20"/>
                <w:szCs w:val="20"/>
              </w:rPr>
            </w:pPr>
            <w:r w:rsidRPr="007078B7">
              <w:rPr>
                <w:color w:val="000000" w:themeColor="text1"/>
                <w:sz w:val="20"/>
                <w:szCs w:val="20"/>
              </w:rPr>
              <w:t>3.152</w:t>
            </w:r>
          </w:p>
        </w:tc>
        <w:tc>
          <w:tcPr>
            <w:tcW w:w="802" w:type="dxa"/>
            <w:tcBorders>
              <w:top w:val="nil"/>
              <w:left w:val="nil"/>
              <w:bottom w:val="nil"/>
              <w:right w:val="nil"/>
            </w:tcBorders>
            <w:shd w:val="clear" w:color="auto" w:fill="auto"/>
          </w:tcPr>
          <w:p w14:paraId="172D0BF6" w14:textId="77FBB6A7" w:rsidR="00823C92" w:rsidRPr="007078B7" w:rsidRDefault="00823C92" w:rsidP="00A46CB9">
            <w:pPr>
              <w:rPr>
                <w:color w:val="000000" w:themeColor="text1"/>
                <w:sz w:val="20"/>
                <w:szCs w:val="20"/>
              </w:rPr>
            </w:pPr>
            <w:r w:rsidRPr="007078B7">
              <w:rPr>
                <w:color w:val="000000" w:themeColor="text1"/>
                <w:sz w:val="20"/>
                <w:szCs w:val="20"/>
              </w:rPr>
              <w:t>12.125</w:t>
            </w:r>
          </w:p>
        </w:tc>
        <w:tc>
          <w:tcPr>
            <w:tcW w:w="973" w:type="dxa"/>
            <w:tcBorders>
              <w:top w:val="nil"/>
              <w:left w:val="nil"/>
              <w:bottom w:val="nil"/>
              <w:right w:val="nil"/>
            </w:tcBorders>
            <w:shd w:val="clear" w:color="auto" w:fill="auto"/>
          </w:tcPr>
          <w:p w14:paraId="36309696" w14:textId="71CB2635" w:rsidR="00823C92" w:rsidRPr="007078B7" w:rsidRDefault="00823C92" w:rsidP="00A46CB9">
            <w:pPr>
              <w:rPr>
                <w:color w:val="000000" w:themeColor="text1"/>
                <w:sz w:val="20"/>
                <w:szCs w:val="20"/>
              </w:rPr>
            </w:pPr>
            <w:r w:rsidRPr="007078B7">
              <w:rPr>
                <w:color w:val="000000" w:themeColor="text1"/>
                <w:sz w:val="20"/>
                <w:szCs w:val="20"/>
              </w:rPr>
              <w:t>41.197</w:t>
            </w:r>
          </w:p>
        </w:tc>
        <w:tc>
          <w:tcPr>
            <w:tcW w:w="666" w:type="dxa"/>
            <w:tcBorders>
              <w:top w:val="nil"/>
              <w:left w:val="nil"/>
              <w:bottom w:val="nil"/>
              <w:right w:val="nil"/>
            </w:tcBorders>
            <w:shd w:val="clear" w:color="auto" w:fill="auto"/>
          </w:tcPr>
          <w:p w14:paraId="010DD781" w14:textId="36F58C88" w:rsidR="00823C92" w:rsidRPr="007078B7" w:rsidRDefault="00823C92" w:rsidP="00A46CB9">
            <w:pPr>
              <w:rPr>
                <w:color w:val="000000" w:themeColor="text1"/>
                <w:sz w:val="20"/>
                <w:szCs w:val="20"/>
              </w:rPr>
            </w:pPr>
            <w:r w:rsidRPr="007078B7">
              <w:rPr>
                <w:color w:val="000000" w:themeColor="text1"/>
                <w:sz w:val="20"/>
                <w:szCs w:val="20"/>
              </w:rPr>
              <w:t>3.152</w:t>
            </w:r>
          </w:p>
        </w:tc>
        <w:tc>
          <w:tcPr>
            <w:tcW w:w="802" w:type="dxa"/>
            <w:tcBorders>
              <w:top w:val="nil"/>
              <w:left w:val="nil"/>
              <w:bottom w:val="nil"/>
              <w:right w:val="nil"/>
            </w:tcBorders>
            <w:shd w:val="clear" w:color="auto" w:fill="auto"/>
          </w:tcPr>
          <w:p w14:paraId="0B112FA1" w14:textId="458ADAA8" w:rsidR="00823C92" w:rsidRPr="007078B7" w:rsidRDefault="00823C92" w:rsidP="00A46CB9">
            <w:pPr>
              <w:rPr>
                <w:color w:val="000000" w:themeColor="text1"/>
                <w:sz w:val="20"/>
                <w:szCs w:val="20"/>
              </w:rPr>
            </w:pPr>
            <w:r w:rsidRPr="007078B7">
              <w:rPr>
                <w:color w:val="000000" w:themeColor="text1"/>
                <w:sz w:val="20"/>
                <w:szCs w:val="20"/>
              </w:rPr>
              <w:t>12.125</w:t>
            </w:r>
          </w:p>
        </w:tc>
        <w:tc>
          <w:tcPr>
            <w:tcW w:w="973" w:type="dxa"/>
            <w:tcBorders>
              <w:top w:val="nil"/>
              <w:left w:val="nil"/>
              <w:bottom w:val="nil"/>
              <w:right w:val="nil"/>
            </w:tcBorders>
            <w:shd w:val="clear" w:color="auto" w:fill="auto"/>
          </w:tcPr>
          <w:p w14:paraId="2D5CFD12" w14:textId="60C26A35" w:rsidR="00823C92" w:rsidRPr="007078B7" w:rsidRDefault="00823C92" w:rsidP="00A46CB9">
            <w:pPr>
              <w:rPr>
                <w:color w:val="000000" w:themeColor="text1"/>
                <w:sz w:val="20"/>
                <w:szCs w:val="20"/>
              </w:rPr>
            </w:pPr>
            <w:r w:rsidRPr="007078B7">
              <w:rPr>
                <w:color w:val="000000" w:themeColor="text1"/>
                <w:sz w:val="20"/>
                <w:szCs w:val="20"/>
              </w:rPr>
              <w:t>41.197</w:t>
            </w:r>
          </w:p>
        </w:tc>
        <w:tc>
          <w:tcPr>
            <w:tcW w:w="668" w:type="dxa"/>
            <w:tcBorders>
              <w:top w:val="nil"/>
              <w:left w:val="nil"/>
              <w:bottom w:val="nil"/>
              <w:right w:val="nil"/>
            </w:tcBorders>
            <w:shd w:val="clear" w:color="auto" w:fill="auto"/>
          </w:tcPr>
          <w:p w14:paraId="636568C0" w14:textId="2050D041" w:rsidR="00823C92" w:rsidRPr="007078B7" w:rsidRDefault="00823C92" w:rsidP="00A46CB9">
            <w:pPr>
              <w:rPr>
                <w:color w:val="000000" w:themeColor="text1"/>
                <w:sz w:val="20"/>
                <w:szCs w:val="20"/>
              </w:rPr>
            </w:pPr>
            <w:r w:rsidRPr="007078B7">
              <w:rPr>
                <w:color w:val="000000" w:themeColor="text1"/>
                <w:sz w:val="20"/>
                <w:szCs w:val="20"/>
              </w:rPr>
              <w:t>2.652</w:t>
            </w:r>
          </w:p>
        </w:tc>
        <w:tc>
          <w:tcPr>
            <w:tcW w:w="802" w:type="dxa"/>
            <w:tcBorders>
              <w:top w:val="nil"/>
              <w:left w:val="nil"/>
              <w:bottom w:val="nil"/>
              <w:right w:val="nil"/>
            </w:tcBorders>
            <w:shd w:val="clear" w:color="auto" w:fill="auto"/>
          </w:tcPr>
          <w:p w14:paraId="447081B4" w14:textId="11AB21EC" w:rsidR="00823C92" w:rsidRPr="007078B7" w:rsidRDefault="00823C92" w:rsidP="00A46CB9">
            <w:pPr>
              <w:rPr>
                <w:color w:val="000000" w:themeColor="text1"/>
                <w:sz w:val="20"/>
                <w:szCs w:val="20"/>
              </w:rPr>
            </w:pPr>
            <w:r w:rsidRPr="007078B7">
              <w:rPr>
                <w:color w:val="000000" w:themeColor="text1"/>
                <w:sz w:val="20"/>
                <w:szCs w:val="20"/>
              </w:rPr>
              <w:t>10.199</w:t>
            </w:r>
          </w:p>
        </w:tc>
        <w:tc>
          <w:tcPr>
            <w:tcW w:w="973" w:type="dxa"/>
            <w:tcBorders>
              <w:top w:val="nil"/>
              <w:left w:val="nil"/>
              <w:bottom w:val="nil"/>
              <w:right w:val="nil"/>
            </w:tcBorders>
            <w:shd w:val="clear" w:color="auto" w:fill="auto"/>
          </w:tcPr>
          <w:p w14:paraId="2B2CA06C" w14:textId="72FC0899" w:rsidR="00823C92" w:rsidRPr="007078B7" w:rsidRDefault="00823C92" w:rsidP="00A46CB9">
            <w:pPr>
              <w:rPr>
                <w:color w:val="000000" w:themeColor="text1"/>
                <w:sz w:val="20"/>
                <w:szCs w:val="20"/>
              </w:rPr>
            </w:pPr>
            <w:r w:rsidRPr="007078B7">
              <w:rPr>
                <w:color w:val="000000" w:themeColor="text1"/>
                <w:sz w:val="20"/>
                <w:szCs w:val="20"/>
              </w:rPr>
              <w:t>35.971</w:t>
            </w:r>
          </w:p>
        </w:tc>
      </w:tr>
      <w:tr w:rsidR="009E5FCB" w:rsidRPr="007078B7" w14:paraId="63141B9D" w14:textId="77777777" w:rsidTr="00747830">
        <w:tc>
          <w:tcPr>
            <w:tcW w:w="974" w:type="dxa"/>
            <w:tcBorders>
              <w:top w:val="nil"/>
              <w:left w:val="nil"/>
              <w:bottom w:val="nil"/>
              <w:right w:val="nil"/>
            </w:tcBorders>
            <w:shd w:val="clear" w:color="auto" w:fill="auto"/>
          </w:tcPr>
          <w:p w14:paraId="071B7BD7" w14:textId="6EC4A661"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3</w:t>
            </w:r>
          </w:p>
        </w:tc>
        <w:tc>
          <w:tcPr>
            <w:tcW w:w="667" w:type="dxa"/>
            <w:tcBorders>
              <w:top w:val="nil"/>
              <w:left w:val="nil"/>
              <w:bottom w:val="nil"/>
              <w:right w:val="nil"/>
            </w:tcBorders>
            <w:shd w:val="clear" w:color="auto" w:fill="auto"/>
          </w:tcPr>
          <w:p w14:paraId="446A99AF" w14:textId="0084DB15" w:rsidR="00823C92" w:rsidRPr="007078B7" w:rsidRDefault="00823C92" w:rsidP="00A46CB9">
            <w:pPr>
              <w:rPr>
                <w:color w:val="000000" w:themeColor="text1"/>
                <w:sz w:val="20"/>
                <w:szCs w:val="20"/>
              </w:rPr>
            </w:pPr>
            <w:r w:rsidRPr="007078B7">
              <w:rPr>
                <w:color w:val="000000" w:themeColor="text1"/>
                <w:sz w:val="20"/>
                <w:szCs w:val="20"/>
              </w:rPr>
              <w:t>2.349</w:t>
            </w:r>
          </w:p>
        </w:tc>
        <w:tc>
          <w:tcPr>
            <w:tcW w:w="802" w:type="dxa"/>
            <w:tcBorders>
              <w:top w:val="nil"/>
              <w:left w:val="nil"/>
              <w:bottom w:val="nil"/>
              <w:right w:val="nil"/>
            </w:tcBorders>
            <w:shd w:val="clear" w:color="auto" w:fill="auto"/>
          </w:tcPr>
          <w:p w14:paraId="4896995A" w14:textId="2D4CA261" w:rsidR="00823C92" w:rsidRPr="007078B7" w:rsidRDefault="00823C92" w:rsidP="00A46CB9">
            <w:pPr>
              <w:rPr>
                <w:color w:val="000000" w:themeColor="text1"/>
                <w:sz w:val="20"/>
                <w:szCs w:val="20"/>
              </w:rPr>
            </w:pPr>
            <w:r w:rsidRPr="007078B7">
              <w:rPr>
                <w:color w:val="000000" w:themeColor="text1"/>
                <w:sz w:val="20"/>
                <w:szCs w:val="20"/>
              </w:rPr>
              <w:t>9.033</w:t>
            </w:r>
          </w:p>
        </w:tc>
        <w:tc>
          <w:tcPr>
            <w:tcW w:w="973" w:type="dxa"/>
            <w:tcBorders>
              <w:top w:val="nil"/>
              <w:left w:val="nil"/>
              <w:bottom w:val="nil"/>
              <w:right w:val="nil"/>
            </w:tcBorders>
            <w:shd w:val="clear" w:color="auto" w:fill="auto"/>
          </w:tcPr>
          <w:p w14:paraId="5485F62C" w14:textId="05CEEF24" w:rsidR="00823C92" w:rsidRPr="007078B7" w:rsidRDefault="00823C92" w:rsidP="00A46CB9">
            <w:pPr>
              <w:rPr>
                <w:color w:val="000000" w:themeColor="text1"/>
                <w:sz w:val="20"/>
                <w:szCs w:val="20"/>
              </w:rPr>
            </w:pPr>
            <w:r w:rsidRPr="007078B7">
              <w:rPr>
                <w:color w:val="000000" w:themeColor="text1"/>
                <w:sz w:val="20"/>
                <w:szCs w:val="20"/>
              </w:rPr>
              <w:t>50.230</w:t>
            </w:r>
          </w:p>
        </w:tc>
        <w:tc>
          <w:tcPr>
            <w:tcW w:w="666" w:type="dxa"/>
            <w:tcBorders>
              <w:top w:val="nil"/>
              <w:left w:val="nil"/>
              <w:bottom w:val="nil"/>
              <w:right w:val="nil"/>
            </w:tcBorders>
            <w:shd w:val="clear" w:color="auto" w:fill="auto"/>
          </w:tcPr>
          <w:p w14:paraId="3241E614" w14:textId="46B2FDF3" w:rsidR="00823C92" w:rsidRPr="007078B7" w:rsidRDefault="00823C92" w:rsidP="00A46CB9">
            <w:pPr>
              <w:rPr>
                <w:color w:val="000000" w:themeColor="text1"/>
                <w:sz w:val="20"/>
                <w:szCs w:val="20"/>
              </w:rPr>
            </w:pPr>
            <w:r w:rsidRPr="007078B7">
              <w:rPr>
                <w:color w:val="000000" w:themeColor="text1"/>
                <w:sz w:val="20"/>
                <w:szCs w:val="20"/>
              </w:rPr>
              <w:t>2.349</w:t>
            </w:r>
          </w:p>
        </w:tc>
        <w:tc>
          <w:tcPr>
            <w:tcW w:w="802" w:type="dxa"/>
            <w:tcBorders>
              <w:top w:val="nil"/>
              <w:left w:val="nil"/>
              <w:bottom w:val="nil"/>
              <w:right w:val="nil"/>
            </w:tcBorders>
            <w:shd w:val="clear" w:color="auto" w:fill="auto"/>
          </w:tcPr>
          <w:p w14:paraId="25245CEB" w14:textId="34C2BC32" w:rsidR="00823C92" w:rsidRPr="007078B7" w:rsidRDefault="00823C92" w:rsidP="00A46CB9">
            <w:pPr>
              <w:rPr>
                <w:color w:val="000000" w:themeColor="text1"/>
                <w:sz w:val="20"/>
                <w:szCs w:val="20"/>
              </w:rPr>
            </w:pPr>
            <w:r w:rsidRPr="007078B7">
              <w:rPr>
                <w:color w:val="000000" w:themeColor="text1"/>
                <w:sz w:val="20"/>
                <w:szCs w:val="20"/>
              </w:rPr>
              <w:t>9.033</w:t>
            </w:r>
          </w:p>
        </w:tc>
        <w:tc>
          <w:tcPr>
            <w:tcW w:w="973" w:type="dxa"/>
            <w:tcBorders>
              <w:top w:val="nil"/>
              <w:left w:val="nil"/>
              <w:bottom w:val="nil"/>
              <w:right w:val="nil"/>
            </w:tcBorders>
            <w:shd w:val="clear" w:color="auto" w:fill="auto"/>
          </w:tcPr>
          <w:p w14:paraId="7F0D5A11" w14:textId="69136FFC" w:rsidR="00823C92" w:rsidRPr="007078B7" w:rsidRDefault="00823C92" w:rsidP="00A46CB9">
            <w:pPr>
              <w:rPr>
                <w:color w:val="000000" w:themeColor="text1"/>
                <w:sz w:val="20"/>
                <w:szCs w:val="20"/>
              </w:rPr>
            </w:pPr>
            <w:r w:rsidRPr="007078B7">
              <w:rPr>
                <w:color w:val="000000" w:themeColor="text1"/>
                <w:sz w:val="20"/>
                <w:szCs w:val="20"/>
              </w:rPr>
              <w:t>50.230</w:t>
            </w:r>
          </w:p>
        </w:tc>
        <w:tc>
          <w:tcPr>
            <w:tcW w:w="668" w:type="dxa"/>
            <w:tcBorders>
              <w:top w:val="nil"/>
              <w:left w:val="nil"/>
              <w:bottom w:val="nil"/>
              <w:right w:val="nil"/>
            </w:tcBorders>
            <w:shd w:val="clear" w:color="auto" w:fill="auto"/>
          </w:tcPr>
          <w:p w14:paraId="3E452EF1" w14:textId="2EE71F41" w:rsidR="00823C92" w:rsidRPr="007078B7" w:rsidRDefault="00823C92" w:rsidP="00A46CB9">
            <w:pPr>
              <w:rPr>
                <w:color w:val="000000" w:themeColor="text1"/>
                <w:sz w:val="20"/>
                <w:szCs w:val="20"/>
              </w:rPr>
            </w:pPr>
            <w:r w:rsidRPr="007078B7">
              <w:rPr>
                <w:color w:val="000000" w:themeColor="text1"/>
                <w:sz w:val="20"/>
                <w:szCs w:val="20"/>
              </w:rPr>
              <w:t>2.434</w:t>
            </w:r>
          </w:p>
        </w:tc>
        <w:tc>
          <w:tcPr>
            <w:tcW w:w="802" w:type="dxa"/>
            <w:tcBorders>
              <w:top w:val="nil"/>
              <w:left w:val="nil"/>
              <w:bottom w:val="nil"/>
              <w:right w:val="nil"/>
            </w:tcBorders>
            <w:shd w:val="clear" w:color="auto" w:fill="auto"/>
          </w:tcPr>
          <w:p w14:paraId="7F26BB9F" w14:textId="1C9DE3E0" w:rsidR="00823C92" w:rsidRPr="007078B7" w:rsidRDefault="00823C92" w:rsidP="00A46CB9">
            <w:pPr>
              <w:rPr>
                <w:color w:val="000000" w:themeColor="text1"/>
                <w:sz w:val="20"/>
                <w:szCs w:val="20"/>
              </w:rPr>
            </w:pPr>
            <w:r w:rsidRPr="007078B7">
              <w:rPr>
                <w:color w:val="000000" w:themeColor="text1"/>
                <w:sz w:val="20"/>
                <w:szCs w:val="20"/>
              </w:rPr>
              <w:t>9.363</w:t>
            </w:r>
          </w:p>
        </w:tc>
        <w:tc>
          <w:tcPr>
            <w:tcW w:w="973" w:type="dxa"/>
            <w:tcBorders>
              <w:top w:val="nil"/>
              <w:left w:val="nil"/>
              <w:bottom w:val="nil"/>
              <w:right w:val="nil"/>
            </w:tcBorders>
            <w:shd w:val="clear" w:color="auto" w:fill="auto"/>
          </w:tcPr>
          <w:p w14:paraId="0BF8CE6E" w14:textId="3FD5FE08" w:rsidR="00823C92" w:rsidRPr="007078B7" w:rsidRDefault="00823C92" w:rsidP="00A46CB9">
            <w:pPr>
              <w:rPr>
                <w:color w:val="000000" w:themeColor="text1"/>
                <w:sz w:val="20"/>
                <w:szCs w:val="20"/>
              </w:rPr>
            </w:pPr>
            <w:r w:rsidRPr="007078B7">
              <w:rPr>
                <w:color w:val="000000" w:themeColor="text1"/>
                <w:sz w:val="20"/>
                <w:szCs w:val="20"/>
              </w:rPr>
              <w:t>45.334</w:t>
            </w:r>
          </w:p>
        </w:tc>
      </w:tr>
      <w:tr w:rsidR="009E5FCB" w:rsidRPr="007078B7" w14:paraId="397105AA" w14:textId="77777777" w:rsidTr="00747830">
        <w:tc>
          <w:tcPr>
            <w:tcW w:w="974" w:type="dxa"/>
            <w:tcBorders>
              <w:top w:val="nil"/>
              <w:left w:val="nil"/>
              <w:bottom w:val="nil"/>
              <w:right w:val="nil"/>
            </w:tcBorders>
            <w:shd w:val="clear" w:color="auto" w:fill="auto"/>
          </w:tcPr>
          <w:p w14:paraId="11EBDCE8" w14:textId="20042F6D"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4</w:t>
            </w:r>
          </w:p>
        </w:tc>
        <w:tc>
          <w:tcPr>
            <w:tcW w:w="667" w:type="dxa"/>
            <w:tcBorders>
              <w:top w:val="nil"/>
              <w:left w:val="nil"/>
              <w:bottom w:val="nil"/>
              <w:right w:val="nil"/>
            </w:tcBorders>
            <w:shd w:val="clear" w:color="auto" w:fill="auto"/>
          </w:tcPr>
          <w:p w14:paraId="2086584C" w14:textId="5E37DDF0" w:rsidR="00823C92" w:rsidRPr="007078B7" w:rsidRDefault="00823C92" w:rsidP="00A46CB9">
            <w:pPr>
              <w:rPr>
                <w:color w:val="000000" w:themeColor="text1"/>
                <w:sz w:val="20"/>
                <w:szCs w:val="20"/>
              </w:rPr>
            </w:pPr>
            <w:r w:rsidRPr="007078B7">
              <w:rPr>
                <w:color w:val="000000" w:themeColor="text1"/>
                <w:sz w:val="20"/>
                <w:szCs w:val="20"/>
              </w:rPr>
              <w:t>1.614</w:t>
            </w:r>
          </w:p>
        </w:tc>
        <w:tc>
          <w:tcPr>
            <w:tcW w:w="802" w:type="dxa"/>
            <w:tcBorders>
              <w:top w:val="nil"/>
              <w:left w:val="nil"/>
              <w:bottom w:val="nil"/>
              <w:right w:val="nil"/>
            </w:tcBorders>
            <w:shd w:val="clear" w:color="auto" w:fill="auto"/>
          </w:tcPr>
          <w:p w14:paraId="5CF60EEF" w14:textId="595627DD" w:rsidR="00823C92" w:rsidRPr="007078B7" w:rsidRDefault="00823C92" w:rsidP="00A46CB9">
            <w:pPr>
              <w:rPr>
                <w:color w:val="000000" w:themeColor="text1"/>
                <w:sz w:val="20"/>
                <w:szCs w:val="20"/>
              </w:rPr>
            </w:pPr>
            <w:r w:rsidRPr="007078B7">
              <w:rPr>
                <w:color w:val="000000" w:themeColor="text1"/>
                <w:sz w:val="20"/>
                <w:szCs w:val="20"/>
              </w:rPr>
              <w:t>6.207</w:t>
            </w:r>
          </w:p>
        </w:tc>
        <w:tc>
          <w:tcPr>
            <w:tcW w:w="973" w:type="dxa"/>
            <w:tcBorders>
              <w:top w:val="nil"/>
              <w:left w:val="nil"/>
              <w:bottom w:val="nil"/>
              <w:right w:val="nil"/>
            </w:tcBorders>
            <w:shd w:val="clear" w:color="auto" w:fill="auto"/>
          </w:tcPr>
          <w:p w14:paraId="66A7D0EC" w14:textId="28BBF500" w:rsidR="00823C92" w:rsidRPr="007078B7" w:rsidRDefault="00823C92" w:rsidP="00A46CB9">
            <w:pPr>
              <w:rPr>
                <w:color w:val="000000" w:themeColor="text1"/>
                <w:sz w:val="20"/>
                <w:szCs w:val="20"/>
              </w:rPr>
            </w:pPr>
            <w:r w:rsidRPr="007078B7">
              <w:rPr>
                <w:color w:val="000000" w:themeColor="text1"/>
                <w:sz w:val="20"/>
                <w:szCs w:val="20"/>
              </w:rPr>
              <w:t>56.436</w:t>
            </w:r>
          </w:p>
        </w:tc>
        <w:tc>
          <w:tcPr>
            <w:tcW w:w="666" w:type="dxa"/>
            <w:tcBorders>
              <w:top w:val="nil"/>
              <w:left w:val="nil"/>
              <w:bottom w:val="nil"/>
              <w:right w:val="nil"/>
            </w:tcBorders>
            <w:shd w:val="clear" w:color="auto" w:fill="auto"/>
          </w:tcPr>
          <w:p w14:paraId="4F06CF5E" w14:textId="6176BC4B" w:rsidR="00823C92" w:rsidRPr="007078B7" w:rsidRDefault="00823C92" w:rsidP="00A46CB9">
            <w:pPr>
              <w:rPr>
                <w:color w:val="000000" w:themeColor="text1"/>
                <w:sz w:val="20"/>
                <w:szCs w:val="20"/>
              </w:rPr>
            </w:pPr>
            <w:r w:rsidRPr="007078B7">
              <w:rPr>
                <w:color w:val="000000" w:themeColor="text1"/>
                <w:sz w:val="20"/>
                <w:szCs w:val="20"/>
              </w:rPr>
              <w:t>1.614</w:t>
            </w:r>
          </w:p>
        </w:tc>
        <w:tc>
          <w:tcPr>
            <w:tcW w:w="802" w:type="dxa"/>
            <w:tcBorders>
              <w:top w:val="nil"/>
              <w:left w:val="nil"/>
              <w:bottom w:val="nil"/>
              <w:right w:val="nil"/>
            </w:tcBorders>
            <w:shd w:val="clear" w:color="auto" w:fill="auto"/>
          </w:tcPr>
          <w:p w14:paraId="534E16A0" w14:textId="7BA738FC" w:rsidR="00823C92" w:rsidRPr="007078B7" w:rsidRDefault="00823C92" w:rsidP="00A46CB9">
            <w:pPr>
              <w:rPr>
                <w:color w:val="000000" w:themeColor="text1"/>
                <w:sz w:val="20"/>
                <w:szCs w:val="20"/>
              </w:rPr>
            </w:pPr>
            <w:r w:rsidRPr="007078B7">
              <w:rPr>
                <w:color w:val="000000" w:themeColor="text1"/>
                <w:sz w:val="20"/>
                <w:szCs w:val="20"/>
              </w:rPr>
              <w:t>6.207</w:t>
            </w:r>
          </w:p>
        </w:tc>
        <w:tc>
          <w:tcPr>
            <w:tcW w:w="973" w:type="dxa"/>
            <w:tcBorders>
              <w:top w:val="nil"/>
              <w:left w:val="nil"/>
              <w:bottom w:val="nil"/>
              <w:right w:val="nil"/>
            </w:tcBorders>
            <w:shd w:val="clear" w:color="auto" w:fill="auto"/>
          </w:tcPr>
          <w:p w14:paraId="75C6CAEB" w14:textId="582F667F" w:rsidR="00823C92" w:rsidRPr="007078B7" w:rsidRDefault="00823C92" w:rsidP="00A46CB9">
            <w:pPr>
              <w:rPr>
                <w:color w:val="000000" w:themeColor="text1"/>
                <w:sz w:val="20"/>
                <w:szCs w:val="20"/>
              </w:rPr>
            </w:pPr>
            <w:r w:rsidRPr="007078B7">
              <w:rPr>
                <w:color w:val="000000" w:themeColor="text1"/>
                <w:sz w:val="20"/>
                <w:szCs w:val="20"/>
              </w:rPr>
              <w:t>56.436</w:t>
            </w:r>
          </w:p>
        </w:tc>
        <w:tc>
          <w:tcPr>
            <w:tcW w:w="668" w:type="dxa"/>
            <w:tcBorders>
              <w:top w:val="nil"/>
              <w:left w:val="nil"/>
              <w:bottom w:val="nil"/>
              <w:right w:val="nil"/>
            </w:tcBorders>
            <w:shd w:val="clear" w:color="auto" w:fill="auto"/>
          </w:tcPr>
          <w:p w14:paraId="66638E8F" w14:textId="07AC303F" w:rsidR="00823C92" w:rsidRPr="007078B7" w:rsidRDefault="00823C92" w:rsidP="00A46CB9">
            <w:pPr>
              <w:rPr>
                <w:color w:val="000000" w:themeColor="text1"/>
                <w:sz w:val="20"/>
                <w:szCs w:val="20"/>
              </w:rPr>
            </w:pPr>
            <w:r w:rsidRPr="007078B7">
              <w:rPr>
                <w:color w:val="000000" w:themeColor="text1"/>
                <w:sz w:val="20"/>
                <w:szCs w:val="20"/>
              </w:rPr>
              <w:t>2.073</w:t>
            </w:r>
          </w:p>
        </w:tc>
        <w:tc>
          <w:tcPr>
            <w:tcW w:w="802" w:type="dxa"/>
            <w:tcBorders>
              <w:top w:val="nil"/>
              <w:left w:val="nil"/>
              <w:bottom w:val="nil"/>
              <w:right w:val="nil"/>
            </w:tcBorders>
            <w:shd w:val="clear" w:color="auto" w:fill="auto"/>
          </w:tcPr>
          <w:p w14:paraId="1460E117" w14:textId="1FB09C6D" w:rsidR="00823C92" w:rsidRPr="007078B7" w:rsidRDefault="00823C92" w:rsidP="00A46CB9">
            <w:pPr>
              <w:rPr>
                <w:color w:val="000000" w:themeColor="text1"/>
                <w:sz w:val="20"/>
                <w:szCs w:val="20"/>
              </w:rPr>
            </w:pPr>
            <w:r w:rsidRPr="007078B7">
              <w:rPr>
                <w:color w:val="000000" w:themeColor="text1"/>
                <w:sz w:val="20"/>
                <w:szCs w:val="20"/>
              </w:rPr>
              <w:t>7.974</w:t>
            </w:r>
          </w:p>
        </w:tc>
        <w:tc>
          <w:tcPr>
            <w:tcW w:w="973" w:type="dxa"/>
            <w:tcBorders>
              <w:top w:val="nil"/>
              <w:left w:val="nil"/>
              <w:bottom w:val="nil"/>
              <w:right w:val="nil"/>
            </w:tcBorders>
            <w:shd w:val="clear" w:color="auto" w:fill="auto"/>
          </w:tcPr>
          <w:p w14:paraId="63A7DA5D" w14:textId="70D33D04" w:rsidR="00823C92" w:rsidRPr="007078B7" w:rsidRDefault="00823C92" w:rsidP="00A46CB9">
            <w:pPr>
              <w:rPr>
                <w:color w:val="000000" w:themeColor="text1"/>
                <w:sz w:val="20"/>
                <w:szCs w:val="20"/>
              </w:rPr>
            </w:pPr>
            <w:r w:rsidRPr="007078B7">
              <w:rPr>
                <w:color w:val="000000" w:themeColor="text1"/>
                <w:sz w:val="20"/>
                <w:szCs w:val="20"/>
              </w:rPr>
              <w:t>53.308</w:t>
            </w:r>
          </w:p>
        </w:tc>
      </w:tr>
      <w:tr w:rsidR="009E5FCB" w:rsidRPr="007078B7" w14:paraId="14204D10" w14:textId="77777777" w:rsidTr="00747830">
        <w:tc>
          <w:tcPr>
            <w:tcW w:w="974" w:type="dxa"/>
            <w:tcBorders>
              <w:top w:val="nil"/>
              <w:left w:val="nil"/>
              <w:bottom w:val="nil"/>
              <w:right w:val="nil"/>
            </w:tcBorders>
            <w:shd w:val="clear" w:color="auto" w:fill="auto"/>
          </w:tcPr>
          <w:p w14:paraId="63572EB2" w14:textId="517A2E32"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5</w:t>
            </w:r>
          </w:p>
        </w:tc>
        <w:tc>
          <w:tcPr>
            <w:tcW w:w="667" w:type="dxa"/>
            <w:tcBorders>
              <w:top w:val="nil"/>
              <w:left w:val="nil"/>
              <w:bottom w:val="nil"/>
              <w:right w:val="nil"/>
            </w:tcBorders>
            <w:shd w:val="clear" w:color="auto" w:fill="auto"/>
          </w:tcPr>
          <w:p w14:paraId="22A75229" w14:textId="2F117D20" w:rsidR="00823C92" w:rsidRPr="007078B7" w:rsidRDefault="00823C92" w:rsidP="00A46CB9">
            <w:pPr>
              <w:rPr>
                <w:color w:val="000000" w:themeColor="text1"/>
                <w:sz w:val="20"/>
                <w:szCs w:val="20"/>
              </w:rPr>
            </w:pPr>
            <w:r w:rsidRPr="007078B7">
              <w:rPr>
                <w:color w:val="000000" w:themeColor="text1"/>
                <w:sz w:val="20"/>
                <w:szCs w:val="20"/>
              </w:rPr>
              <w:t>1.155</w:t>
            </w:r>
          </w:p>
        </w:tc>
        <w:tc>
          <w:tcPr>
            <w:tcW w:w="802" w:type="dxa"/>
            <w:tcBorders>
              <w:top w:val="nil"/>
              <w:left w:val="nil"/>
              <w:bottom w:val="nil"/>
              <w:right w:val="nil"/>
            </w:tcBorders>
            <w:shd w:val="clear" w:color="auto" w:fill="auto"/>
          </w:tcPr>
          <w:p w14:paraId="0807AD2A" w14:textId="2E04542F" w:rsidR="00823C92" w:rsidRPr="007078B7" w:rsidRDefault="00823C92" w:rsidP="00A46CB9">
            <w:pPr>
              <w:rPr>
                <w:color w:val="000000" w:themeColor="text1"/>
                <w:sz w:val="20"/>
                <w:szCs w:val="20"/>
              </w:rPr>
            </w:pPr>
            <w:r w:rsidRPr="007078B7">
              <w:rPr>
                <w:color w:val="000000" w:themeColor="text1"/>
                <w:sz w:val="20"/>
                <w:szCs w:val="20"/>
              </w:rPr>
              <w:t>4.444</w:t>
            </w:r>
          </w:p>
        </w:tc>
        <w:tc>
          <w:tcPr>
            <w:tcW w:w="973" w:type="dxa"/>
            <w:tcBorders>
              <w:top w:val="nil"/>
              <w:left w:val="nil"/>
              <w:bottom w:val="nil"/>
              <w:right w:val="nil"/>
            </w:tcBorders>
            <w:shd w:val="clear" w:color="auto" w:fill="auto"/>
          </w:tcPr>
          <w:p w14:paraId="298AD590" w14:textId="60C9176D" w:rsidR="00823C92" w:rsidRPr="007078B7" w:rsidRDefault="00823C92" w:rsidP="00A46CB9">
            <w:pPr>
              <w:rPr>
                <w:color w:val="000000" w:themeColor="text1"/>
                <w:sz w:val="20"/>
                <w:szCs w:val="20"/>
              </w:rPr>
            </w:pPr>
            <w:r w:rsidRPr="007078B7">
              <w:rPr>
                <w:color w:val="000000" w:themeColor="text1"/>
                <w:sz w:val="20"/>
                <w:szCs w:val="20"/>
              </w:rPr>
              <w:t>60.880</w:t>
            </w:r>
          </w:p>
        </w:tc>
        <w:tc>
          <w:tcPr>
            <w:tcW w:w="666" w:type="dxa"/>
            <w:tcBorders>
              <w:top w:val="nil"/>
              <w:left w:val="nil"/>
              <w:bottom w:val="nil"/>
              <w:right w:val="nil"/>
            </w:tcBorders>
            <w:shd w:val="clear" w:color="auto" w:fill="auto"/>
          </w:tcPr>
          <w:p w14:paraId="4E2FBCB8" w14:textId="6775B203" w:rsidR="00823C92" w:rsidRPr="007078B7" w:rsidRDefault="00823C92" w:rsidP="00A46CB9">
            <w:pPr>
              <w:rPr>
                <w:color w:val="000000" w:themeColor="text1"/>
                <w:sz w:val="20"/>
                <w:szCs w:val="20"/>
              </w:rPr>
            </w:pPr>
            <w:r w:rsidRPr="007078B7">
              <w:rPr>
                <w:color w:val="000000" w:themeColor="text1"/>
                <w:sz w:val="20"/>
                <w:szCs w:val="20"/>
              </w:rPr>
              <w:t>1.155</w:t>
            </w:r>
          </w:p>
        </w:tc>
        <w:tc>
          <w:tcPr>
            <w:tcW w:w="802" w:type="dxa"/>
            <w:tcBorders>
              <w:top w:val="nil"/>
              <w:left w:val="nil"/>
              <w:bottom w:val="nil"/>
              <w:right w:val="nil"/>
            </w:tcBorders>
            <w:shd w:val="clear" w:color="auto" w:fill="auto"/>
          </w:tcPr>
          <w:p w14:paraId="1867BCA8" w14:textId="58648002" w:rsidR="00823C92" w:rsidRPr="007078B7" w:rsidRDefault="00823C92" w:rsidP="00A46CB9">
            <w:pPr>
              <w:rPr>
                <w:color w:val="000000" w:themeColor="text1"/>
                <w:sz w:val="20"/>
                <w:szCs w:val="20"/>
              </w:rPr>
            </w:pPr>
            <w:r w:rsidRPr="007078B7">
              <w:rPr>
                <w:color w:val="000000" w:themeColor="text1"/>
                <w:sz w:val="20"/>
                <w:szCs w:val="20"/>
              </w:rPr>
              <w:t>4.444</w:t>
            </w:r>
          </w:p>
        </w:tc>
        <w:tc>
          <w:tcPr>
            <w:tcW w:w="973" w:type="dxa"/>
            <w:tcBorders>
              <w:top w:val="nil"/>
              <w:left w:val="nil"/>
              <w:bottom w:val="nil"/>
              <w:right w:val="nil"/>
            </w:tcBorders>
            <w:shd w:val="clear" w:color="auto" w:fill="auto"/>
          </w:tcPr>
          <w:p w14:paraId="5EBD3C64" w14:textId="7D9F4734" w:rsidR="00823C92" w:rsidRPr="007078B7" w:rsidRDefault="00823C92" w:rsidP="00A46CB9">
            <w:pPr>
              <w:rPr>
                <w:color w:val="000000" w:themeColor="text1"/>
                <w:sz w:val="20"/>
                <w:szCs w:val="20"/>
              </w:rPr>
            </w:pPr>
            <w:r w:rsidRPr="007078B7">
              <w:rPr>
                <w:color w:val="000000" w:themeColor="text1"/>
                <w:sz w:val="20"/>
                <w:szCs w:val="20"/>
              </w:rPr>
              <w:t>60.880</w:t>
            </w:r>
          </w:p>
        </w:tc>
        <w:tc>
          <w:tcPr>
            <w:tcW w:w="668" w:type="dxa"/>
            <w:tcBorders>
              <w:top w:val="nil"/>
              <w:left w:val="nil"/>
              <w:bottom w:val="nil"/>
              <w:right w:val="nil"/>
            </w:tcBorders>
            <w:shd w:val="clear" w:color="auto" w:fill="auto"/>
          </w:tcPr>
          <w:p w14:paraId="1CC2AD7C" w14:textId="3ABE2284" w:rsidR="00823C92" w:rsidRPr="007078B7" w:rsidRDefault="00823C92" w:rsidP="00A46CB9">
            <w:pPr>
              <w:rPr>
                <w:color w:val="000000" w:themeColor="text1"/>
                <w:sz w:val="20"/>
                <w:szCs w:val="20"/>
              </w:rPr>
            </w:pPr>
            <w:r w:rsidRPr="007078B7">
              <w:rPr>
                <w:color w:val="000000" w:themeColor="text1"/>
                <w:sz w:val="20"/>
                <w:szCs w:val="20"/>
              </w:rPr>
              <w:t>1.590</w:t>
            </w:r>
          </w:p>
        </w:tc>
        <w:tc>
          <w:tcPr>
            <w:tcW w:w="802" w:type="dxa"/>
            <w:tcBorders>
              <w:top w:val="nil"/>
              <w:left w:val="nil"/>
              <w:bottom w:val="nil"/>
              <w:right w:val="nil"/>
            </w:tcBorders>
            <w:shd w:val="clear" w:color="auto" w:fill="auto"/>
          </w:tcPr>
          <w:p w14:paraId="738629C3" w14:textId="7CC2660A" w:rsidR="00823C92" w:rsidRPr="007078B7" w:rsidRDefault="00823C92" w:rsidP="00A46CB9">
            <w:pPr>
              <w:rPr>
                <w:color w:val="000000" w:themeColor="text1"/>
                <w:sz w:val="20"/>
                <w:szCs w:val="20"/>
              </w:rPr>
            </w:pPr>
            <w:r w:rsidRPr="007078B7">
              <w:rPr>
                <w:color w:val="000000" w:themeColor="text1"/>
                <w:sz w:val="20"/>
                <w:szCs w:val="20"/>
              </w:rPr>
              <w:t>6.117</w:t>
            </w:r>
          </w:p>
        </w:tc>
        <w:tc>
          <w:tcPr>
            <w:tcW w:w="973" w:type="dxa"/>
            <w:tcBorders>
              <w:top w:val="nil"/>
              <w:left w:val="nil"/>
              <w:bottom w:val="nil"/>
              <w:right w:val="nil"/>
            </w:tcBorders>
            <w:shd w:val="clear" w:color="auto" w:fill="auto"/>
          </w:tcPr>
          <w:p w14:paraId="7CFD151F" w14:textId="28E7EBC0" w:rsidR="00823C92" w:rsidRPr="007078B7" w:rsidRDefault="00823C92" w:rsidP="00A46CB9">
            <w:pPr>
              <w:rPr>
                <w:color w:val="000000" w:themeColor="text1"/>
                <w:sz w:val="20"/>
                <w:szCs w:val="20"/>
              </w:rPr>
            </w:pPr>
            <w:r w:rsidRPr="007078B7">
              <w:rPr>
                <w:color w:val="000000" w:themeColor="text1"/>
                <w:sz w:val="20"/>
                <w:szCs w:val="20"/>
              </w:rPr>
              <w:t>59.425</w:t>
            </w:r>
          </w:p>
        </w:tc>
      </w:tr>
      <w:tr w:rsidR="009E5FCB" w:rsidRPr="007078B7" w14:paraId="22B67162" w14:textId="77777777" w:rsidTr="00747830">
        <w:tc>
          <w:tcPr>
            <w:tcW w:w="974" w:type="dxa"/>
            <w:tcBorders>
              <w:top w:val="nil"/>
              <w:left w:val="nil"/>
              <w:bottom w:val="nil"/>
              <w:right w:val="nil"/>
            </w:tcBorders>
            <w:shd w:val="clear" w:color="auto" w:fill="auto"/>
          </w:tcPr>
          <w:p w14:paraId="08D86894" w14:textId="30AF2246"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6</w:t>
            </w:r>
          </w:p>
        </w:tc>
        <w:tc>
          <w:tcPr>
            <w:tcW w:w="667" w:type="dxa"/>
            <w:tcBorders>
              <w:top w:val="nil"/>
              <w:left w:val="nil"/>
              <w:bottom w:val="nil"/>
              <w:right w:val="nil"/>
            </w:tcBorders>
            <w:shd w:val="clear" w:color="auto" w:fill="auto"/>
          </w:tcPr>
          <w:p w14:paraId="7130AE7C" w14:textId="2B9EBD4A" w:rsidR="00823C92" w:rsidRPr="007078B7" w:rsidRDefault="00823C92" w:rsidP="00A46CB9">
            <w:pPr>
              <w:rPr>
                <w:color w:val="000000" w:themeColor="text1"/>
                <w:sz w:val="20"/>
                <w:szCs w:val="20"/>
              </w:rPr>
            </w:pPr>
            <w:r w:rsidRPr="007078B7">
              <w:rPr>
                <w:color w:val="000000" w:themeColor="text1"/>
                <w:sz w:val="20"/>
                <w:szCs w:val="20"/>
              </w:rPr>
              <w:t>1.028</w:t>
            </w:r>
          </w:p>
        </w:tc>
        <w:tc>
          <w:tcPr>
            <w:tcW w:w="802" w:type="dxa"/>
            <w:tcBorders>
              <w:top w:val="nil"/>
              <w:left w:val="nil"/>
              <w:bottom w:val="nil"/>
              <w:right w:val="nil"/>
            </w:tcBorders>
            <w:shd w:val="clear" w:color="auto" w:fill="auto"/>
          </w:tcPr>
          <w:p w14:paraId="73A2B824" w14:textId="71506649" w:rsidR="00823C92" w:rsidRPr="007078B7" w:rsidRDefault="00823C92" w:rsidP="00A46CB9">
            <w:pPr>
              <w:rPr>
                <w:color w:val="000000" w:themeColor="text1"/>
                <w:sz w:val="20"/>
                <w:szCs w:val="20"/>
              </w:rPr>
            </w:pPr>
            <w:r w:rsidRPr="007078B7">
              <w:rPr>
                <w:color w:val="000000" w:themeColor="text1"/>
                <w:sz w:val="20"/>
                <w:szCs w:val="20"/>
              </w:rPr>
              <w:t>3.954</w:t>
            </w:r>
          </w:p>
        </w:tc>
        <w:tc>
          <w:tcPr>
            <w:tcW w:w="973" w:type="dxa"/>
            <w:tcBorders>
              <w:top w:val="nil"/>
              <w:left w:val="nil"/>
              <w:bottom w:val="nil"/>
              <w:right w:val="nil"/>
            </w:tcBorders>
            <w:shd w:val="clear" w:color="auto" w:fill="auto"/>
          </w:tcPr>
          <w:p w14:paraId="447F28E6" w14:textId="6D4AB7FD" w:rsidR="00823C92" w:rsidRPr="007078B7" w:rsidRDefault="00823C92" w:rsidP="00A46CB9">
            <w:pPr>
              <w:rPr>
                <w:color w:val="000000" w:themeColor="text1"/>
                <w:sz w:val="20"/>
                <w:szCs w:val="20"/>
              </w:rPr>
            </w:pPr>
            <w:r w:rsidRPr="007078B7">
              <w:rPr>
                <w:color w:val="000000" w:themeColor="text1"/>
                <w:sz w:val="20"/>
                <w:szCs w:val="20"/>
              </w:rPr>
              <w:t>64.834</w:t>
            </w:r>
          </w:p>
        </w:tc>
        <w:tc>
          <w:tcPr>
            <w:tcW w:w="666" w:type="dxa"/>
            <w:tcBorders>
              <w:top w:val="nil"/>
              <w:left w:val="nil"/>
              <w:bottom w:val="nil"/>
              <w:right w:val="nil"/>
            </w:tcBorders>
            <w:shd w:val="clear" w:color="auto" w:fill="auto"/>
          </w:tcPr>
          <w:p w14:paraId="5D50E814" w14:textId="0C788237" w:rsidR="00823C92" w:rsidRPr="007078B7" w:rsidRDefault="00823C92" w:rsidP="00A46CB9">
            <w:pPr>
              <w:rPr>
                <w:color w:val="000000" w:themeColor="text1"/>
                <w:sz w:val="20"/>
                <w:szCs w:val="20"/>
              </w:rPr>
            </w:pPr>
            <w:r w:rsidRPr="007078B7">
              <w:rPr>
                <w:color w:val="000000" w:themeColor="text1"/>
                <w:sz w:val="20"/>
                <w:szCs w:val="20"/>
              </w:rPr>
              <w:t>1.028</w:t>
            </w:r>
          </w:p>
        </w:tc>
        <w:tc>
          <w:tcPr>
            <w:tcW w:w="802" w:type="dxa"/>
            <w:tcBorders>
              <w:top w:val="nil"/>
              <w:left w:val="nil"/>
              <w:bottom w:val="nil"/>
              <w:right w:val="nil"/>
            </w:tcBorders>
            <w:shd w:val="clear" w:color="auto" w:fill="auto"/>
          </w:tcPr>
          <w:p w14:paraId="03E43005" w14:textId="4E5A1633" w:rsidR="00823C92" w:rsidRPr="007078B7" w:rsidRDefault="00823C92" w:rsidP="00A46CB9">
            <w:pPr>
              <w:rPr>
                <w:color w:val="000000" w:themeColor="text1"/>
                <w:sz w:val="20"/>
                <w:szCs w:val="20"/>
              </w:rPr>
            </w:pPr>
            <w:r w:rsidRPr="007078B7">
              <w:rPr>
                <w:color w:val="000000" w:themeColor="text1"/>
                <w:sz w:val="20"/>
                <w:szCs w:val="20"/>
              </w:rPr>
              <w:t>3.954</w:t>
            </w:r>
          </w:p>
        </w:tc>
        <w:tc>
          <w:tcPr>
            <w:tcW w:w="973" w:type="dxa"/>
            <w:tcBorders>
              <w:top w:val="nil"/>
              <w:left w:val="nil"/>
              <w:bottom w:val="nil"/>
              <w:right w:val="nil"/>
            </w:tcBorders>
            <w:shd w:val="clear" w:color="auto" w:fill="auto"/>
          </w:tcPr>
          <w:p w14:paraId="6412E0BE" w14:textId="7033B18C" w:rsidR="00823C92" w:rsidRPr="007078B7" w:rsidRDefault="00823C92" w:rsidP="00A46CB9">
            <w:pPr>
              <w:rPr>
                <w:color w:val="000000" w:themeColor="text1"/>
                <w:sz w:val="20"/>
                <w:szCs w:val="20"/>
              </w:rPr>
            </w:pPr>
            <w:r w:rsidRPr="007078B7">
              <w:rPr>
                <w:color w:val="000000" w:themeColor="text1"/>
                <w:sz w:val="20"/>
                <w:szCs w:val="20"/>
              </w:rPr>
              <w:t>64.834</w:t>
            </w:r>
          </w:p>
        </w:tc>
        <w:tc>
          <w:tcPr>
            <w:tcW w:w="668" w:type="dxa"/>
            <w:tcBorders>
              <w:top w:val="nil"/>
              <w:left w:val="nil"/>
              <w:bottom w:val="nil"/>
              <w:right w:val="nil"/>
            </w:tcBorders>
            <w:shd w:val="clear" w:color="auto" w:fill="auto"/>
          </w:tcPr>
          <w:p w14:paraId="4344CA51" w14:textId="502EFF1D" w:rsidR="00823C92" w:rsidRPr="007078B7" w:rsidRDefault="00823C92" w:rsidP="00A46CB9">
            <w:pPr>
              <w:rPr>
                <w:color w:val="000000" w:themeColor="text1"/>
                <w:sz w:val="20"/>
                <w:szCs w:val="20"/>
              </w:rPr>
            </w:pPr>
            <w:r w:rsidRPr="007078B7">
              <w:rPr>
                <w:color w:val="000000" w:themeColor="text1"/>
                <w:sz w:val="20"/>
                <w:szCs w:val="20"/>
              </w:rPr>
              <w:t>1.406</w:t>
            </w:r>
          </w:p>
        </w:tc>
        <w:tc>
          <w:tcPr>
            <w:tcW w:w="802" w:type="dxa"/>
            <w:tcBorders>
              <w:top w:val="nil"/>
              <w:left w:val="nil"/>
              <w:bottom w:val="nil"/>
              <w:right w:val="nil"/>
            </w:tcBorders>
            <w:shd w:val="clear" w:color="auto" w:fill="auto"/>
          </w:tcPr>
          <w:p w14:paraId="4112517A" w14:textId="518FA2BE" w:rsidR="00823C92" w:rsidRPr="007078B7" w:rsidRDefault="00823C92" w:rsidP="00A46CB9">
            <w:pPr>
              <w:rPr>
                <w:color w:val="000000" w:themeColor="text1"/>
                <w:sz w:val="20"/>
                <w:szCs w:val="20"/>
              </w:rPr>
            </w:pPr>
            <w:r w:rsidRPr="007078B7">
              <w:rPr>
                <w:color w:val="000000" w:themeColor="text1"/>
                <w:sz w:val="20"/>
                <w:szCs w:val="20"/>
              </w:rPr>
              <w:t>5.410</w:t>
            </w:r>
          </w:p>
        </w:tc>
        <w:tc>
          <w:tcPr>
            <w:tcW w:w="973" w:type="dxa"/>
            <w:tcBorders>
              <w:top w:val="nil"/>
              <w:left w:val="nil"/>
              <w:bottom w:val="nil"/>
              <w:right w:val="nil"/>
            </w:tcBorders>
            <w:shd w:val="clear" w:color="auto" w:fill="auto"/>
          </w:tcPr>
          <w:p w14:paraId="76CC9D2B" w14:textId="10776C89" w:rsidR="00823C92" w:rsidRPr="007078B7" w:rsidRDefault="00823C92" w:rsidP="00A46CB9">
            <w:pPr>
              <w:rPr>
                <w:color w:val="000000" w:themeColor="text1"/>
                <w:sz w:val="20"/>
                <w:szCs w:val="20"/>
              </w:rPr>
            </w:pPr>
            <w:r w:rsidRPr="007078B7">
              <w:rPr>
                <w:color w:val="000000" w:themeColor="text1"/>
                <w:sz w:val="20"/>
                <w:szCs w:val="20"/>
              </w:rPr>
              <w:t>64.834</w:t>
            </w:r>
          </w:p>
        </w:tc>
      </w:tr>
      <w:tr w:rsidR="009E5FCB" w:rsidRPr="007078B7" w14:paraId="3A07E069" w14:textId="77777777" w:rsidTr="002809F4">
        <w:tc>
          <w:tcPr>
            <w:tcW w:w="974" w:type="dxa"/>
            <w:tcBorders>
              <w:top w:val="nil"/>
              <w:left w:val="nil"/>
              <w:bottom w:val="nil"/>
              <w:right w:val="nil"/>
            </w:tcBorders>
            <w:shd w:val="clear" w:color="auto" w:fill="auto"/>
          </w:tcPr>
          <w:p w14:paraId="06505FB3" w14:textId="19C82067"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7</w:t>
            </w:r>
          </w:p>
        </w:tc>
        <w:tc>
          <w:tcPr>
            <w:tcW w:w="667" w:type="dxa"/>
            <w:tcBorders>
              <w:top w:val="nil"/>
              <w:left w:val="nil"/>
              <w:bottom w:val="nil"/>
              <w:right w:val="nil"/>
            </w:tcBorders>
            <w:shd w:val="clear" w:color="auto" w:fill="auto"/>
          </w:tcPr>
          <w:p w14:paraId="5473FF29" w14:textId="68201C53" w:rsidR="00823C92" w:rsidRPr="007078B7" w:rsidRDefault="00823C92" w:rsidP="00A46CB9">
            <w:pPr>
              <w:rPr>
                <w:color w:val="000000" w:themeColor="text1"/>
                <w:sz w:val="20"/>
                <w:szCs w:val="20"/>
              </w:rPr>
            </w:pPr>
            <w:r w:rsidRPr="007078B7">
              <w:rPr>
                <w:color w:val="000000" w:themeColor="text1"/>
                <w:sz w:val="20"/>
                <w:szCs w:val="20"/>
              </w:rPr>
              <w:t>.937</w:t>
            </w:r>
          </w:p>
        </w:tc>
        <w:tc>
          <w:tcPr>
            <w:tcW w:w="802" w:type="dxa"/>
            <w:tcBorders>
              <w:top w:val="nil"/>
              <w:left w:val="nil"/>
              <w:bottom w:val="nil"/>
              <w:right w:val="nil"/>
            </w:tcBorders>
            <w:shd w:val="clear" w:color="auto" w:fill="auto"/>
          </w:tcPr>
          <w:p w14:paraId="0110BD63" w14:textId="14167E05" w:rsidR="00823C92" w:rsidRPr="007078B7" w:rsidRDefault="00823C92" w:rsidP="00A46CB9">
            <w:pPr>
              <w:rPr>
                <w:color w:val="000000" w:themeColor="text1"/>
                <w:sz w:val="20"/>
                <w:szCs w:val="20"/>
              </w:rPr>
            </w:pPr>
            <w:r w:rsidRPr="007078B7">
              <w:rPr>
                <w:color w:val="000000" w:themeColor="text1"/>
                <w:sz w:val="20"/>
                <w:szCs w:val="20"/>
              </w:rPr>
              <w:t>3.602</w:t>
            </w:r>
          </w:p>
        </w:tc>
        <w:tc>
          <w:tcPr>
            <w:tcW w:w="973" w:type="dxa"/>
            <w:tcBorders>
              <w:top w:val="nil"/>
              <w:left w:val="nil"/>
              <w:bottom w:val="nil"/>
              <w:right w:val="nil"/>
            </w:tcBorders>
            <w:shd w:val="clear" w:color="auto" w:fill="auto"/>
          </w:tcPr>
          <w:p w14:paraId="7A3E2B3F" w14:textId="4F31F5A3" w:rsidR="00823C92" w:rsidRPr="007078B7" w:rsidRDefault="00823C92" w:rsidP="00A46CB9">
            <w:pPr>
              <w:rPr>
                <w:color w:val="000000" w:themeColor="text1"/>
                <w:sz w:val="20"/>
                <w:szCs w:val="20"/>
              </w:rPr>
            </w:pPr>
            <w:r w:rsidRPr="007078B7">
              <w:rPr>
                <w:color w:val="000000" w:themeColor="text1"/>
                <w:sz w:val="20"/>
                <w:szCs w:val="20"/>
              </w:rPr>
              <w:t>68.436</w:t>
            </w:r>
          </w:p>
        </w:tc>
        <w:tc>
          <w:tcPr>
            <w:tcW w:w="666" w:type="dxa"/>
            <w:tcBorders>
              <w:top w:val="nil"/>
              <w:left w:val="nil"/>
              <w:bottom w:val="nil"/>
              <w:right w:val="nil"/>
            </w:tcBorders>
            <w:shd w:val="clear" w:color="auto" w:fill="auto"/>
            <w:vAlign w:val="center"/>
          </w:tcPr>
          <w:p w14:paraId="3E0DF724" w14:textId="4AA93CBD"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8CEEAA2" w14:textId="598C0649"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50C186C" w14:textId="6BDA0060"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6C11E3B0" w14:textId="254D4542"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tcPr>
          <w:p w14:paraId="0558CBE8" w14:textId="10C0E531"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tcPr>
          <w:p w14:paraId="3A932539" w14:textId="508B72D3" w:rsidR="00823C92" w:rsidRPr="007078B7" w:rsidRDefault="00823C92" w:rsidP="00A46CB9">
            <w:pPr>
              <w:rPr>
                <w:color w:val="000000" w:themeColor="text1"/>
                <w:sz w:val="20"/>
                <w:szCs w:val="20"/>
              </w:rPr>
            </w:pPr>
          </w:p>
        </w:tc>
      </w:tr>
      <w:tr w:rsidR="009E5FCB" w:rsidRPr="007078B7" w14:paraId="505AB988" w14:textId="77777777" w:rsidTr="00747830">
        <w:tc>
          <w:tcPr>
            <w:tcW w:w="974" w:type="dxa"/>
            <w:tcBorders>
              <w:top w:val="nil"/>
              <w:left w:val="nil"/>
              <w:bottom w:val="nil"/>
              <w:right w:val="nil"/>
            </w:tcBorders>
            <w:shd w:val="clear" w:color="auto" w:fill="auto"/>
          </w:tcPr>
          <w:p w14:paraId="14BAEE25" w14:textId="3965E6C2"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8</w:t>
            </w:r>
          </w:p>
        </w:tc>
        <w:tc>
          <w:tcPr>
            <w:tcW w:w="667" w:type="dxa"/>
            <w:tcBorders>
              <w:top w:val="nil"/>
              <w:left w:val="nil"/>
              <w:bottom w:val="nil"/>
              <w:right w:val="nil"/>
            </w:tcBorders>
            <w:shd w:val="clear" w:color="auto" w:fill="auto"/>
          </w:tcPr>
          <w:p w14:paraId="624EB836" w14:textId="20335AF7" w:rsidR="00823C92" w:rsidRPr="007078B7" w:rsidRDefault="00823C92" w:rsidP="00A46CB9">
            <w:pPr>
              <w:rPr>
                <w:color w:val="000000" w:themeColor="text1"/>
                <w:sz w:val="20"/>
                <w:szCs w:val="20"/>
              </w:rPr>
            </w:pPr>
            <w:r w:rsidRPr="007078B7">
              <w:rPr>
                <w:color w:val="000000" w:themeColor="text1"/>
                <w:sz w:val="20"/>
                <w:szCs w:val="20"/>
              </w:rPr>
              <w:t>.866</w:t>
            </w:r>
          </w:p>
        </w:tc>
        <w:tc>
          <w:tcPr>
            <w:tcW w:w="802" w:type="dxa"/>
            <w:tcBorders>
              <w:top w:val="nil"/>
              <w:left w:val="nil"/>
              <w:bottom w:val="nil"/>
              <w:right w:val="nil"/>
            </w:tcBorders>
            <w:shd w:val="clear" w:color="auto" w:fill="auto"/>
          </w:tcPr>
          <w:p w14:paraId="00FDE75B" w14:textId="391CB95F" w:rsidR="00823C92" w:rsidRPr="007078B7" w:rsidRDefault="00823C92" w:rsidP="00A46CB9">
            <w:pPr>
              <w:rPr>
                <w:color w:val="000000" w:themeColor="text1"/>
                <w:sz w:val="20"/>
                <w:szCs w:val="20"/>
              </w:rPr>
            </w:pPr>
            <w:r w:rsidRPr="007078B7">
              <w:rPr>
                <w:color w:val="000000" w:themeColor="text1"/>
                <w:sz w:val="20"/>
                <w:szCs w:val="20"/>
              </w:rPr>
              <w:t>3.332</w:t>
            </w:r>
          </w:p>
        </w:tc>
        <w:tc>
          <w:tcPr>
            <w:tcW w:w="973" w:type="dxa"/>
            <w:tcBorders>
              <w:top w:val="nil"/>
              <w:left w:val="nil"/>
              <w:bottom w:val="nil"/>
              <w:right w:val="nil"/>
            </w:tcBorders>
            <w:shd w:val="clear" w:color="auto" w:fill="auto"/>
          </w:tcPr>
          <w:p w14:paraId="27A14B94" w14:textId="086F3A60" w:rsidR="00823C92" w:rsidRPr="007078B7" w:rsidRDefault="00823C92" w:rsidP="00A46CB9">
            <w:pPr>
              <w:rPr>
                <w:color w:val="000000" w:themeColor="text1"/>
                <w:sz w:val="20"/>
                <w:szCs w:val="20"/>
              </w:rPr>
            </w:pPr>
            <w:r w:rsidRPr="007078B7">
              <w:rPr>
                <w:color w:val="000000" w:themeColor="text1"/>
                <w:sz w:val="20"/>
                <w:szCs w:val="20"/>
              </w:rPr>
              <w:t>71.769</w:t>
            </w:r>
          </w:p>
        </w:tc>
        <w:tc>
          <w:tcPr>
            <w:tcW w:w="666" w:type="dxa"/>
            <w:tcBorders>
              <w:top w:val="nil"/>
              <w:left w:val="nil"/>
              <w:bottom w:val="nil"/>
              <w:right w:val="nil"/>
            </w:tcBorders>
            <w:shd w:val="clear" w:color="auto" w:fill="auto"/>
            <w:vAlign w:val="center"/>
          </w:tcPr>
          <w:p w14:paraId="71DD251C"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4BE59F4A"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431CC2B5"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4166780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1316F843"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33EEEC4" w14:textId="77777777" w:rsidR="00823C92" w:rsidRPr="007078B7" w:rsidRDefault="00823C92" w:rsidP="00A46CB9">
            <w:pPr>
              <w:rPr>
                <w:color w:val="000000" w:themeColor="text1"/>
                <w:sz w:val="20"/>
                <w:szCs w:val="20"/>
              </w:rPr>
            </w:pPr>
          </w:p>
        </w:tc>
      </w:tr>
      <w:tr w:rsidR="009E5FCB" w:rsidRPr="007078B7" w14:paraId="3BDDBA68" w14:textId="77777777" w:rsidTr="00747830">
        <w:tc>
          <w:tcPr>
            <w:tcW w:w="974" w:type="dxa"/>
            <w:tcBorders>
              <w:top w:val="nil"/>
              <w:left w:val="nil"/>
              <w:bottom w:val="nil"/>
              <w:right w:val="nil"/>
            </w:tcBorders>
            <w:shd w:val="clear" w:color="auto" w:fill="auto"/>
          </w:tcPr>
          <w:p w14:paraId="6EB643B9" w14:textId="6F9968B3"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9</w:t>
            </w:r>
          </w:p>
        </w:tc>
        <w:tc>
          <w:tcPr>
            <w:tcW w:w="667" w:type="dxa"/>
            <w:tcBorders>
              <w:top w:val="nil"/>
              <w:left w:val="nil"/>
              <w:bottom w:val="nil"/>
              <w:right w:val="nil"/>
            </w:tcBorders>
            <w:shd w:val="clear" w:color="auto" w:fill="auto"/>
          </w:tcPr>
          <w:p w14:paraId="61510C83" w14:textId="7E7DFDCB" w:rsidR="00823C92" w:rsidRPr="007078B7" w:rsidRDefault="00823C92" w:rsidP="00A46CB9">
            <w:pPr>
              <w:rPr>
                <w:color w:val="000000" w:themeColor="text1"/>
                <w:sz w:val="20"/>
                <w:szCs w:val="20"/>
              </w:rPr>
            </w:pPr>
            <w:r w:rsidRPr="007078B7">
              <w:rPr>
                <w:color w:val="000000" w:themeColor="text1"/>
                <w:sz w:val="20"/>
                <w:szCs w:val="20"/>
              </w:rPr>
              <w:t>.720</w:t>
            </w:r>
          </w:p>
        </w:tc>
        <w:tc>
          <w:tcPr>
            <w:tcW w:w="802" w:type="dxa"/>
            <w:tcBorders>
              <w:top w:val="nil"/>
              <w:left w:val="nil"/>
              <w:bottom w:val="nil"/>
              <w:right w:val="nil"/>
            </w:tcBorders>
            <w:shd w:val="clear" w:color="auto" w:fill="auto"/>
          </w:tcPr>
          <w:p w14:paraId="7D59E49D" w14:textId="0120DBF6" w:rsidR="00823C92" w:rsidRPr="007078B7" w:rsidRDefault="00823C92" w:rsidP="00A46CB9">
            <w:pPr>
              <w:rPr>
                <w:color w:val="000000" w:themeColor="text1"/>
                <w:sz w:val="20"/>
                <w:szCs w:val="20"/>
              </w:rPr>
            </w:pPr>
            <w:r w:rsidRPr="007078B7">
              <w:rPr>
                <w:color w:val="000000" w:themeColor="text1"/>
                <w:sz w:val="20"/>
                <w:szCs w:val="20"/>
              </w:rPr>
              <w:t>2.769</w:t>
            </w:r>
          </w:p>
        </w:tc>
        <w:tc>
          <w:tcPr>
            <w:tcW w:w="973" w:type="dxa"/>
            <w:tcBorders>
              <w:top w:val="nil"/>
              <w:left w:val="nil"/>
              <w:bottom w:val="nil"/>
              <w:right w:val="nil"/>
            </w:tcBorders>
            <w:shd w:val="clear" w:color="auto" w:fill="auto"/>
          </w:tcPr>
          <w:p w14:paraId="7CA451DE" w14:textId="632E7A70" w:rsidR="00823C92" w:rsidRPr="007078B7" w:rsidRDefault="00823C92" w:rsidP="00A46CB9">
            <w:pPr>
              <w:rPr>
                <w:color w:val="000000" w:themeColor="text1"/>
                <w:sz w:val="20"/>
                <w:szCs w:val="20"/>
              </w:rPr>
            </w:pPr>
            <w:r w:rsidRPr="007078B7">
              <w:rPr>
                <w:color w:val="000000" w:themeColor="text1"/>
                <w:sz w:val="20"/>
                <w:szCs w:val="20"/>
              </w:rPr>
              <w:t>74.537</w:t>
            </w:r>
          </w:p>
        </w:tc>
        <w:tc>
          <w:tcPr>
            <w:tcW w:w="666" w:type="dxa"/>
            <w:tcBorders>
              <w:top w:val="nil"/>
              <w:left w:val="nil"/>
              <w:bottom w:val="nil"/>
              <w:right w:val="nil"/>
            </w:tcBorders>
            <w:shd w:val="clear" w:color="auto" w:fill="auto"/>
            <w:vAlign w:val="center"/>
          </w:tcPr>
          <w:p w14:paraId="46E5B526"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5634440"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C3E3618"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79AE37D1"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2BA04BEE"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F8DBECE" w14:textId="77777777" w:rsidR="00823C92" w:rsidRPr="007078B7" w:rsidRDefault="00823C92" w:rsidP="00A46CB9">
            <w:pPr>
              <w:rPr>
                <w:color w:val="000000" w:themeColor="text1"/>
                <w:sz w:val="20"/>
                <w:szCs w:val="20"/>
              </w:rPr>
            </w:pPr>
          </w:p>
        </w:tc>
      </w:tr>
      <w:tr w:rsidR="009E5FCB" w:rsidRPr="007078B7" w14:paraId="03F25352" w14:textId="77777777" w:rsidTr="00747830">
        <w:tc>
          <w:tcPr>
            <w:tcW w:w="974" w:type="dxa"/>
            <w:tcBorders>
              <w:top w:val="nil"/>
              <w:left w:val="nil"/>
              <w:bottom w:val="nil"/>
              <w:right w:val="nil"/>
            </w:tcBorders>
            <w:shd w:val="clear" w:color="auto" w:fill="auto"/>
          </w:tcPr>
          <w:p w14:paraId="226BFAE5" w14:textId="5A5F3D81"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10</w:t>
            </w:r>
          </w:p>
        </w:tc>
        <w:tc>
          <w:tcPr>
            <w:tcW w:w="667" w:type="dxa"/>
            <w:tcBorders>
              <w:top w:val="nil"/>
              <w:left w:val="nil"/>
              <w:bottom w:val="nil"/>
              <w:right w:val="nil"/>
            </w:tcBorders>
            <w:shd w:val="clear" w:color="auto" w:fill="auto"/>
          </w:tcPr>
          <w:p w14:paraId="2384F22B" w14:textId="14ED3DC3" w:rsidR="00823C92" w:rsidRPr="007078B7" w:rsidRDefault="00823C92" w:rsidP="00A46CB9">
            <w:pPr>
              <w:rPr>
                <w:color w:val="000000" w:themeColor="text1"/>
                <w:sz w:val="20"/>
                <w:szCs w:val="20"/>
              </w:rPr>
            </w:pPr>
            <w:r w:rsidRPr="007078B7">
              <w:rPr>
                <w:color w:val="000000" w:themeColor="text1"/>
                <w:sz w:val="20"/>
                <w:szCs w:val="20"/>
              </w:rPr>
              <w:t>.691</w:t>
            </w:r>
          </w:p>
        </w:tc>
        <w:tc>
          <w:tcPr>
            <w:tcW w:w="802" w:type="dxa"/>
            <w:tcBorders>
              <w:top w:val="nil"/>
              <w:left w:val="nil"/>
              <w:bottom w:val="nil"/>
              <w:right w:val="nil"/>
            </w:tcBorders>
            <w:shd w:val="clear" w:color="auto" w:fill="auto"/>
          </w:tcPr>
          <w:p w14:paraId="3E4B2055" w14:textId="4D7AEA20" w:rsidR="00823C92" w:rsidRPr="007078B7" w:rsidRDefault="00823C92" w:rsidP="00A46CB9">
            <w:pPr>
              <w:rPr>
                <w:color w:val="000000" w:themeColor="text1"/>
                <w:sz w:val="20"/>
                <w:szCs w:val="20"/>
              </w:rPr>
            </w:pPr>
            <w:r w:rsidRPr="007078B7">
              <w:rPr>
                <w:color w:val="000000" w:themeColor="text1"/>
                <w:sz w:val="20"/>
                <w:szCs w:val="20"/>
              </w:rPr>
              <w:t>2.658</w:t>
            </w:r>
          </w:p>
        </w:tc>
        <w:tc>
          <w:tcPr>
            <w:tcW w:w="973" w:type="dxa"/>
            <w:tcBorders>
              <w:top w:val="nil"/>
              <w:left w:val="nil"/>
              <w:bottom w:val="nil"/>
              <w:right w:val="nil"/>
            </w:tcBorders>
            <w:shd w:val="clear" w:color="auto" w:fill="auto"/>
          </w:tcPr>
          <w:p w14:paraId="63242602" w14:textId="3BFB32DD" w:rsidR="00823C92" w:rsidRPr="007078B7" w:rsidRDefault="00823C92" w:rsidP="00A46CB9">
            <w:pPr>
              <w:rPr>
                <w:color w:val="000000" w:themeColor="text1"/>
                <w:sz w:val="20"/>
                <w:szCs w:val="20"/>
              </w:rPr>
            </w:pPr>
            <w:r w:rsidRPr="007078B7">
              <w:rPr>
                <w:color w:val="000000" w:themeColor="text1"/>
                <w:sz w:val="20"/>
                <w:szCs w:val="20"/>
              </w:rPr>
              <w:t>77.195</w:t>
            </w:r>
          </w:p>
        </w:tc>
        <w:tc>
          <w:tcPr>
            <w:tcW w:w="666" w:type="dxa"/>
            <w:tcBorders>
              <w:top w:val="nil"/>
              <w:left w:val="nil"/>
              <w:bottom w:val="nil"/>
              <w:right w:val="nil"/>
            </w:tcBorders>
            <w:shd w:val="clear" w:color="auto" w:fill="auto"/>
            <w:vAlign w:val="center"/>
          </w:tcPr>
          <w:p w14:paraId="7CD2FF5A"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459B1DBA"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AD03020"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4FD3275F"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29A492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23F4DDEB" w14:textId="77777777" w:rsidR="00823C92" w:rsidRPr="007078B7" w:rsidRDefault="00823C92" w:rsidP="00A46CB9">
            <w:pPr>
              <w:rPr>
                <w:color w:val="000000" w:themeColor="text1"/>
                <w:sz w:val="20"/>
                <w:szCs w:val="20"/>
              </w:rPr>
            </w:pPr>
          </w:p>
        </w:tc>
      </w:tr>
      <w:tr w:rsidR="009E5FCB" w:rsidRPr="007078B7" w14:paraId="7067556F" w14:textId="77777777" w:rsidTr="00747830">
        <w:tc>
          <w:tcPr>
            <w:tcW w:w="974" w:type="dxa"/>
            <w:tcBorders>
              <w:top w:val="nil"/>
              <w:left w:val="nil"/>
              <w:bottom w:val="nil"/>
              <w:right w:val="nil"/>
            </w:tcBorders>
            <w:shd w:val="clear" w:color="auto" w:fill="auto"/>
          </w:tcPr>
          <w:p w14:paraId="30A3B219" w14:textId="29C75974"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11</w:t>
            </w:r>
          </w:p>
        </w:tc>
        <w:tc>
          <w:tcPr>
            <w:tcW w:w="667" w:type="dxa"/>
            <w:tcBorders>
              <w:top w:val="nil"/>
              <w:left w:val="nil"/>
              <w:bottom w:val="nil"/>
              <w:right w:val="nil"/>
            </w:tcBorders>
            <w:shd w:val="clear" w:color="auto" w:fill="auto"/>
          </w:tcPr>
          <w:p w14:paraId="12F442D9" w14:textId="28EF6955" w:rsidR="00823C92" w:rsidRPr="007078B7" w:rsidRDefault="00823C92" w:rsidP="00A46CB9">
            <w:pPr>
              <w:rPr>
                <w:color w:val="000000" w:themeColor="text1"/>
                <w:sz w:val="20"/>
                <w:szCs w:val="20"/>
              </w:rPr>
            </w:pPr>
            <w:r w:rsidRPr="007078B7">
              <w:rPr>
                <w:color w:val="000000" w:themeColor="text1"/>
                <w:sz w:val="20"/>
                <w:szCs w:val="20"/>
              </w:rPr>
              <w:t>.644</w:t>
            </w:r>
          </w:p>
        </w:tc>
        <w:tc>
          <w:tcPr>
            <w:tcW w:w="802" w:type="dxa"/>
            <w:tcBorders>
              <w:top w:val="nil"/>
              <w:left w:val="nil"/>
              <w:bottom w:val="nil"/>
              <w:right w:val="nil"/>
            </w:tcBorders>
            <w:shd w:val="clear" w:color="auto" w:fill="auto"/>
          </w:tcPr>
          <w:p w14:paraId="3FB54989" w14:textId="77AFBC1F" w:rsidR="00823C92" w:rsidRPr="007078B7" w:rsidRDefault="00823C92" w:rsidP="00A46CB9">
            <w:pPr>
              <w:rPr>
                <w:color w:val="000000" w:themeColor="text1"/>
                <w:sz w:val="20"/>
                <w:szCs w:val="20"/>
              </w:rPr>
            </w:pPr>
            <w:r w:rsidRPr="007078B7">
              <w:rPr>
                <w:color w:val="000000" w:themeColor="text1"/>
                <w:sz w:val="20"/>
                <w:szCs w:val="20"/>
              </w:rPr>
              <w:t>2.478</w:t>
            </w:r>
          </w:p>
        </w:tc>
        <w:tc>
          <w:tcPr>
            <w:tcW w:w="973" w:type="dxa"/>
            <w:tcBorders>
              <w:top w:val="nil"/>
              <w:left w:val="nil"/>
              <w:bottom w:val="nil"/>
              <w:right w:val="nil"/>
            </w:tcBorders>
            <w:shd w:val="clear" w:color="auto" w:fill="auto"/>
          </w:tcPr>
          <w:p w14:paraId="28D2EA48" w14:textId="082E469B" w:rsidR="00823C92" w:rsidRPr="007078B7" w:rsidRDefault="00823C92" w:rsidP="00A46CB9">
            <w:pPr>
              <w:rPr>
                <w:color w:val="000000" w:themeColor="text1"/>
                <w:sz w:val="20"/>
                <w:szCs w:val="20"/>
              </w:rPr>
            </w:pPr>
            <w:r w:rsidRPr="007078B7">
              <w:rPr>
                <w:color w:val="000000" w:themeColor="text1"/>
                <w:sz w:val="20"/>
                <w:szCs w:val="20"/>
              </w:rPr>
              <w:t>79.673</w:t>
            </w:r>
          </w:p>
        </w:tc>
        <w:tc>
          <w:tcPr>
            <w:tcW w:w="666" w:type="dxa"/>
            <w:tcBorders>
              <w:top w:val="nil"/>
              <w:left w:val="nil"/>
              <w:bottom w:val="nil"/>
              <w:right w:val="nil"/>
            </w:tcBorders>
            <w:shd w:val="clear" w:color="auto" w:fill="auto"/>
            <w:vAlign w:val="center"/>
          </w:tcPr>
          <w:p w14:paraId="3E729A02"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4D8B0E00"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AA4F695"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5594912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F90D1D8"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1CF150D" w14:textId="77777777" w:rsidR="00823C92" w:rsidRPr="007078B7" w:rsidRDefault="00823C92" w:rsidP="00A46CB9">
            <w:pPr>
              <w:rPr>
                <w:color w:val="000000" w:themeColor="text1"/>
                <w:sz w:val="20"/>
                <w:szCs w:val="20"/>
              </w:rPr>
            </w:pPr>
          </w:p>
        </w:tc>
      </w:tr>
      <w:tr w:rsidR="009E5FCB" w:rsidRPr="007078B7" w14:paraId="6DF01A76" w14:textId="77777777" w:rsidTr="00747830">
        <w:tc>
          <w:tcPr>
            <w:tcW w:w="974" w:type="dxa"/>
            <w:tcBorders>
              <w:top w:val="nil"/>
              <w:left w:val="nil"/>
              <w:bottom w:val="nil"/>
              <w:right w:val="nil"/>
            </w:tcBorders>
            <w:shd w:val="clear" w:color="auto" w:fill="auto"/>
          </w:tcPr>
          <w:p w14:paraId="20225A31" w14:textId="783BF640"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12</w:t>
            </w:r>
          </w:p>
        </w:tc>
        <w:tc>
          <w:tcPr>
            <w:tcW w:w="667" w:type="dxa"/>
            <w:tcBorders>
              <w:top w:val="nil"/>
              <w:left w:val="nil"/>
              <w:bottom w:val="nil"/>
              <w:right w:val="nil"/>
            </w:tcBorders>
            <w:shd w:val="clear" w:color="auto" w:fill="auto"/>
          </w:tcPr>
          <w:p w14:paraId="60EAD6C0" w14:textId="1A55379F" w:rsidR="00823C92" w:rsidRPr="007078B7" w:rsidRDefault="00823C92" w:rsidP="00A46CB9">
            <w:pPr>
              <w:rPr>
                <w:color w:val="000000" w:themeColor="text1"/>
                <w:sz w:val="20"/>
                <w:szCs w:val="20"/>
              </w:rPr>
            </w:pPr>
            <w:r w:rsidRPr="007078B7">
              <w:rPr>
                <w:color w:val="000000" w:themeColor="text1"/>
                <w:sz w:val="20"/>
                <w:szCs w:val="20"/>
              </w:rPr>
              <w:t>.567</w:t>
            </w:r>
          </w:p>
        </w:tc>
        <w:tc>
          <w:tcPr>
            <w:tcW w:w="802" w:type="dxa"/>
            <w:tcBorders>
              <w:top w:val="nil"/>
              <w:left w:val="nil"/>
              <w:bottom w:val="nil"/>
              <w:right w:val="nil"/>
            </w:tcBorders>
            <w:shd w:val="clear" w:color="auto" w:fill="auto"/>
          </w:tcPr>
          <w:p w14:paraId="2C3D727F" w14:textId="021EF8E4" w:rsidR="00823C92" w:rsidRPr="007078B7" w:rsidRDefault="00823C92" w:rsidP="00A46CB9">
            <w:pPr>
              <w:rPr>
                <w:color w:val="000000" w:themeColor="text1"/>
                <w:sz w:val="20"/>
                <w:szCs w:val="20"/>
              </w:rPr>
            </w:pPr>
            <w:r w:rsidRPr="007078B7">
              <w:rPr>
                <w:color w:val="000000" w:themeColor="text1"/>
                <w:sz w:val="20"/>
                <w:szCs w:val="20"/>
              </w:rPr>
              <w:t>2.182</w:t>
            </w:r>
          </w:p>
        </w:tc>
        <w:tc>
          <w:tcPr>
            <w:tcW w:w="973" w:type="dxa"/>
            <w:tcBorders>
              <w:top w:val="nil"/>
              <w:left w:val="nil"/>
              <w:bottom w:val="nil"/>
              <w:right w:val="nil"/>
            </w:tcBorders>
            <w:shd w:val="clear" w:color="auto" w:fill="auto"/>
          </w:tcPr>
          <w:p w14:paraId="4C5E3772" w14:textId="7CA78099" w:rsidR="00823C92" w:rsidRPr="007078B7" w:rsidRDefault="00823C92" w:rsidP="00A46CB9">
            <w:pPr>
              <w:rPr>
                <w:color w:val="000000" w:themeColor="text1"/>
                <w:sz w:val="20"/>
                <w:szCs w:val="20"/>
              </w:rPr>
            </w:pPr>
            <w:r w:rsidRPr="007078B7">
              <w:rPr>
                <w:color w:val="000000" w:themeColor="text1"/>
                <w:sz w:val="20"/>
                <w:szCs w:val="20"/>
              </w:rPr>
              <w:t>81.855</w:t>
            </w:r>
          </w:p>
        </w:tc>
        <w:tc>
          <w:tcPr>
            <w:tcW w:w="666" w:type="dxa"/>
            <w:tcBorders>
              <w:top w:val="nil"/>
              <w:left w:val="nil"/>
              <w:bottom w:val="nil"/>
              <w:right w:val="nil"/>
            </w:tcBorders>
            <w:shd w:val="clear" w:color="auto" w:fill="auto"/>
            <w:vAlign w:val="center"/>
          </w:tcPr>
          <w:p w14:paraId="5581EAED"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41E701E"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4EC02FED"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3DFB68D8"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0F206D3"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FFCBD1F" w14:textId="77777777" w:rsidR="00823C92" w:rsidRPr="007078B7" w:rsidRDefault="00823C92" w:rsidP="00A46CB9">
            <w:pPr>
              <w:rPr>
                <w:color w:val="000000" w:themeColor="text1"/>
                <w:sz w:val="20"/>
                <w:szCs w:val="20"/>
              </w:rPr>
            </w:pPr>
          </w:p>
        </w:tc>
      </w:tr>
      <w:tr w:rsidR="009E5FCB" w:rsidRPr="007078B7" w14:paraId="58713A3F" w14:textId="77777777" w:rsidTr="00747830">
        <w:tc>
          <w:tcPr>
            <w:tcW w:w="974" w:type="dxa"/>
            <w:tcBorders>
              <w:top w:val="nil"/>
              <w:left w:val="nil"/>
              <w:bottom w:val="nil"/>
              <w:right w:val="nil"/>
            </w:tcBorders>
            <w:shd w:val="clear" w:color="auto" w:fill="auto"/>
          </w:tcPr>
          <w:p w14:paraId="0256F737" w14:textId="0DA825D0"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13</w:t>
            </w:r>
          </w:p>
        </w:tc>
        <w:tc>
          <w:tcPr>
            <w:tcW w:w="667" w:type="dxa"/>
            <w:tcBorders>
              <w:top w:val="nil"/>
              <w:left w:val="nil"/>
              <w:bottom w:val="nil"/>
              <w:right w:val="nil"/>
            </w:tcBorders>
            <w:shd w:val="clear" w:color="auto" w:fill="auto"/>
          </w:tcPr>
          <w:p w14:paraId="5D56B572" w14:textId="53756045" w:rsidR="00823C92" w:rsidRPr="007078B7" w:rsidRDefault="00823C92" w:rsidP="00A46CB9">
            <w:pPr>
              <w:rPr>
                <w:color w:val="000000" w:themeColor="text1"/>
                <w:sz w:val="20"/>
                <w:szCs w:val="20"/>
              </w:rPr>
            </w:pPr>
            <w:r w:rsidRPr="007078B7">
              <w:rPr>
                <w:color w:val="000000" w:themeColor="text1"/>
                <w:sz w:val="20"/>
                <w:szCs w:val="20"/>
              </w:rPr>
              <w:t>.514</w:t>
            </w:r>
          </w:p>
        </w:tc>
        <w:tc>
          <w:tcPr>
            <w:tcW w:w="802" w:type="dxa"/>
            <w:tcBorders>
              <w:top w:val="nil"/>
              <w:left w:val="nil"/>
              <w:bottom w:val="nil"/>
              <w:right w:val="nil"/>
            </w:tcBorders>
            <w:shd w:val="clear" w:color="auto" w:fill="auto"/>
          </w:tcPr>
          <w:p w14:paraId="627BC6A8" w14:textId="31F84F23" w:rsidR="00823C92" w:rsidRPr="007078B7" w:rsidRDefault="00823C92" w:rsidP="00A46CB9">
            <w:pPr>
              <w:rPr>
                <w:color w:val="000000" w:themeColor="text1"/>
                <w:sz w:val="20"/>
                <w:szCs w:val="20"/>
              </w:rPr>
            </w:pPr>
            <w:r w:rsidRPr="007078B7">
              <w:rPr>
                <w:color w:val="000000" w:themeColor="text1"/>
                <w:sz w:val="20"/>
                <w:szCs w:val="20"/>
              </w:rPr>
              <w:t>1.977</w:t>
            </w:r>
          </w:p>
        </w:tc>
        <w:tc>
          <w:tcPr>
            <w:tcW w:w="973" w:type="dxa"/>
            <w:tcBorders>
              <w:top w:val="nil"/>
              <w:left w:val="nil"/>
              <w:bottom w:val="nil"/>
              <w:right w:val="nil"/>
            </w:tcBorders>
            <w:shd w:val="clear" w:color="auto" w:fill="auto"/>
          </w:tcPr>
          <w:p w14:paraId="41810F9F" w14:textId="1D5791BD" w:rsidR="00823C92" w:rsidRPr="007078B7" w:rsidRDefault="00823C92" w:rsidP="00A46CB9">
            <w:pPr>
              <w:rPr>
                <w:color w:val="000000" w:themeColor="text1"/>
                <w:sz w:val="20"/>
                <w:szCs w:val="20"/>
              </w:rPr>
            </w:pPr>
            <w:r w:rsidRPr="007078B7">
              <w:rPr>
                <w:color w:val="000000" w:themeColor="text1"/>
                <w:sz w:val="20"/>
                <w:szCs w:val="20"/>
              </w:rPr>
              <w:t>83.831</w:t>
            </w:r>
          </w:p>
        </w:tc>
        <w:tc>
          <w:tcPr>
            <w:tcW w:w="666" w:type="dxa"/>
            <w:tcBorders>
              <w:top w:val="nil"/>
              <w:left w:val="nil"/>
              <w:bottom w:val="nil"/>
              <w:right w:val="nil"/>
            </w:tcBorders>
            <w:shd w:val="clear" w:color="auto" w:fill="auto"/>
            <w:vAlign w:val="center"/>
          </w:tcPr>
          <w:p w14:paraId="0F41128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4E701DEE"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E391458"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2ECE487D"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ABFB90E"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82B1929" w14:textId="77777777" w:rsidR="00823C92" w:rsidRPr="007078B7" w:rsidRDefault="00823C92" w:rsidP="00A46CB9">
            <w:pPr>
              <w:rPr>
                <w:color w:val="000000" w:themeColor="text1"/>
                <w:sz w:val="20"/>
                <w:szCs w:val="20"/>
              </w:rPr>
            </w:pPr>
          </w:p>
        </w:tc>
      </w:tr>
      <w:tr w:rsidR="009E5FCB" w:rsidRPr="007078B7" w14:paraId="6F188558" w14:textId="77777777" w:rsidTr="00747830">
        <w:tc>
          <w:tcPr>
            <w:tcW w:w="974" w:type="dxa"/>
            <w:tcBorders>
              <w:top w:val="nil"/>
              <w:left w:val="nil"/>
              <w:bottom w:val="nil"/>
              <w:right w:val="nil"/>
            </w:tcBorders>
            <w:shd w:val="clear" w:color="auto" w:fill="auto"/>
          </w:tcPr>
          <w:p w14:paraId="2D94F996" w14:textId="2F17908E"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14</w:t>
            </w:r>
          </w:p>
        </w:tc>
        <w:tc>
          <w:tcPr>
            <w:tcW w:w="667" w:type="dxa"/>
            <w:tcBorders>
              <w:top w:val="nil"/>
              <w:left w:val="nil"/>
              <w:bottom w:val="nil"/>
              <w:right w:val="nil"/>
            </w:tcBorders>
            <w:shd w:val="clear" w:color="auto" w:fill="auto"/>
          </w:tcPr>
          <w:p w14:paraId="4737AD75" w14:textId="6F886D6D" w:rsidR="00823C92" w:rsidRPr="007078B7" w:rsidRDefault="00823C92" w:rsidP="00A46CB9">
            <w:pPr>
              <w:rPr>
                <w:color w:val="000000" w:themeColor="text1"/>
                <w:sz w:val="20"/>
                <w:szCs w:val="20"/>
              </w:rPr>
            </w:pPr>
            <w:r w:rsidRPr="007078B7">
              <w:rPr>
                <w:color w:val="000000" w:themeColor="text1"/>
                <w:sz w:val="20"/>
                <w:szCs w:val="20"/>
              </w:rPr>
              <w:t>.492</w:t>
            </w:r>
          </w:p>
        </w:tc>
        <w:tc>
          <w:tcPr>
            <w:tcW w:w="802" w:type="dxa"/>
            <w:tcBorders>
              <w:top w:val="nil"/>
              <w:left w:val="nil"/>
              <w:bottom w:val="nil"/>
              <w:right w:val="nil"/>
            </w:tcBorders>
            <w:shd w:val="clear" w:color="auto" w:fill="auto"/>
          </w:tcPr>
          <w:p w14:paraId="3E0643A9" w14:textId="6B67330B" w:rsidR="00823C92" w:rsidRPr="007078B7" w:rsidRDefault="00823C92" w:rsidP="00A46CB9">
            <w:pPr>
              <w:rPr>
                <w:color w:val="000000" w:themeColor="text1"/>
                <w:sz w:val="20"/>
                <w:szCs w:val="20"/>
              </w:rPr>
            </w:pPr>
            <w:r w:rsidRPr="007078B7">
              <w:rPr>
                <w:color w:val="000000" w:themeColor="text1"/>
                <w:sz w:val="20"/>
                <w:szCs w:val="20"/>
              </w:rPr>
              <w:t>1.891</w:t>
            </w:r>
          </w:p>
        </w:tc>
        <w:tc>
          <w:tcPr>
            <w:tcW w:w="973" w:type="dxa"/>
            <w:tcBorders>
              <w:top w:val="nil"/>
              <w:left w:val="nil"/>
              <w:bottom w:val="nil"/>
              <w:right w:val="nil"/>
            </w:tcBorders>
            <w:shd w:val="clear" w:color="auto" w:fill="auto"/>
          </w:tcPr>
          <w:p w14:paraId="115E824A" w14:textId="2D4E7423" w:rsidR="00823C92" w:rsidRPr="007078B7" w:rsidRDefault="00823C92" w:rsidP="00A46CB9">
            <w:pPr>
              <w:rPr>
                <w:color w:val="000000" w:themeColor="text1"/>
                <w:sz w:val="20"/>
                <w:szCs w:val="20"/>
              </w:rPr>
            </w:pPr>
            <w:r w:rsidRPr="007078B7">
              <w:rPr>
                <w:color w:val="000000" w:themeColor="text1"/>
                <w:sz w:val="20"/>
                <w:szCs w:val="20"/>
              </w:rPr>
              <w:t>85.723</w:t>
            </w:r>
          </w:p>
        </w:tc>
        <w:tc>
          <w:tcPr>
            <w:tcW w:w="666" w:type="dxa"/>
            <w:tcBorders>
              <w:top w:val="nil"/>
              <w:left w:val="nil"/>
              <w:bottom w:val="nil"/>
              <w:right w:val="nil"/>
            </w:tcBorders>
            <w:shd w:val="clear" w:color="auto" w:fill="auto"/>
            <w:vAlign w:val="center"/>
          </w:tcPr>
          <w:p w14:paraId="71B906D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6247EAD3"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C088B92"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6EDF67F5"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0BA40F07"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2FE13E1C" w14:textId="77777777" w:rsidR="00823C92" w:rsidRPr="007078B7" w:rsidRDefault="00823C92" w:rsidP="00A46CB9">
            <w:pPr>
              <w:rPr>
                <w:color w:val="000000" w:themeColor="text1"/>
                <w:sz w:val="20"/>
                <w:szCs w:val="20"/>
              </w:rPr>
            </w:pPr>
          </w:p>
        </w:tc>
      </w:tr>
      <w:tr w:rsidR="009E5FCB" w:rsidRPr="007078B7" w14:paraId="1A032636" w14:textId="77777777" w:rsidTr="00747830">
        <w:tc>
          <w:tcPr>
            <w:tcW w:w="974" w:type="dxa"/>
            <w:tcBorders>
              <w:top w:val="nil"/>
              <w:left w:val="nil"/>
              <w:bottom w:val="nil"/>
              <w:right w:val="nil"/>
            </w:tcBorders>
            <w:shd w:val="clear" w:color="auto" w:fill="auto"/>
          </w:tcPr>
          <w:p w14:paraId="77E13988" w14:textId="7F3491C0"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15</w:t>
            </w:r>
          </w:p>
        </w:tc>
        <w:tc>
          <w:tcPr>
            <w:tcW w:w="667" w:type="dxa"/>
            <w:tcBorders>
              <w:top w:val="nil"/>
              <w:left w:val="nil"/>
              <w:bottom w:val="nil"/>
              <w:right w:val="nil"/>
            </w:tcBorders>
            <w:shd w:val="clear" w:color="auto" w:fill="auto"/>
          </w:tcPr>
          <w:p w14:paraId="166901B5" w14:textId="26A511BF" w:rsidR="00823C92" w:rsidRPr="007078B7" w:rsidRDefault="00823C92" w:rsidP="00A46CB9">
            <w:pPr>
              <w:rPr>
                <w:color w:val="000000" w:themeColor="text1"/>
                <w:sz w:val="20"/>
                <w:szCs w:val="20"/>
              </w:rPr>
            </w:pPr>
            <w:r w:rsidRPr="007078B7">
              <w:rPr>
                <w:color w:val="000000" w:themeColor="text1"/>
                <w:sz w:val="20"/>
                <w:szCs w:val="20"/>
              </w:rPr>
              <w:t>.457</w:t>
            </w:r>
          </w:p>
        </w:tc>
        <w:tc>
          <w:tcPr>
            <w:tcW w:w="802" w:type="dxa"/>
            <w:tcBorders>
              <w:top w:val="nil"/>
              <w:left w:val="nil"/>
              <w:bottom w:val="nil"/>
              <w:right w:val="nil"/>
            </w:tcBorders>
            <w:shd w:val="clear" w:color="auto" w:fill="auto"/>
          </w:tcPr>
          <w:p w14:paraId="5573346D" w14:textId="04ED94A0" w:rsidR="00823C92" w:rsidRPr="007078B7" w:rsidRDefault="00823C92" w:rsidP="00A46CB9">
            <w:pPr>
              <w:rPr>
                <w:color w:val="000000" w:themeColor="text1"/>
                <w:sz w:val="20"/>
                <w:szCs w:val="20"/>
              </w:rPr>
            </w:pPr>
            <w:r w:rsidRPr="007078B7">
              <w:rPr>
                <w:color w:val="000000" w:themeColor="text1"/>
                <w:sz w:val="20"/>
                <w:szCs w:val="20"/>
              </w:rPr>
              <w:t>1.758</w:t>
            </w:r>
          </w:p>
        </w:tc>
        <w:tc>
          <w:tcPr>
            <w:tcW w:w="973" w:type="dxa"/>
            <w:tcBorders>
              <w:top w:val="nil"/>
              <w:left w:val="nil"/>
              <w:bottom w:val="nil"/>
              <w:right w:val="nil"/>
            </w:tcBorders>
            <w:shd w:val="clear" w:color="auto" w:fill="auto"/>
          </w:tcPr>
          <w:p w14:paraId="3FAF11DD" w14:textId="1B2864A7" w:rsidR="00823C92" w:rsidRPr="007078B7" w:rsidRDefault="00823C92" w:rsidP="00A46CB9">
            <w:pPr>
              <w:rPr>
                <w:color w:val="000000" w:themeColor="text1"/>
                <w:sz w:val="20"/>
                <w:szCs w:val="20"/>
              </w:rPr>
            </w:pPr>
            <w:r w:rsidRPr="007078B7">
              <w:rPr>
                <w:color w:val="000000" w:themeColor="text1"/>
                <w:sz w:val="20"/>
                <w:szCs w:val="20"/>
              </w:rPr>
              <w:t>87.481</w:t>
            </w:r>
          </w:p>
        </w:tc>
        <w:tc>
          <w:tcPr>
            <w:tcW w:w="666" w:type="dxa"/>
            <w:tcBorders>
              <w:top w:val="nil"/>
              <w:left w:val="nil"/>
              <w:bottom w:val="nil"/>
              <w:right w:val="nil"/>
            </w:tcBorders>
            <w:shd w:val="clear" w:color="auto" w:fill="auto"/>
            <w:vAlign w:val="center"/>
          </w:tcPr>
          <w:p w14:paraId="3A4D241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C6DD01C"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5BD58887"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29E3926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1A73B6A9"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4332AF0" w14:textId="77777777" w:rsidR="00823C92" w:rsidRPr="007078B7" w:rsidRDefault="00823C92" w:rsidP="00A46CB9">
            <w:pPr>
              <w:rPr>
                <w:color w:val="000000" w:themeColor="text1"/>
                <w:sz w:val="20"/>
                <w:szCs w:val="20"/>
              </w:rPr>
            </w:pPr>
          </w:p>
        </w:tc>
      </w:tr>
      <w:tr w:rsidR="009E5FCB" w:rsidRPr="007078B7" w14:paraId="39BCE6F6" w14:textId="77777777" w:rsidTr="00747830">
        <w:tc>
          <w:tcPr>
            <w:tcW w:w="974" w:type="dxa"/>
            <w:tcBorders>
              <w:top w:val="nil"/>
              <w:left w:val="nil"/>
              <w:bottom w:val="nil"/>
              <w:right w:val="nil"/>
            </w:tcBorders>
            <w:shd w:val="clear" w:color="auto" w:fill="auto"/>
          </w:tcPr>
          <w:p w14:paraId="59FC6AB7" w14:textId="4F3722BC"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16</w:t>
            </w:r>
          </w:p>
        </w:tc>
        <w:tc>
          <w:tcPr>
            <w:tcW w:w="667" w:type="dxa"/>
            <w:tcBorders>
              <w:top w:val="nil"/>
              <w:left w:val="nil"/>
              <w:bottom w:val="nil"/>
              <w:right w:val="nil"/>
            </w:tcBorders>
            <w:shd w:val="clear" w:color="auto" w:fill="auto"/>
          </w:tcPr>
          <w:p w14:paraId="4396E791" w14:textId="54269981" w:rsidR="00823C92" w:rsidRPr="007078B7" w:rsidRDefault="00823C92" w:rsidP="00A46CB9">
            <w:pPr>
              <w:rPr>
                <w:color w:val="000000" w:themeColor="text1"/>
                <w:sz w:val="20"/>
                <w:szCs w:val="20"/>
              </w:rPr>
            </w:pPr>
            <w:r w:rsidRPr="007078B7">
              <w:rPr>
                <w:color w:val="000000" w:themeColor="text1"/>
                <w:sz w:val="20"/>
                <w:szCs w:val="20"/>
              </w:rPr>
              <w:t>.419</w:t>
            </w:r>
          </w:p>
        </w:tc>
        <w:tc>
          <w:tcPr>
            <w:tcW w:w="802" w:type="dxa"/>
            <w:tcBorders>
              <w:top w:val="nil"/>
              <w:left w:val="nil"/>
              <w:bottom w:val="nil"/>
              <w:right w:val="nil"/>
            </w:tcBorders>
            <w:shd w:val="clear" w:color="auto" w:fill="auto"/>
          </w:tcPr>
          <w:p w14:paraId="0F3E6D89" w14:textId="79117278" w:rsidR="00823C92" w:rsidRPr="007078B7" w:rsidRDefault="00823C92" w:rsidP="00A46CB9">
            <w:pPr>
              <w:rPr>
                <w:color w:val="000000" w:themeColor="text1"/>
                <w:sz w:val="20"/>
                <w:szCs w:val="20"/>
              </w:rPr>
            </w:pPr>
            <w:r w:rsidRPr="007078B7">
              <w:rPr>
                <w:color w:val="000000" w:themeColor="text1"/>
                <w:sz w:val="20"/>
                <w:szCs w:val="20"/>
              </w:rPr>
              <w:t>1.613</w:t>
            </w:r>
          </w:p>
        </w:tc>
        <w:tc>
          <w:tcPr>
            <w:tcW w:w="973" w:type="dxa"/>
            <w:tcBorders>
              <w:top w:val="nil"/>
              <w:left w:val="nil"/>
              <w:bottom w:val="nil"/>
              <w:right w:val="nil"/>
            </w:tcBorders>
            <w:shd w:val="clear" w:color="auto" w:fill="auto"/>
          </w:tcPr>
          <w:p w14:paraId="68FCDBA9" w14:textId="096BF8D0" w:rsidR="00823C92" w:rsidRPr="007078B7" w:rsidRDefault="00823C92" w:rsidP="00A46CB9">
            <w:pPr>
              <w:rPr>
                <w:color w:val="000000" w:themeColor="text1"/>
                <w:sz w:val="20"/>
                <w:szCs w:val="20"/>
              </w:rPr>
            </w:pPr>
            <w:r w:rsidRPr="007078B7">
              <w:rPr>
                <w:color w:val="000000" w:themeColor="text1"/>
                <w:sz w:val="20"/>
                <w:szCs w:val="20"/>
              </w:rPr>
              <w:t>89.094</w:t>
            </w:r>
          </w:p>
        </w:tc>
        <w:tc>
          <w:tcPr>
            <w:tcW w:w="666" w:type="dxa"/>
            <w:tcBorders>
              <w:top w:val="nil"/>
              <w:left w:val="nil"/>
              <w:bottom w:val="nil"/>
              <w:right w:val="nil"/>
            </w:tcBorders>
            <w:shd w:val="clear" w:color="auto" w:fill="auto"/>
            <w:vAlign w:val="center"/>
          </w:tcPr>
          <w:p w14:paraId="4783D9C1"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2845A88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135E9CE8"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2FB638AA"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CA89710"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AB841B0" w14:textId="77777777" w:rsidR="00823C92" w:rsidRPr="007078B7" w:rsidRDefault="00823C92" w:rsidP="00A46CB9">
            <w:pPr>
              <w:rPr>
                <w:color w:val="000000" w:themeColor="text1"/>
                <w:sz w:val="20"/>
                <w:szCs w:val="20"/>
              </w:rPr>
            </w:pPr>
          </w:p>
        </w:tc>
      </w:tr>
      <w:tr w:rsidR="009E5FCB" w:rsidRPr="007078B7" w14:paraId="2C48D423" w14:textId="77777777" w:rsidTr="00747830">
        <w:tc>
          <w:tcPr>
            <w:tcW w:w="974" w:type="dxa"/>
            <w:tcBorders>
              <w:top w:val="nil"/>
              <w:left w:val="nil"/>
              <w:bottom w:val="nil"/>
              <w:right w:val="nil"/>
            </w:tcBorders>
            <w:shd w:val="clear" w:color="auto" w:fill="auto"/>
          </w:tcPr>
          <w:p w14:paraId="4513B4A0" w14:textId="57137D43"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17</w:t>
            </w:r>
          </w:p>
        </w:tc>
        <w:tc>
          <w:tcPr>
            <w:tcW w:w="667" w:type="dxa"/>
            <w:tcBorders>
              <w:top w:val="nil"/>
              <w:left w:val="nil"/>
              <w:bottom w:val="nil"/>
              <w:right w:val="nil"/>
            </w:tcBorders>
            <w:shd w:val="clear" w:color="auto" w:fill="auto"/>
          </w:tcPr>
          <w:p w14:paraId="20053CFD" w14:textId="2126EA1C" w:rsidR="00823C92" w:rsidRPr="007078B7" w:rsidRDefault="00823C92" w:rsidP="00A46CB9">
            <w:pPr>
              <w:rPr>
                <w:color w:val="000000" w:themeColor="text1"/>
                <w:sz w:val="20"/>
                <w:szCs w:val="20"/>
              </w:rPr>
            </w:pPr>
            <w:r w:rsidRPr="007078B7">
              <w:rPr>
                <w:color w:val="000000" w:themeColor="text1"/>
                <w:sz w:val="20"/>
                <w:szCs w:val="20"/>
              </w:rPr>
              <w:t>.388</w:t>
            </w:r>
          </w:p>
        </w:tc>
        <w:tc>
          <w:tcPr>
            <w:tcW w:w="802" w:type="dxa"/>
            <w:tcBorders>
              <w:top w:val="nil"/>
              <w:left w:val="nil"/>
              <w:bottom w:val="nil"/>
              <w:right w:val="nil"/>
            </w:tcBorders>
            <w:shd w:val="clear" w:color="auto" w:fill="auto"/>
          </w:tcPr>
          <w:p w14:paraId="040167BE" w14:textId="4B85323E" w:rsidR="00823C92" w:rsidRPr="007078B7" w:rsidRDefault="00823C92" w:rsidP="00A46CB9">
            <w:pPr>
              <w:rPr>
                <w:color w:val="000000" w:themeColor="text1"/>
                <w:sz w:val="20"/>
                <w:szCs w:val="20"/>
              </w:rPr>
            </w:pPr>
            <w:r w:rsidRPr="007078B7">
              <w:rPr>
                <w:color w:val="000000" w:themeColor="text1"/>
                <w:sz w:val="20"/>
                <w:szCs w:val="20"/>
              </w:rPr>
              <w:t>1.492</w:t>
            </w:r>
          </w:p>
        </w:tc>
        <w:tc>
          <w:tcPr>
            <w:tcW w:w="973" w:type="dxa"/>
            <w:tcBorders>
              <w:top w:val="nil"/>
              <w:left w:val="nil"/>
              <w:bottom w:val="nil"/>
              <w:right w:val="nil"/>
            </w:tcBorders>
            <w:shd w:val="clear" w:color="auto" w:fill="auto"/>
          </w:tcPr>
          <w:p w14:paraId="44F58F7B" w14:textId="2B69528B" w:rsidR="00823C92" w:rsidRPr="007078B7" w:rsidRDefault="00823C92" w:rsidP="00A46CB9">
            <w:pPr>
              <w:rPr>
                <w:color w:val="000000" w:themeColor="text1"/>
                <w:sz w:val="20"/>
                <w:szCs w:val="20"/>
              </w:rPr>
            </w:pPr>
            <w:r w:rsidRPr="007078B7">
              <w:rPr>
                <w:color w:val="000000" w:themeColor="text1"/>
                <w:sz w:val="20"/>
                <w:szCs w:val="20"/>
              </w:rPr>
              <w:t>90.586</w:t>
            </w:r>
          </w:p>
        </w:tc>
        <w:tc>
          <w:tcPr>
            <w:tcW w:w="666" w:type="dxa"/>
            <w:tcBorders>
              <w:top w:val="nil"/>
              <w:left w:val="nil"/>
              <w:bottom w:val="nil"/>
              <w:right w:val="nil"/>
            </w:tcBorders>
            <w:shd w:val="clear" w:color="auto" w:fill="auto"/>
            <w:vAlign w:val="center"/>
          </w:tcPr>
          <w:p w14:paraId="1B8E490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C93BE13"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AEFAB68"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278F79B8"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463D3F8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6BA8338" w14:textId="77777777" w:rsidR="00823C92" w:rsidRPr="007078B7" w:rsidRDefault="00823C92" w:rsidP="00A46CB9">
            <w:pPr>
              <w:rPr>
                <w:color w:val="000000" w:themeColor="text1"/>
                <w:sz w:val="20"/>
                <w:szCs w:val="20"/>
              </w:rPr>
            </w:pPr>
          </w:p>
        </w:tc>
      </w:tr>
      <w:tr w:rsidR="009E5FCB" w:rsidRPr="007078B7" w14:paraId="5173F369" w14:textId="77777777" w:rsidTr="00747830">
        <w:tc>
          <w:tcPr>
            <w:tcW w:w="974" w:type="dxa"/>
            <w:tcBorders>
              <w:top w:val="nil"/>
              <w:left w:val="nil"/>
              <w:bottom w:val="nil"/>
              <w:right w:val="nil"/>
            </w:tcBorders>
            <w:shd w:val="clear" w:color="auto" w:fill="auto"/>
          </w:tcPr>
          <w:p w14:paraId="1E76C90D" w14:textId="7643ACAA"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18</w:t>
            </w:r>
          </w:p>
        </w:tc>
        <w:tc>
          <w:tcPr>
            <w:tcW w:w="667" w:type="dxa"/>
            <w:tcBorders>
              <w:top w:val="nil"/>
              <w:left w:val="nil"/>
              <w:bottom w:val="nil"/>
              <w:right w:val="nil"/>
            </w:tcBorders>
            <w:shd w:val="clear" w:color="auto" w:fill="auto"/>
          </w:tcPr>
          <w:p w14:paraId="4E0BAFFE" w14:textId="7ADB531E" w:rsidR="00823C92" w:rsidRPr="007078B7" w:rsidRDefault="00823C92" w:rsidP="00A46CB9">
            <w:pPr>
              <w:rPr>
                <w:color w:val="000000" w:themeColor="text1"/>
                <w:sz w:val="20"/>
                <w:szCs w:val="20"/>
              </w:rPr>
            </w:pPr>
            <w:r w:rsidRPr="007078B7">
              <w:rPr>
                <w:color w:val="000000" w:themeColor="text1"/>
                <w:sz w:val="20"/>
                <w:szCs w:val="20"/>
              </w:rPr>
              <w:t>.368</w:t>
            </w:r>
          </w:p>
        </w:tc>
        <w:tc>
          <w:tcPr>
            <w:tcW w:w="802" w:type="dxa"/>
            <w:tcBorders>
              <w:top w:val="nil"/>
              <w:left w:val="nil"/>
              <w:bottom w:val="nil"/>
              <w:right w:val="nil"/>
            </w:tcBorders>
            <w:shd w:val="clear" w:color="auto" w:fill="auto"/>
          </w:tcPr>
          <w:p w14:paraId="316B8CEC" w14:textId="5995D28C" w:rsidR="00823C92" w:rsidRPr="007078B7" w:rsidRDefault="00823C92" w:rsidP="00A46CB9">
            <w:pPr>
              <w:rPr>
                <w:color w:val="000000" w:themeColor="text1"/>
                <w:sz w:val="20"/>
                <w:szCs w:val="20"/>
              </w:rPr>
            </w:pPr>
            <w:r w:rsidRPr="007078B7">
              <w:rPr>
                <w:color w:val="000000" w:themeColor="text1"/>
                <w:sz w:val="20"/>
                <w:szCs w:val="20"/>
              </w:rPr>
              <w:t>1.414</w:t>
            </w:r>
          </w:p>
        </w:tc>
        <w:tc>
          <w:tcPr>
            <w:tcW w:w="973" w:type="dxa"/>
            <w:tcBorders>
              <w:top w:val="nil"/>
              <w:left w:val="nil"/>
              <w:bottom w:val="nil"/>
              <w:right w:val="nil"/>
            </w:tcBorders>
            <w:shd w:val="clear" w:color="auto" w:fill="auto"/>
          </w:tcPr>
          <w:p w14:paraId="060A17EC" w14:textId="2132F58C" w:rsidR="00823C92" w:rsidRPr="007078B7" w:rsidRDefault="00823C92" w:rsidP="00A46CB9">
            <w:pPr>
              <w:rPr>
                <w:color w:val="000000" w:themeColor="text1"/>
                <w:sz w:val="20"/>
                <w:szCs w:val="20"/>
              </w:rPr>
            </w:pPr>
            <w:r w:rsidRPr="007078B7">
              <w:rPr>
                <w:color w:val="000000" w:themeColor="text1"/>
                <w:sz w:val="20"/>
                <w:szCs w:val="20"/>
              </w:rPr>
              <w:t>92.000</w:t>
            </w:r>
          </w:p>
        </w:tc>
        <w:tc>
          <w:tcPr>
            <w:tcW w:w="666" w:type="dxa"/>
            <w:tcBorders>
              <w:top w:val="nil"/>
              <w:left w:val="nil"/>
              <w:bottom w:val="nil"/>
              <w:right w:val="nil"/>
            </w:tcBorders>
            <w:shd w:val="clear" w:color="auto" w:fill="auto"/>
            <w:vAlign w:val="center"/>
          </w:tcPr>
          <w:p w14:paraId="4C44789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9D26FF2"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191DA13C"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20BF3A4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632AF068"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155BE58" w14:textId="77777777" w:rsidR="00823C92" w:rsidRPr="007078B7" w:rsidRDefault="00823C92" w:rsidP="00A46CB9">
            <w:pPr>
              <w:rPr>
                <w:color w:val="000000" w:themeColor="text1"/>
                <w:sz w:val="20"/>
                <w:szCs w:val="20"/>
              </w:rPr>
            </w:pPr>
          </w:p>
        </w:tc>
      </w:tr>
      <w:tr w:rsidR="009E5FCB" w:rsidRPr="007078B7" w14:paraId="14203603" w14:textId="77777777" w:rsidTr="00747830">
        <w:tc>
          <w:tcPr>
            <w:tcW w:w="974" w:type="dxa"/>
            <w:tcBorders>
              <w:top w:val="nil"/>
              <w:left w:val="nil"/>
              <w:bottom w:val="nil"/>
              <w:right w:val="nil"/>
            </w:tcBorders>
            <w:shd w:val="clear" w:color="auto" w:fill="auto"/>
          </w:tcPr>
          <w:p w14:paraId="0969103E" w14:textId="6BDFA38F"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19</w:t>
            </w:r>
          </w:p>
        </w:tc>
        <w:tc>
          <w:tcPr>
            <w:tcW w:w="667" w:type="dxa"/>
            <w:tcBorders>
              <w:top w:val="nil"/>
              <w:left w:val="nil"/>
              <w:bottom w:val="nil"/>
              <w:right w:val="nil"/>
            </w:tcBorders>
            <w:shd w:val="clear" w:color="auto" w:fill="auto"/>
          </w:tcPr>
          <w:p w14:paraId="1EA0CF20" w14:textId="75DE706E" w:rsidR="00823C92" w:rsidRPr="007078B7" w:rsidRDefault="00823C92" w:rsidP="00A46CB9">
            <w:pPr>
              <w:rPr>
                <w:color w:val="000000" w:themeColor="text1"/>
                <w:sz w:val="20"/>
                <w:szCs w:val="20"/>
              </w:rPr>
            </w:pPr>
            <w:r w:rsidRPr="007078B7">
              <w:rPr>
                <w:color w:val="000000" w:themeColor="text1"/>
                <w:sz w:val="20"/>
                <w:szCs w:val="20"/>
              </w:rPr>
              <w:t>.358</w:t>
            </w:r>
          </w:p>
        </w:tc>
        <w:tc>
          <w:tcPr>
            <w:tcW w:w="802" w:type="dxa"/>
            <w:tcBorders>
              <w:top w:val="nil"/>
              <w:left w:val="nil"/>
              <w:bottom w:val="nil"/>
              <w:right w:val="nil"/>
            </w:tcBorders>
            <w:shd w:val="clear" w:color="auto" w:fill="auto"/>
          </w:tcPr>
          <w:p w14:paraId="1A36C5BC" w14:textId="28FA3F6B" w:rsidR="00823C92" w:rsidRPr="007078B7" w:rsidRDefault="00823C92" w:rsidP="00A46CB9">
            <w:pPr>
              <w:rPr>
                <w:color w:val="000000" w:themeColor="text1"/>
                <w:sz w:val="20"/>
                <w:szCs w:val="20"/>
              </w:rPr>
            </w:pPr>
            <w:r w:rsidRPr="007078B7">
              <w:rPr>
                <w:color w:val="000000" w:themeColor="text1"/>
                <w:sz w:val="20"/>
                <w:szCs w:val="20"/>
              </w:rPr>
              <w:t>1.377</w:t>
            </w:r>
          </w:p>
        </w:tc>
        <w:tc>
          <w:tcPr>
            <w:tcW w:w="973" w:type="dxa"/>
            <w:tcBorders>
              <w:top w:val="nil"/>
              <w:left w:val="nil"/>
              <w:bottom w:val="nil"/>
              <w:right w:val="nil"/>
            </w:tcBorders>
            <w:shd w:val="clear" w:color="auto" w:fill="auto"/>
          </w:tcPr>
          <w:p w14:paraId="424C7F3C" w14:textId="29FD4223" w:rsidR="00823C92" w:rsidRPr="007078B7" w:rsidRDefault="00823C92" w:rsidP="00A46CB9">
            <w:pPr>
              <w:rPr>
                <w:color w:val="000000" w:themeColor="text1"/>
                <w:sz w:val="20"/>
                <w:szCs w:val="20"/>
              </w:rPr>
            </w:pPr>
            <w:r w:rsidRPr="007078B7">
              <w:rPr>
                <w:color w:val="000000" w:themeColor="text1"/>
                <w:sz w:val="20"/>
                <w:szCs w:val="20"/>
              </w:rPr>
              <w:t>93.377</w:t>
            </w:r>
          </w:p>
        </w:tc>
        <w:tc>
          <w:tcPr>
            <w:tcW w:w="666" w:type="dxa"/>
            <w:tcBorders>
              <w:top w:val="nil"/>
              <w:left w:val="nil"/>
              <w:bottom w:val="nil"/>
              <w:right w:val="nil"/>
            </w:tcBorders>
            <w:shd w:val="clear" w:color="auto" w:fill="auto"/>
            <w:vAlign w:val="center"/>
          </w:tcPr>
          <w:p w14:paraId="0BB9F4A5"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7EB1B3B"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1180969B"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0D1E68A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62A1151F"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58B43348" w14:textId="77777777" w:rsidR="00823C92" w:rsidRPr="007078B7" w:rsidRDefault="00823C92" w:rsidP="00A46CB9">
            <w:pPr>
              <w:rPr>
                <w:color w:val="000000" w:themeColor="text1"/>
                <w:sz w:val="20"/>
                <w:szCs w:val="20"/>
              </w:rPr>
            </w:pPr>
          </w:p>
        </w:tc>
      </w:tr>
      <w:tr w:rsidR="009E5FCB" w:rsidRPr="007078B7" w14:paraId="7169902E" w14:textId="77777777" w:rsidTr="00747830">
        <w:tc>
          <w:tcPr>
            <w:tcW w:w="974" w:type="dxa"/>
            <w:tcBorders>
              <w:top w:val="nil"/>
              <w:left w:val="nil"/>
              <w:bottom w:val="nil"/>
              <w:right w:val="nil"/>
            </w:tcBorders>
            <w:shd w:val="clear" w:color="auto" w:fill="auto"/>
          </w:tcPr>
          <w:p w14:paraId="779A3C6C" w14:textId="6D53479C"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20</w:t>
            </w:r>
          </w:p>
        </w:tc>
        <w:tc>
          <w:tcPr>
            <w:tcW w:w="667" w:type="dxa"/>
            <w:tcBorders>
              <w:top w:val="nil"/>
              <w:left w:val="nil"/>
              <w:bottom w:val="nil"/>
              <w:right w:val="nil"/>
            </w:tcBorders>
            <w:shd w:val="clear" w:color="auto" w:fill="auto"/>
          </w:tcPr>
          <w:p w14:paraId="730CE5A1" w14:textId="5016E069" w:rsidR="00823C92" w:rsidRPr="007078B7" w:rsidRDefault="00823C92" w:rsidP="00A46CB9">
            <w:pPr>
              <w:rPr>
                <w:color w:val="000000" w:themeColor="text1"/>
                <w:sz w:val="20"/>
                <w:szCs w:val="20"/>
              </w:rPr>
            </w:pPr>
            <w:r w:rsidRPr="007078B7">
              <w:rPr>
                <w:color w:val="000000" w:themeColor="text1"/>
                <w:sz w:val="20"/>
                <w:szCs w:val="20"/>
              </w:rPr>
              <w:t>.312</w:t>
            </w:r>
          </w:p>
        </w:tc>
        <w:tc>
          <w:tcPr>
            <w:tcW w:w="802" w:type="dxa"/>
            <w:tcBorders>
              <w:top w:val="nil"/>
              <w:left w:val="nil"/>
              <w:bottom w:val="nil"/>
              <w:right w:val="nil"/>
            </w:tcBorders>
            <w:shd w:val="clear" w:color="auto" w:fill="auto"/>
          </w:tcPr>
          <w:p w14:paraId="50D24EFE" w14:textId="1BA06CD6" w:rsidR="00823C92" w:rsidRPr="007078B7" w:rsidRDefault="00823C92" w:rsidP="00A46CB9">
            <w:pPr>
              <w:rPr>
                <w:color w:val="000000" w:themeColor="text1"/>
                <w:sz w:val="20"/>
                <w:szCs w:val="20"/>
              </w:rPr>
            </w:pPr>
            <w:r w:rsidRPr="007078B7">
              <w:rPr>
                <w:color w:val="000000" w:themeColor="text1"/>
                <w:sz w:val="20"/>
                <w:szCs w:val="20"/>
              </w:rPr>
              <w:t>1.199</w:t>
            </w:r>
          </w:p>
        </w:tc>
        <w:tc>
          <w:tcPr>
            <w:tcW w:w="973" w:type="dxa"/>
            <w:tcBorders>
              <w:top w:val="nil"/>
              <w:left w:val="nil"/>
              <w:bottom w:val="nil"/>
              <w:right w:val="nil"/>
            </w:tcBorders>
            <w:shd w:val="clear" w:color="auto" w:fill="auto"/>
          </w:tcPr>
          <w:p w14:paraId="2F2D49B4" w14:textId="57CE2A68" w:rsidR="00823C92" w:rsidRPr="007078B7" w:rsidRDefault="00823C92" w:rsidP="00A46CB9">
            <w:pPr>
              <w:rPr>
                <w:color w:val="000000" w:themeColor="text1"/>
                <w:sz w:val="20"/>
                <w:szCs w:val="20"/>
              </w:rPr>
            </w:pPr>
            <w:r w:rsidRPr="007078B7">
              <w:rPr>
                <w:color w:val="000000" w:themeColor="text1"/>
                <w:sz w:val="20"/>
                <w:szCs w:val="20"/>
              </w:rPr>
              <w:t>94.576</w:t>
            </w:r>
          </w:p>
        </w:tc>
        <w:tc>
          <w:tcPr>
            <w:tcW w:w="666" w:type="dxa"/>
            <w:tcBorders>
              <w:top w:val="nil"/>
              <w:left w:val="nil"/>
              <w:bottom w:val="nil"/>
              <w:right w:val="nil"/>
            </w:tcBorders>
            <w:shd w:val="clear" w:color="auto" w:fill="auto"/>
            <w:vAlign w:val="center"/>
          </w:tcPr>
          <w:p w14:paraId="777159A6"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52893EA6"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6353E31"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739FE079"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577379C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4133F21" w14:textId="77777777" w:rsidR="00823C92" w:rsidRPr="007078B7" w:rsidRDefault="00823C92" w:rsidP="00A46CB9">
            <w:pPr>
              <w:rPr>
                <w:color w:val="000000" w:themeColor="text1"/>
                <w:sz w:val="20"/>
                <w:szCs w:val="20"/>
              </w:rPr>
            </w:pPr>
          </w:p>
        </w:tc>
      </w:tr>
      <w:tr w:rsidR="009E5FCB" w:rsidRPr="007078B7" w14:paraId="286D367B" w14:textId="77777777" w:rsidTr="00747830">
        <w:tc>
          <w:tcPr>
            <w:tcW w:w="974" w:type="dxa"/>
            <w:tcBorders>
              <w:top w:val="nil"/>
              <w:left w:val="nil"/>
              <w:bottom w:val="nil"/>
              <w:right w:val="nil"/>
            </w:tcBorders>
            <w:shd w:val="clear" w:color="auto" w:fill="auto"/>
          </w:tcPr>
          <w:p w14:paraId="79023344" w14:textId="067569E5"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21</w:t>
            </w:r>
          </w:p>
        </w:tc>
        <w:tc>
          <w:tcPr>
            <w:tcW w:w="667" w:type="dxa"/>
            <w:tcBorders>
              <w:top w:val="nil"/>
              <w:left w:val="nil"/>
              <w:bottom w:val="nil"/>
              <w:right w:val="nil"/>
            </w:tcBorders>
            <w:shd w:val="clear" w:color="auto" w:fill="auto"/>
          </w:tcPr>
          <w:p w14:paraId="6475A9F8" w14:textId="2A4F615D" w:rsidR="00823C92" w:rsidRPr="007078B7" w:rsidRDefault="00823C92" w:rsidP="00A46CB9">
            <w:pPr>
              <w:rPr>
                <w:color w:val="000000" w:themeColor="text1"/>
                <w:sz w:val="20"/>
                <w:szCs w:val="20"/>
              </w:rPr>
            </w:pPr>
            <w:r w:rsidRPr="007078B7">
              <w:rPr>
                <w:color w:val="000000" w:themeColor="text1"/>
                <w:sz w:val="20"/>
                <w:szCs w:val="20"/>
              </w:rPr>
              <w:t>.303</w:t>
            </w:r>
          </w:p>
        </w:tc>
        <w:tc>
          <w:tcPr>
            <w:tcW w:w="802" w:type="dxa"/>
            <w:tcBorders>
              <w:top w:val="nil"/>
              <w:left w:val="nil"/>
              <w:bottom w:val="nil"/>
              <w:right w:val="nil"/>
            </w:tcBorders>
            <w:shd w:val="clear" w:color="auto" w:fill="auto"/>
          </w:tcPr>
          <w:p w14:paraId="11066916" w14:textId="1E8C4679" w:rsidR="00823C92" w:rsidRPr="007078B7" w:rsidRDefault="00823C92" w:rsidP="00A46CB9">
            <w:pPr>
              <w:rPr>
                <w:color w:val="000000" w:themeColor="text1"/>
                <w:sz w:val="20"/>
                <w:szCs w:val="20"/>
              </w:rPr>
            </w:pPr>
            <w:r w:rsidRPr="007078B7">
              <w:rPr>
                <w:color w:val="000000" w:themeColor="text1"/>
                <w:sz w:val="20"/>
                <w:szCs w:val="20"/>
              </w:rPr>
              <w:t>1.166</w:t>
            </w:r>
          </w:p>
        </w:tc>
        <w:tc>
          <w:tcPr>
            <w:tcW w:w="973" w:type="dxa"/>
            <w:tcBorders>
              <w:top w:val="nil"/>
              <w:left w:val="nil"/>
              <w:bottom w:val="nil"/>
              <w:right w:val="nil"/>
            </w:tcBorders>
            <w:shd w:val="clear" w:color="auto" w:fill="auto"/>
          </w:tcPr>
          <w:p w14:paraId="3DFA2A3D" w14:textId="51B6A8DA" w:rsidR="00823C92" w:rsidRPr="007078B7" w:rsidRDefault="00823C92" w:rsidP="00A46CB9">
            <w:pPr>
              <w:rPr>
                <w:color w:val="000000" w:themeColor="text1"/>
                <w:sz w:val="20"/>
                <w:szCs w:val="20"/>
              </w:rPr>
            </w:pPr>
            <w:r w:rsidRPr="007078B7">
              <w:rPr>
                <w:color w:val="000000" w:themeColor="text1"/>
                <w:sz w:val="20"/>
                <w:szCs w:val="20"/>
              </w:rPr>
              <w:t>95.742</w:t>
            </w:r>
          </w:p>
        </w:tc>
        <w:tc>
          <w:tcPr>
            <w:tcW w:w="666" w:type="dxa"/>
            <w:tcBorders>
              <w:top w:val="nil"/>
              <w:left w:val="nil"/>
              <w:bottom w:val="nil"/>
              <w:right w:val="nil"/>
            </w:tcBorders>
            <w:shd w:val="clear" w:color="auto" w:fill="auto"/>
            <w:vAlign w:val="center"/>
          </w:tcPr>
          <w:p w14:paraId="4133374F"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64DDA0AC"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2569D18F"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6799241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909F7E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E77E3DC" w14:textId="77777777" w:rsidR="00823C92" w:rsidRPr="007078B7" w:rsidRDefault="00823C92" w:rsidP="00A46CB9">
            <w:pPr>
              <w:rPr>
                <w:color w:val="000000" w:themeColor="text1"/>
                <w:sz w:val="20"/>
                <w:szCs w:val="20"/>
              </w:rPr>
            </w:pPr>
          </w:p>
        </w:tc>
      </w:tr>
      <w:tr w:rsidR="009E5FCB" w:rsidRPr="007078B7" w14:paraId="20827BEC" w14:textId="77777777" w:rsidTr="00747830">
        <w:tc>
          <w:tcPr>
            <w:tcW w:w="974" w:type="dxa"/>
            <w:tcBorders>
              <w:top w:val="nil"/>
              <w:left w:val="nil"/>
              <w:bottom w:val="nil"/>
              <w:right w:val="nil"/>
            </w:tcBorders>
            <w:shd w:val="clear" w:color="auto" w:fill="auto"/>
          </w:tcPr>
          <w:p w14:paraId="06711B81" w14:textId="1E809CA0"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22</w:t>
            </w:r>
          </w:p>
        </w:tc>
        <w:tc>
          <w:tcPr>
            <w:tcW w:w="667" w:type="dxa"/>
            <w:tcBorders>
              <w:top w:val="nil"/>
              <w:left w:val="nil"/>
              <w:bottom w:val="nil"/>
              <w:right w:val="nil"/>
            </w:tcBorders>
            <w:shd w:val="clear" w:color="auto" w:fill="auto"/>
          </w:tcPr>
          <w:p w14:paraId="3C38E8CC" w14:textId="1A64FA4D" w:rsidR="00823C92" w:rsidRPr="007078B7" w:rsidRDefault="00823C92" w:rsidP="00A46CB9">
            <w:pPr>
              <w:rPr>
                <w:color w:val="000000" w:themeColor="text1"/>
                <w:sz w:val="20"/>
                <w:szCs w:val="20"/>
              </w:rPr>
            </w:pPr>
            <w:r w:rsidRPr="007078B7">
              <w:rPr>
                <w:color w:val="000000" w:themeColor="text1"/>
                <w:sz w:val="20"/>
                <w:szCs w:val="20"/>
              </w:rPr>
              <w:t>.259</w:t>
            </w:r>
          </w:p>
        </w:tc>
        <w:tc>
          <w:tcPr>
            <w:tcW w:w="802" w:type="dxa"/>
            <w:tcBorders>
              <w:top w:val="nil"/>
              <w:left w:val="nil"/>
              <w:bottom w:val="nil"/>
              <w:right w:val="nil"/>
            </w:tcBorders>
            <w:shd w:val="clear" w:color="auto" w:fill="auto"/>
          </w:tcPr>
          <w:p w14:paraId="6E47B824" w14:textId="5A1EE611" w:rsidR="00823C92" w:rsidRPr="007078B7" w:rsidRDefault="00823C92" w:rsidP="00A46CB9">
            <w:pPr>
              <w:rPr>
                <w:color w:val="000000" w:themeColor="text1"/>
                <w:sz w:val="20"/>
                <w:szCs w:val="20"/>
              </w:rPr>
            </w:pPr>
            <w:r w:rsidRPr="007078B7">
              <w:rPr>
                <w:color w:val="000000" w:themeColor="text1"/>
                <w:sz w:val="20"/>
                <w:szCs w:val="20"/>
              </w:rPr>
              <w:t>.995</w:t>
            </w:r>
          </w:p>
        </w:tc>
        <w:tc>
          <w:tcPr>
            <w:tcW w:w="973" w:type="dxa"/>
            <w:tcBorders>
              <w:top w:val="nil"/>
              <w:left w:val="nil"/>
              <w:bottom w:val="nil"/>
              <w:right w:val="nil"/>
            </w:tcBorders>
            <w:shd w:val="clear" w:color="auto" w:fill="auto"/>
          </w:tcPr>
          <w:p w14:paraId="50703BB5" w14:textId="65474A35" w:rsidR="00823C92" w:rsidRPr="007078B7" w:rsidRDefault="00823C92" w:rsidP="00A46CB9">
            <w:pPr>
              <w:rPr>
                <w:color w:val="000000" w:themeColor="text1"/>
                <w:sz w:val="20"/>
                <w:szCs w:val="20"/>
              </w:rPr>
            </w:pPr>
            <w:r w:rsidRPr="007078B7">
              <w:rPr>
                <w:color w:val="000000" w:themeColor="text1"/>
                <w:sz w:val="20"/>
                <w:szCs w:val="20"/>
              </w:rPr>
              <w:t>96.738</w:t>
            </w:r>
          </w:p>
        </w:tc>
        <w:tc>
          <w:tcPr>
            <w:tcW w:w="666" w:type="dxa"/>
            <w:tcBorders>
              <w:top w:val="nil"/>
              <w:left w:val="nil"/>
              <w:bottom w:val="nil"/>
              <w:right w:val="nil"/>
            </w:tcBorders>
            <w:shd w:val="clear" w:color="auto" w:fill="auto"/>
            <w:vAlign w:val="center"/>
          </w:tcPr>
          <w:p w14:paraId="7CAF67B1"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029E271"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11E0EDAF"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7D0B03F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2AA3760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5BF3514A" w14:textId="77777777" w:rsidR="00823C92" w:rsidRPr="007078B7" w:rsidRDefault="00823C92" w:rsidP="00A46CB9">
            <w:pPr>
              <w:rPr>
                <w:color w:val="000000" w:themeColor="text1"/>
                <w:sz w:val="20"/>
                <w:szCs w:val="20"/>
              </w:rPr>
            </w:pPr>
          </w:p>
        </w:tc>
      </w:tr>
      <w:tr w:rsidR="009E5FCB" w:rsidRPr="007078B7" w14:paraId="77275805" w14:textId="77777777" w:rsidTr="00747830">
        <w:tc>
          <w:tcPr>
            <w:tcW w:w="974" w:type="dxa"/>
            <w:tcBorders>
              <w:top w:val="nil"/>
              <w:left w:val="nil"/>
              <w:bottom w:val="nil"/>
              <w:right w:val="nil"/>
            </w:tcBorders>
            <w:shd w:val="clear" w:color="auto" w:fill="auto"/>
          </w:tcPr>
          <w:p w14:paraId="091274E5" w14:textId="3920AF47"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23</w:t>
            </w:r>
          </w:p>
        </w:tc>
        <w:tc>
          <w:tcPr>
            <w:tcW w:w="667" w:type="dxa"/>
            <w:tcBorders>
              <w:top w:val="nil"/>
              <w:left w:val="nil"/>
              <w:bottom w:val="nil"/>
              <w:right w:val="nil"/>
            </w:tcBorders>
            <w:shd w:val="clear" w:color="auto" w:fill="auto"/>
          </w:tcPr>
          <w:p w14:paraId="241B1B68" w14:textId="69910762" w:rsidR="00823C92" w:rsidRPr="007078B7" w:rsidRDefault="00823C92" w:rsidP="00A46CB9">
            <w:pPr>
              <w:rPr>
                <w:color w:val="000000" w:themeColor="text1"/>
                <w:sz w:val="20"/>
                <w:szCs w:val="20"/>
              </w:rPr>
            </w:pPr>
            <w:r w:rsidRPr="007078B7">
              <w:rPr>
                <w:color w:val="000000" w:themeColor="text1"/>
                <w:sz w:val="20"/>
                <w:szCs w:val="20"/>
              </w:rPr>
              <w:t>.249</w:t>
            </w:r>
          </w:p>
        </w:tc>
        <w:tc>
          <w:tcPr>
            <w:tcW w:w="802" w:type="dxa"/>
            <w:tcBorders>
              <w:top w:val="nil"/>
              <w:left w:val="nil"/>
              <w:bottom w:val="nil"/>
              <w:right w:val="nil"/>
            </w:tcBorders>
            <w:shd w:val="clear" w:color="auto" w:fill="auto"/>
          </w:tcPr>
          <w:p w14:paraId="3EF730AF" w14:textId="39587AE5" w:rsidR="00823C92" w:rsidRPr="007078B7" w:rsidRDefault="00823C92" w:rsidP="00A46CB9">
            <w:pPr>
              <w:rPr>
                <w:color w:val="000000" w:themeColor="text1"/>
                <w:sz w:val="20"/>
                <w:szCs w:val="20"/>
              </w:rPr>
            </w:pPr>
            <w:r w:rsidRPr="007078B7">
              <w:rPr>
                <w:color w:val="000000" w:themeColor="text1"/>
                <w:sz w:val="20"/>
                <w:szCs w:val="20"/>
              </w:rPr>
              <w:t>.956</w:t>
            </w:r>
          </w:p>
        </w:tc>
        <w:tc>
          <w:tcPr>
            <w:tcW w:w="973" w:type="dxa"/>
            <w:tcBorders>
              <w:top w:val="nil"/>
              <w:left w:val="nil"/>
              <w:bottom w:val="nil"/>
              <w:right w:val="nil"/>
            </w:tcBorders>
            <w:shd w:val="clear" w:color="auto" w:fill="auto"/>
          </w:tcPr>
          <w:p w14:paraId="2C13837D" w14:textId="591F78F5" w:rsidR="00823C92" w:rsidRPr="007078B7" w:rsidRDefault="00823C92" w:rsidP="00A46CB9">
            <w:pPr>
              <w:rPr>
                <w:color w:val="000000" w:themeColor="text1"/>
                <w:sz w:val="20"/>
                <w:szCs w:val="20"/>
              </w:rPr>
            </w:pPr>
            <w:r w:rsidRPr="007078B7">
              <w:rPr>
                <w:color w:val="000000" w:themeColor="text1"/>
                <w:sz w:val="20"/>
                <w:szCs w:val="20"/>
              </w:rPr>
              <w:t>97.694</w:t>
            </w:r>
          </w:p>
        </w:tc>
        <w:tc>
          <w:tcPr>
            <w:tcW w:w="666" w:type="dxa"/>
            <w:tcBorders>
              <w:top w:val="nil"/>
              <w:left w:val="nil"/>
              <w:bottom w:val="nil"/>
              <w:right w:val="nil"/>
            </w:tcBorders>
            <w:shd w:val="clear" w:color="auto" w:fill="auto"/>
            <w:vAlign w:val="center"/>
          </w:tcPr>
          <w:p w14:paraId="03A82B0E"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658866FD"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CE3ECE0"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0F03159C"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0460B90C"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0DA7BDC1" w14:textId="77777777" w:rsidR="00823C92" w:rsidRPr="007078B7" w:rsidRDefault="00823C92" w:rsidP="00A46CB9">
            <w:pPr>
              <w:rPr>
                <w:color w:val="000000" w:themeColor="text1"/>
                <w:sz w:val="20"/>
                <w:szCs w:val="20"/>
              </w:rPr>
            </w:pPr>
          </w:p>
        </w:tc>
      </w:tr>
      <w:tr w:rsidR="009E5FCB" w:rsidRPr="007078B7" w14:paraId="41E6785B" w14:textId="77777777" w:rsidTr="00747830">
        <w:tc>
          <w:tcPr>
            <w:tcW w:w="974" w:type="dxa"/>
            <w:tcBorders>
              <w:top w:val="nil"/>
              <w:left w:val="nil"/>
              <w:bottom w:val="nil"/>
              <w:right w:val="nil"/>
            </w:tcBorders>
            <w:shd w:val="clear" w:color="auto" w:fill="auto"/>
          </w:tcPr>
          <w:p w14:paraId="00CFD212" w14:textId="3BF792BB"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24</w:t>
            </w:r>
          </w:p>
        </w:tc>
        <w:tc>
          <w:tcPr>
            <w:tcW w:w="667" w:type="dxa"/>
            <w:tcBorders>
              <w:top w:val="nil"/>
              <w:left w:val="nil"/>
              <w:bottom w:val="nil"/>
              <w:right w:val="nil"/>
            </w:tcBorders>
            <w:shd w:val="clear" w:color="auto" w:fill="auto"/>
          </w:tcPr>
          <w:p w14:paraId="3FBAB7A8" w14:textId="17655AEA" w:rsidR="00823C92" w:rsidRPr="007078B7" w:rsidRDefault="00823C92" w:rsidP="00A46CB9">
            <w:pPr>
              <w:rPr>
                <w:color w:val="000000" w:themeColor="text1"/>
                <w:sz w:val="20"/>
                <w:szCs w:val="20"/>
              </w:rPr>
            </w:pPr>
            <w:r w:rsidRPr="007078B7">
              <w:rPr>
                <w:color w:val="000000" w:themeColor="text1"/>
                <w:sz w:val="20"/>
                <w:szCs w:val="20"/>
              </w:rPr>
              <w:t>.231</w:t>
            </w:r>
          </w:p>
        </w:tc>
        <w:tc>
          <w:tcPr>
            <w:tcW w:w="802" w:type="dxa"/>
            <w:tcBorders>
              <w:top w:val="nil"/>
              <w:left w:val="nil"/>
              <w:bottom w:val="nil"/>
              <w:right w:val="nil"/>
            </w:tcBorders>
            <w:shd w:val="clear" w:color="auto" w:fill="auto"/>
          </w:tcPr>
          <w:p w14:paraId="79248DEF" w14:textId="6EAD95A4" w:rsidR="00823C92" w:rsidRPr="007078B7" w:rsidRDefault="00823C92" w:rsidP="00A46CB9">
            <w:pPr>
              <w:rPr>
                <w:color w:val="000000" w:themeColor="text1"/>
                <w:sz w:val="20"/>
                <w:szCs w:val="20"/>
              </w:rPr>
            </w:pPr>
            <w:r w:rsidRPr="007078B7">
              <w:rPr>
                <w:color w:val="000000" w:themeColor="text1"/>
                <w:sz w:val="20"/>
                <w:szCs w:val="20"/>
              </w:rPr>
              <w:t>.890</w:t>
            </w:r>
          </w:p>
        </w:tc>
        <w:tc>
          <w:tcPr>
            <w:tcW w:w="973" w:type="dxa"/>
            <w:tcBorders>
              <w:top w:val="nil"/>
              <w:left w:val="nil"/>
              <w:bottom w:val="nil"/>
              <w:right w:val="nil"/>
            </w:tcBorders>
            <w:shd w:val="clear" w:color="auto" w:fill="auto"/>
          </w:tcPr>
          <w:p w14:paraId="0A65F054" w14:textId="434775E7" w:rsidR="00823C92" w:rsidRPr="007078B7" w:rsidRDefault="00823C92" w:rsidP="00A46CB9">
            <w:pPr>
              <w:rPr>
                <w:color w:val="000000" w:themeColor="text1"/>
                <w:sz w:val="20"/>
                <w:szCs w:val="20"/>
              </w:rPr>
            </w:pPr>
            <w:r w:rsidRPr="007078B7">
              <w:rPr>
                <w:color w:val="000000" w:themeColor="text1"/>
                <w:sz w:val="20"/>
                <w:szCs w:val="20"/>
              </w:rPr>
              <w:t>98.584</w:t>
            </w:r>
          </w:p>
        </w:tc>
        <w:tc>
          <w:tcPr>
            <w:tcW w:w="666" w:type="dxa"/>
            <w:tcBorders>
              <w:top w:val="nil"/>
              <w:left w:val="nil"/>
              <w:bottom w:val="nil"/>
              <w:right w:val="nil"/>
            </w:tcBorders>
            <w:shd w:val="clear" w:color="auto" w:fill="auto"/>
            <w:vAlign w:val="center"/>
          </w:tcPr>
          <w:p w14:paraId="03C18C94"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333AB6E0"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6E86702F"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368ABFD9"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03EEBC94"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8C53DF2" w14:textId="77777777" w:rsidR="00823C92" w:rsidRPr="007078B7" w:rsidRDefault="00823C92" w:rsidP="00A46CB9">
            <w:pPr>
              <w:rPr>
                <w:color w:val="000000" w:themeColor="text1"/>
                <w:sz w:val="20"/>
                <w:szCs w:val="20"/>
              </w:rPr>
            </w:pPr>
          </w:p>
        </w:tc>
      </w:tr>
      <w:tr w:rsidR="009E5FCB" w:rsidRPr="007078B7" w14:paraId="1CF5513B" w14:textId="77777777" w:rsidTr="00747830">
        <w:tc>
          <w:tcPr>
            <w:tcW w:w="974" w:type="dxa"/>
            <w:tcBorders>
              <w:top w:val="nil"/>
              <w:left w:val="nil"/>
              <w:bottom w:val="nil"/>
              <w:right w:val="nil"/>
            </w:tcBorders>
            <w:shd w:val="clear" w:color="auto" w:fill="auto"/>
          </w:tcPr>
          <w:p w14:paraId="41A4163F" w14:textId="3997531F"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25</w:t>
            </w:r>
          </w:p>
        </w:tc>
        <w:tc>
          <w:tcPr>
            <w:tcW w:w="667" w:type="dxa"/>
            <w:tcBorders>
              <w:top w:val="nil"/>
              <w:left w:val="nil"/>
              <w:bottom w:val="nil"/>
              <w:right w:val="nil"/>
            </w:tcBorders>
            <w:shd w:val="clear" w:color="auto" w:fill="auto"/>
          </w:tcPr>
          <w:p w14:paraId="4EF64AE6" w14:textId="68DB41A2" w:rsidR="00823C92" w:rsidRPr="007078B7" w:rsidRDefault="00823C92" w:rsidP="00A46CB9">
            <w:pPr>
              <w:rPr>
                <w:color w:val="000000" w:themeColor="text1"/>
                <w:sz w:val="20"/>
                <w:szCs w:val="20"/>
              </w:rPr>
            </w:pPr>
            <w:r w:rsidRPr="007078B7">
              <w:rPr>
                <w:color w:val="000000" w:themeColor="text1"/>
                <w:sz w:val="20"/>
                <w:szCs w:val="20"/>
              </w:rPr>
              <w:t>.211</w:t>
            </w:r>
          </w:p>
        </w:tc>
        <w:tc>
          <w:tcPr>
            <w:tcW w:w="802" w:type="dxa"/>
            <w:tcBorders>
              <w:top w:val="nil"/>
              <w:left w:val="nil"/>
              <w:bottom w:val="nil"/>
              <w:right w:val="nil"/>
            </w:tcBorders>
            <w:shd w:val="clear" w:color="auto" w:fill="auto"/>
          </w:tcPr>
          <w:p w14:paraId="59A4357E" w14:textId="3215E0F5" w:rsidR="00823C92" w:rsidRPr="007078B7" w:rsidRDefault="00823C92" w:rsidP="00A46CB9">
            <w:pPr>
              <w:rPr>
                <w:color w:val="000000" w:themeColor="text1"/>
                <w:sz w:val="20"/>
                <w:szCs w:val="20"/>
              </w:rPr>
            </w:pPr>
            <w:r w:rsidRPr="007078B7">
              <w:rPr>
                <w:color w:val="000000" w:themeColor="text1"/>
                <w:sz w:val="20"/>
                <w:szCs w:val="20"/>
              </w:rPr>
              <w:t>.810</w:t>
            </w:r>
          </w:p>
        </w:tc>
        <w:tc>
          <w:tcPr>
            <w:tcW w:w="973" w:type="dxa"/>
            <w:tcBorders>
              <w:top w:val="nil"/>
              <w:left w:val="nil"/>
              <w:bottom w:val="nil"/>
              <w:right w:val="nil"/>
            </w:tcBorders>
            <w:shd w:val="clear" w:color="auto" w:fill="auto"/>
          </w:tcPr>
          <w:p w14:paraId="0BA4F7BF" w14:textId="700A4C6D" w:rsidR="00823C92" w:rsidRPr="007078B7" w:rsidRDefault="00823C92" w:rsidP="00A46CB9">
            <w:pPr>
              <w:rPr>
                <w:color w:val="000000" w:themeColor="text1"/>
                <w:sz w:val="20"/>
                <w:szCs w:val="20"/>
              </w:rPr>
            </w:pPr>
            <w:r w:rsidRPr="007078B7">
              <w:rPr>
                <w:color w:val="000000" w:themeColor="text1"/>
                <w:sz w:val="20"/>
                <w:szCs w:val="20"/>
              </w:rPr>
              <w:t>99.393</w:t>
            </w:r>
          </w:p>
        </w:tc>
        <w:tc>
          <w:tcPr>
            <w:tcW w:w="666" w:type="dxa"/>
            <w:tcBorders>
              <w:top w:val="nil"/>
              <w:left w:val="nil"/>
              <w:bottom w:val="nil"/>
              <w:right w:val="nil"/>
            </w:tcBorders>
            <w:shd w:val="clear" w:color="auto" w:fill="auto"/>
            <w:vAlign w:val="center"/>
          </w:tcPr>
          <w:p w14:paraId="52C10D1D"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5320EA40"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30C7757D" w14:textId="77777777" w:rsidR="00823C92" w:rsidRPr="007078B7" w:rsidRDefault="00823C92" w:rsidP="00A46CB9">
            <w:pPr>
              <w:rPr>
                <w:color w:val="000000" w:themeColor="text1"/>
                <w:sz w:val="20"/>
                <w:szCs w:val="20"/>
              </w:rPr>
            </w:pPr>
          </w:p>
        </w:tc>
        <w:tc>
          <w:tcPr>
            <w:tcW w:w="668" w:type="dxa"/>
            <w:tcBorders>
              <w:top w:val="nil"/>
              <w:left w:val="nil"/>
              <w:bottom w:val="nil"/>
              <w:right w:val="nil"/>
            </w:tcBorders>
            <w:shd w:val="clear" w:color="auto" w:fill="auto"/>
            <w:vAlign w:val="center"/>
          </w:tcPr>
          <w:p w14:paraId="6EF306E3" w14:textId="77777777" w:rsidR="00823C92" w:rsidRPr="007078B7" w:rsidRDefault="00823C92" w:rsidP="00A46CB9">
            <w:pPr>
              <w:rPr>
                <w:color w:val="000000" w:themeColor="text1"/>
                <w:sz w:val="20"/>
                <w:szCs w:val="20"/>
              </w:rPr>
            </w:pPr>
          </w:p>
        </w:tc>
        <w:tc>
          <w:tcPr>
            <w:tcW w:w="802" w:type="dxa"/>
            <w:tcBorders>
              <w:top w:val="nil"/>
              <w:left w:val="nil"/>
              <w:bottom w:val="nil"/>
              <w:right w:val="nil"/>
            </w:tcBorders>
            <w:shd w:val="clear" w:color="auto" w:fill="auto"/>
            <w:vAlign w:val="center"/>
          </w:tcPr>
          <w:p w14:paraId="7C5C216E" w14:textId="77777777" w:rsidR="00823C92" w:rsidRPr="007078B7" w:rsidRDefault="00823C92" w:rsidP="00A46CB9">
            <w:pPr>
              <w:rPr>
                <w:color w:val="000000" w:themeColor="text1"/>
                <w:sz w:val="20"/>
                <w:szCs w:val="20"/>
              </w:rPr>
            </w:pPr>
          </w:p>
        </w:tc>
        <w:tc>
          <w:tcPr>
            <w:tcW w:w="973" w:type="dxa"/>
            <w:tcBorders>
              <w:top w:val="nil"/>
              <w:left w:val="nil"/>
              <w:bottom w:val="nil"/>
              <w:right w:val="nil"/>
            </w:tcBorders>
            <w:shd w:val="clear" w:color="auto" w:fill="auto"/>
            <w:vAlign w:val="center"/>
          </w:tcPr>
          <w:p w14:paraId="757B799C" w14:textId="77777777" w:rsidR="00823C92" w:rsidRPr="007078B7" w:rsidRDefault="00823C92" w:rsidP="00A46CB9">
            <w:pPr>
              <w:rPr>
                <w:color w:val="000000" w:themeColor="text1"/>
                <w:sz w:val="20"/>
                <w:szCs w:val="20"/>
              </w:rPr>
            </w:pPr>
          </w:p>
        </w:tc>
      </w:tr>
      <w:tr w:rsidR="009E5FCB" w:rsidRPr="007078B7" w14:paraId="74607123" w14:textId="77777777" w:rsidTr="00747830">
        <w:tc>
          <w:tcPr>
            <w:tcW w:w="974" w:type="dxa"/>
            <w:tcBorders>
              <w:top w:val="nil"/>
              <w:left w:val="nil"/>
              <w:bottom w:val="single" w:sz="4" w:space="0" w:color="auto"/>
              <w:right w:val="nil"/>
            </w:tcBorders>
            <w:shd w:val="clear" w:color="auto" w:fill="auto"/>
          </w:tcPr>
          <w:p w14:paraId="0A3A0C25" w14:textId="7F96E521" w:rsidR="00823C92" w:rsidRPr="007078B7" w:rsidRDefault="00823C92" w:rsidP="00A46CB9">
            <w:pPr>
              <w:rPr>
                <w:color w:val="000000" w:themeColor="text1"/>
                <w:sz w:val="16"/>
                <w:szCs w:val="16"/>
              </w:rPr>
            </w:pPr>
            <w:r w:rsidRPr="007078B7">
              <w:rPr>
                <w:rFonts w:eastAsiaTheme="minorHAnsi"/>
                <w:color w:val="000000" w:themeColor="text1"/>
                <w:sz w:val="16"/>
                <w:szCs w:val="16"/>
                <w:lang w:eastAsia="en-US"/>
              </w:rPr>
              <w:t>26</w:t>
            </w:r>
          </w:p>
        </w:tc>
        <w:tc>
          <w:tcPr>
            <w:tcW w:w="667" w:type="dxa"/>
            <w:tcBorders>
              <w:top w:val="nil"/>
              <w:left w:val="nil"/>
              <w:bottom w:val="single" w:sz="4" w:space="0" w:color="auto"/>
              <w:right w:val="nil"/>
            </w:tcBorders>
            <w:shd w:val="clear" w:color="auto" w:fill="auto"/>
          </w:tcPr>
          <w:p w14:paraId="6FF09465" w14:textId="10FFECB6" w:rsidR="00823C92" w:rsidRPr="007078B7" w:rsidRDefault="00823C92" w:rsidP="00A46CB9">
            <w:pPr>
              <w:rPr>
                <w:color w:val="000000" w:themeColor="text1"/>
                <w:sz w:val="20"/>
                <w:szCs w:val="20"/>
              </w:rPr>
            </w:pPr>
            <w:r w:rsidRPr="007078B7">
              <w:rPr>
                <w:color w:val="000000" w:themeColor="text1"/>
                <w:sz w:val="20"/>
                <w:szCs w:val="20"/>
              </w:rPr>
              <w:t>.158</w:t>
            </w:r>
          </w:p>
        </w:tc>
        <w:tc>
          <w:tcPr>
            <w:tcW w:w="802" w:type="dxa"/>
            <w:tcBorders>
              <w:top w:val="nil"/>
              <w:left w:val="nil"/>
              <w:bottom w:val="single" w:sz="4" w:space="0" w:color="auto"/>
              <w:right w:val="nil"/>
            </w:tcBorders>
            <w:shd w:val="clear" w:color="auto" w:fill="auto"/>
          </w:tcPr>
          <w:p w14:paraId="7B79E64A" w14:textId="442A8CA5" w:rsidR="00823C92" w:rsidRPr="007078B7" w:rsidRDefault="00823C92" w:rsidP="00A46CB9">
            <w:pPr>
              <w:rPr>
                <w:color w:val="000000" w:themeColor="text1"/>
                <w:sz w:val="20"/>
                <w:szCs w:val="20"/>
              </w:rPr>
            </w:pPr>
            <w:r w:rsidRPr="007078B7">
              <w:rPr>
                <w:color w:val="000000" w:themeColor="text1"/>
                <w:sz w:val="20"/>
                <w:szCs w:val="20"/>
              </w:rPr>
              <w:t>.607</w:t>
            </w:r>
          </w:p>
        </w:tc>
        <w:tc>
          <w:tcPr>
            <w:tcW w:w="973" w:type="dxa"/>
            <w:tcBorders>
              <w:top w:val="nil"/>
              <w:left w:val="nil"/>
              <w:bottom w:val="single" w:sz="4" w:space="0" w:color="auto"/>
              <w:right w:val="nil"/>
            </w:tcBorders>
            <w:shd w:val="clear" w:color="auto" w:fill="auto"/>
          </w:tcPr>
          <w:p w14:paraId="0E84B1FA" w14:textId="6BE61A2A" w:rsidR="00823C92" w:rsidRPr="007078B7" w:rsidRDefault="00823C92" w:rsidP="00A46CB9">
            <w:pPr>
              <w:rPr>
                <w:color w:val="000000" w:themeColor="text1"/>
                <w:sz w:val="20"/>
                <w:szCs w:val="20"/>
              </w:rPr>
            </w:pPr>
            <w:r w:rsidRPr="007078B7">
              <w:rPr>
                <w:color w:val="000000" w:themeColor="text1"/>
                <w:sz w:val="20"/>
                <w:szCs w:val="20"/>
              </w:rPr>
              <w:t>100.000</w:t>
            </w:r>
          </w:p>
        </w:tc>
        <w:tc>
          <w:tcPr>
            <w:tcW w:w="666" w:type="dxa"/>
            <w:tcBorders>
              <w:top w:val="nil"/>
              <w:left w:val="nil"/>
              <w:bottom w:val="single" w:sz="4" w:space="0" w:color="auto"/>
              <w:right w:val="nil"/>
            </w:tcBorders>
            <w:shd w:val="clear" w:color="auto" w:fill="auto"/>
            <w:vAlign w:val="center"/>
          </w:tcPr>
          <w:p w14:paraId="13AC787F" w14:textId="77777777" w:rsidR="00823C92" w:rsidRPr="007078B7" w:rsidRDefault="00823C92" w:rsidP="00A46CB9">
            <w:pPr>
              <w:rPr>
                <w:color w:val="000000" w:themeColor="text1"/>
                <w:sz w:val="20"/>
                <w:szCs w:val="20"/>
              </w:rPr>
            </w:pPr>
          </w:p>
        </w:tc>
        <w:tc>
          <w:tcPr>
            <w:tcW w:w="802" w:type="dxa"/>
            <w:tcBorders>
              <w:top w:val="nil"/>
              <w:left w:val="nil"/>
              <w:bottom w:val="single" w:sz="4" w:space="0" w:color="auto"/>
              <w:right w:val="nil"/>
            </w:tcBorders>
            <w:shd w:val="clear" w:color="auto" w:fill="auto"/>
            <w:vAlign w:val="center"/>
          </w:tcPr>
          <w:p w14:paraId="5A976E36" w14:textId="77777777" w:rsidR="00823C92" w:rsidRPr="007078B7" w:rsidRDefault="00823C92" w:rsidP="00A46CB9">
            <w:pPr>
              <w:rPr>
                <w:color w:val="000000" w:themeColor="text1"/>
                <w:sz w:val="20"/>
                <w:szCs w:val="20"/>
              </w:rPr>
            </w:pPr>
          </w:p>
        </w:tc>
        <w:tc>
          <w:tcPr>
            <w:tcW w:w="973" w:type="dxa"/>
            <w:tcBorders>
              <w:top w:val="nil"/>
              <w:left w:val="nil"/>
              <w:bottom w:val="single" w:sz="4" w:space="0" w:color="auto"/>
              <w:right w:val="nil"/>
            </w:tcBorders>
            <w:shd w:val="clear" w:color="auto" w:fill="auto"/>
            <w:vAlign w:val="center"/>
          </w:tcPr>
          <w:p w14:paraId="7E6BF1CB" w14:textId="77777777" w:rsidR="00823C92" w:rsidRPr="007078B7" w:rsidRDefault="00823C92" w:rsidP="00A46CB9">
            <w:pPr>
              <w:rPr>
                <w:color w:val="000000" w:themeColor="text1"/>
                <w:sz w:val="20"/>
                <w:szCs w:val="20"/>
              </w:rPr>
            </w:pPr>
          </w:p>
        </w:tc>
        <w:tc>
          <w:tcPr>
            <w:tcW w:w="668" w:type="dxa"/>
            <w:tcBorders>
              <w:top w:val="nil"/>
              <w:left w:val="nil"/>
              <w:bottom w:val="single" w:sz="4" w:space="0" w:color="auto"/>
              <w:right w:val="nil"/>
            </w:tcBorders>
            <w:shd w:val="clear" w:color="auto" w:fill="auto"/>
            <w:vAlign w:val="center"/>
          </w:tcPr>
          <w:p w14:paraId="0E27F355" w14:textId="77777777" w:rsidR="00823C92" w:rsidRPr="007078B7" w:rsidRDefault="00823C92" w:rsidP="00A46CB9">
            <w:pPr>
              <w:rPr>
                <w:color w:val="000000" w:themeColor="text1"/>
                <w:sz w:val="20"/>
                <w:szCs w:val="20"/>
              </w:rPr>
            </w:pPr>
          </w:p>
        </w:tc>
        <w:tc>
          <w:tcPr>
            <w:tcW w:w="802" w:type="dxa"/>
            <w:tcBorders>
              <w:top w:val="nil"/>
              <w:left w:val="nil"/>
              <w:bottom w:val="single" w:sz="4" w:space="0" w:color="auto"/>
              <w:right w:val="nil"/>
            </w:tcBorders>
            <w:shd w:val="clear" w:color="auto" w:fill="auto"/>
            <w:vAlign w:val="center"/>
          </w:tcPr>
          <w:p w14:paraId="2DAEBDA6" w14:textId="77777777" w:rsidR="00823C92" w:rsidRPr="007078B7" w:rsidRDefault="00823C92" w:rsidP="00A46CB9">
            <w:pPr>
              <w:rPr>
                <w:color w:val="000000" w:themeColor="text1"/>
                <w:sz w:val="20"/>
                <w:szCs w:val="20"/>
              </w:rPr>
            </w:pPr>
          </w:p>
        </w:tc>
        <w:tc>
          <w:tcPr>
            <w:tcW w:w="973" w:type="dxa"/>
            <w:tcBorders>
              <w:top w:val="nil"/>
              <w:left w:val="nil"/>
              <w:bottom w:val="single" w:sz="4" w:space="0" w:color="auto"/>
              <w:right w:val="nil"/>
            </w:tcBorders>
            <w:shd w:val="clear" w:color="auto" w:fill="auto"/>
            <w:vAlign w:val="center"/>
          </w:tcPr>
          <w:p w14:paraId="23AE64DE" w14:textId="77777777" w:rsidR="00823C92" w:rsidRPr="007078B7" w:rsidRDefault="00823C92" w:rsidP="00A46CB9">
            <w:pPr>
              <w:rPr>
                <w:color w:val="000000" w:themeColor="text1"/>
                <w:sz w:val="20"/>
                <w:szCs w:val="20"/>
              </w:rPr>
            </w:pPr>
          </w:p>
        </w:tc>
      </w:tr>
    </w:tbl>
    <w:p w14:paraId="34043357" w14:textId="77777777" w:rsidR="00747830" w:rsidRPr="00590E0B" w:rsidRDefault="00747830" w:rsidP="00BF11AA">
      <w:pPr>
        <w:jc w:val="both"/>
        <w:rPr>
          <w:color w:val="000000" w:themeColor="text1"/>
          <w:sz w:val="22"/>
          <w:shd w:val="clear" w:color="auto" w:fill="FBFBFB"/>
        </w:rPr>
      </w:pPr>
      <w:r w:rsidRPr="00590E0B">
        <w:rPr>
          <w:color w:val="000000" w:themeColor="text1"/>
          <w:sz w:val="22"/>
          <w:shd w:val="clear" w:color="auto" w:fill="FBFBFB"/>
        </w:rPr>
        <w:t>Extraction Method: Principal Component Analysis.</w:t>
      </w:r>
    </w:p>
    <w:p w14:paraId="32E13969" w14:textId="2B8BFA0B" w:rsidR="00FE26BE" w:rsidRPr="00590E0B" w:rsidRDefault="00FE26BE" w:rsidP="00BF11AA">
      <w:pPr>
        <w:jc w:val="both"/>
        <w:rPr>
          <w:color w:val="000000" w:themeColor="text1"/>
          <w:sz w:val="22"/>
          <w:shd w:val="clear" w:color="auto" w:fill="FBFBFB"/>
        </w:rPr>
      </w:pPr>
      <w:r w:rsidRPr="00590E0B">
        <w:rPr>
          <w:color w:val="000000" w:themeColor="text1"/>
          <w:sz w:val="22"/>
          <w:shd w:val="clear" w:color="auto" w:fill="FBFBFB"/>
        </w:rPr>
        <w:t>Survey Data (2023)</w:t>
      </w:r>
    </w:p>
    <w:p w14:paraId="613CC143" w14:textId="77777777" w:rsidR="00A56F2C" w:rsidRPr="007078B7" w:rsidRDefault="00A56F2C" w:rsidP="00FE26BE">
      <w:pPr>
        <w:spacing w:line="360" w:lineRule="auto"/>
        <w:jc w:val="both"/>
        <w:rPr>
          <w:color w:val="000000" w:themeColor="text1"/>
          <w:shd w:val="clear" w:color="auto" w:fill="FBFBFB"/>
        </w:rPr>
      </w:pPr>
    </w:p>
    <w:p w14:paraId="2AA395F2" w14:textId="68580F78" w:rsidR="00791795" w:rsidRPr="007078B7" w:rsidRDefault="00791795" w:rsidP="00D605FA">
      <w:pPr>
        <w:spacing w:line="360" w:lineRule="auto"/>
        <w:jc w:val="both"/>
        <w:rPr>
          <w:color w:val="000000" w:themeColor="text1"/>
        </w:rPr>
      </w:pPr>
      <w:r w:rsidRPr="007078B7">
        <w:rPr>
          <w:color w:val="000000" w:themeColor="text1"/>
        </w:rPr>
        <w:lastRenderedPageBreak/>
        <w:t xml:space="preserve">While these four components appeared to be a reasonable number of factor loadings, considering their eigenvalues of 1 or more, a preference was given to fewer components with minimal cross loadings. The researcher conducted additional parallel analysis using Monte Carlo PCA for Parallel Analysis, as detailed in the preceding section. According to this criterion, a fixed four-factor solution was deemed acceptable (see Table </w:t>
      </w:r>
      <w:r w:rsidR="006E2EDB" w:rsidRPr="007078B7">
        <w:rPr>
          <w:color w:val="000000" w:themeColor="text1"/>
        </w:rPr>
        <w:t>5</w:t>
      </w:r>
      <w:r w:rsidR="00FD7DEB" w:rsidRPr="007078B7">
        <w:rPr>
          <w:color w:val="000000" w:themeColor="text1"/>
        </w:rPr>
        <w:t>5</w:t>
      </w:r>
      <w:r w:rsidRPr="007078B7">
        <w:rPr>
          <w:color w:val="000000" w:themeColor="text1"/>
        </w:rPr>
        <w:t>).</w:t>
      </w:r>
    </w:p>
    <w:p w14:paraId="4DD9C297" w14:textId="77777777" w:rsidR="00107100" w:rsidRPr="007078B7" w:rsidRDefault="00107100" w:rsidP="00D605FA">
      <w:pPr>
        <w:spacing w:line="360" w:lineRule="auto"/>
        <w:jc w:val="both"/>
        <w:rPr>
          <w:color w:val="000000" w:themeColor="text1"/>
        </w:rPr>
      </w:pPr>
    </w:p>
    <w:p w14:paraId="38FD4225" w14:textId="54D9975A" w:rsidR="00F44617" w:rsidRPr="007078B7" w:rsidRDefault="00107100" w:rsidP="004B57B7">
      <w:pPr>
        <w:pStyle w:val="Caption"/>
      </w:pPr>
      <w:bookmarkStart w:id="151" w:name="_Toc168759666"/>
      <w:r w:rsidRPr="007078B7">
        <w:t xml:space="preserve">Table </w:t>
      </w:r>
      <w:r w:rsidRPr="007078B7">
        <w:fldChar w:fldCharType="begin"/>
      </w:r>
      <w:r w:rsidRPr="007078B7">
        <w:instrText xml:space="preserve"> SEQ Table \* ARABIC </w:instrText>
      </w:r>
      <w:r w:rsidRPr="007078B7">
        <w:fldChar w:fldCharType="separate"/>
      </w:r>
      <w:r w:rsidR="00F210D2">
        <w:rPr>
          <w:noProof/>
        </w:rPr>
        <w:t>55</w:t>
      </w:r>
      <w:r w:rsidRPr="007078B7">
        <w:fldChar w:fldCharType="end"/>
      </w:r>
      <w:r w:rsidRPr="007078B7">
        <w:t xml:space="preserve">: </w:t>
      </w:r>
      <w:r w:rsidR="00F44617" w:rsidRPr="007078B7">
        <w:t>Eigenvalues from PCA and Criterion Values from Parallel Analysis</w:t>
      </w:r>
      <w:bookmarkEnd w:id="151"/>
    </w:p>
    <w:tbl>
      <w:tblPr>
        <w:tblW w:w="8010" w:type="dxa"/>
        <w:tblLayout w:type="fixed"/>
        <w:tblCellMar>
          <w:left w:w="0" w:type="dxa"/>
          <w:right w:w="0" w:type="dxa"/>
        </w:tblCellMar>
        <w:tblLook w:val="0000" w:firstRow="0" w:lastRow="0" w:firstColumn="0" w:lastColumn="0" w:noHBand="0" w:noVBand="0"/>
      </w:tblPr>
      <w:tblGrid>
        <w:gridCol w:w="1710"/>
        <w:gridCol w:w="2790"/>
        <w:gridCol w:w="1980"/>
        <w:gridCol w:w="1530"/>
      </w:tblGrid>
      <w:tr w:rsidR="009E5FCB" w:rsidRPr="007078B7" w14:paraId="54AD3F2B" w14:textId="77777777" w:rsidTr="00A46CB9">
        <w:trPr>
          <w:cantSplit/>
          <w:trHeight w:val="39"/>
          <w:tblHeader/>
        </w:trPr>
        <w:tc>
          <w:tcPr>
            <w:tcW w:w="1710" w:type="dxa"/>
            <w:tcBorders>
              <w:top w:val="single" w:sz="4" w:space="0" w:color="auto"/>
              <w:bottom w:val="single" w:sz="4" w:space="0" w:color="auto"/>
            </w:tcBorders>
            <w:shd w:val="clear" w:color="auto" w:fill="auto"/>
            <w:vAlign w:val="bottom"/>
          </w:tcPr>
          <w:p w14:paraId="220C6231" w14:textId="77777777" w:rsidR="00F44617" w:rsidRPr="007078B7" w:rsidRDefault="00F44617"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Component Number</w:t>
            </w:r>
          </w:p>
        </w:tc>
        <w:tc>
          <w:tcPr>
            <w:tcW w:w="2790" w:type="dxa"/>
            <w:tcBorders>
              <w:top w:val="single" w:sz="4" w:space="0" w:color="auto"/>
              <w:bottom w:val="single" w:sz="4" w:space="0" w:color="auto"/>
            </w:tcBorders>
          </w:tcPr>
          <w:p w14:paraId="501FC33F" w14:textId="77777777" w:rsidR="00F44617" w:rsidRPr="007078B7" w:rsidRDefault="00F44617"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Actual Eigenvalue from PCA</w:t>
            </w:r>
          </w:p>
        </w:tc>
        <w:tc>
          <w:tcPr>
            <w:tcW w:w="1980" w:type="dxa"/>
            <w:tcBorders>
              <w:top w:val="single" w:sz="4" w:space="0" w:color="auto"/>
              <w:bottom w:val="single" w:sz="4" w:space="0" w:color="auto"/>
            </w:tcBorders>
          </w:tcPr>
          <w:p w14:paraId="6D9232BB" w14:textId="77777777" w:rsidR="00F44617" w:rsidRPr="007078B7" w:rsidRDefault="00F44617"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Criterion Value from Parallel Analysis</w:t>
            </w:r>
          </w:p>
        </w:tc>
        <w:tc>
          <w:tcPr>
            <w:tcW w:w="1530" w:type="dxa"/>
            <w:tcBorders>
              <w:top w:val="single" w:sz="4" w:space="0" w:color="auto"/>
              <w:bottom w:val="single" w:sz="4" w:space="0" w:color="auto"/>
            </w:tcBorders>
          </w:tcPr>
          <w:p w14:paraId="1CB130E3" w14:textId="77777777" w:rsidR="00F44617" w:rsidRPr="007078B7" w:rsidRDefault="00F44617" w:rsidP="00A46CB9">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Decision</w:t>
            </w:r>
          </w:p>
        </w:tc>
      </w:tr>
      <w:tr w:rsidR="009E5FCB" w:rsidRPr="007078B7" w14:paraId="6DA1F030" w14:textId="77777777" w:rsidTr="003313A8">
        <w:trPr>
          <w:cantSplit/>
        </w:trPr>
        <w:tc>
          <w:tcPr>
            <w:tcW w:w="1710" w:type="dxa"/>
            <w:tcBorders>
              <w:top w:val="single" w:sz="4" w:space="0" w:color="auto"/>
            </w:tcBorders>
            <w:shd w:val="clear" w:color="auto" w:fill="auto"/>
          </w:tcPr>
          <w:p w14:paraId="155D3222"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w:t>
            </w:r>
          </w:p>
        </w:tc>
        <w:tc>
          <w:tcPr>
            <w:tcW w:w="2790" w:type="dxa"/>
            <w:tcBorders>
              <w:top w:val="single" w:sz="4" w:space="0" w:color="auto"/>
            </w:tcBorders>
          </w:tcPr>
          <w:p w14:paraId="33591034" w14:textId="4C05780B"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7.559</w:t>
            </w:r>
          </w:p>
        </w:tc>
        <w:tc>
          <w:tcPr>
            <w:tcW w:w="1980" w:type="dxa"/>
            <w:tcBorders>
              <w:top w:val="single" w:sz="4" w:space="0" w:color="auto"/>
            </w:tcBorders>
          </w:tcPr>
          <w:p w14:paraId="7ACF6A29" w14:textId="5BA919B0"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1.7033</w:t>
            </w:r>
          </w:p>
        </w:tc>
        <w:tc>
          <w:tcPr>
            <w:tcW w:w="1530" w:type="dxa"/>
            <w:tcBorders>
              <w:top w:val="single" w:sz="4" w:space="0" w:color="auto"/>
            </w:tcBorders>
          </w:tcPr>
          <w:p w14:paraId="0228ADD8"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195562D7" w14:textId="77777777" w:rsidTr="003313A8">
        <w:trPr>
          <w:cantSplit/>
        </w:trPr>
        <w:tc>
          <w:tcPr>
            <w:tcW w:w="1710" w:type="dxa"/>
            <w:shd w:val="clear" w:color="auto" w:fill="auto"/>
          </w:tcPr>
          <w:p w14:paraId="78884E88"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2</w:t>
            </w:r>
          </w:p>
        </w:tc>
        <w:tc>
          <w:tcPr>
            <w:tcW w:w="2790" w:type="dxa"/>
          </w:tcPr>
          <w:p w14:paraId="2039BA4F" w14:textId="7BCDDB6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3.152</w:t>
            </w:r>
          </w:p>
        </w:tc>
        <w:tc>
          <w:tcPr>
            <w:tcW w:w="1980" w:type="dxa"/>
          </w:tcPr>
          <w:p w14:paraId="61AD28C3" w14:textId="63698A66"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1.5862</w:t>
            </w:r>
          </w:p>
        </w:tc>
        <w:tc>
          <w:tcPr>
            <w:tcW w:w="1530" w:type="dxa"/>
          </w:tcPr>
          <w:p w14:paraId="4B01A64B"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44E54512" w14:textId="77777777" w:rsidTr="003313A8">
        <w:trPr>
          <w:cantSplit/>
        </w:trPr>
        <w:tc>
          <w:tcPr>
            <w:tcW w:w="1710" w:type="dxa"/>
            <w:shd w:val="clear" w:color="auto" w:fill="auto"/>
          </w:tcPr>
          <w:p w14:paraId="7BBD928A"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3</w:t>
            </w:r>
          </w:p>
        </w:tc>
        <w:tc>
          <w:tcPr>
            <w:tcW w:w="2790" w:type="dxa"/>
          </w:tcPr>
          <w:p w14:paraId="32ABC06E" w14:textId="41BBA614"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2.349</w:t>
            </w:r>
          </w:p>
        </w:tc>
        <w:tc>
          <w:tcPr>
            <w:tcW w:w="1980" w:type="dxa"/>
          </w:tcPr>
          <w:p w14:paraId="0201FF07" w14:textId="5EA63098"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1.5061</w:t>
            </w:r>
          </w:p>
        </w:tc>
        <w:tc>
          <w:tcPr>
            <w:tcW w:w="1530" w:type="dxa"/>
          </w:tcPr>
          <w:p w14:paraId="21A15276"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349B27E2" w14:textId="77777777" w:rsidTr="003313A8">
        <w:trPr>
          <w:cantSplit/>
        </w:trPr>
        <w:tc>
          <w:tcPr>
            <w:tcW w:w="1710" w:type="dxa"/>
            <w:shd w:val="clear" w:color="auto" w:fill="auto"/>
          </w:tcPr>
          <w:p w14:paraId="2A97A9F8"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4</w:t>
            </w:r>
          </w:p>
        </w:tc>
        <w:tc>
          <w:tcPr>
            <w:tcW w:w="2790" w:type="dxa"/>
          </w:tcPr>
          <w:p w14:paraId="17604E30" w14:textId="47F4FF1D"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1.614</w:t>
            </w:r>
          </w:p>
        </w:tc>
        <w:tc>
          <w:tcPr>
            <w:tcW w:w="1980" w:type="dxa"/>
          </w:tcPr>
          <w:p w14:paraId="64A438AA" w14:textId="43DAD693"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1.4325</w:t>
            </w:r>
          </w:p>
        </w:tc>
        <w:tc>
          <w:tcPr>
            <w:tcW w:w="1530" w:type="dxa"/>
          </w:tcPr>
          <w:p w14:paraId="0B1EB890"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6CC0F4E8" w14:textId="77777777" w:rsidTr="007629D3">
        <w:trPr>
          <w:cantSplit/>
        </w:trPr>
        <w:tc>
          <w:tcPr>
            <w:tcW w:w="1710" w:type="dxa"/>
            <w:shd w:val="clear" w:color="auto" w:fill="auto"/>
          </w:tcPr>
          <w:p w14:paraId="3F55CC16"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5</w:t>
            </w:r>
          </w:p>
        </w:tc>
        <w:tc>
          <w:tcPr>
            <w:tcW w:w="2790" w:type="dxa"/>
          </w:tcPr>
          <w:p w14:paraId="598350AA" w14:textId="1D2C43A5"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1.155</w:t>
            </w:r>
          </w:p>
        </w:tc>
        <w:tc>
          <w:tcPr>
            <w:tcW w:w="1980" w:type="dxa"/>
          </w:tcPr>
          <w:p w14:paraId="1DBA8072" w14:textId="6B21A019"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1.3782</w:t>
            </w:r>
          </w:p>
        </w:tc>
        <w:tc>
          <w:tcPr>
            <w:tcW w:w="1530" w:type="dxa"/>
          </w:tcPr>
          <w:p w14:paraId="16DE6477"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Reject</w:t>
            </w:r>
          </w:p>
        </w:tc>
      </w:tr>
      <w:tr w:rsidR="00F52E63" w:rsidRPr="00F52E63" w14:paraId="0255EF8F" w14:textId="77777777" w:rsidTr="007629D3">
        <w:trPr>
          <w:cantSplit/>
        </w:trPr>
        <w:tc>
          <w:tcPr>
            <w:tcW w:w="1710" w:type="dxa"/>
            <w:tcBorders>
              <w:bottom w:val="single" w:sz="4" w:space="0" w:color="auto"/>
            </w:tcBorders>
            <w:shd w:val="clear" w:color="auto" w:fill="auto"/>
          </w:tcPr>
          <w:p w14:paraId="418053A7"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6</w:t>
            </w:r>
          </w:p>
        </w:tc>
        <w:tc>
          <w:tcPr>
            <w:tcW w:w="2790" w:type="dxa"/>
            <w:tcBorders>
              <w:bottom w:val="single" w:sz="4" w:space="0" w:color="auto"/>
            </w:tcBorders>
          </w:tcPr>
          <w:p w14:paraId="731612BE" w14:textId="1C1D4060"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1.028</w:t>
            </w:r>
          </w:p>
        </w:tc>
        <w:tc>
          <w:tcPr>
            <w:tcW w:w="1980" w:type="dxa"/>
            <w:tcBorders>
              <w:bottom w:val="single" w:sz="4" w:space="0" w:color="auto"/>
            </w:tcBorders>
          </w:tcPr>
          <w:p w14:paraId="30DA0480" w14:textId="30BB4602"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1.3320</w:t>
            </w:r>
          </w:p>
        </w:tc>
        <w:tc>
          <w:tcPr>
            <w:tcW w:w="1530" w:type="dxa"/>
            <w:tcBorders>
              <w:bottom w:val="single" w:sz="4" w:space="0" w:color="auto"/>
            </w:tcBorders>
          </w:tcPr>
          <w:p w14:paraId="36EB778B" w14:textId="77777777" w:rsidR="007629D3" w:rsidRPr="007078B7" w:rsidRDefault="007629D3" w:rsidP="00A46CB9">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Reject</w:t>
            </w:r>
          </w:p>
        </w:tc>
      </w:tr>
    </w:tbl>
    <w:p w14:paraId="51BC0C95" w14:textId="77777777" w:rsidR="00F44617" w:rsidRPr="007078B7" w:rsidRDefault="00F44617" w:rsidP="00F44617">
      <w:pPr>
        <w:rPr>
          <w:color w:val="000000" w:themeColor="text1"/>
          <w:sz w:val="22"/>
          <w:szCs w:val="22"/>
        </w:rPr>
      </w:pPr>
    </w:p>
    <w:p w14:paraId="75002BCC" w14:textId="77777777" w:rsidR="003E1551" w:rsidRPr="007078B7" w:rsidRDefault="003E1551" w:rsidP="00D605FA">
      <w:pPr>
        <w:spacing w:line="360" w:lineRule="auto"/>
        <w:jc w:val="both"/>
        <w:rPr>
          <w:color w:val="000000" w:themeColor="text1"/>
        </w:rPr>
      </w:pPr>
    </w:p>
    <w:p w14:paraId="6CB60EE0" w14:textId="668EC6CC" w:rsidR="003E1551" w:rsidRPr="007078B7" w:rsidRDefault="003E1551" w:rsidP="00D605FA">
      <w:pPr>
        <w:spacing w:line="360" w:lineRule="auto"/>
        <w:jc w:val="both"/>
        <w:rPr>
          <w:color w:val="000000" w:themeColor="text1"/>
        </w:rPr>
      </w:pPr>
      <w:r w:rsidRPr="007078B7">
        <w:rPr>
          <w:color w:val="000000" w:themeColor="text1"/>
        </w:rPr>
        <w:t xml:space="preserve">When the factor analysis procedure was executed with a fixed number of components set at four, a cumulative variance of 56.44% was accounted for (Component 1 = 26.06%; Component 2 = 11.67%; Component 3 = 10.08%; Component 4 = 8.63%). Table </w:t>
      </w:r>
      <w:r w:rsidR="006E2EDB" w:rsidRPr="007078B7">
        <w:rPr>
          <w:color w:val="000000" w:themeColor="text1"/>
        </w:rPr>
        <w:t xml:space="preserve">56 provides </w:t>
      </w:r>
      <w:r w:rsidRPr="007078B7">
        <w:rPr>
          <w:color w:val="000000" w:themeColor="text1"/>
        </w:rPr>
        <w:t xml:space="preserve">detailed information on the </w:t>
      </w:r>
      <w:r w:rsidR="006E2EDB" w:rsidRPr="00990E8F">
        <w:rPr>
          <w:color w:val="000000" w:themeColor="text1"/>
        </w:rPr>
        <w:t xml:space="preserve">respective </w:t>
      </w:r>
      <w:r w:rsidRPr="007078B7">
        <w:rPr>
          <w:color w:val="000000" w:themeColor="text1"/>
        </w:rPr>
        <w:t>component loadings for these newly identified components.</w:t>
      </w:r>
    </w:p>
    <w:p w14:paraId="27E62136" w14:textId="77777777" w:rsidR="00F44617" w:rsidRPr="007078B7" w:rsidRDefault="00F44617" w:rsidP="00D605FA">
      <w:pPr>
        <w:spacing w:line="360" w:lineRule="auto"/>
        <w:jc w:val="both"/>
        <w:rPr>
          <w:color w:val="000000" w:themeColor="text1"/>
          <w:shd w:val="clear" w:color="auto" w:fill="FBFBFB"/>
        </w:rPr>
      </w:pPr>
    </w:p>
    <w:p w14:paraId="4294E5EA" w14:textId="4C9A1B07" w:rsidR="00F44617" w:rsidRPr="007078B7" w:rsidRDefault="00107100" w:rsidP="004B57B7">
      <w:pPr>
        <w:pStyle w:val="Caption"/>
      </w:pPr>
      <w:bookmarkStart w:id="152" w:name="_Toc168759667"/>
      <w:r w:rsidRPr="007078B7">
        <w:t xml:space="preserve">Table </w:t>
      </w:r>
      <w:r w:rsidRPr="007078B7">
        <w:fldChar w:fldCharType="begin"/>
      </w:r>
      <w:r w:rsidRPr="007078B7">
        <w:instrText xml:space="preserve"> SEQ Table \* ARABIC </w:instrText>
      </w:r>
      <w:r w:rsidRPr="007078B7">
        <w:fldChar w:fldCharType="separate"/>
      </w:r>
      <w:r w:rsidR="00F210D2">
        <w:rPr>
          <w:noProof/>
        </w:rPr>
        <w:t>56</w:t>
      </w:r>
      <w:r w:rsidRPr="007078B7">
        <w:fldChar w:fldCharType="end"/>
      </w:r>
      <w:r w:rsidRPr="007078B7">
        <w:t xml:space="preserve">: </w:t>
      </w:r>
      <w:r w:rsidR="00F44617" w:rsidRPr="007078B7">
        <w:t>Rotated Component Matrix for Policy Implementation</w:t>
      </w:r>
      <w:bookmarkEnd w:id="152"/>
    </w:p>
    <w:tbl>
      <w:tblPr>
        <w:tblW w:w="8300" w:type="dxa"/>
        <w:tblLayout w:type="fixed"/>
        <w:tblCellMar>
          <w:left w:w="0" w:type="dxa"/>
          <w:right w:w="0" w:type="dxa"/>
        </w:tblCellMar>
        <w:tblLook w:val="0000" w:firstRow="0" w:lastRow="0" w:firstColumn="0" w:lastColumn="0" w:noHBand="0" w:noVBand="0"/>
      </w:tblPr>
      <w:tblGrid>
        <w:gridCol w:w="5760"/>
        <w:gridCol w:w="720"/>
        <w:gridCol w:w="540"/>
        <w:gridCol w:w="720"/>
        <w:gridCol w:w="560"/>
      </w:tblGrid>
      <w:tr w:rsidR="009E5FCB" w:rsidRPr="007078B7" w14:paraId="755C2726" w14:textId="77777777" w:rsidTr="006C28BE">
        <w:trPr>
          <w:cantSplit/>
          <w:tblHeader/>
        </w:trPr>
        <w:tc>
          <w:tcPr>
            <w:tcW w:w="5760" w:type="dxa"/>
            <w:vMerge w:val="restart"/>
            <w:tcBorders>
              <w:top w:val="single" w:sz="4" w:space="0" w:color="auto"/>
            </w:tcBorders>
            <w:shd w:val="clear" w:color="auto" w:fill="auto"/>
            <w:vAlign w:val="bottom"/>
          </w:tcPr>
          <w:p w14:paraId="27C00034" w14:textId="77777777" w:rsidR="00F44617" w:rsidRPr="007078B7" w:rsidRDefault="00F44617" w:rsidP="00A46CB9">
            <w:pPr>
              <w:rPr>
                <w:color w:val="000000" w:themeColor="text1"/>
                <w:sz w:val="21"/>
                <w:szCs w:val="21"/>
              </w:rPr>
            </w:pPr>
          </w:p>
        </w:tc>
        <w:tc>
          <w:tcPr>
            <w:tcW w:w="2540" w:type="dxa"/>
            <w:gridSpan w:val="4"/>
            <w:tcBorders>
              <w:top w:val="single" w:sz="4" w:space="0" w:color="auto"/>
              <w:bottom w:val="single" w:sz="4" w:space="0" w:color="auto"/>
            </w:tcBorders>
            <w:shd w:val="clear" w:color="auto" w:fill="auto"/>
            <w:vAlign w:val="bottom"/>
          </w:tcPr>
          <w:p w14:paraId="0BD494C6" w14:textId="77777777" w:rsidR="00F44617" w:rsidRPr="007078B7" w:rsidRDefault="00F44617" w:rsidP="00AD158B">
            <w:pPr>
              <w:ind w:left="60" w:right="60"/>
              <w:jc w:val="center"/>
              <w:rPr>
                <w:color w:val="000000" w:themeColor="text1"/>
                <w:sz w:val="21"/>
                <w:szCs w:val="21"/>
              </w:rPr>
            </w:pPr>
            <w:r w:rsidRPr="007078B7">
              <w:rPr>
                <w:color w:val="000000" w:themeColor="text1"/>
                <w:sz w:val="21"/>
                <w:szCs w:val="21"/>
              </w:rPr>
              <w:t>Component</w:t>
            </w:r>
          </w:p>
        </w:tc>
      </w:tr>
      <w:tr w:rsidR="009E5FCB" w:rsidRPr="007078B7" w14:paraId="3F3F3F38" w14:textId="77777777" w:rsidTr="006C28BE">
        <w:trPr>
          <w:cantSplit/>
          <w:tblHeader/>
        </w:trPr>
        <w:tc>
          <w:tcPr>
            <w:tcW w:w="5760" w:type="dxa"/>
            <w:vMerge/>
            <w:tcBorders>
              <w:bottom w:val="single" w:sz="4" w:space="0" w:color="auto"/>
            </w:tcBorders>
            <w:shd w:val="clear" w:color="auto" w:fill="auto"/>
            <w:vAlign w:val="bottom"/>
          </w:tcPr>
          <w:p w14:paraId="6B56D7FC" w14:textId="77777777" w:rsidR="00F44617" w:rsidRPr="007078B7" w:rsidRDefault="00F44617" w:rsidP="00A46CB9">
            <w:pPr>
              <w:rPr>
                <w:color w:val="000000" w:themeColor="text1"/>
                <w:sz w:val="21"/>
                <w:szCs w:val="21"/>
              </w:rPr>
            </w:pPr>
          </w:p>
        </w:tc>
        <w:tc>
          <w:tcPr>
            <w:tcW w:w="720" w:type="dxa"/>
            <w:tcBorders>
              <w:top w:val="single" w:sz="4" w:space="0" w:color="auto"/>
              <w:bottom w:val="single" w:sz="4" w:space="0" w:color="auto"/>
            </w:tcBorders>
            <w:shd w:val="clear" w:color="auto" w:fill="auto"/>
            <w:vAlign w:val="bottom"/>
          </w:tcPr>
          <w:p w14:paraId="7DA8D00F" w14:textId="77777777" w:rsidR="00F44617" w:rsidRPr="007078B7" w:rsidRDefault="00F44617" w:rsidP="00AD158B">
            <w:pPr>
              <w:ind w:left="60" w:right="60"/>
              <w:jc w:val="center"/>
              <w:rPr>
                <w:color w:val="000000" w:themeColor="text1"/>
                <w:sz w:val="21"/>
                <w:szCs w:val="21"/>
              </w:rPr>
            </w:pPr>
            <w:r w:rsidRPr="007078B7">
              <w:rPr>
                <w:color w:val="000000" w:themeColor="text1"/>
                <w:sz w:val="21"/>
                <w:szCs w:val="21"/>
              </w:rPr>
              <w:t>1</w:t>
            </w:r>
          </w:p>
        </w:tc>
        <w:tc>
          <w:tcPr>
            <w:tcW w:w="540" w:type="dxa"/>
            <w:tcBorders>
              <w:top w:val="single" w:sz="4" w:space="0" w:color="auto"/>
              <w:bottom w:val="single" w:sz="4" w:space="0" w:color="auto"/>
            </w:tcBorders>
            <w:shd w:val="clear" w:color="auto" w:fill="auto"/>
            <w:vAlign w:val="bottom"/>
          </w:tcPr>
          <w:p w14:paraId="5042D6D8" w14:textId="77777777" w:rsidR="00F44617" w:rsidRPr="007078B7" w:rsidRDefault="00F44617" w:rsidP="00AD158B">
            <w:pPr>
              <w:ind w:left="60" w:right="60"/>
              <w:jc w:val="center"/>
              <w:rPr>
                <w:color w:val="000000" w:themeColor="text1"/>
                <w:sz w:val="21"/>
                <w:szCs w:val="21"/>
              </w:rPr>
            </w:pPr>
            <w:r w:rsidRPr="007078B7">
              <w:rPr>
                <w:color w:val="000000" w:themeColor="text1"/>
                <w:sz w:val="21"/>
                <w:szCs w:val="21"/>
              </w:rPr>
              <w:t>2</w:t>
            </w:r>
          </w:p>
        </w:tc>
        <w:tc>
          <w:tcPr>
            <w:tcW w:w="720" w:type="dxa"/>
            <w:tcBorders>
              <w:top w:val="single" w:sz="4" w:space="0" w:color="auto"/>
              <w:bottom w:val="single" w:sz="4" w:space="0" w:color="auto"/>
            </w:tcBorders>
            <w:shd w:val="clear" w:color="auto" w:fill="auto"/>
            <w:vAlign w:val="bottom"/>
          </w:tcPr>
          <w:p w14:paraId="2F38FF00" w14:textId="77777777" w:rsidR="00F44617" w:rsidRPr="007078B7" w:rsidRDefault="00F44617" w:rsidP="00AD158B">
            <w:pPr>
              <w:ind w:left="60" w:right="60"/>
              <w:jc w:val="center"/>
              <w:rPr>
                <w:color w:val="000000" w:themeColor="text1"/>
                <w:sz w:val="21"/>
                <w:szCs w:val="21"/>
              </w:rPr>
            </w:pPr>
            <w:r w:rsidRPr="007078B7">
              <w:rPr>
                <w:color w:val="000000" w:themeColor="text1"/>
                <w:sz w:val="21"/>
                <w:szCs w:val="21"/>
              </w:rPr>
              <w:t>3</w:t>
            </w:r>
          </w:p>
        </w:tc>
        <w:tc>
          <w:tcPr>
            <w:tcW w:w="560" w:type="dxa"/>
            <w:tcBorders>
              <w:top w:val="single" w:sz="4" w:space="0" w:color="auto"/>
              <w:bottom w:val="single" w:sz="4" w:space="0" w:color="auto"/>
            </w:tcBorders>
            <w:shd w:val="clear" w:color="auto" w:fill="auto"/>
            <w:vAlign w:val="bottom"/>
          </w:tcPr>
          <w:p w14:paraId="389B775F" w14:textId="77777777" w:rsidR="00F44617" w:rsidRPr="007078B7" w:rsidRDefault="00F44617" w:rsidP="00AD158B">
            <w:pPr>
              <w:ind w:left="60" w:right="60"/>
              <w:jc w:val="center"/>
              <w:rPr>
                <w:color w:val="000000" w:themeColor="text1"/>
                <w:sz w:val="21"/>
                <w:szCs w:val="21"/>
              </w:rPr>
            </w:pPr>
            <w:r w:rsidRPr="007078B7">
              <w:rPr>
                <w:color w:val="000000" w:themeColor="text1"/>
                <w:sz w:val="21"/>
                <w:szCs w:val="21"/>
              </w:rPr>
              <w:t>4</w:t>
            </w:r>
          </w:p>
        </w:tc>
      </w:tr>
      <w:tr w:rsidR="009E5FCB" w:rsidRPr="007078B7" w14:paraId="5ED22EBF" w14:textId="77777777" w:rsidTr="006C28BE">
        <w:trPr>
          <w:cantSplit/>
        </w:trPr>
        <w:tc>
          <w:tcPr>
            <w:tcW w:w="5760" w:type="dxa"/>
            <w:tcBorders>
              <w:top w:val="single" w:sz="4" w:space="0" w:color="auto"/>
            </w:tcBorders>
            <w:shd w:val="clear" w:color="auto" w:fill="auto"/>
          </w:tcPr>
          <w:p w14:paraId="0CF55ECE"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Top leadership adopt M&amp;E System to track performance of Strategy</w:t>
            </w:r>
            <w:r w:rsidR="00AD158B" w:rsidRPr="007078B7">
              <w:rPr>
                <w:color w:val="000000" w:themeColor="text1"/>
                <w:sz w:val="21"/>
                <w:szCs w:val="21"/>
              </w:rPr>
              <w:t>.</w:t>
            </w:r>
          </w:p>
          <w:p w14:paraId="78691AA9" w14:textId="296FD8B0" w:rsidR="00AD158B" w:rsidRPr="007078B7" w:rsidRDefault="00AD158B" w:rsidP="00A46CB9">
            <w:pPr>
              <w:ind w:left="60" w:right="60"/>
              <w:rPr>
                <w:color w:val="000000" w:themeColor="text1"/>
                <w:sz w:val="21"/>
                <w:szCs w:val="21"/>
              </w:rPr>
            </w:pPr>
          </w:p>
        </w:tc>
        <w:tc>
          <w:tcPr>
            <w:tcW w:w="720" w:type="dxa"/>
            <w:tcBorders>
              <w:top w:val="single" w:sz="4" w:space="0" w:color="auto"/>
            </w:tcBorders>
            <w:shd w:val="clear" w:color="auto" w:fill="auto"/>
          </w:tcPr>
          <w:p w14:paraId="7330C4FF" w14:textId="2E205F7E" w:rsidR="00F91103" w:rsidRPr="007078B7" w:rsidRDefault="00F91103" w:rsidP="00AD158B">
            <w:pPr>
              <w:ind w:left="60" w:right="60"/>
              <w:jc w:val="center"/>
              <w:rPr>
                <w:color w:val="000000" w:themeColor="text1"/>
                <w:sz w:val="21"/>
                <w:szCs w:val="21"/>
              </w:rPr>
            </w:pPr>
            <w:r w:rsidRPr="007078B7">
              <w:rPr>
                <w:color w:val="000000" w:themeColor="text1"/>
                <w:sz w:val="21"/>
                <w:szCs w:val="21"/>
              </w:rPr>
              <w:t>.836</w:t>
            </w:r>
          </w:p>
        </w:tc>
        <w:tc>
          <w:tcPr>
            <w:tcW w:w="540" w:type="dxa"/>
            <w:tcBorders>
              <w:top w:val="single" w:sz="4" w:space="0" w:color="auto"/>
            </w:tcBorders>
            <w:shd w:val="clear" w:color="auto" w:fill="auto"/>
          </w:tcPr>
          <w:p w14:paraId="3102515D" w14:textId="77777777" w:rsidR="00F91103" w:rsidRPr="007078B7" w:rsidRDefault="00F91103" w:rsidP="00AD158B">
            <w:pPr>
              <w:jc w:val="center"/>
              <w:rPr>
                <w:color w:val="000000" w:themeColor="text1"/>
                <w:sz w:val="21"/>
                <w:szCs w:val="21"/>
              </w:rPr>
            </w:pPr>
          </w:p>
        </w:tc>
        <w:tc>
          <w:tcPr>
            <w:tcW w:w="720" w:type="dxa"/>
            <w:tcBorders>
              <w:top w:val="single" w:sz="4" w:space="0" w:color="auto"/>
            </w:tcBorders>
            <w:shd w:val="clear" w:color="auto" w:fill="auto"/>
          </w:tcPr>
          <w:p w14:paraId="40F837D3" w14:textId="77777777" w:rsidR="00F91103" w:rsidRPr="007078B7" w:rsidRDefault="00F91103" w:rsidP="00AD158B">
            <w:pPr>
              <w:jc w:val="center"/>
              <w:rPr>
                <w:color w:val="000000" w:themeColor="text1"/>
                <w:sz w:val="21"/>
                <w:szCs w:val="21"/>
              </w:rPr>
            </w:pPr>
          </w:p>
        </w:tc>
        <w:tc>
          <w:tcPr>
            <w:tcW w:w="560" w:type="dxa"/>
            <w:tcBorders>
              <w:top w:val="single" w:sz="4" w:space="0" w:color="auto"/>
            </w:tcBorders>
            <w:shd w:val="clear" w:color="auto" w:fill="auto"/>
          </w:tcPr>
          <w:p w14:paraId="0D8267BB" w14:textId="77777777" w:rsidR="00F91103" w:rsidRPr="007078B7" w:rsidRDefault="00F91103" w:rsidP="00AD158B">
            <w:pPr>
              <w:jc w:val="center"/>
              <w:rPr>
                <w:color w:val="000000" w:themeColor="text1"/>
                <w:sz w:val="21"/>
                <w:szCs w:val="21"/>
              </w:rPr>
            </w:pPr>
          </w:p>
        </w:tc>
      </w:tr>
      <w:tr w:rsidR="009E5FCB" w:rsidRPr="007078B7" w14:paraId="1BAA7BD1" w14:textId="77777777" w:rsidTr="006C28BE">
        <w:trPr>
          <w:cantSplit/>
        </w:trPr>
        <w:tc>
          <w:tcPr>
            <w:tcW w:w="5760" w:type="dxa"/>
            <w:shd w:val="clear" w:color="auto" w:fill="auto"/>
          </w:tcPr>
          <w:p w14:paraId="61EA7EAE" w14:textId="225288F1" w:rsidR="00F91103" w:rsidRPr="007078B7" w:rsidRDefault="00F91103" w:rsidP="00A46CB9">
            <w:pPr>
              <w:ind w:left="60" w:right="60"/>
              <w:rPr>
                <w:color w:val="000000" w:themeColor="text1"/>
                <w:sz w:val="21"/>
                <w:szCs w:val="21"/>
              </w:rPr>
            </w:pPr>
            <w:r w:rsidRPr="007078B7">
              <w:rPr>
                <w:color w:val="000000" w:themeColor="text1"/>
                <w:sz w:val="21"/>
                <w:szCs w:val="21"/>
              </w:rPr>
              <w:t>Top management uses M&amp;E results for routine decision making</w:t>
            </w:r>
            <w:r w:rsidR="00AD158B" w:rsidRPr="007078B7">
              <w:rPr>
                <w:color w:val="000000" w:themeColor="text1"/>
                <w:sz w:val="21"/>
                <w:szCs w:val="21"/>
              </w:rPr>
              <w:t>.</w:t>
            </w:r>
          </w:p>
          <w:p w14:paraId="40584FF8" w14:textId="3C42CAD2" w:rsidR="00AD158B" w:rsidRPr="007078B7" w:rsidRDefault="00AD158B" w:rsidP="00A46CB9">
            <w:pPr>
              <w:ind w:left="60" w:right="60"/>
              <w:rPr>
                <w:color w:val="000000" w:themeColor="text1"/>
                <w:sz w:val="21"/>
                <w:szCs w:val="21"/>
              </w:rPr>
            </w:pPr>
          </w:p>
        </w:tc>
        <w:tc>
          <w:tcPr>
            <w:tcW w:w="720" w:type="dxa"/>
            <w:shd w:val="clear" w:color="auto" w:fill="auto"/>
          </w:tcPr>
          <w:p w14:paraId="1700BD3B" w14:textId="0F18CA0D" w:rsidR="00F91103" w:rsidRPr="007078B7" w:rsidRDefault="00F91103" w:rsidP="00AD158B">
            <w:pPr>
              <w:ind w:left="60" w:right="60"/>
              <w:jc w:val="center"/>
              <w:rPr>
                <w:color w:val="000000" w:themeColor="text1"/>
                <w:sz w:val="21"/>
                <w:szCs w:val="21"/>
              </w:rPr>
            </w:pPr>
            <w:r w:rsidRPr="007078B7">
              <w:rPr>
                <w:color w:val="000000" w:themeColor="text1"/>
                <w:sz w:val="21"/>
                <w:szCs w:val="21"/>
              </w:rPr>
              <w:t>.826</w:t>
            </w:r>
          </w:p>
        </w:tc>
        <w:tc>
          <w:tcPr>
            <w:tcW w:w="540" w:type="dxa"/>
            <w:shd w:val="clear" w:color="auto" w:fill="auto"/>
          </w:tcPr>
          <w:p w14:paraId="126835A3" w14:textId="77777777" w:rsidR="00F91103" w:rsidRPr="007078B7" w:rsidRDefault="00F91103" w:rsidP="00AD158B">
            <w:pPr>
              <w:jc w:val="center"/>
              <w:rPr>
                <w:color w:val="000000" w:themeColor="text1"/>
                <w:sz w:val="21"/>
                <w:szCs w:val="21"/>
              </w:rPr>
            </w:pPr>
          </w:p>
        </w:tc>
        <w:tc>
          <w:tcPr>
            <w:tcW w:w="720" w:type="dxa"/>
            <w:shd w:val="clear" w:color="auto" w:fill="auto"/>
          </w:tcPr>
          <w:p w14:paraId="42DE6058" w14:textId="77777777" w:rsidR="00F91103" w:rsidRPr="007078B7" w:rsidRDefault="00F91103" w:rsidP="00AD158B">
            <w:pPr>
              <w:jc w:val="center"/>
              <w:rPr>
                <w:color w:val="000000" w:themeColor="text1"/>
                <w:sz w:val="21"/>
                <w:szCs w:val="21"/>
              </w:rPr>
            </w:pPr>
          </w:p>
        </w:tc>
        <w:tc>
          <w:tcPr>
            <w:tcW w:w="560" w:type="dxa"/>
            <w:shd w:val="clear" w:color="auto" w:fill="auto"/>
          </w:tcPr>
          <w:p w14:paraId="6822D74C" w14:textId="77777777" w:rsidR="00F91103" w:rsidRPr="007078B7" w:rsidRDefault="00F91103" w:rsidP="00AD158B">
            <w:pPr>
              <w:jc w:val="center"/>
              <w:rPr>
                <w:color w:val="000000" w:themeColor="text1"/>
                <w:sz w:val="21"/>
                <w:szCs w:val="21"/>
              </w:rPr>
            </w:pPr>
          </w:p>
        </w:tc>
      </w:tr>
      <w:tr w:rsidR="009E5FCB" w:rsidRPr="007078B7" w14:paraId="50A0B495" w14:textId="77777777" w:rsidTr="006C28BE">
        <w:trPr>
          <w:cantSplit/>
        </w:trPr>
        <w:tc>
          <w:tcPr>
            <w:tcW w:w="5760" w:type="dxa"/>
            <w:shd w:val="clear" w:color="auto" w:fill="auto"/>
          </w:tcPr>
          <w:p w14:paraId="1785E51C"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are user-friendly protocols/tools for data collection</w:t>
            </w:r>
            <w:r w:rsidR="00AD158B" w:rsidRPr="007078B7">
              <w:rPr>
                <w:color w:val="000000" w:themeColor="text1"/>
                <w:sz w:val="21"/>
                <w:szCs w:val="21"/>
              </w:rPr>
              <w:t>.</w:t>
            </w:r>
          </w:p>
          <w:p w14:paraId="765CC868" w14:textId="7C0AB73E" w:rsidR="00AD158B" w:rsidRPr="007078B7" w:rsidRDefault="00AD158B" w:rsidP="00A46CB9">
            <w:pPr>
              <w:ind w:left="60" w:right="60"/>
              <w:rPr>
                <w:color w:val="000000" w:themeColor="text1"/>
                <w:sz w:val="21"/>
                <w:szCs w:val="21"/>
              </w:rPr>
            </w:pPr>
          </w:p>
        </w:tc>
        <w:tc>
          <w:tcPr>
            <w:tcW w:w="720" w:type="dxa"/>
            <w:shd w:val="clear" w:color="auto" w:fill="auto"/>
          </w:tcPr>
          <w:p w14:paraId="6081228F" w14:textId="057E584A" w:rsidR="00F91103" w:rsidRPr="007078B7" w:rsidRDefault="00F91103" w:rsidP="00AD158B">
            <w:pPr>
              <w:ind w:left="60" w:right="60"/>
              <w:jc w:val="center"/>
              <w:rPr>
                <w:color w:val="000000" w:themeColor="text1"/>
                <w:sz w:val="21"/>
                <w:szCs w:val="21"/>
              </w:rPr>
            </w:pPr>
            <w:r w:rsidRPr="007078B7">
              <w:rPr>
                <w:color w:val="000000" w:themeColor="text1"/>
                <w:sz w:val="21"/>
                <w:szCs w:val="21"/>
              </w:rPr>
              <w:t>.785</w:t>
            </w:r>
          </w:p>
        </w:tc>
        <w:tc>
          <w:tcPr>
            <w:tcW w:w="540" w:type="dxa"/>
            <w:shd w:val="clear" w:color="auto" w:fill="auto"/>
          </w:tcPr>
          <w:p w14:paraId="5517ADA0" w14:textId="77777777" w:rsidR="00F91103" w:rsidRPr="007078B7" w:rsidRDefault="00F91103" w:rsidP="00AD158B">
            <w:pPr>
              <w:jc w:val="center"/>
              <w:rPr>
                <w:color w:val="000000" w:themeColor="text1"/>
                <w:sz w:val="21"/>
                <w:szCs w:val="21"/>
              </w:rPr>
            </w:pPr>
          </w:p>
        </w:tc>
        <w:tc>
          <w:tcPr>
            <w:tcW w:w="720" w:type="dxa"/>
            <w:shd w:val="clear" w:color="auto" w:fill="auto"/>
          </w:tcPr>
          <w:p w14:paraId="086CBFA0" w14:textId="77777777" w:rsidR="00F91103" w:rsidRPr="007078B7" w:rsidRDefault="00F91103" w:rsidP="00AD158B">
            <w:pPr>
              <w:jc w:val="center"/>
              <w:rPr>
                <w:color w:val="000000" w:themeColor="text1"/>
                <w:sz w:val="21"/>
                <w:szCs w:val="21"/>
              </w:rPr>
            </w:pPr>
          </w:p>
        </w:tc>
        <w:tc>
          <w:tcPr>
            <w:tcW w:w="560" w:type="dxa"/>
            <w:shd w:val="clear" w:color="auto" w:fill="auto"/>
          </w:tcPr>
          <w:p w14:paraId="4F001133" w14:textId="77777777" w:rsidR="00F91103" w:rsidRPr="007078B7" w:rsidRDefault="00F91103" w:rsidP="00AD158B">
            <w:pPr>
              <w:jc w:val="center"/>
              <w:rPr>
                <w:color w:val="000000" w:themeColor="text1"/>
                <w:sz w:val="21"/>
                <w:szCs w:val="21"/>
              </w:rPr>
            </w:pPr>
          </w:p>
        </w:tc>
      </w:tr>
      <w:tr w:rsidR="009E5FCB" w:rsidRPr="007078B7" w14:paraId="17D4E151" w14:textId="77777777" w:rsidTr="006C28BE">
        <w:trPr>
          <w:cantSplit/>
        </w:trPr>
        <w:tc>
          <w:tcPr>
            <w:tcW w:w="5760" w:type="dxa"/>
            <w:shd w:val="clear" w:color="auto" w:fill="auto"/>
          </w:tcPr>
          <w:p w14:paraId="6B8E8734"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Current policy has clear implementation steps/procedures</w:t>
            </w:r>
            <w:r w:rsidR="00AD158B" w:rsidRPr="007078B7">
              <w:rPr>
                <w:color w:val="000000" w:themeColor="text1"/>
                <w:sz w:val="21"/>
                <w:szCs w:val="21"/>
              </w:rPr>
              <w:t>.</w:t>
            </w:r>
          </w:p>
          <w:p w14:paraId="403C96EA" w14:textId="06B32DF4" w:rsidR="00AD158B" w:rsidRPr="007078B7" w:rsidRDefault="00AD158B" w:rsidP="00A46CB9">
            <w:pPr>
              <w:ind w:left="60" w:right="60"/>
              <w:rPr>
                <w:color w:val="000000" w:themeColor="text1"/>
                <w:sz w:val="21"/>
                <w:szCs w:val="21"/>
              </w:rPr>
            </w:pPr>
          </w:p>
        </w:tc>
        <w:tc>
          <w:tcPr>
            <w:tcW w:w="720" w:type="dxa"/>
            <w:shd w:val="clear" w:color="auto" w:fill="auto"/>
          </w:tcPr>
          <w:p w14:paraId="6F76603A" w14:textId="3996055A" w:rsidR="00F91103" w:rsidRPr="007078B7" w:rsidRDefault="00F91103" w:rsidP="00AD158B">
            <w:pPr>
              <w:ind w:left="60" w:right="60"/>
              <w:jc w:val="center"/>
              <w:rPr>
                <w:color w:val="000000" w:themeColor="text1"/>
                <w:sz w:val="21"/>
                <w:szCs w:val="21"/>
              </w:rPr>
            </w:pPr>
            <w:r w:rsidRPr="007078B7">
              <w:rPr>
                <w:color w:val="000000" w:themeColor="text1"/>
                <w:sz w:val="21"/>
                <w:szCs w:val="21"/>
              </w:rPr>
              <w:t>.778</w:t>
            </w:r>
          </w:p>
        </w:tc>
        <w:tc>
          <w:tcPr>
            <w:tcW w:w="540" w:type="dxa"/>
            <w:shd w:val="clear" w:color="auto" w:fill="auto"/>
          </w:tcPr>
          <w:p w14:paraId="2B568D61" w14:textId="77777777" w:rsidR="00F91103" w:rsidRPr="007078B7" w:rsidRDefault="00F91103" w:rsidP="00AD158B">
            <w:pPr>
              <w:jc w:val="center"/>
              <w:rPr>
                <w:color w:val="000000" w:themeColor="text1"/>
                <w:sz w:val="21"/>
                <w:szCs w:val="21"/>
              </w:rPr>
            </w:pPr>
          </w:p>
        </w:tc>
        <w:tc>
          <w:tcPr>
            <w:tcW w:w="720" w:type="dxa"/>
            <w:shd w:val="clear" w:color="auto" w:fill="auto"/>
          </w:tcPr>
          <w:p w14:paraId="327A82E7" w14:textId="77777777" w:rsidR="00F91103" w:rsidRPr="007078B7" w:rsidRDefault="00F91103" w:rsidP="00AD158B">
            <w:pPr>
              <w:jc w:val="center"/>
              <w:rPr>
                <w:color w:val="000000" w:themeColor="text1"/>
                <w:sz w:val="21"/>
                <w:szCs w:val="21"/>
              </w:rPr>
            </w:pPr>
          </w:p>
        </w:tc>
        <w:tc>
          <w:tcPr>
            <w:tcW w:w="560" w:type="dxa"/>
            <w:shd w:val="clear" w:color="auto" w:fill="auto"/>
          </w:tcPr>
          <w:p w14:paraId="20FCA865" w14:textId="77777777" w:rsidR="00F91103" w:rsidRPr="007078B7" w:rsidRDefault="00F91103" w:rsidP="00AD158B">
            <w:pPr>
              <w:jc w:val="center"/>
              <w:rPr>
                <w:color w:val="000000" w:themeColor="text1"/>
                <w:sz w:val="21"/>
                <w:szCs w:val="21"/>
              </w:rPr>
            </w:pPr>
          </w:p>
        </w:tc>
      </w:tr>
      <w:tr w:rsidR="009E5FCB" w:rsidRPr="007078B7" w14:paraId="55DE30EE" w14:textId="77777777" w:rsidTr="006C28BE">
        <w:trPr>
          <w:cantSplit/>
        </w:trPr>
        <w:tc>
          <w:tcPr>
            <w:tcW w:w="5760" w:type="dxa"/>
            <w:shd w:val="clear" w:color="auto" w:fill="auto"/>
          </w:tcPr>
          <w:p w14:paraId="14DBFC76"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Top leadership focus on Organizational targets‎/indicators</w:t>
            </w:r>
            <w:r w:rsidR="00AD158B" w:rsidRPr="007078B7">
              <w:rPr>
                <w:color w:val="000000" w:themeColor="text1"/>
                <w:sz w:val="21"/>
                <w:szCs w:val="21"/>
              </w:rPr>
              <w:t>.</w:t>
            </w:r>
          </w:p>
          <w:p w14:paraId="5CD4A3DC" w14:textId="55E5CBE7" w:rsidR="00AD158B" w:rsidRPr="007078B7" w:rsidRDefault="00AD158B" w:rsidP="00A46CB9">
            <w:pPr>
              <w:ind w:left="60" w:right="60"/>
              <w:rPr>
                <w:color w:val="000000" w:themeColor="text1"/>
                <w:sz w:val="21"/>
                <w:szCs w:val="21"/>
              </w:rPr>
            </w:pPr>
          </w:p>
        </w:tc>
        <w:tc>
          <w:tcPr>
            <w:tcW w:w="720" w:type="dxa"/>
            <w:shd w:val="clear" w:color="auto" w:fill="auto"/>
          </w:tcPr>
          <w:p w14:paraId="649F1B0B" w14:textId="65E4B4FF" w:rsidR="00F91103" w:rsidRPr="007078B7" w:rsidRDefault="00F91103" w:rsidP="00AD158B">
            <w:pPr>
              <w:ind w:left="60" w:right="60"/>
              <w:jc w:val="center"/>
              <w:rPr>
                <w:color w:val="000000" w:themeColor="text1"/>
                <w:sz w:val="21"/>
                <w:szCs w:val="21"/>
              </w:rPr>
            </w:pPr>
            <w:r w:rsidRPr="007078B7">
              <w:rPr>
                <w:color w:val="000000" w:themeColor="text1"/>
                <w:sz w:val="21"/>
                <w:szCs w:val="21"/>
              </w:rPr>
              <w:t>.778</w:t>
            </w:r>
          </w:p>
        </w:tc>
        <w:tc>
          <w:tcPr>
            <w:tcW w:w="540" w:type="dxa"/>
            <w:shd w:val="clear" w:color="auto" w:fill="auto"/>
          </w:tcPr>
          <w:p w14:paraId="46DD52F5" w14:textId="77777777" w:rsidR="00F91103" w:rsidRPr="007078B7" w:rsidRDefault="00F91103" w:rsidP="00AD158B">
            <w:pPr>
              <w:jc w:val="center"/>
              <w:rPr>
                <w:color w:val="000000" w:themeColor="text1"/>
                <w:sz w:val="21"/>
                <w:szCs w:val="21"/>
              </w:rPr>
            </w:pPr>
          </w:p>
        </w:tc>
        <w:tc>
          <w:tcPr>
            <w:tcW w:w="720" w:type="dxa"/>
            <w:shd w:val="clear" w:color="auto" w:fill="auto"/>
          </w:tcPr>
          <w:p w14:paraId="33C4524D" w14:textId="77777777" w:rsidR="00F91103" w:rsidRPr="007078B7" w:rsidRDefault="00F91103" w:rsidP="00AD158B">
            <w:pPr>
              <w:jc w:val="center"/>
              <w:rPr>
                <w:color w:val="000000" w:themeColor="text1"/>
                <w:sz w:val="21"/>
                <w:szCs w:val="21"/>
              </w:rPr>
            </w:pPr>
          </w:p>
        </w:tc>
        <w:tc>
          <w:tcPr>
            <w:tcW w:w="560" w:type="dxa"/>
            <w:shd w:val="clear" w:color="auto" w:fill="auto"/>
          </w:tcPr>
          <w:p w14:paraId="0D9630E3" w14:textId="77777777" w:rsidR="00F91103" w:rsidRPr="007078B7" w:rsidRDefault="00F91103" w:rsidP="00AD158B">
            <w:pPr>
              <w:jc w:val="center"/>
              <w:rPr>
                <w:color w:val="000000" w:themeColor="text1"/>
                <w:sz w:val="21"/>
                <w:szCs w:val="21"/>
              </w:rPr>
            </w:pPr>
          </w:p>
        </w:tc>
      </w:tr>
      <w:tr w:rsidR="009E5FCB" w:rsidRPr="007078B7" w14:paraId="0CE7D152" w14:textId="77777777" w:rsidTr="006C28BE">
        <w:trPr>
          <w:cantSplit/>
        </w:trPr>
        <w:tc>
          <w:tcPr>
            <w:tcW w:w="5760" w:type="dxa"/>
            <w:shd w:val="clear" w:color="auto" w:fill="auto"/>
          </w:tcPr>
          <w:p w14:paraId="3586E919" w14:textId="001A5648" w:rsidR="00F91103" w:rsidRPr="007078B7" w:rsidRDefault="00F91103" w:rsidP="00A46CB9">
            <w:pPr>
              <w:ind w:left="60" w:right="60"/>
              <w:rPr>
                <w:color w:val="000000" w:themeColor="text1"/>
                <w:sz w:val="21"/>
                <w:szCs w:val="21"/>
              </w:rPr>
            </w:pPr>
            <w:r w:rsidRPr="007078B7">
              <w:rPr>
                <w:color w:val="000000" w:themeColor="text1"/>
                <w:sz w:val="21"/>
                <w:szCs w:val="21"/>
              </w:rPr>
              <w:t>Polic</w:t>
            </w:r>
            <w:r w:rsidR="00423CBF">
              <w:rPr>
                <w:color w:val="000000" w:themeColor="text1"/>
                <w:sz w:val="21"/>
                <w:szCs w:val="21"/>
              </w:rPr>
              <w:t>ies</w:t>
            </w:r>
            <w:r w:rsidRPr="007078B7">
              <w:rPr>
                <w:color w:val="000000" w:themeColor="text1"/>
                <w:sz w:val="21"/>
                <w:szCs w:val="21"/>
              </w:rPr>
              <w:t xml:space="preserve"> are consistent with government’s priorities and objectives</w:t>
            </w:r>
            <w:r w:rsidR="00AD158B" w:rsidRPr="007078B7">
              <w:rPr>
                <w:color w:val="000000" w:themeColor="text1"/>
                <w:sz w:val="21"/>
                <w:szCs w:val="21"/>
              </w:rPr>
              <w:t>.</w:t>
            </w:r>
          </w:p>
          <w:p w14:paraId="48080AB4" w14:textId="5670F888" w:rsidR="00AD158B" w:rsidRPr="007078B7" w:rsidRDefault="00AD158B" w:rsidP="00A46CB9">
            <w:pPr>
              <w:ind w:left="60" w:right="60"/>
              <w:rPr>
                <w:color w:val="000000" w:themeColor="text1"/>
                <w:sz w:val="21"/>
                <w:szCs w:val="21"/>
              </w:rPr>
            </w:pPr>
          </w:p>
        </w:tc>
        <w:tc>
          <w:tcPr>
            <w:tcW w:w="720" w:type="dxa"/>
            <w:shd w:val="clear" w:color="auto" w:fill="auto"/>
          </w:tcPr>
          <w:p w14:paraId="778F78F9" w14:textId="1FBF2656" w:rsidR="00F91103" w:rsidRPr="007078B7" w:rsidRDefault="00F91103" w:rsidP="00AD158B">
            <w:pPr>
              <w:ind w:left="60" w:right="60"/>
              <w:jc w:val="center"/>
              <w:rPr>
                <w:color w:val="000000" w:themeColor="text1"/>
                <w:sz w:val="21"/>
                <w:szCs w:val="21"/>
              </w:rPr>
            </w:pPr>
            <w:r w:rsidRPr="007078B7">
              <w:rPr>
                <w:color w:val="000000" w:themeColor="text1"/>
                <w:sz w:val="21"/>
                <w:szCs w:val="21"/>
              </w:rPr>
              <w:t>.744</w:t>
            </w:r>
          </w:p>
        </w:tc>
        <w:tc>
          <w:tcPr>
            <w:tcW w:w="540" w:type="dxa"/>
            <w:shd w:val="clear" w:color="auto" w:fill="auto"/>
          </w:tcPr>
          <w:p w14:paraId="5620E3A3" w14:textId="77777777" w:rsidR="00F91103" w:rsidRPr="007078B7" w:rsidRDefault="00F91103" w:rsidP="00AD158B">
            <w:pPr>
              <w:jc w:val="center"/>
              <w:rPr>
                <w:color w:val="000000" w:themeColor="text1"/>
                <w:sz w:val="21"/>
                <w:szCs w:val="21"/>
              </w:rPr>
            </w:pPr>
          </w:p>
        </w:tc>
        <w:tc>
          <w:tcPr>
            <w:tcW w:w="720" w:type="dxa"/>
            <w:shd w:val="clear" w:color="auto" w:fill="auto"/>
          </w:tcPr>
          <w:p w14:paraId="46C9D5BB" w14:textId="77777777" w:rsidR="00F91103" w:rsidRPr="007078B7" w:rsidRDefault="00F91103" w:rsidP="00AD158B">
            <w:pPr>
              <w:jc w:val="center"/>
              <w:rPr>
                <w:color w:val="000000" w:themeColor="text1"/>
                <w:sz w:val="21"/>
                <w:szCs w:val="21"/>
              </w:rPr>
            </w:pPr>
          </w:p>
        </w:tc>
        <w:tc>
          <w:tcPr>
            <w:tcW w:w="560" w:type="dxa"/>
            <w:shd w:val="clear" w:color="auto" w:fill="auto"/>
          </w:tcPr>
          <w:p w14:paraId="481947E4" w14:textId="77777777" w:rsidR="00F91103" w:rsidRPr="007078B7" w:rsidRDefault="00F91103" w:rsidP="00AD158B">
            <w:pPr>
              <w:jc w:val="center"/>
              <w:rPr>
                <w:color w:val="000000" w:themeColor="text1"/>
                <w:sz w:val="21"/>
                <w:szCs w:val="21"/>
              </w:rPr>
            </w:pPr>
          </w:p>
        </w:tc>
      </w:tr>
      <w:tr w:rsidR="009E5FCB" w:rsidRPr="007078B7" w14:paraId="02D0C359" w14:textId="77777777" w:rsidTr="006C28BE">
        <w:trPr>
          <w:cantSplit/>
        </w:trPr>
        <w:tc>
          <w:tcPr>
            <w:tcW w:w="5760" w:type="dxa"/>
            <w:shd w:val="clear" w:color="auto" w:fill="auto"/>
          </w:tcPr>
          <w:p w14:paraId="2114C7C0"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Policy options have been prioritized at the Research Centres</w:t>
            </w:r>
            <w:r w:rsidR="00AD158B" w:rsidRPr="007078B7">
              <w:rPr>
                <w:color w:val="000000" w:themeColor="text1"/>
                <w:sz w:val="21"/>
                <w:szCs w:val="21"/>
              </w:rPr>
              <w:t>.</w:t>
            </w:r>
          </w:p>
          <w:p w14:paraId="3455E1F3" w14:textId="13A93EE6" w:rsidR="00AD158B" w:rsidRPr="007078B7" w:rsidRDefault="00AD158B" w:rsidP="00A46CB9">
            <w:pPr>
              <w:ind w:left="60" w:right="60"/>
              <w:rPr>
                <w:color w:val="000000" w:themeColor="text1"/>
                <w:sz w:val="21"/>
                <w:szCs w:val="21"/>
              </w:rPr>
            </w:pPr>
          </w:p>
        </w:tc>
        <w:tc>
          <w:tcPr>
            <w:tcW w:w="720" w:type="dxa"/>
            <w:shd w:val="clear" w:color="auto" w:fill="auto"/>
          </w:tcPr>
          <w:p w14:paraId="5DC9F2BB" w14:textId="3864786E" w:rsidR="00F91103" w:rsidRPr="007078B7" w:rsidRDefault="00F91103" w:rsidP="00AD158B">
            <w:pPr>
              <w:ind w:left="60" w:right="60"/>
              <w:jc w:val="center"/>
              <w:rPr>
                <w:color w:val="000000" w:themeColor="text1"/>
                <w:sz w:val="21"/>
                <w:szCs w:val="21"/>
              </w:rPr>
            </w:pPr>
            <w:r w:rsidRPr="007078B7">
              <w:rPr>
                <w:color w:val="000000" w:themeColor="text1"/>
                <w:sz w:val="21"/>
                <w:szCs w:val="21"/>
              </w:rPr>
              <w:t>.744</w:t>
            </w:r>
          </w:p>
        </w:tc>
        <w:tc>
          <w:tcPr>
            <w:tcW w:w="540" w:type="dxa"/>
            <w:shd w:val="clear" w:color="auto" w:fill="auto"/>
          </w:tcPr>
          <w:p w14:paraId="2771C667" w14:textId="77777777" w:rsidR="00F91103" w:rsidRPr="007078B7" w:rsidRDefault="00F91103" w:rsidP="00AD158B">
            <w:pPr>
              <w:jc w:val="center"/>
              <w:rPr>
                <w:color w:val="000000" w:themeColor="text1"/>
                <w:sz w:val="21"/>
                <w:szCs w:val="21"/>
              </w:rPr>
            </w:pPr>
          </w:p>
        </w:tc>
        <w:tc>
          <w:tcPr>
            <w:tcW w:w="720" w:type="dxa"/>
            <w:shd w:val="clear" w:color="auto" w:fill="auto"/>
          </w:tcPr>
          <w:p w14:paraId="52D5286C" w14:textId="77777777" w:rsidR="00F91103" w:rsidRPr="007078B7" w:rsidRDefault="00F91103" w:rsidP="00AD158B">
            <w:pPr>
              <w:jc w:val="center"/>
              <w:rPr>
                <w:color w:val="000000" w:themeColor="text1"/>
                <w:sz w:val="21"/>
                <w:szCs w:val="21"/>
              </w:rPr>
            </w:pPr>
          </w:p>
        </w:tc>
        <w:tc>
          <w:tcPr>
            <w:tcW w:w="560" w:type="dxa"/>
            <w:shd w:val="clear" w:color="auto" w:fill="auto"/>
          </w:tcPr>
          <w:p w14:paraId="567C8A41" w14:textId="77777777" w:rsidR="00F91103" w:rsidRPr="007078B7" w:rsidRDefault="00F91103" w:rsidP="00AD158B">
            <w:pPr>
              <w:jc w:val="center"/>
              <w:rPr>
                <w:color w:val="000000" w:themeColor="text1"/>
                <w:sz w:val="21"/>
                <w:szCs w:val="21"/>
              </w:rPr>
            </w:pPr>
          </w:p>
        </w:tc>
      </w:tr>
      <w:tr w:rsidR="009E5FCB" w:rsidRPr="007078B7" w14:paraId="3D6466F4" w14:textId="77777777" w:rsidTr="006C28BE">
        <w:trPr>
          <w:cantSplit/>
        </w:trPr>
        <w:tc>
          <w:tcPr>
            <w:tcW w:w="5760" w:type="dxa"/>
            <w:shd w:val="clear" w:color="auto" w:fill="auto"/>
          </w:tcPr>
          <w:p w14:paraId="0A1CFE47"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annual review of performance against Agricultural Policy, 2021</w:t>
            </w:r>
            <w:r w:rsidR="00AD158B" w:rsidRPr="007078B7">
              <w:rPr>
                <w:color w:val="000000" w:themeColor="text1"/>
                <w:sz w:val="21"/>
                <w:szCs w:val="21"/>
              </w:rPr>
              <w:t>.</w:t>
            </w:r>
          </w:p>
          <w:p w14:paraId="1DE2D7BE" w14:textId="353FE3D9" w:rsidR="00AD158B" w:rsidRPr="007078B7" w:rsidRDefault="00AD158B" w:rsidP="00A46CB9">
            <w:pPr>
              <w:ind w:left="60" w:right="60"/>
              <w:rPr>
                <w:color w:val="000000" w:themeColor="text1"/>
                <w:sz w:val="21"/>
                <w:szCs w:val="21"/>
              </w:rPr>
            </w:pPr>
          </w:p>
        </w:tc>
        <w:tc>
          <w:tcPr>
            <w:tcW w:w="720" w:type="dxa"/>
            <w:shd w:val="clear" w:color="auto" w:fill="auto"/>
          </w:tcPr>
          <w:p w14:paraId="227B6686" w14:textId="0EAB8CB7" w:rsidR="00F91103" w:rsidRPr="007078B7" w:rsidRDefault="00F91103" w:rsidP="00AD158B">
            <w:pPr>
              <w:ind w:left="60" w:right="60"/>
              <w:jc w:val="center"/>
              <w:rPr>
                <w:color w:val="000000" w:themeColor="text1"/>
                <w:sz w:val="21"/>
                <w:szCs w:val="21"/>
              </w:rPr>
            </w:pPr>
            <w:r w:rsidRPr="007078B7">
              <w:rPr>
                <w:color w:val="000000" w:themeColor="text1"/>
                <w:sz w:val="21"/>
                <w:szCs w:val="21"/>
              </w:rPr>
              <w:t>.738</w:t>
            </w:r>
          </w:p>
        </w:tc>
        <w:tc>
          <w:tcPr>
            <w:tcW w:w="540" w:type="dxa"/>
            <w:shd w:val="clear" w:color="auto" w:fill="auto"/>
          </w:tcPr>
          <w:p w14:paraId="7318ECA2" w14:textId="77777777" w:rsidR="00F91103" w:rsidRPr="007078B7" w:rsidRDefault="00F91103" w:rsidP="00AD158B">
            <w:pPr>
              <w:jc w:val="center"/>
              <w:rPr>
                <w:color w:val="000000" w:themeColor="text1"/>
                <w:sz w:val="21"/>
                <w:szCs w:val="21"/>
              </w:rPr>
            </w:pPr>
          </w:p>
        </w:tc>
        <w:tc>
          <w:tcPr>
            <w:tcW w:w="720" w:type="dxa"/>
            <w:shd w:val="clear" w:color="auto" w:fill="auto"/>
          </w:tcPr>
          <w:p w14:paraId="1E3AE768" w14:textId="77777777" w:rsidR="00F91103" w:rsidRPr="007078B7" w:rsidRDefault="00F91103" w:rsidP="00AD158B">
            <w:pPr>
              <w:jc w:val="center"/>
              <w:rPr>
                <w:color w:val="000000" w:themeColor="text1"/>
                <w:sz w:val="21"/>
                <w:szCs w:val="21"/>
              </w:rPr>
            </w:pPr>
          </w:p>
        </w:tc>
        <w:tc>
          <w:tcPr>
            <w:tcW w:w="560" w:type="dxa"/>
            <w:shd w:val="clear" w:color="auto" w:fill="auto"/>
          </w:tcPr>
          <w:p w14:paraId="54CC51A1" w14:textId="77777777" w:rsidR="00F91103" w:rsidRPr="007078B7" w:rsidRDefault="00F91103" w:rsidP="00AD158B">
            <w:pPr>
              <w:jc w:val="center"/>
              <w:rPr>
                <w:color w:val="000000" w:themeColor="text1"/>
                <w:sz w:val="21"/>
                <w:szCs w:val="21"/>
              </w:rPr>
            </w:pPr>
          </w:p>
        </w:tc>
      </w:tr>
      <w:tr w:rsidR="009E5FCB" w:rsidRPr="007078B7" w14:paraId="75D19EC0" w14:textId="77777777" w:rsidTr="006C28BE">
        <w:trPr>
          <w:cantSplit/>
        </w:trPr>
        <w:tc>
          <w:tcPr>
            <w:tcW w:w="5760" w:type="dxa"/>
            <w:shd w:val="clear" w:color="auto" w:fill="auto"/>
          </w:tcPr>
          <w:p w14:paraId="5DC3EB1B" w14:textId="77777777" w:rsidR="00F91103" w:rsidRPr="007078B7" w:rsidRDefault="00F91103" w:rsidP="00A46CB9">
            <w:pPr>
              <w:ind w:left="60" w:right="60"/>
              <w:rPr>
                <w:color w:val="000000" w:themeColor="text1"/>
                <w:sz w:val="21"/>
                <w:szCs w:val="21"/>
              </w:rPr>
            </w:pPr>
            <w:r w:rsidRPr="007078B7">
              <w:rPr>
                <w:color w:val="000000" w:themeColor="text1"/>
                <w:sz w:val="21"/>
                <w:szCs w:val="21"/>
              </w:rPr>
              <w:lastRenderedPageBreak/>
              <w:t>There is periodic review of performance against KALR Act of 2013</w:t>
            </w:r>
            <w:r w:rsidR="00AD158B" w:rsidRPr="007078B7">
              <w:rPr>
                <w:color w:val="000000" w:themeColor="text1"/>
                <w:sz w:val="21"/>
                <w:szCs w:val="21"/>
              </w:rPr>
              <w:t>.</w:t>
            </w:r>
          </w:p>
          <w:p w14:paraId="4FCE73D5" w14:textId="15539661" w:rsidR="00AD158B" w:rsidRPr="007078B7" w:rsidRDefault="00AD158B" w:rsidP="00A46CB9">
            <w:pPr>
              <w:ind w:left="60" w:right="60"/>
              <w:rPr>
                <w:color w:val="000000" w:themeColor="text1"/>
                <w:sz w:val="21"/>
                <w:szCs w:val="21"/>
              </w:rPr>
            </w:pPr>
          </w:p>
        </w:tc>
        <w:tc>
          <w:tcPr>
            <w:tcW w:w="720" w:type="dxa"/>
            <w:shd w:val="clear" w:color="auto" w:fill="auto"/>
          </w:tcPr>
          <w:p w14:paraId="3E3EA060" w14:textId="3B2B41AC" w:rsidR="00F91103" w:rsidRPr="007078B7" w:rsidRDefault="00F91103" w:rsidP="00AD158B">
            <w:pPr>
              <w:ind w:left="60" w:right="60"/>
              <w:jc w:val="center"/>
              <w:rPr>
                <w:color w:val="000000" w:themeColor="text1"/>
                <w:sz w:val="21"/>
                <w:szCs w:val="21"/>
              </w:rPr>
            </w:pPr>
            <w:r w:rsidRPr="007078B7">
              <w:rPr>
                <w:color w:val="000000" w:themeColor="text1"/>
                <w:sz w:val="21"/>
                <w:szCs w:val="21"/>
              </w:rPr>
              <w:t>.688</w:t>
            </w:r>
          </w:p>
        </w:tc>
        <w:tc>
          <w:tcPr>
            <w:tcW w:w="540" w:type="dxa"/>
            <w:shd w:val="clear" w:color="auto" w:fill="auto"/>
          </w:tcPr>
          <w:p w14:paraId="039B4F3B" w14:textId="77777777" w:rsidR="00F91103" w:rsidRPr="007078B7" w:rsidRDefault="00F91103" w:rsidP="00AD158B">
            <w:pPr>
              <w:jc w:val="center"/>
              <w:rPr>
                <w:color w:val="000000" w:themeColor="text1"/>
                <w:sz w:val="21"/>
                <w:szCs w:val="21"/>
              </w:rPr>
            </w:pPr>
          </w:p>
        </w:tc>
        <w:tc>
          <w:tcPr>
            <w:tcW w:w="720" w:type="dxa"/>
            <w:shd w:val="clear" w:color="auto" w:fill="auto"/>
          </w:tcPr>
          <w:p w14:paraId="783B416E" w14:textId="77777777" w:rsidR="00F91103" w:rsidRPr="007078B7" w:rsidRDefault="00F91103" w:rsidP="00AD158B">
            <w:pPr>
              <w:jc w:val="center"/>
              <w:rPr>
                <w:color w:val="000000" w:themeColor="text1"/>
                <w:sz w:val="21"/>
                <w:szCs w:val="21"/>
              </w:rPr>
            </w:pPr>
          </w:p>
        </w:tc>
        <w:tc>
          <w:tcPr>
            <w:tcW w:w="560" w:type="dxa"/>
            <w:shd w:val="clear" w:color="auto" w:fill="auto"/>
          </w:tcPr>
          <w:p w14:paraId="1449FF3E" w14:textId="77777777" w:rsidR="00F91103" w:rsidRPr="007078B7" w:rsidRDefault="00F91103" w:rsidP="00AD158B">
            <w:pPr>
              <w:jc w:val="center"/>
              <w:rPr>
                <w:color w:val="000000" w:themeColor="text1"/>
                <w:sz w:val="21"/>
                <w:szCs w:val="21"/>
              </w:rPr>
            </w:pPr>
          </w:p>
        </w:tc>
      </w:tr>
      <w:tr w:rsidR="009E5FCB" w:rsidRPr="007078B7" w14:paraId="38AD3C9D" w14:textId="77777777" w:rsidTr="006C28BE">
        <w:trPr>
          <w:cantSplit/>
        </w:trPr>
        <w:tc>
          <w:tcPr>
            <w:tcW w:w="5760" w:type="dxa"/>
            <w:shd w:val="clear" w:color="auto" w:fill="auto"/>
          </w:tcPr>
          <w:p w14:paraId="68692E7D"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clear designation of units that “own” specific components of policy implementation</w:t>
            </w:r>
            <w:r w:rsidR="00AD158B" w:rsidRPr="007078B7">
              <w:rPr>
                <w:color w:val="000000" w:themeColor="text1"/>
                <w:sz w:val="21"/>
                <w:szCs w:val="21"/>
              </w:rPr>
              <w:t>.</w:t>
            </w:r>
          </w:p>
          <w:p w14:paraId="05C4128E" w14:textId="401F634B" w:rsidR="00AD158B" w:rsidRPr="007078B7" w:rsidRDefault="00AD158B" w:rsidP="00A46CB9">
            <w:pPr>
              <w:ind w:left="60" w:right="60"/>
              <w:rPr>
                <w:color w:val="000000" w:themeColor="text1"/>
                <w:sz w:val="21"/>
                <w:szCs w:val="21"/>
              </w:rPr>
            </w:pPr>
          </w:p>
        </w:tc>
        <w:tc>
          <w:tcPr>
            <w:tcW w:w="720" w:type="dxa"/>
            <w:shd w:val="clear" w:color="auto" w:fill="auto"/>
          </w:tcPr>
          <w:p w14:paraId="4E088D27" w14:textId="08C9F870" w:rsidR="00F91103" w:rsidRPr="007078B7" w:rsidRDefault="00F91103" w:rsidP="00AD158B">
            <w:pPr>
              <w:ind w:left="60" w:right="60"/>
              <w:jc w:val="center"/>
              <w:rPr>
                <w:color w:val="000000" w:themeColor="text1"/>
                <w:sz w:val="21"/>
                <w:szCs w:val="21"/>
              </w:rPr>
            </w:pPr>
            <w:r w:rsidRPr="007078B7">
              <w:rPr>
                <w:color w:val="000000" w:themeColor="text1"/>
                <w:sz w:val="21"/>
                <w:szCs w:val="21"/>
              </w:rPr>
              <w:t>.686</w:t>
            </w:r>
          </w:p>
        </w:tc>
        <w:tc>
          <w:tcPr>
            <w:tcW w:w="540" w:type="dxa"/>
            <w:shd w:val="clear" w:color="auto" w:fill="auto"/>
          </w:tcPr>
          <w:p w14:paraId="391BFA85" w14:textId="77777777" w:rsidR="00F91103" w:rsidRPr="007078B7" w:rsidRDefault="00F91103" w:rsidP="00AD158B">
            <w:pPr>
              <w:jc w:val="center"/>
              <w:rPr>
                <w:color w:val="000000" w:themeColor="text1"/>
                <w:sz w:val="21"/>
                <w:szCs w:val="21"/>
              </w:rPr>
            </w:pPr>
          </w:p>
        </w:tc>
        <w:tc>
          <w:tcPr>
            <w:tcW w:w="720" w:type="dxa"/>
            <w:shd w:val="clear" w:color="auto" w:fill="auto"/>
          </w:tcPr>
          <w:p w14:paraId="016682A2" w14:textId="77777777" w:rsidR="00F91103" w:rsidRPr="007078B7" w:rsidRDefault="00F91103" w:rsidP="00AD158B">
            <w:pPr>
              <w:jc w:val="center"/>
              <w:rPr>
                <w:color w:val="000000" w:themeColor="text1"/>
                <w:sz w:val="21"/>
                <w:szCs w:val="21"/>
              </w:rPr>
            </w:pPr>
          </w:p>
        </w:tc>
        <w:tc>
          <w:tcPr>
            <w:tcW w:w="560" w:type="dxa"/>
            <w:shd w:val="clear" w:color="auto" w:fill="auto"/>
          </w:tcPr>
          <w:p w14:paraId="54AE2ACF" w14:textId="77777777" w:rsidR="00F91103" w:rsidRPr="007078B7" w:rsidRDefault="00F91103" w:rsidP="00AD158B">
            <w:pPr>
              <w:jc w:val="center"/>
              <w:rPr>
                <w:color w:val="000000" w:themeColor="text1"/>
                <w:sz w:val="21"/>
                <w:szCs w:val="21"/>
              </w:rPr>
            </w:pPr>
          </w:p>
        </w:tc>
      </w:tr>
      <w:tr w:rsidR="009E5FCB" w:rsidRPr="007078B7" w14:paraId="34B797C0" w14:textId="77777777" w:rsidTr="006C28BE">
        <w:trPr>
          <w:cantSplit/>
        </w:trPr>
        <w:tc>
          <w:tcPr>
            <w:tcW w:w="5760" w:type="dxa"/>
            <w:shd w:val="clear" w:color="auto" w:fill="auto"/>
          </w:tcPr>
          <w:p w14:paraId="2AED4F6C"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Top leadership is not only aware of policy decisions but implements them</w:t>
            </w:r>
            <w:r w:rsidR="00AD158B" w:rsidRPr="007078B7">
              <w:rPr>
                <w:color w:val="000000" w:themeColor="text1"/>
                <w:sz w:val="21"/>
                <w:szCs w:val="21"/>
              </w:rPr>
              <w:t>.</w:t>
            </w:r>
          </w:p>
          <w:p w14:paraId="68FB2A2D" w14:textId="262965C7" w:rsidR="00AD158B" w:rsidRPr="007078B7" w:rsidRDefault="00AD158B" w:rsidP="00A46CB9">
            <w:pPr>
              <w:ind w:left="60" w:right="60"/>
              <w:rPr>
                <w:color w:val="000000" w:themeColor="text1"/>
                <w:sz w:val="21"/>
                <w:szCs w:val="21"/>
              </w:rPr>
            </w:pPr>
          </w:p>
        </w:tc>
        <w:tc>
          <w:tcPr>
            <w:tcW w:w="720" w:type="dxa"/>
            <w:shd w:val="clear" w:color="auto" w:fill="auto"/>
          </w:tcPr>
          <w:p w14:paraId="068DE3B5" w14:textId="51F6E371" w:rsidR="00F91103" w:rsidRPr="007078B7" w:rsidRDefault="00F91103" w:rsidP="00AD158B">
            <w:pPr>
              <w:ind w:left="60" w:right="60"/>
              <w:jc w:val="center"/>
              <w:rPr>
                <w:color w:val="000000" w:themeColor="text1"/>
                <w:sz w:val="21"/>
                <w:szCs w:val="21"/>
              </w:rPr>
            </w:pPr>
            <w:r w:rsidRPr="007078B7">
              <w:rPr>
                <w:color w:val="000000" w:themeColor="text1"/>
                <w:sz w:val="21"/>
                <w:szCs w:val="21"/>
              </w:rPr>
              <w:t>.592</w:t>
            </w:r>
          </w:p>
        </w:tc>
        <w:tc>
          <w:tcPr>
            <w:tcW w:w="540" w:type="dxa"/>
            <w:shd w:val="clear" w:color="auto" w:fill="auto"/>
          </w:tcPr>
          <w:p w14:paraId="0C6544B0" w14:textId="77777777" w:rsidR="00F91103" w:rsidRPr="007078B7" w:rsidRDefault="00F91103" w:rsidP="00AD158B">
            <w:pPr>
              <w:jc w:val="center"/>
              <w:rPr>
                <w:color w:val="000000" w:themeColor="text1"/>
                <w:sz w:val="21"/>
                <w:szCs w:val="21"/>
              </w:rPr>
            </w:pPr>
          </w:p>
        </w:tc>
        <w:tc>
          <w:tcPr>
            <w:tcW w:w="720" w:type="dxa"/>
            <w:shd w:val="clear" w:color="auto" w:fill="auto"/>
          </w:tcPr>
          <w:p w14:paraId="2408D4AD" w14:textId="77777777" w:rsidR="00F91103" w:rsidRPr="007078B7" w:rsidRDefault="00F91103" w:rsidP="00AD158B">
            <w:pPr>
              <w:jc w:val="center"/>
              <w:rPr>
                <w:color w:val="000000" w:themeColor="text1"/>
                <w:sz w:val="21"/>
                <w:szCs w:val="21"/>
              </w:rPr>
            </w:pPr>
          </w:p>
        </w:tc>
        <w:tc>
          <w:tcPr>
            <w:tcW w:w="560" w:type="dxa"/>
            <w:shd w:val="clear" w:color="auto" w:fill="auto"/>
          </w:tcPr>
          <w:p w14:paraId="01D3C84B" w14:textId="77777777" w:rsidR="00F91103" w:rsidRPr="007078B7" w:rsidRDefault="00F91103" w:rsidP="00AD158B">
            <w:pPr>
              <w:jc w:val="center"/>
              <w:rPr>
                <w:color w:val="000000" w:themeColor="text1"/>
                <w:sz w:val="21"/>
                <w:szCs w:val="21"/>
              </w:rPr>
            </w:pPr>
          </w:p>
        </w:tc>
      </w:tr>
      <w:tr w:rsidR="009E5FCB" w:rsidRPr="007078B7" w14:paraId="3339C305" w14:textId="77777777" w:rsidTr="006C28BE">
        <w:trPr>
          <w:cantSplit/>
        </w:trPr>
        <w:tc>
          <w:tcPr>
            <w:tcW w:w="5760" w:type="dxa"/>
            <w:shd w:val="clear" w:color="auto" w:fill="auto"/>
          </w:tcPr>
          <w:p w14:paraId="07C22437"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Both technical and non-technical personnel easily implement policies</w:t>
            </w:r>
            <w:r w:rsidR="00AD158B" w:rsidRPr="007078B7">
              <w:rPr>
                <w:color w:val="000000" w:themeColor="text1"/>
                <w:sz w:val="21"/>
                <w:szCs w:val="21"/>
              </w:rPr>
              <w:t>.</w:t>
            </w:r>
          </w:p>
          <w:p w14:paraId="02456491" w14:textId="6D0C9BA1" w:rsidR="00AD158B" w:rsidRPr="007078B7" w:rsidRDefault="00AD158B" w:rsidP="00A46CB9">
            <w:pPr>
              <w:ind w:left="60" w:right="60"/>
              <w:rPr>
                <w:color w:val="000000" w:themeColor="text1"/>
                <w:sz w:val="21"/>
                <w:szCs w:val="21"/>
              </w:rPr>
            </w:pPr>
          </w:p>
        </w:tc>
        <w:tc>
          <w:tcPr>
            <w:tcW w:w="720" w:type="dxa"/>
            <w:shd w:val="clear" w:color="auto" w:fill="auto"/>
          </w:tcPr>
          <w:p w14:paraId="3B2FC18D" w14:textId="60060FC5" w:rsidR="00F91103" w:rsidRPr="007078B7" w:rsidRDefault="00F91103" w:rsidP="00AD158B">
            <w:pPr>
              <w:ind w:left="60" w:right="60"/>
              <w:jc w:val="center"/>
              <w:rPr>
                <w:color w:val="000000" w:themeColor="text1"/>
                <w:sz w:val="21"/>
                <w:szCs w:val="21"/>
              </w:rPr>
            </w:pPr>
            <w:r w:rsidRPr="007078B7">
              <w:rPr>
                <w:color w:val="000000" w:themeColor="text1"/>
                <w:sz w:val="21"/>
                <w:szCs w:val="21"/>
              </w:rPr>
              <w:t>.578</w:t>
            </w:r>
          </w:p>
        </w:tc>
        <w:tc>
          <w:tcPr>
            <w:tcW w:w="540" w:type="dxa"/>
            <w:shd w:val="clear" w:color="auto" w:fill="auto"/>
          </w:tcPr>
          <w:p w14:paraId="322124E1" w14:textId="77777777" w:rsidR="00F91103" w:rsidRPr="007078B7" w:rsidRDefault="00F91103" w:rsidP="00AD158B">
            <w:pPr>
              <w:jc w:val="center"/>
              <w:rPr>
                <w:color w:val="000000" w:themeColor="text1"/>
                <w:sz w:val="21"/>
                <w:szCs w:val="21"/>
              </w:rPr>
            </w:pPr>
          </w:p>
        </w:tc>
        <w:tc>
          <w:tcPr>
            <w:tcW w:w="720" w:type="dxa"/>
            <w:shd w:val="clear" w:color="auto" w:fill="auto"/>
          </w:tcPr>
          <w:p w14:paraId="3C909060" w14:textId="6397EFC7" w:rsidR="00F91103" w:rsidRPr="007078B7" w:rsidRDefault="00F91103" w:rsidP="00AD158B">
            <w:pPr>
              <w:jc w:val="center"/>
              <w:rPr>
                <w:color w:val="000000" w:themeColor="text1"/>
                <w:sz w:val="21"/>
                <w:szCs w:val="21"/>
              </w:rPr>
            </w:pPr>
            <w:r w:rsidRPr="007078B7">
              <w:rPr>
                <w:color w:val="000000" w:themeColor="text1"/>
                <w:sz w:val="21"/>
                <w:szCs w:val="21"/>
              </w:rPr>
              <w:t>.364</w:t>
            </w:r>
          </w:p>
        </w:tc>
        <w:tc>
          <w:tcPr>
            <w:tcW w:w="560" w:type="dxa"/>
            <w:shd w:val="clear" w:color="auto" w:fill="auto"/>
          </w:tcPr>
          <w:p w14:paraId="10FF750A" w14:textId="56D67EC2" w:rsidR="00F91103" w:rsidRPr="007078B7" w:rsidRDefault="00F91103" w:rsidP="00AD158B">
            <w:pPr>
              <w:ind w:left="60" w:right="60"/>
              <w:jc w:val="center"/>
              <w:rPr>
                <w:color w:val="000000" w:themeColor="text1"/>
                <w:sz w:val="21"/>
                <w:szCs w:val="21"/>
              </w:rPr>
            </w:pPr>
          </w:p>
        </w:tc>
      </w:tr>
      <w:tr w:rsidR="009E5FCB" w:rsidRPr="007078B7" w14:paraId="1E79BDB9" w14:textId="77777777" w:rsidTr="006C28BE">
        <w:trPr>
          <w:cantSplit/>
        </w:trPr>
        <w:tc>
          <w:tcPr>
            <w:tcW w:w="5760" w:type="dxa"/>
            <w:shd w:val="clear" w:color="auto" w:fill="auto"/>
          </w:tcPr>
          <w:p w14:paraId="5B3C1F49"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are insufficient / scanty policy targeting making policies unclear</w:t>
            </w:r>
            <w:r w:rsidR="00AD158B" w:rsidRPr="007078B7">
              <w:rPr>
                <w:color w:val="000000" w:themeColor="text1"/>
                <w:sz w:val="21"/>
                <w:szCs w:val="21"/>
              </w:rPr>
              <w:t>.</w:t>
            </w:r>
          </w:p>
          <w:p w14:paraId="49FB6E1C" w14:textId="474E7A03" w:rsidR="00AD158B" w:rsidRPr="007078B7" w:rsidRDefault="00AD158B" w:rsidP="00A46CB9">
            <w:pPr>
              <w:ind w:left="60" w:right="60"/>
              <w:rPr>
                <w:color w:val="000000" w:themeColor="text1"/>
                <w:sz w:val="21"/>
                <w:szCs w:val="21"/>
              </w:rPr>
            </w:pPr>
          </w:p>
        </w:tc>
        <w:tc>
          <w:tcPr>
            <w:tcW w:w="720" w:type="dxa"/>
            <w:shd w:val="clear" w:color="auto" w:fill="auto"/>
          </w:tcPr>
          <w:p w14:paraId="4DBBF31A" w14:textId="77777777" w:rsidR="00F91103" w:rsidRPr="007078B7" w:rsidRDefault="00F91103" w:rsidP="00AD158B">
            <w:pPr>
              <w:jc w:val="center"/>
              <w:rPr>
                <w:color w:val="000000" w:themeColor="text1"/>
                <w:sz w:val="21"/>
                <w:szCs w:val="21"/>
              </w:rPr>
            </w:pPr>
          </w:p>
        </w:tc>
        <w:tc>
          <w:tcPr>
            <w:tcW w:w="540" w:type="dxa"/>
            <w:shd w:val="clear" w:color="auto" w:fill="auto"/>
          </w:tcPr>
          <w:p w14:paraId="3E69F87F" w14:textId="56B4929C" w:rsidR="00F91103" w:rsidRPr="007078B7" w:rsidRDefault="00F91103" w:rsidP="00AD158B">
            <w:pPr>
              <w:ind w:left="60" w:right="60"/>
              <w:jc w:val="center"/>
              <w:rPr>
                <w:color w:val="000000" w:themeColor="text1"/>
                <w:sz w:val="21"/>
                <w:szCs w:val="21"/>
              </w:rPr>
            </w:pPr>
            <w:r w:rsidRPr="007078B7">
              <w:rPr>
                <w:color w:val="000000" w:themeColor="text1"/>
                <w:sz w:val="21"/>
                <w:szCs w:val="21"/>
              </w:rPr>
              <w:t>.791</w:t>
            </w:r>
          </w:p>
        </w:tc>
        <w:tc>
          <w:tcPr>
            <w:tcW w:w="720" w:type="dxa"/>
            <w:shd w:val="clear" w:color="auto" w:fill="auto"/>
          </w:tcPr>
          <w:p w14:paraId="026F07FE" w14:textId="77777777" w:rsidR="00F91103" w:rsidRPr="007078B7" w:rsidRDefault="00F91103" w:rsidP="00AD158B">
            <w:pPr>
              <w:jc w:val="center"/>
              <w:rPr>
                <w:color w:val="000000" w:themeColor="text1"/>
                <w:sz w:val="21"/>
                <w:szCs w:val="21"/>
              </w:rPr>
            </w:pPr>
          </w:p>
        </w:tc>
        <w:tc>
          <w:tcPr>
            <w:tcW w:w="560" w:type="dxa"/>
            <w:shd w:val="clear" w:color="auto" w:fill="auto"/>
          </w:tcPr>
          <w:p w14:paraId="7892454E" w14:textId="77777777" w:rsidR="00F91103" w:rsidRPr="007078B7" w:rsidRDefault="00F91103" w:rsidP="00AD158B">
            <w:pPr>
              <w:jc w:val="center"/>
              <w:rPr>
                <w:color w:val="000000" w:themeColor="text1"/>
                <w:sz w:val="21"/>
                <w:szCs w:val="21"/>
              </w:rPr>
            </w:pPr>
          </w:p>
        </w:tc>
      </w:tr>
      <w:tr w:rsidR="009E5FCB" w:rsidRPr="007078B7" w14:paraId="2D8F4608" w14:textId="77777777" w:rsidTr="006C28BE">
        <w:trPr>
          <w:cantSplit/>
        </w:trPr>
        <w:tc>
          <w:tcPr>
            <w:tcW w:w="5760" w:type="dxa"/>
            <w:shd w:val="clear" w:color="auto" w:fill="auto"/>
          </w:tcPr>
          <w:p w14:paraId="17F55320"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limited organizational accountability system for implementation</w:t>
            </w:r>
            <w:r w:rsidR="00AD158B" w:rsidRPr="007078B7">
              <w:rPr>
                <w:color w:val="000000" w:themeColor="text1"/>
                <w:sz w:val="21"/>
                <w:szCs w:val="21"/>
              </w:rPr>
              <w:t>.</w:t>
            </w:r>
          </w:p>
          <w:p w14:paraId="3F701A7B" w14:textId="2C892556" w:rsidR="00AD158B" w:rsidRPr="007078B7" w:rsidRDefault="00AD158B" w:rsidP="00A46CB9">
            <w:pPr>
              <w:ind w:left="60" w:right="60"/>
              <w:rPr>
                <w:color w:val="000000" w:themeColor="text1"/>
                <w:sz w:val="21"/>
                <w:szCs w:val="21"/>
              </w:rPr>
            </w:pPr>
          </w:p>
        </w:tc>
        <w:tc>
          <w:tcPr>
            <w:tcW w:w="720" w:type="dxa"/>
            <w:shd w:val="clear" w:color="auto" w:fill="auto"/>
          </w:tcPr>
          <w:p w14:paraId="4AB4A3F8" w14:textId="77777777" w:rsidR="00F91103" w:rsidRPr="007078B7" w:rsidRDefault="00F91103" w:rsidP="00AD158B">
            <w:pPr>
              <w:jc w:val="center"/>
              <w:rPr>
                <w:color w:val="000000" w:themeColor="text1"/>
                <w:sz w:val="21"/>
                <w:szCs w:val="21"/>
              </w:rPr>
            </w:pPr>
          </w:p>
        </w:tc>
        <w:tc>
          <w:tcPr>
            <w:tcW w:w="540" w:type="dxa"/>
            <w:shd w:val="clear" w:color="auto" w:fill="auto"/>
          </w:tcPr>
          <w:p w14:paraId="0F033F48" w14:textId="63CF8C39" w:rsidR="00F91103" w:rsidRPr="007078B7" w:rsidRDefault="00F91103" w:rsidP="00AD158B">
            <w:pPr>
              <w:ind w:left="60" w:right="60"/>
              <w:jc w:val="center"/>
              <w:rPr>
                <w:color w:val="000000" w:themeColor="text1"/>
                <w:sz w:val="21"/>
                <w:szCs w:val="21"/>
              </w:rPr>
            </w:pPr>
            <w:r w:rsidRPr="007078B7">
              <w:rPr>
                <w:color w:val="000000" w:themeColor="text1"/>
                <w:sz w:val="21"/>
                <w:szCs w:val="21"/>
              </w:rPr>
              <w:t>.785</w:t>
            </w:r>
          </w:p>
        </w:tc>
        <w:tc>
          <w:tcPr>
            <w:tcW w:w="720" w:type="dxa"/>
            <w:shd w:val="clear" w:color="auto" w:fill="auto"/>
          </w:tcPr>
          <w:p w14:paraId="0A9F6D00" w14:textId="77777777" w:rsidR="00F91103" w:rsidRPr="007078B7" w:rsidRDefault="00F91103" w:rsidP="00AD158B">
            <w:pPr>
              <w:jc w:val="center"/>
              <w:rPr>
                <w:color w:val="000000" w:themeColor="text1"/>
                <w:sz w:val="21"/>
                <w:szCs w:val="21"/>
              </w:rPr>
            </w:pPr>
          </w:p>
        </w:tc>
        <w:tc>
          <w:tcPr>
            <w:tcW w:w="560" w:type="dxa"/>
            <w:shd w:val="clear" w:color="auto" w:fill="auto"/>
          </w:tcPr>
          <w:p w14:paraId="21254330" w14:textId="77777777" w:rsidR="00F91103" w:rsidRPr="007078B7" w:rsidRDefault="00F91103" w:rsidP="00AD158B">
            <w:pPr>
              <w:jc w:val="center"/>
              <w:rPr>
                <w:color w:val="000000" w:themeColor="text1"/>
                <w:sz w:val="21"/>
                <w:szCs w:val="21"/>
              </w:rPr>
            </w:pPr>
          </w:p>
        </w:tc>
      </w:tr>
      <w:tr w:rsidR="009E5FCB" w:rsidRPr="007078B7" w14:paraId="000156F4" w14:textId="77777777" w:rsidTr="006C28BE">
        <w:trPr>
          <w:cantSplit/>
        </w:trPr>
        <w:tc>
          <w:tcPr>
            <w:tcW w:w="5760" w:type="dxa"/>
            <w:shd w:val="clear" w:color="auto" w:fill="auto"/>
          </w:tcPr>
          <w:p w14:paraId="2E68853D"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lack of sustained political leadership in policy implementation</w:t>
            </w:r>
            <w:r w:rsidR="00AD158B" w:rsidRPr="007078B7">
              <w:rPr>
                <w:color w:val="000000" w:themeColor="text1"/>
                <w:sz w:val="21"/>
                <w:szCs w:val="21"/>
              </w:rPr>
              <w:t>.</w:t>
            </w:r>
          </w:p>
          <w:p w14:paraId="6C7E6038" w14:textId="39829F48" w:rsidR="00AD158B" w:rsidRPr="007078B7" w:rsidRDefault="00AD158B" w:rsidP="00A46CB9">
            <w:pPr>
              <w:ind w:left="60" w:right="60"/>
              <w:rPr>
                <w:color w:val="000000" w:themeColor="text1"/>
                <w:sz w:val="21"/>
                <w:szCs w:val="21"/>
              </w:rPr>
            </w:pPr>
          </w:p>
        </w:tc>
        <w:tc>
          <w:tcPr>
            <w:tcW w:w="720" w:type="dxa"/>
            <w:shd w:val="clear" w:color="auto" w:fill="auto"/>
          </w:tcPr>
          <w:p w14:paraId="473E30D7" w14:textId="77777777" w:rsidR="00F91103" w:rsidRPr="007078B7" w:rsidRDefault="00F91103" w:rsidP="00AD158B">
            <w:pPr>
              <w:jc w:val="center"/>
              <w:rPr>
                <w:color w:val="000000" w:themeColor="text1"/>
                <w:sz w:val="21"/>
                <w:szCs w:val="21"/>
              </w:rPr>
            </w:pPr>
          </w:p>
        </w:tc>
        <w:tc>
          <w:tcPr>
            <w:tcW w:w="540" w:type="dxa"/>
            <w:shd w:val="clear" w:color="auto" w:fill="auto"/>
          </w:tcPr>
          <w:p w14:paraId="37E4828B" w14:textId="6580B43B" w:rsidR="00F91103" w:rsidRPr="007078B7" w:rsidRDefault="00F91103" w:rsidP="00AD158B">
            <w:pPr>
              <w:ind w:left="60" w:right="60"/>
              <w:jc w:val="center"/>
              <w:rPr>
                <w:color w:val="000000" w:themeColor="text1"/>
                <w:sz w:val="21"/>
                <w:szCs w:val="21"/>
              </w:rPr>
            </w:pPr>
            <w:r w:rsidRPr="007078B7">
              <w:rPr>
                <w:color w:val="000000" w:themeColor="text1"/>
                <w:sz w:val="21"/>
                <w:szCs w:val="21"/>
              </w:rPr>
              <w:t>.720</w:t>
            </w:r>
          </w:p>
        </w:tc>
        <w:tc>
          <w:tcPr>
            <w:tcW w:w="720" w:type="dxa"/>
            <w:shd w:val="clear" w:color="auto" w:fill="auto"/>
          </w:tcPr>
          <w:p w14:paraId="5470F18D" w14:textId="77777777" w:rsidR="00F91103" w:rsidRPr="007078B7" w:rsidRDefault="00F91103" w:rsidP="00AD158B">
            <w:pPr>
              <w:jc w:val="center"/>
              <w:rPr>
                <w:color w:val="000000" w:themeColor="text1"/>
                <w:sz w:val="21"/>
                <w:szCs w:val="21"/>
              </w:rPr>
            </w:pPr>
          </w:p>
        </w:tc>
        <w:tc>
          <w:tcPr>
            <w:tcW w:w="560" w:type="dxa"/>
            <w:shd w:val="clear" w:color="auto" w:fill="auto"/>
          </w:tcPr>
          <w:p w14:paraId="0BEF8D03" w14:textId="77777777" w:rsidR="00F91103" w:rsidRPr="007078B7" w:rsidRDefault="00F91103" w:rsidP="00AD158B">
            <w:pPr>
              <w:jc w:val="center"/>
              <w:rPr>
                <w:color w:val="000000" w:themeColor="text1"/>
                <w:sz w:val="21"/>
                <w:szCs w:val="21"/>
              </w:rPr>
            </w:pPr>
          </w:p>
        </w:tc>
      </w:tr>
      <w:tr w:rsidR="009E5FCB" w:rsidRPr="007078B7" w14:paraId="705384CE" w14:textId="77777777" w:rsidTr="006C28BE">
        <w:trPr>
          <w:cantSplit/>
        </w:trPr>
        <w:tc>
          <w:tcPr>
            <w:tcW w:w="5760" w:type="dxa"/>
            <w:shd w:val="clear" w:color="auto" w:fill="auto"/>
          </w:tcPr>
          <w:p w14:paraId="509D0A97"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Policies are too complex to implement at the Research Centres</w:t>
            </w:r>
            <w:r w:rsidR="00AD158B" w:rsidRPr="007078B7">
              <w:rPr>
                <w:color w:val="000000" w:themeColor="text1"/>
                <w:sz w:val="21"/>
                <w:szCs w:val="21"/>
              </w:rPr>
              <w:t>.</w:t>
            </w:r>
          </w:p>
          <w:p w14:paraId="4E717E38" w14:textId="7ACC47A7" w:rsidR="00AD158B" w:rsidRPr="007078B7" w:rsidRDefault="00AD158B" w:rsidP="00A46CB9">
            <w:pPr>
              <w:ind w:left="60" w:right="60"/>
              <w:rPr>
                <w:color w:val="000000" w:themeColor="text1"/>
                <w:sz w:val="21"/>
                <w:szCs w:val="21"/>
              </w:rPr>
            </w:pPr>
          </w:p>
        </w:tc>
        <w:tc>
          <w:tcPr>
            <w:tcW w:w="720" w:type="dxa"/>
            <w:shd w:val="clear" w:color="auto" w:fill="auto"/>
          </w:tcPr>
          <w:p w14:paraId="7304114B" w14:textId="77777777" w:rsidR="00F91103" w:rsidRPr="007078B7" w:rsidRDefault="00F91103" w:rsidP="00AD158B">
            <w:pPr>
              <w:jc w:val="center"/>
              <w:rPr>
                <w:color w:val="000000" w:themeColor="text1"/>
                <w:sz w:val="21"/>
                <w:szCs w:val="21"/>
              </w:rPr>
            </w:pPr>
          </w:p>
        </w:tc>
        <w:tc>
          <w:tcPr>
            <w:tcW w:w="540" w:type="dxa"/>
            <w:shd w:val="clear" w:color="auto" w:fill="auto"/>
          </w:tcPr>
          <w:p w14:paraId="7E1867F9" w14:textId="18FCA097" w:rsidR="00F91103" w:rsidRPr="007078B7" w:rsidRDefault="00F91103" w:rsidP="00AD158B">
            <w:pPr>
              <w:ind w:left="60" w:right="60"/>
              <w:jc w:val="center"/>
              <w:rPr>
                <w:color w:val="000000" w:themeColor="text1"/>
                <w:sz w:val="21"/>
                <w:szCs w:val="21"/>
              </w:rPr>
            </w:pPr>
            <w:r w:rsidRPr="007078B7">
              <w:rPr>
                <w:color w:val="000000" w:themeColor="text1"/>
                <w:sz w:val="21"/>
                <w:szCs w:val="21"/>
              </w:rPr>
              <w:t>.610</w:t>
            </w:r>
          </w:p>
        </w:tc>
        <w:tc>
          <w:tcPr>
            <w:tcW w:w="720" w:type="dxa"/>
            <w:shd w:val="clear" w:color="auto" w:fill="auto"/>
          </w:tcPr>
          <w:p w14:paraId="0959B3DF" w14:textId="2EA96EA3" w:rsidR="00F91103" w:rsidRPr="007078B7" w:rsidRDefault="00F91103" w:rsidP="00AD158B">
            <w:pPr>
              <w:ind w:left="60" w:right="60"/>
              <w:jc w:val="center"/>
              <w:rPr>
                <w:color w:val="000000" w:themeColor="text1"/>
                <w:sz w:val="21"/>
                <w:szCs w:val="21"/>
              </w:rPr>
            </w:pPr>
          </w:p>
        </w:tc>
        <w:tc>
          <w:tcPr>
            <w:tcW w:w="560" w:type="dxa"/>
            <w:shd w:val="clear" w:color="auto" w:fill="auto"/>
          </w:tcPr>
          <w:p w14:paraId="51562197" w14:textId="35063C61" w:rsidR="00F91103" w:rsidRPr="007078B7" w:rsidRDefault="00F91103" w:rsidP="00AD158B">
            <w:pPr>
              <w:jc w:val="center"/>
              <w:rPr>
                <w:color w:val="000000" w:themeColor="text1"/>
                <w:sz w:val="21"/>
                <w:szCs w:val="21"/>
              </w:rPr>
            </w:pPr>
            <w:r w:rsidRPr="007078B7">
              <w:rPr>
                <w:color w:val="000000" w:themeColor="text1"/>
                <w:sz w:val="21"/>
                <w:szCs w:val="21"/>
              </w:rPr>
              <w:t>-.448</w:t>
            </w:r>
          </w:p>
        </w:tc>
      </w:tr>
      <w:tr w:rsidR="009E5FCB" w:rsidRPr="007078B7" w14:paraId="26876AE6" w14:textId="77777777" w:rsidTr="006C28BE">
        <w:trPr>
          <w:cantSplit/>
        </w:trPr>
        <w:tc>
          <w:tcPr>
            <w:tcW w:w="5760" w:type="dxa"/>
            <w:shd w:val="clear" w:color="auto" w:fill="auto"/>
          </w:tcPr>
          <w:p w14:paraId="115F7B2D"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Donor support has complicated policy implementation at the centres</w:t>
            </w:r>
            <w:r w:rsidR="00AD158B" w:rsidRPr="007078B7">
              <w:rPr>
                <w:color w:val="000000" w:themeColor="text1"/>
                <w:sz w:val="21"/>
                <w:szCs w:val="21"/>
              </w:rPr>
              <w:t>.</w:t>
            </w:r>
          </w:p>
          <w:p w14:paraId="4F1AC2B4" w14:textId="33AC12BB" w:rsidR="00AD158B" w:rsidRPr="007078B7" w:rsidRDefault="00AD158B" w:rsidP="00A46CB9">
            <w:pPr>
              <w:ind w:left="60" w:right="60"/>
              <w:rPr>
                <w:color w:val="000000" w:themeColor="text1"/>
                <w:sz w:val="21"/>
                <w:szCs w:val="21"/>
              </w:rPr>
            </w:pPr>
          </w:p>
        </w:tc>
        <w:tc>
          <w:tcPr>
            <w:tcW w:w="720" w:type="dxa"/>
            <w:shd w:val="clear" w:color="auto" w:fill="auto"/>
          </w:tcPr>
          <w:p w14:paraId="50AC5492" w14:textId="77777777" w:rsidR="00F91103" w:rsidRPr="007078B7" w:rsidRDefault="00F91103" w:rsidP="00AD158B">
            <w:pPr>
              <w:jc w:val="center"/>
              <w:rPr>
                <w:color w:val="000000" w:themeColor="text1"/>
                <w:sz w:val="21"/>
                <w:szCs w:val="21"/>
              </w:rPr>
            </w:pPr>
          </w:p>
        </w:tc>
        <w:tc>
          <w:tcPr>
            <w:tcW w:w="540" w:type="dxa"/>
            <w:shd w:val="clear" w:color="auto" w:fill="auto"/>
          </w:tcPr>
          <w:p w14:paraId="7E35556E" w14:textId="2A1536CF" w:rsidR="00F91103" w:rsidRPr="007078B7" w:rsidRDefault="00F91103" w:rsidP="00AD158B">
            <w:pPr>
              <w:ind w:left="60" w:right="60"/>
              <w:jc w:val="center"/>
              <w:rPr>
                <w:color w:val="000000" w:themeColor="text1"/>
                <w:sz w:val="21"/>
                <w:szCs w:val="21"/>
              </w:rPr>
            </w:pPr>
            <w:r w:rsidRPr="007078B7">
              <w:rPr>
                <w:color w:val="000000" w:themeColor="text1"/>
                <w:sz w:val="21"/>
                <w:szCs w:val="21"/>
              </w:rPr>
              <w:t>.530</w:t>
            </w:r>
          </w:p>
        </w:tc>
        <w:tc>
          <w:tcPr>
            <w:tcW w:w="720" w:type="dxa"/>
            <w:shd w:val="clear" w:color="auto" w:fill="auto"/>
          </w:tcPr>
          <w:p w14:paraId="5F1B487B" w14:textId="77777777" w:rsidR="00F91103" w:rsidRPr="007078B7" w:rsidRDefault="00F91103" w:rsidP="00AD158B">
            <w:pPr>
              <w:jc w:val="center"/>
              <w:rPr>
                <w:color w:val="000000" w:themeColor="text1"/>
                <w:sz w:val="21"/>
                <w:szCs w:val="21"/>
              </w:rPr>
            </w:pPr>
          </w:p>
        </w:tc>
        <w:tc>
          <w:tcPr>
            <w:tcW w:w="560" w:type="dxa"/>
            <w:shd w:val="clear" w:color="auto" w:fill="auto"/>
          </w:tcPr>
          <w:p w14:paraId="34B889B3" w14:textId="0AE468D0" w:rsidR="00F91103" w:rsidRPr="007078B7" w:rsidRDefault="00F91103" w:rsidP="00AD158B">
            <w:pPr>
              <w:ind w:left="60" w:right="60"/>
              <w:jc w:val="center"/>
              <w:rPr>
                <w:color w:val="000000" w:themeColor="text1"/>
                <w:sz w:val="21"/>
                <w:szCs w:val="21"/>
              </w:rPr>
            </w:pPr>
          </w:p>
        </w:tc>
      </w:tr>
      <w:tr w:rsidR="009E5FCB" w:rsidRPr="007078B7" w14:paraId="5563784D" w14:textId="77777777" w:rsidTr="006C28BE">
        <w:trPr>
          <w:cantSplit/>
        </w:trPr>
        <w:tc>
          <w:tcPr>
            <w:tcW w:w="5760" w:type="dxa"/>
            <w:shd w:val="clear" w:color="auto" w:fill="auto"/>
          </w:tcPr>
          <w:p w14:paraId="2EA07B3D"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deficient infrastructure such as buildings and vehicles at centres</w:t>
            </w:r>
            <w:r w:rsidR="00AD158B" w:rsidRPr="007078B7">
              <w:rPr>
                <w:color w:val="000000" w:themeColor="text1"/>
                <w:sz w:val="21"/>
                <w:szCs w:val="21"/>
              </w:rPr>
              <w:t>.</w:t>
            </w:r>
          </w:p>
          <w:p w14:paraId="341CCF59" w14:textId="1705301D" w:rsidR="00AD158B" w:rsidRPr="007078B7" w:rsidRDefault="00AD158B" w:rsidP="00A46CB9">
            <w:pPr>
              <w:ind w:left="60" w:right="60"/>
              <w:rPr>
                <w:color w:val="000000" w:themeColor="text1"/>
                <w:sz w:val="21"/>
                <w:szCs w:val="21"/>
              </w:rPr>
            </w:pPr>
          </w:p>
        </w:tc>
        <w:tc>
          <w:tcPr>
            <w:tcW w:w="720" w:type="dxa"/>
            <w:shd w:val="clear" w:color="auto" w:fill="auto"/>
          </w:tcPr>
          <w:p w14:paraId="504B6259" w14:textId="77777777" w:rsidR="00F91103" w:rsidRPr="007078B7" w:rsidRDefault="00F91103" w:rsidP="00AD158B">
            <w:pPr>
              <w:jc w:val="center"/>
              <w:rPr>
                <w:color w:val="000000" w:themeColor="text1"/>
                <w:sz w:val="21"/>
                <w:szCs w:val="21"/>
              </w:rPr>
            </w:pPr>
          </w:p>
        </w:tc>
        <w:tc>
          <w:tcPr>
            <w:tcW w:w="540" w:type="dxa"/>
            <w:shd w:val="clear" w:color="auto" w:fill="auto"/>
          </w:tcPr>
          <w:p w14:paraId="7708C213" w14:textId="0BCD241B" w:rsidR="00F91103" w:rsidRPr="007078B7" w:rsidRDefault="00F91103" w:rsidP="00AD158B">
            <w:pPr>
              <w:ind w:left="60" w:right="60"/>
              <w:jc w:val="center"/>
              <w:rPr>
                <w:color w:val="000000" w:themeColor="text1"/>
                <w:sz w:val="21"/>
                <w:szCs w:val="21"/>
              </w:rPr>
            </w:pPr>
            <w:r w:rsidRPr="007078B7">
              <w:rPr>
                <w:color w:val="000000" w:themeColor="text1"/>
                <w:sz w:val="21"/>
                <w:szCs w:val="21"/>
              </w:rPr>
              <w:t>.479</w:t>
            </w:r>
          </w:p>
        </w:tc>
        <w:tc>
          <w:tcPr>
            <w:tcW w:w="720" w:type="dxa"/>
            <w:shd w:val="clear" w:color="auto" w:fill="auto"/>
          </w:tcPr>
          <w:p w14:paraId="260A59A0" w14:textId="77777777" w:rsidR="00F91103" w:rsidRPr="007078B7" w:rsidRDefault="00F91103" w:rsidP="00AD158B">
            <w:pPr>
              <w:jc w:val="center"/>
              <w:rPr>
                <w:color w:val="000000" w:themeColor="text1"/>
                <w:sz w:val="21"/>
                <w:szCs w:val="21"/>
              </w:rPr>
            </w:pPr>
          </w:p>
        </w:tc>
        <w:tc>
          <w:tcPr>
            <w:tcW w:w="560" w:type="dxa"/>
            <w:shd w:val="clear" w:color="auto" w:fill="auto"/>
          </w:tcPr>
          <w:p w14:paraId="761D1960" w14:textId="57EEE86A" w:rsidR="00F91103" w:rsidRPr="007078B7" w:rsidRDefault="00F91103" w:rsidP="00AD158B">
            <w:pPr>
              <w:jc w:val="center"/>
              <w:rPr>
                <w:color w:val="000000" w:themeColor="text1"/>
                <w:sz w:val="21"/>
                <w:szCs w:val="21"/>
              </w:rPr>
            </w:pPr>
            <w:r w:rsidRPr="007078B7">
              <w:rPr>
                <w:color w:val="000000" w:themeColor="text1"/>
                <w:sz w:val="21"/>
                <w:szCs w:val="21"/>
              </w:rPr>
              <w:t>.455</w:t>
            </w:r>
          </w:p>
        </w:tc>
      </w:tr>
      <w:tr w:rsidR="009E5FCB" w:rsidRPr="007078B7" w14:paraId="2888C87A" w14:textId="77777777" w:rsidTr="006C28BE">
        <w:trPr>
          <w:cantSplit/>
        </w:trPr>
        <w:tc>
          <w:tcPr>
            <w:tcW w:w="5760" w:type="dxa"/>
            <w:shd w:val="clear" w:color="auto" w:fill="auto"/>
          </w:tcPr>
          <w:p w14:paraId="051D9D43"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Top leadership faces challenges in mobilizing diverse stakeholders</w:t>
            </w:r>
            <w:r w:rsidR="00AD158B" w:rsidRPr="007078B7">
              <w:rPr>
                <w:color w:val="000000" w:themeColor="text1"/>
                <w:sz w:val="21"/>
                <w:szCs w:val="21"/>
              </w:rPr>
              <w:t>.</w:t>
            </w:r>
          </w:p>
          <w:p w14:paraId="640B08B3" w14:textId="5DA4A116" w:rsidR="00AD158B" w:rsidRPr="007078B7" w:rsidRDefault="00AD158B" w:rsidP="00A46CB9">
            <w:pPr>
              <w:ind w:left="60" w:right="60"/>
              <w:rPr>
                <w:color w:val="000000" w:themeColor="text1"/>
                <w:sz w:val="21"/>
                <w:szCs w:val="21"/>
              </w:rPr>
            </w:pPr>
          </w:p>
        </w:tc>
        <w:tc>
          <w:tcPr>
            <w:tcW w:w="720" w:type="dxa"/>
            <w:shd w:val="clear" w:color="auto" w:fill="auto"/>
          </w:tcPr>
          <w:p w14:paraId="165995FE" w14:textId="77777777" w:rsidR="00F91103" w:rsidRPr="007078B7" w:rsidRDefault="00F91103" w:rsidP="00AD158B">
            <w:pPr>
              <w:jc w:val="center"/>
              <w:rPr>
                <w:color w:val="000000" w:themeColor="text1"/>
                <w:sz w:val="21"/>
                <w:szCs w:val="21"/>
              </w:rPr>
            </w:pPr>
          </w:p>
        </w:tc>
        <w:tc>
          <w:tcPr>
            <w:tcW w:w="540" w:type="dxa"/>
            <w:shd w:val="clear" w:color="auto" w:fill="auto"/>
          </w:tcPr>
          <w:p w14:paraId="05DBF862" w14:textId="5623BD34" w:rsidR="00F91103" w:rsidRPr="007078B7" w:rsidRDefault="00F91103" w:rsidP="00AD158B">
            <w:pPr>
              <w:jc w:val="center"/>
              <w:rPr>
                <w:color w:val="000000" w:themeColor="text1"/>
                <w:sz w:val="21"/>
                <w:szCs w:val="21"/>
              </w:rPr>
            </w:pPr>
            <w:r w:rsidRPr="007078B7">
              <w:rPr>
                <w:color w:val="000000" w:themeColor="text1"/>
                <w:sz w:val="21"/>
                <w:szCs w:val="21"/>
              </w:rPr>
              <w:t>.469</w:t>
            </w:r>
          </w:p>
        </w:tc>
        <w:tc>
          <w:tcPr>
            <w:tcW w:w="720" w:type="dxa"/>
            <w:shd w:val="clear" w:color="auto" w:fill="auto"/>
          </w:tcPr>
          <w:p w14:paraId="62D48989" w14:textId="341E6A5A" w:rsidR="00F91103" w:rsidRPr="007078B7" w:rsidRDefault="00F91103" w:rsidP="00AD158B">
            <w:pPr>
              <w:ind w:left="60" w:right="60"/>
              <w:jc w:val="center"/>
              <w:rPr>
                <w:color w:val="000000" w:themeColor="text1"/>
                <w:sz w:val="21"/>
                <w:szCs w:val="21"/>
              </w:rPr>
            </w:pPr>
          </w:p>
        </w:tc>
        <w:tc>
          <w:tcPr>
            <w:tcW w:w="560" w:type="dxa"/>
            <w:shd w:val="clear" w:color="auto" w:fill="auto"/>
          </w:tcPr>
          <w:p w14:paraId="0EAD46FB" w14:textId="77777777" w:rsidR="00F91103" w:rsidRPr="007078B7" w:rsidRDefault="00F91103" w:rsidP="00AD158B">
            <w:pPr>
              <w:jc w:val="center"/>
              <w:rPr>
                <w:color w:val="000000" w:themeColor="text1"/>
                <w:sz w:val="21"/>
                <w:szCs w:val="21"/>
              </w:rPr>
            </w:pPr>
          </w:p>
        </w:tc>
      </w:tr>
      <w:tr w:rsidR="009E5FCB" w:rsidRPr="007078B7" w14:paraId="71824AFB" w14:textId="77777777" w:rsidTr="006C28BE">
        <w:trPr>
          <w:cantSplit/>
        </w:trPr>
        <w:tc>
          <w:tcPr>
            <w:tcW w:w="5760" w:type="dxa"/>
            <w:shd w:val="clear" w:color="auto" w:fill="auto"/>
          </w:tcPr>
          <w:p w14:paraId="1C588FE2"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Approved policies have secure funding for implementation</w:t>
            </w:r>
            <w:r w:rsidR="00AD158B" w:rsidRPr="007078B7">
              <w:rPr>
                <w:color w:val="000000" w:themeColor="text1"/>
                <w:sz w:val="21"/>
                <w:szCs w:val="21"/>
              </w:rPr>
              <w:t>.</w:t>
            </w:r>
          </w:p>
          <w:p w14:paraId="227FBA20" w14:textId="5C26CC5C" w:rsidR="00AD158B" w:rsidRPr="007078B7" w:rsidRDefault="00AD158B" w:rsidP="00A46CB9">
            <w:pPr>
              <w:ind w:left="60" w:right="60"/>
              <w:rPr>
                <w:color w:val="000000" w:themeColor="text1"/>
                <w:sz w:val="21"/>
                <w:szCs w:val="21"/>
              </w:rPr>
            </w:pPr>
          </w:p>
        </w:tc>
        <w:tc>
          <w:tcPr>
            <w:tcW w:w="720" w:type="dxa"/>
            <w:shd w:val="clear" w:color="auto" w:fill="auto"/>
          </w:tcPr>
          <w:p w14:paraId="1914343F" w14:textId="77777777" w:rsidR="00F91103" w:rsidRPr="007078B7" w:rsidRDefault="00F91103" w:rsidP="00AD158B">
            <w:pPr>
              <w:jc w:val="center"/>
              <w:rPr>
                <w:color w:val="000000" w:themeColor="text1"/>
                <w:sz w:val="21"/>
                <w:szCs w:val="21"/>
              </w:rPr>
            </w:pPr>
          </w:p>
        </w:tc>
        <w:tc>
          <w:tcPr>
            <w:tcW w:w="540" w:type="dxa"/>
            <w:shd w:val="clear" w:color="auto" w:fill="auto"/>
          </w:tcPr>
          <w:p w14:paraId="37250777" w14:textId="77777777" w:rsidR="00F91103" w:rsidRPr="007078B7" w:rsidRDefault="00F91103" w:rsidP="00AD158B">
            <w:pPr>
              <w:jc w:val="center"/>
              <w:rPr>
                <w:color w:val="000000" w:themeColor="text1"/>
                <w:sz w:val="21"/>
                <w:szCs w:val="21"/>
              </w:rPr>
            </w:pPr>
          </w:p>
        </w:tc>
        <w:tc>
          <w:tcPr>
            <w:tcW w:w="720" w:type="dxa"/>
            <w:shd w:val="clear" w:color="auto" w:fill="auto"/>
          </w:tcPr>
          <w:p w14:paraId="229C2B03" w14:textId="5F396052" w:rsidR="00F91103" w:rsidRPr="007078B7" w:rsidRDefault="00F91103" w:rsidP="00AD158B">
            <w:pPr>
              <w:ind w:left="60" w:right="60"/>
              <w:jc w:val="center"/>
              <w:rPr>
                <w:color w:val="000000" w:themeColor="text1"/>
                <w:sz w:val="21"/>
                <w:szCs w:val="21"/>
              </w:rPr>
            </w:pPr>
            <w:r w:rsidRPr="007078B7">
              <w:rPr>
                <w:color w:val="000000" w:themeColor="text1"/>
                <w:sz w:val="21"/>
                <w:szCs w:val="21"/>
              </w:rPr>
              <w:t>.860</w:t>
            </w:r>
          </w:p>
        </w:tc>
        <w:tc>
          <w:tcPr>
            <w:tcW w:w="560" w:type="dxa"/>
            <w:shd w:val="clear" w:color="auto" w:fill="auto"/>
          </w:tcPr>
          <w:p w14:paraId="5C2AD034" w14:textId="77777777" w:rsidR="00F91103" w:rsidRPr="007078B7" w:rsidRDefault="00F91103" w:rsidP="00AD158B">
            <w:pPr>
              <w:jc w:val="center"/>
              <w:rPr>
                <w:color w:val="000000" w:themeColor="text1"/>
                <w:sz w:val="21"/>
                <w:szCs w:val="21"/>
              </w:rPr>
            </w:pPr>
          </w:p>
        </w:tc>
      </w:tr>
      <w:tr w:rsidR="009E5FCB" w:rsidRPr="007078B7" w14:paraId="473CE3C0" w14:textId="77777777" w:rsidTr="006C28BE">
        <w:trPr>
          <w:cantSplit/>
        </w:trPr>
        <w:tc>
          <w:tcPr>
            <w:tcW w:w="5760" w:type="dxa"/>
            <w:shd w:val="clear" w:color="auto" w:fill="auto"/>
          </w:tcPr>
          <w:p w14:paraId="47E0D792"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Research centres receive timely funding to implement all components of the policy</w:t>
            </w:r>
            <w:r w:rsidR="00AD158B" w:rsidRPr="007078B7">
              <w:rPr>
                <w:color w:val="000000" w:themeColor="text1"/>
                <w:sz w:val="21"/>
                <w:szCs w:val="21"/>
              </w:rPr>
              <w:t>.</w:t>
            </w:r>
          </w:p>
          <w:p w14:paraId="2E837532" w14:textId="0C9494B1" w:rsidR="00AD158B" w:rsidRPr="007078B7" w:rsidRDefault="00AD158B" w:rsidP="00A46CB9">
            <w:pPr>
              <w:ind w:left="60" w:right="60"/>
              <w:rPr>
                <w:color w:val="000000" w:themeColor="text1"/>
                <w:sz w:val="21"/>
                <w:szCs w:val="21"/>
              </w:rPr>
            </w:pPr>
          </w:p>
        </w:tc>
        <w:tc>
          <w:tcPr>
            <w:tcW w:w="720" w:type="dxa"/>
            <w:shd w:val="clear" w:color="auto" w:fill="auto"/>
          </w:tcPr>
          <w:p w14:paraId="0433DC4E" w14:textId="77777777" w:rsidR="00F91103" w:rsidRPr="007078B7" w:rsidRDefault="00F91103" w:rsidP="00AD158B">
            <w:pPr>
              <w:jc w:val="center"/>
              <w:rPr>
                <w:color w:val="000000" w:themeColor="text1"/>
                <w:sz w:val="21"/>
                <w:szCs w:val="21"/>
              </w:rPr>
            </w:pPr>
          </w:p>
        </w:tc>
        <w:tc>
          <w:tcPr>
            <w:tcW w:w="540" w:type="dxa"/>
            <w:shd w:val="clear" w:color="auto" w:fill="auto"/>
          </w:tcPr>
          <w:p w14:paraId="54974758" w14:textId="77777777" w:rsidR="00F91103" w:rsidRPr="007078B7" w:rsidRDefault="00F91103" w:rsidP="00AD158B">
            <w:pPr>
              <w:jc w:val="center"/>
              <w:rPr>
                <w:color w:val="000000" w:themeColor="text1"/>
                <w:sz w:val="21"/>
                <w:szCs w:val="21"/>
              </w:rPr>
            </w:pPr>
          </w:p>
        </w:tc>
        <w:tc>
          <w:tcPr>
            <w:tcW w:w="720" w:type="dxa"/>
            <w:shd w:val="clear" w:color="auto" w:fill="auto"/>
          </w:tcPr>
          <w:p w14:paraId="4A98DED9" w14:textId="4C5155F3" w:rsidR="00F91103" w:rsidRPr="007078B7" w:rsidRDefault="00F91103" w:rsidP="00AD158B">
            <w:pPr>
              <w:ind w:left="60" w:right="60"/>
              <w:jc w:val="center"/>
              <w:rPr>
                <w:color w:val="000000" w:themeColor="text1"/>
                <w:sz w:val="21"/>
                <w:szCs w:val="21"/>
              </w:rPr>
            </w:pPr>
            <w:r w:rsidRPr="007078B7">
              <w:rPr>
                <w:color w:val="000000" w:themeColor="text1"/>
                <w:sz w:val="21"/>
                <w:szCs w:val="21"/>
              </w:rPr>
              <w:t>.826</w:t>
            </w:r>
          </w:p>
        </w:tc>
        <w:tc>
          <w:tcPr>
            <w:tcW w:w="560" w:type="dxa"/>
            <w:shd w:val="clear" w:color="auto" w:fill="auto"/>
          </w:tcPr>
          <w:p w14:paraId="65AA098A" w14:textId="77777777" w:rsidR="00F91103" w:rsidRPr="007078B7" w:rsidRDefault="00F91103" w:rsidP="00AD158B">
            <w:pPr>
              <w:jc w:val="center"/>
              <w:rPr>
                <w:color w:val="000000" w:themeColor="text1"/>
                <w:sz w:val="21"/>
                <w:szCs w:val="21"/>
              </w:rPr>
            </w:pPr>
          </w:p>
        </w:tc>
      </w:tr>
      <w:tr w:rsidR="009E5FCB" w:rsidRPr="007078B7" w14:paraId="194E8B85" w14:textId="77777777" w:rsidTr="006C28BE">
        <w:trPr>
          <w:cantSplit/>
        </w:trPr>
        <w:tc>
          <w:tcPr>
            <w:tcW w:w="5760" w:type="dxa"/>
            <w:shd w:val="clear" w:color="auto" w:fill="auto"/>
          </w:tcPr>
          <w:p w14:paraId="12B192E8"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Sufficient resources are available to implement KALRO’s policies</w:t>
            </w:r>
            <w:r w:rsidR="00AD158B" w:rsidRPr="007078B7">
              <w:rPr>
                <w:color w:val="000000" w:themeColor="text1"/>
                <w:sz w:val="21"/>
                <w:szCs w:val="21"/>
              </w:rPr>
              <w:t>.</w:t>
            </w:r>
          </w:p>
          <w:p w14:paraId="05FA16D1" w14:textId="17BACE17" w:rsidR="00AD158B" w:rsidRPr="007078B7" w:rsidRDefault="00AD158B" w:rsidP="00A46CB9">
            <w:pPr>
              <w:ind w:left="60" w:right="60"/>
              <w:rPr>
                <w:color w:val="000000" w:themeColor="text1"/>
                <w:sz w:val="21"/>
                <w:szCs w:val="21"/>
              </w:rPr>
            </w:pPr>
          </w:p>
        </w:tc>
        <w:tc>
          <w:tcPr>
            <w:tcW w:w="720" w:type="dxa"/>
            <w:shd w:val="clear" w:color="auto" w:fill="auto"/>
          </w:tcPr>
          <w:p w14:paraId="664A1023" w14:textId="77777777" w:rsidR="00F91103" w:rsidRPr="007078B7" w:rsidRDefault="00F91103" w:rsidP="00AD158B">
            <w:pPr>
              <w:jc w:val="center"/>
              <w:rPr>
                <w:color w:val="000000" w:themeColor="text1"/>
                <w:sz w:val="21"/>
                <w:szCs w:val="21"/>
              </w:rPr>
            </w:pPr>
          </w:p>
        </w:tc>
        <w:tc>
          <w:tcPr>
            <w:tcW w:w="540" w:type="dxa"/>
            <w:shd w:val="clear" w:color="auto" w:fill="auto"/>
          </w:tcPr>
          <w:p w14:paraId="425A021B" w14:textId="0A02B7FC" w:rsidR="00F91103" w:rsidRPr="007078B7" w:rsidRDefault="00F91103" w:rsidP="00AD158B">
            <w:pPr>
              <w:ind w:left="60" w:right="60"/>
              <w:jc w:val="center"/>
              <w:rPr>
                <w:color w:val="000000" w:themeColor="text1"/>
                <w:sz w:val="21"/>
                <w:szCs w:val="21"/>
              </w:rPr>
            </w:pPr>
          </w:p>
        </w:tc>
        <w:tc>
          <w:tcPr>
            <w:tcW w:w="720" w:type="dxa"/>
            <w:shd w:val="clear" w:color="auto" w:fill="auto"/>
          </w:tcPr>
          <w:p w14:paraId="120F9529" w14:textId="5FB42893" w:rsidR="00F91103" w:rsidRPr="007078B7" w:rsidRDefault="00F91103" w:rsidP="00AD158B">
            <w:pPr>
              <w:ind w:left="60" w:right="60"/>
              <w:jc w:val="center"/>
              <w:rPr>
                <w:color w:val="000000" w:themeColor="text1"/>
                <w:sz w:val="21"/>
                <w:szCs w:val="21"/>
              </w:rPr>
            </w:pPr>
            <w:r w:rsidRPr="007078B7">
              <w:rPr>
                <w:color w:val="000000" w:themeColor="text1"/>
                <w:sz w:val="21"/>
                <w:szCs w:val="21"/>
              </w:rPr>
              <w:t>.748</w:t>
            </w:r>
          </w:p>
        </w:tc>
        <w:tc>
          <w:tcPr>
            <w:tcW w:w="560" w:type="dxa"/>
            <w:shd w:val="clear" w:color="auto" w:fill="auto"/>
          </w:tcPr>
          <w:p w14:paraId="7ADA0714" w14:textId="77777777" w:rsidR="00F91103" w:rsidRPr="007078B7" w:rsidRDefault="00F91103" w:rsidP="00AD158B">
            <w:pPr>
              <w:jc w:val="center"/>
              <w:rPr>
                <w:color w:val="000000" w:themeColor="text1"/>
                <w:sz w:val="21"/>
                <w:szCs w:val="21"/>
              </w:rPr>
            </w:pPr>
          </w:p>
        </w:tc>
      </w:tr>
      <w:tr w:rsidR="009E5FCB" w:rsidRPr="007078B7" w14:paraId="08E0D309" w14:textId="77777777" w:rsidTr="006C28BE">
        <w:trPr>
          <w:cantSplit/>
        </w:trPr>
        <w:tc>
          <w:tcPr>
            <w:tcW w:w="5760" w:type="dxa"/>
            <w:shd w:val="clear" w:color="auto" w:fill="auto"/>
          </w:tcPr>
          <w:p w14:paraId="0F0E6DEE"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Overlapping mandates that create confusion are well coordinated</w:t>
            </w:r>
            <w:r w:rsidR="00AD158B" w:rsidRPr="007078B7">
              <w:rPr>
                <w:color w:val="000000" w:themeColor="text1"/>
                <w:sz w:val="21"/>
                <w:szCs w:val="21"/>
              </w:rPr>
              <w:t>.</w:t>
            </w:r>
          </w:p>
          <w:p w14:paraId="754B2D87" w14:textId="415D9BFB" w:rsidR="00AD158B" w:rsidRPr="007078B7" w:rsidRDefault="00AD158B" w:rsidP="00A46CB9">
            <w:pPr>
              <w:ind w:left="60" w:right="60"/>
              <w:rPr>
                <w:color w:val="000000" w:themeColor="text1"/>
                <w:sz w:val="21"/>
                <w:szCs w:val="21"/>
              </w:rPr>
            </w:pPr>
          </w:p>
        </w:tc>
        <w:tc>
          <w:tcPr>
            <w:tcW w:w="720" w:type="dxa"/>
            <w:shd w:val="clear" w:color="auto" w:fill="auto"/>
          </w:tcPr>
          <w:p w14:paraId="601E876E" w14:textId="77777777" w:rsidR="00F91103" w:rsidRPr="007078B7" w:rsidRDefault="00F91103" w:rsidP="00AD158B">
            <w:pPr>
              <w:jc w:val="center"/>
              <w:rPr>
                <w:color w:val="000000" w:themeColor="text1"/>
                <w:sz w:val="21"/>
                <w:szCs w:val="21"/>
              </w:rPr>
            </w:pPr>
          </w:p>
        </w:tc>
        <w:tc>
          <w:tcPr>
            <w:tcW w:w="540" w:type="dxa"/>
            <w:shd w:val="clear" w:color="auto" w:fill="auto"/>
          </w:tcPr>
          <w:p w14:paraId="0E3E7CAD" w14:textId="77777777" w:rsidR="00F91103" w:rsidRPr="007078B7" w:rsidRDefault="00F91103" w:rsidP="00AD158B">
            <w:pPr>
              <w:jc w:val="center"/>
              <w:rPr>
                <w:color w:val="000000" w:themeColor="text1"/>
                <w:sz w:val="21"/>
                <w:szCs w:val="21"/>
              </w:rPr>
            </w:pPr>
          </w:p>
        </w:tc>
        <w:tc>
          <w:tcPr>
            <w:tcW w:w="720" w:type="dxa"/>
            <w:shd w:val="clear" w:color="auto" w:fill="auto"/>
          </w:tcPr>
          <w:p w14:paraId="0E41BA0A" w14:textId="62669068" w:rsidR="00F91103" w:rsidRPr="007078B7" w:rsidRDefault="00F91103" w:rsidP="00AD158B">
            <w:pPr>
              <w:jc w:val="center"/>
              <w:rPr>
                <w:color w:val="000000" w:themeColor="text1"/>
                <w:sz w:val="21"/>
                <w:szCs w:val="21"/>
              </w:rPr>
            </w:pPr>
            <w:r w:rsidRPr="007078B7">
              <w:rPr>
                <w:color w:val="000000" w:themeColor="text1"/>
                <w:sz w:val="21"/>
                <w:szCs w:val="21"/>
              </w:rPr>
              <w:t>.343</w:t>
            </w:r>
          </w:p>
        </w:tc>
        <w:tc>
          <w:tcPr>
            <w:tcW w:w="560" w:type="dxa"/>
            <w:shd w:val="clear" w:color="auto" w:fill="auto"/>
          </w:tcPr>
          <w:p w14:paraId="0A8AC629" w14:textId="13BED56D" w:rsidR="00F91103" w:rsidRPr="007078B7" w:rsidRDefault="00F91103" w:rsidP="00AD158B">
            <w:pPr>
              <w:ind w:left="60" w:right="60"/>
              <w:jc w:val="center"/>
              <w:rPr>
                <w:color w:val="000000" w:themeColor="text1"/>
                <w:sz w:val="21"/>
                <w:szCs w:val="21"/>
              </w:rPr>
            </w:pPr>
          </w:p>
        </w:tc>
      </w:tr>
      <w:tr w:rsidR="009E5FCB" w:rsidRPr="007078B7" w14:paraId="2F0171A1" w14:textId="77777777" w:rsidTr="006C28BE">
        <w:trPr>
          <w:cantSplit/>
        </w:trPr>
        <w:tc>
          <w:tcPr>
            <w:tcW w:w="5760" w:type="dxa"/>
            <w:shd w:val="clear" w:color="auto" w:fill="auto"/>
          </w:tcPr>
          <w:p w14:paraId="7BE306DB"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Policy implementation at the centres heavily depend on external financing</w:t>
            </w:r>
            <w:r w:rsidR="00AD158B" w:rsidRPr="007078B7">
              <w:rPr>
                <w:color w:val="000000" w:themeColor="text1"/>
                <w:sz w:val="21"/>
                <w:szCs w:val="21"/>
              </w:rPr>
              <w:t>.</w:t>
            </w:r>
          </w:p>
          <w:p w14:paraId="340CC654" w14:textId="379BFB5C" w:rsidR="00AD158B" w:rsidRPr="007078B7" w:rsidRDefault="00AD158B" w:rsidP="00A46CB9">
            <w:pPr>
              <w:ind w:left="60" w:right="60"/>
              <w:rPr>
                <w:color w:val="000000" w:themeColor="text1"/>
                <w:sz w:val="21"/>
                <w:szCs w:val="21"/>
              </w:rPr>
            </w:pPr>
          </w:p>
        </w:tc>
        <w:tc>
          <w:tcPr>
            <w:tcW w:w="720" w:type="dxa"/>
            <w:shd w:val="clear" w:color="auto" w:fill="auto"/>
          </w:tcPr>
          <w:p w14:paraId="692157FC" w14:textId="77777777" w:rsidR="00F91103" w:rsidRPr="007078B7" w:rsidRDefault="00F91103" w:rsidP="00AD158B">
            <w:pPr>
              <w:jc w:val="center"/>
              <w:rPr>
                <w:color w:val="000000" w:themeColor="text1"/>
                <w:sz w:val="21"/>
                <w:szCs w:val="21"/>
              </w:rPr>
            </w:pPr>
          </w:p>
        </w:tc>
        <w:tc>
          <w:tcPr>
            <w:tcW w:w="540" w:type="dxa"/>
            <w:shd w:val="clear" w:color="auto" w:fill="auto"/>
          </w:tcPr>
          <w:p w14:paraId="3F3945B9" w14:textId="77777777" w:rsidR="00F91103" w:rsidRPr="007078B7" w:rsidRDefault="00F91103" w:rsidP="00AD158B">
            <w:pPr>
              <w:jc w:val="center"/>
              <w:rPr>
                <w:color w:val="000000" w:themeColor="text1"/>
                <w:sz w:val="21"/>
                <w:szCs w:val="21"/>
              </w:rPr>
            </w:pPr>
          </w:p>
        </w:tc>
        <w:tc>
          <w:tcPr>
            <w:tcW w:w="720" w:type="dxa"/>
            <w:shd w:val="clear" w:color="auto" w:fill="auto"/>
          </w:tcPr>
          <w:p w14:paraId="1334A89F" w14:textId="77777777" w:rsidR="00F91103" w:rsidRPr="007078B7" w:rsidRDefault="00F91103" w:rsidP="00AD158B">
            <w:pPr>
              <w:jc w:val="center"/>
              <w:rPr>
                <w:color w:val="000000" w:themeColor="text1"/>
                <w:sz w:val="21"/>
                <w:szCs w:val="21"/>
              </w:rPr>
            </w:pPr>
          </w:p>
        </w:tc>
        <w:tc>
          <w:tcPr>
            <w:tcW w:w="560" w:type="dxa"/>
            <w:shd w:val="clear" w:color="auto" w:fill="auto"/>
          </w:tcPr>
          <w:p w14:paraId="66358A24" w14:textId="325C88E3" w:rsidR="00F91103" w:rsidRPr="007078B7" w:rsidRDefault="00F91103" w:rsidP="00AD158B">
            <w:pPr>
              <w:ind w:left="60" w:right="60"/>
              <w:jc w:val="center"/>
              <w:rPr>
                <w:color w:val="000000" w:themeColor="text1"/>
                <w:sz w:val="21"/>
                <w:szCs w:val="21"/>
              </w:rPr>
            </w:pPr>
            <w:r w:rsidRPr="007078B7">
              <w:rPr>
                <w:color w:val="000000" w:themeColor="text1"/>
                <w:sz w:val="21"/>
                <w:szCs w:val="21"/>
              </w:rPr>
              <w:t>.823</w:t>
            </w:r>
          </w:p>
        </w:tc>
      </w:tr>
      <w:tr w:rsidR="009E5FCB" w:rsidRPr="007078B7" w14:paraId="36DED1B7" w14:textId="77777777" w:rsidTr="006C28BE">
        <w:trPr>
          <w:cantSplit/>
        </w:trPr>
        <w:tc>
          <w:tcPr>
            <w:tcW w:w="5760" w:type="dxa"/>
            <w:shd w:val="clear" w:color="auto" w:fill="auto"/>
          </w:tcPr>
          <w:p w14:paraId="58CC1C8B" w14:textId="77777777" w:rsidR="00F91103" w:rsidRPr="007078B7" w:rsidRDefault="00F91103" w:rsidP="00A46CB9">
            <w:pPr>
              <w:ind w:left="60" w:right="60"/>
              <w:rPr>
                <w:color w:val="000000" w:themeColor="text1"/>
                <w:sz w:val="21"/>
                <w:szCs w:val="21"/>
              </w:rPr>
            </w:pPr>
            <w:r w:rsidRPr="007078B7">
              <w:rPr>
                <w:color w:val="000000" w:themeColor="text1"/>
                <w:sz w:val="21"/>
                <w:szCs w:val="21"/>
              </w:rPr>
              <w:t>There is piecemeal implementation of policy due to limited resources</w:t>
            </w:r>
            <w:r w:rsidR="00AD158B" w:rsidRPr="007078B7">
              <w:rPr>
                <w:color w:val="000000" w:themeColor="text1"/>
                <w:sz w:val="21"/>
                <w:szCs w:val="21"/>
              </w:rPr>
              <w:t>.</w:t>
            </w:r>
          </w:p>
          <w:p w14:paraId="6570EC34" w14:textId="4F8B0A40" w:rsidR="00AD158B" w:rsidRPr="007078B7" w:rsidRDefault="00AD158B" w:rsidP="00A46CB9">
            <w:pPr>
              <w:ind w:left="60" w:right="60"/>
              <w:rPr>
                <w:color w:val="000000" w:themeColor="text1"/>
                <w:sz w:val="21"/>
                <w:szCs w:val="21"/>
              </w:rPr>
            </w:pPr>
          </w:p>
        </w:tc>
        <w:tc>
          <w:tcPr>
            <w:tcW w:w="720" w:type="dxa"/>
            <w:shd w:val="clear" w:color="auto" w:fill="auto"/>
          </w:tcPr>
          <w:p w14:paraId="38226201" w14:textId="77777777" w:rsidR="00F91103" w:rsidRPr="007078B7" w:rsidRDefault="00F91103" w:rsidP="00AD158B">
            <w:pPr>
              <w:jc w:val="center"/>
              <w:rPr>
                <w:color w:val="000000" w:themeColor="text1"/>
                <w:sz w:val="21"/>
                <w:szCs w:val="21"/>
              </w:rPr>
            </w:pPr>
          </w:p>
        </w:tc>
        <w:tc>
          <w:tcPr>
            <w:tcW w:w="540" w:type="dxa"/>
            <w:shd w:val="clear" w:color="auto" w:fill="auto"/>
          </w:tcPr>
          <w:p w14:paraId="1A169569" w14:textId="77777777" w:rsidR="00F91103" w:rsidRPr="007078B7" w:rsidRDefault="00F91103" w:rsidP="00AD158B">
            <w:pPr>
              <w:jc w:val="center"/>
              <w:rPr>
                <w:color w:val="000000" w:themeColor="text1"/>
                <w:sz w:val="21"/>
                <w:szCs w:val="21"/>
              </w:rPr>
            </w:pPr>
          </w:p>
        </w:tc>
        <w:tc>
          <w:tcPr>
            <w:tcW w:w="720" w:type="dxa"/>
            <w:shd w:val="clear" w:color="auto" w:fill="auto"/>
          </w:tcPr>
          <w:p w14:paraId="6F6E96D6" w14:textId="77777777" w:rsidR="00F91103" w:rsidRPr="007078B7" w:rsidRDefault="00F91103" w:rsidP="00AD158B">
            <w:pPr>
              <w:jc w:val="center"/>
              <w:rPr>
                <w:color w:val="000000" w:themeColor="text1"/>
                <w:sz w:val="21"/>
                <w:szCs w:val="21"/>
              </w:rPr>
            </w:pPr>
          </w:p>
        </w:tc>
        <w:tc>
          <w:tcPr>
            <w:tcW w:w="560" w:type="dxa"/>
            <w:shd w:val="clear" w:color="auto" w:fill="auto"/>
          </w:tcPr>
          <w:p w14:paraId="009D8AB4" w14:textId="5B8FA696" w:rsidR="00F91103" w:rsidRPr="007078B7" w:rsidRDefault="00F91103" w:rsidP="00AD158B">
            <w:pPr>
              <w:ind w:left="60" w:right="60"/>
              <w:jc w:val="center"/>
              <w:rPr>
                <w:color w:val="000000" w:themeColor="text1"/>
                <w:sz w:val="21"/>
                <w:szCs w:val="21"/>
              </w:rPr>
            </w:pPr>
            <w:r w:rsidRPr="007078B7">
              <w:rPr>
                <w:color w:val="000000" w:themeColor="text1"/>
                <w:sz w:val="21"/>
                <w:szCs w:val="21"/>
              </w:rPr>
              <w:t>.815</w:t>
            </w:r>
          </w:p>
        </w:tc>
      </w:tr>
      <w:tr w:rsidR="009E5FCB" w:rsidRPr="007078B7" w14:paraId="1A7B4325" w14:textId="77777777" w:rsidTr="006C28BE">
        <w:trPr>
          <w:cantSplit/>
        </w:trPr>
        <w:tc>
          <w:tcPr>
            <w:tcW w:w="5760" w:type="dxa"/>
            <w:tcBorders>
              <w:bottom w:val="single" w:sz="4" w:space="0" w:color="auto"/>
            </w:tcBorders>
            <w:shd w:val="clear" w:color="auto" w:fill="auto"/>
          </w:tcPr>
          <w:p w14:paraId="1D202769" w14:textId="048FBC95" w:rsidR="00F91103" w:rsidRPr="007078B7" w:rsidRDefault="00F91103" w:rsidP="00A46CB9">
            <w:pPr>
              <w:ind w:left="60" w:right="60"/>
              <w:rPr>
                <w:color w:val="000000" w:themeColor="text1"/>
                <w:sz w:val="21"/>
                <w:szCs w:val="21"/>
              </w:rPr>
            </w:pPr>
            <w:r w:rsidRPr="007078B7">
              <w:rPr>
                <w:color w:val="000000" w:themeColor="text1"/>
                <w:sz w:val="21"/>
                <w:szCs w:val="21"/>
              </w:rPr>
              <w:t>There are insufficient human resources to implement KALRO’s policy</w:t>
            </w:r>
          </w:p>
        </w:tc>
        <w:tc>
          <w:tcPr>
            <w:tcW w:w="720" w:type="dxa"/>
            <w:tcBorders>
              <w:bottom w:val="single" w:sz="4" w:space="0" w:color="auto"/>
            </w:tcBorders>
            <w:shd w:val="clear" w:color="auto" w:fill="auto"/>
          </w:tcPr>
          <w:p w14:paraId="7594A27C" w14:textId="77777777" w:rsidR="00F91103" w:rsidRPr="007078B7" w:rsidRDefault="00F91103" w:rsidP="00AD158B">
            <w:pPr>
              <w:jc w:val="center"/>
              <w:rPr>
                <w:color w:val="000000" w:themeColor="text1"/>
                <w:sz w:val="21"/>
                <w:szCs w:val="21"/>
              </w:rPr>
            </w:pPr>
          </w:p>
        </w:tc>
        <w:tc>
          <w:tcPr>
            <w:tcW w:w="540" w:type="dxa"/>
            <w:tcBorders>
              <w:bottom w:val="single" w:sz="4" w:space="0" w:color="auto"/>
            </w:tcBorders>
            <w:shd w:val="clear" w:color="auto" w:fill="auto"/>
          </w:tcPr>
          <w:p w14:paraId="622A69DA" w14:textId="233A5434" w:rsidR="00F91103" w:rsidRPr="007078B7" w:rsidRDefault="00F91103" w:rsidP="00AD158B">
            <w:pPr>
              <w:ind w:left="60" w:right="60"/>
              <w:jc w:val="center"/>
              <w:rPr>
                <w:color w:val="000000" w:themeColor="text1"/>
                <w:sz w:val="21"/>
                <w:szCs w:val="21"/>
              </w:rPr>
            </w:pPr>
            <w:r w:rsidRPr="007078B7">
              <w:rPr>
                <w:color w:val="000000" w:themeColor="text1"/>
                <w:sz w:val="21"/>
                <w:szCs w:val="21"/>
              </w:rPr>
              <w:t>.373</w:t>
            </w:r>
          </w:p>
        </w:tc>
        <w:tc>
          <w:tcPr>
            <w:tcW w:w="720" w:type="dxa"/>
            <w:tcBorders>
              <w:bottom w:val="single" w:sz="4" w:space="0" w:color="auto"/>
            </w:tcBorders>
            <w:shd w:val="clear" w:color="auto" w:fill="auto"/>
          </w:tcPr>
          <w:p w14:paraId="102BC550" w14:textId="77777777" w:rsidR="00F91103" w:rsidRPr="007078B7" w:rsidRDefault="00F91103" w:rsidP="00AD158B">
            <w:pPr>
              <w:jc w:val="center"/>
              <w:rPr>
                <w:color w:val="000000" w:themeColor="text1"/>
                <w:sz w:val="21"/>
                <w:szCs w:val="21"/>
              </w:rPr>
            </w:pPr>
          </w:p>
        </w:tc>
        <w:tc>
          <w:tcPr>
            <w:tcW w:w="560" w:type="dxa"/>
            <w:tcBorders>
              <w:bottom w:val="single" w:sz="4" w:space="0" w:color="auto"/>
            </w:tcBorders>
            <w:shd w:val="clear" w:color="auto" w:fill="auto"/>
          </w:tcPr>
          <w:p w14:paraId="7A3D3DDD" w14:textId="637D85E2" w:rsidR="00F91103" w:rsidRPr="007078B7" w:rsidRDefault="00F91103" w:rsidP="00AD158B">
            <w:pPr>
              <w:ind w:left="60" w:right="60"/>
              <w:jc w:val="center"/>
              <w:rPr>
                <w:color w:val="000000" w:themeColor="text1"/>
                <w:sz w:val="21"/>
                <w:szCs w:val="21"/>
              </w:rPr>
            </w:pPr>
            <w:r w:rsidRPr="007078B7">
              <w:rPr>
                <w:color w:val="000000" w:themeColor="text1"/>
                <w:sz w:val="21"/>
                <w:szCs w:val="21"/>
              </w:rPr>
              <w:t>.483</w:t>
            </w:r>
          </w:p>
        </w:tc>
      </w:tr>
    </w:tbl>
    <w:p w14:paraId="05CB9FA9" w14:textId="77777777" w:rsidR="00F44617" w:rsidRPr="001744DD" w:rsidRDefault="00F44617" w:rsidP="00BF11AA">
      <w:pPr>
        <w:jc w:val="both"/>
        <w:rPr>
          <w:color w:val="000000" w:themeColor="text1"/>
          <w:sz w:val="22"/>
          <w:szCs w:val="22"/>
          <w:shd w:val="clear" w:color="auto" w:fill="FBFBFB"/>
        </w:rPr>
      </w:pPr>
      <w:r w:rsidRPr="001744DD">
        <w:rPr>
          <w:color w:val="000000" w:themeColor="text1"/>
          <w:sz w:val="22"/>
          <w:szCs w:val="22"/>
          <w:shd w:val="clear" w:color="auto" w:fill="FBFBFB"/>
        </w:rPr>
        <w:t xml:space="preserve">Extraction Method: Principal Component Analysis. </w:t>
      </w:r>
    </w:p>
    <w:p w14:paraId="6FB8D93A" w14:textId="77777777" w:rsidR="00F44617" w:rsidRPr="001744DD" w:rsidRDefault="00F44617" w:rsidP="00BF11AA">
      <w:pPr>
        <w:jc w:val="both"/>
        <w:rPr>
          <w:color w:val="000000" w:themeColor="text1"/>
          <w:sz w:val="22"/>
          <w:szCs w:val="22"/>
          <w:shd w:val="clear" w:color="auto" w:fill="FBFBFB"/>
        </w:rPr>
      </w:pPr>
      <w:r w:rsidRPr="001744DD">
        <w:rPr>
          <w:color w:val="000000" w:themeColor="text1"/>
          <w:sz w:val="22"/>
          <w:szCs w:val="22"/>
          <w:shd w:val="clear" w:color="auto" w:fill="FBFBFB"/>
        </w:rPr>
        <w:t>Rotation Method: Varimax with Kaiser Normalization.</w:t>
      </w:r>
    </w:p>
    <w:p w14:paraId="2172872D" w14:textId="0803927E" w:rsidR="00F44617" w:rsidRPr="001744DD" w:rsidRDefault="00F44617" w:rsidP="00BF11AA">
      <w:pPr>
        <w:jc w:val="both"/>
        <w:rPr>
          <w:color w:val="000000" w:themeColor="text1"/>
          <w:sz w:val="22"/>
          <w:szCs w:val="22"/>
          <w:shd w:val="clear" w:color="auto" w:fill="FBFBFB"/>
        </w:rPr>
      </w:pPr>
      <w:r w:rsidRPr="001744DD">
        <w:rPr>
          <w:color w:val="000000" w:themeColor="text1"/>
          <w:sz w:val="22"/>
          <w:szCs w:val="22"/>
          <w:shd w:val="clear" w:color="auto" w:fill="FBFBFB"/>
        </w:rPr>
        <w:t xml:space="preserve">Rotation converged in </w:t>
      </w:r>
      <w:r w:rsidR="004B6148" w:rsidRPr="001744DD">
        <w:rPr>
          <w:color w:val="000000" w:themeColor="text1"/>
          <w:sz w:val="22"/>
          <w:szCs w:val="22"/>
          <w:shd w:val="clear" w:color="auto" w:fill="FBFBFB"/>
        </w:rPr>
        <w:t>5</w:t>
      </w:r>
      <w:r w:rsidRPr="001744DD">
        <w:rPr>
          <w:color w:val="000000" w:themeColor="text1"/>
          <w:sz w:val="22"/>
          <w:szCs w:val="22"/>
          <w:shd w:val="clear" w:color="auto" w:fill="FBFBFB"/>
        </w:rPr>
        <w:t xml:space="preserve"> iterations.</w:t>
      </w:r>
    </w:p>
    <w:p w14:paraId="41B87BA0" w14:textId="77777777" w:rsidR="00F44617" w:rsidRPr="007078B7" w:rsidRDefault="00F44617" w:rsidP="00D605FA">
      <w:pPr>
        <w:spacing w:line="360" w:lineRule="auto"/>
        <w:jc w:val="both"/>
        <w:rPr>
          <w:color w:val="000000" w:themeColor="text1"/>
          <w:shd w:val="clear" w:color="auto" w:fill="FBFBFB"/>
        </w:rPr>
      </w:pPr>
    </w:p>
    <w:p w14:paraId="66419022" w14:textId="36FE39CE" w:rsidR="00386E9E" w:rsidRPr="007078B7" w:rsidRDefault="00386E9E" w:rsidP="00D605FA">
      <w:pPr>
        <w:spacing w:line="360" w:lineRule="auto"/>
        <w:jc w:val="both"/>
        <w:rPr>
          <w:color w:val="000000" w:themeColor="text1"/>
        </w:rPr>
      </w:pPr>
      <w:r w:rsidRPr="007078B7">
        <w:rPr>
          <w:color w:val="000000" w:themeColor="text1"/>
        </w:rPr>
        <w:lastRenderedPageBreak/>
        <w:t>Considering the substantial contribution of these four components, elucidating 56.44% of the total variance in policy implementation, the researcher opted to retain all 26 items along with the five categories of latent measures for subsequent analyses.</w:t>
      </w:r>
    </w:p>
    <w:p w14:paraId="6CFA7A89" w14:textId="77777777" w:rsidR="00F152FD" w:rsidRPr="007078B7" w:rsidRDefault="00F152FD" w:rsidP="000F0AA8">
      <w:pPr>
        <w:spacing w:line="360" w:lineRule="auto"/>
        <w:jc w:val="both"/>
        <w:rPr>
          <w:color w:val="000000" w:themeColor="text1"/>
        </w:rPr>
      </w:pPr>
    </w:p>
    <w:p w14:paraId="7948F5A0" w14:textId="3C059904" w:rsidR="000F0AA8" w:rsidRPr="007078B7" w:rsidRDefault="000F0AA8" w:rsidP="00ED0807">
      <w:pPr>
        <w:pStyle w:val="Heading3"/>
        <w:numPr>
          <w:ilvl w:val="0"/>
          <w:numId w:val="46"/>
        </w:numPr>
        <w:spacing w:before="0" w:beforeAutospacing="0" w:after="0" w:afterAutospacing="0" w:line="360" w:lineRule="auto"/>
        <w:rPr>
          <w:color w:val="000000" w:themeColor="text1"/>
          <w:sz w:val="24"/>
          <w:szCs w:val="24"/>
        </w:rPr>
      </w:pPr>
      <w:r w:rsidRPr="007078B7">
        <w:rPr>
          <w:color w:val="000000" w:themeColor="text1"/>
          <w:sz w:val="24"/>
          <w:szCs w:val="24"/>
        </w:rPr>
        <w:t xml:space="preserve">Principal Component Analysis for </w:t>
      </w:r>
      <w:r w:rsidR="00F152FD" w:rsidRPr="007078B7">
        <w:rPr>
          <w:color w:val="000000" w:themeColor="text1"/>
          <w:sz w:val="24"/>
          <w:szCs w:val="24"/>
        </w:rPr>
        <w:t>Strategic Linkages</w:t>
      </w:r>
    </w:p>
    <w:p w14:paraId="631D87C8" w14:textId="77777777" w:rsidR="00163613" w:rsidRPr="00990E8F" w:rsidRDefault="00163613" w:rsidP="00163613">
      <w:pPr>
        <w:spacing w:line="360" w:lineRule="auto"/>
        <w:jc w:val="both"/>
        <w:rPr>
          <w:color w:val="000000" w:themeColor="text1"/>
        </w:rPr>
      </w:pPr>
      <w:r w:rsidRPr="00990E8F">
        <w:rPr>
          <w:color w:val="000000" w:themeColor="text1"/>
        </w:rPr>
        <w:t>The study findings indicated that the Principal Component Analysis (PCA) conducted by the researcher successfully identified datasets and latent variables necessary for computing principal components, facilitating relevant adjustments in the variable data. Utilizing factor extraction, the study determined the minimal number of factors essential for characterizing linkages among the 19 indicator items within this variable, which were derived from upfront-fitted models containing specific items related to strategic linkages. The analysis focused on five latent variables: social linkages with development partners (DP), political linkages with governments, economic linkages with markets (Mkts), institutional linkages with academia and research institutions (Edu), and engagement with media.</w:t>
      </w:r>
    </w:p>
    <w:p w14:paraId="799EEE2A" w14:textId="77777777" w:rsidR="00163613" w:rsidRPr="00990E8F" w:rsidRDefault="00163613" w:rsidP="00990E8F">
      <w:pPr>
        <w:spacing w:line="360" w:lineRule="auto"/>
        <w:jc w:val="both"/>
        <w:rPr>
          <w:color w:val="000000" w:themeColor="text1"/>
        </w:rPr>
      </w:pPr>
    </w:p>
    <w:p w14:paraId="310F70A2" w14:textId="7870668D" w:rsidR="00163613" w:rsidRPr="00990E8F" w:rsidRDefault="00163613" w:rsidP="00990E8F">
      <w:pPr>
        <w:spacing w:line="360" w:lineRule="auto"/>
        <w:jc w:val="both"/>
        <w:rPr>
          <w:color w:val="000000" w:themeColor="text1"/>
        </w:rPr>
      </w:pPr>
      <w:r w:rsidRPr="00990E8F">
        <w:rPr>
          <w:color w:val="000000" w:themeColor="text1"/>
        </w:rPr>
        <w:t>The KMO test of sphericity produced a score of .899, indicating a satisfactory level of sampling adequacy. Eigenvalues for each factor were then extracted after standardizing each item to mean = 0.00 and variance = 1.00. Analysis of Table 57's Total Variance Explained in the SPSS output revealed that five components, explaining 63.983% of the variance on strategic linkages, had eigenvalues exceeding 1.000. By applying a criterion of suppression for small factor loadings with coefficients less than .300, Component 1 comprised 9 items, Component 2 included 10 items, Component 3 had 8 items, and Component 4 contained 7 items. Utilizing the varimax rotation method to eliminate multicollinearity, item loadings for these four components were generated. The first component accounted for 20.664% of the total variance on strategic linkages, the second for 16.759%, and the third and fourth components for 13.543% and 13.017%, respectively.</w:t>
      </w:r>
    </w:p>
    <w:p w14:paraId="08B56908" w14:textId="77777777" w:rsidR="00EE7606" w:rsidRPr="007078B7" w:rsidRDefault="00EE7606" w:rsidP="00FE26BE">
      <w:pPr>
        <w:spacing w:line="360" w:lineRule="auto"/>
        <w:jc w:val="both"/>
        <w:rPr>
          <w:color w:val="000000" w:themeColor="text1"/>
          <w:shd w:val="clear" w:color="auto" w:fill="FBFBFB"/>
        </w:rPr>
      </w:pPr>
    </w:p>
    <w:p w14:paraId="7F932896" w14:textId="77777777" w:rsidR="00C341C3" w:rsidRDefault="00C341C3" w:rsidP="004B57B7">
      <w:pPr>
        <w:pStyle w:val="Caption"/>
      </w:pPr>
      <w:bookmarkStart w:id="153" w:name="_Toc168759668"/>
      <w:r>
        <w:br w:type="page"/>
      </w:r>
    </w:p>
    <w:p w14:paraId="4E71DB86" w14:textId="7786F6CD" w:rsidR="00FE26BE" w:rsidRPr="007078B7" w:rsidRDefault="00FE26BE" w:rsidP="004B57B7">
      <w:pPr>
        <w:pStyle w:val="Caption"/>
      </w:pPr>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57</w:t>
      </w:r>
      <w:r w:rsidRPr="007078B7">
        <w:fldChar w:fldCharType="end"/>
      </w:r>
      <w:r w:rsidRPr="007078B7">
        <w:t xml:space="preserve">: </w:t>
      </w:r>
      <w:r w:rsidRPr="007078B7">
        <w:rPr>
          <w:shd w:val="clear" w:color="auto" w:fill="FBFBFB"/>
        </w:rPr>
        <w:t xml:space="preserve">Total Variance Explained for </w:t>
      </w:r>
      <w:r w:rsidR="000F7F0F" w:rsidRPr="007078B7">
        <w:rPr>
          <w:shd w:val="clear" w:color="auto" w:fill="FBFBFB"/>
        </w:rPr>
        <w:t>Strategic Linkages</w:t>
      </w:r>
      <w:bookmarkEnd w:id="153"/>
    </w:p>
    <w:tbl>
      <w:tblPr>
        <w:tblStyle w:val="TableGrid"/>
        <w:tblW w:w="0" w:type="auto"/>
        <w:tblLook w:val="04A0" w:firstRow="1" w:lastRow="0" w:firstColumn="1" w:lastColumn="0" w:noHBand="0" w:noVBand="1"/>
      </w:tblPr>
      <w:tblGrid>
        <w:gridCol w:w="974"/>
        <w:gridCol w:w="667"/>
        <w:gridCol w:w="802"/>
        <w:gridCol w:w="973"/>
        <w:gridCol w:w="666"/>
        <w:gridCol w:w="802"/>
        <w:gridCol w:w="973"/>
        <w:gridCol w:w="668"/>
        <w:gridCol w:w="802"/>
        <w:gridCol w:w="973"/>
      </w:tblGrid>
      <w:tr w:rsidR="009E5FCB" w:rsidRPr="007078B7" w14:paraId="510723B5" w14:textId="77777777" w:rsidTr="007454B3">
        <w:tc>
          <w:tcPr>
            <w:tcW w:w="974" w:type="dxa"/>
            <w:tcBorders>
              <w:top w:val="single" w:sz="4" w:space="0" w:color="auto"/>
              <w:left w:val="nil"/>
              <w:bottom w:val="nil"/>
              <w:right w:val="nil"/>
            </w:tcBorders>
          </w:tcPr>
          <w:p w14:paraId="00FF7DF9" w14:textId="77777777" w:rsidR="00FE26BE" w:rsidRPr="007078B7" w:rsidRDefault="00FE26BE" w:rsidP="00A91A67">
            <w:pPr>
              <w:rPr>
                <w:color w:val="000000" w:themeColor="text1"/>
                <w:sz w:val="16"/>
                <w:szCs w:val="16"/>
              </w:rPr>
            </w:pPr>
            <w:r w:rsidRPr="007078B7">
              <w:rPr>
                <w:color w:val="000000" w:themeColor="text1"/>
                <w:sz w:val="16"/>
                <w:szCs w:val="16"/>
              </w:rPr>
              <w:t>Component</w:t>
            </w:r>
          </w:p>
        </w:tc>
        <w:tc>
          <w:tcPr>
            <w:tcW w:w="2442" w:type="dxa"/>
            <w:gridSpan w:val="3"/>
            <w:tcBorders>
              <w:top w:val="single" w:sz="4" w:space="0" w:color="auto"/>
              <w:left w:val="nil"/>
              <w:bottom w:val="single" w:sz="4" w:space="0" w:color="auto"/>
              <w:right w:val="nil"/>
            </w:tcBorders>
          </w:tcPr>
          <w:p w14:paraId="64906836" w14:textId="77777777" w:rsidR="00FE26BE" w:rsidRPr="007078B7" w:rsidRDefault="00FE26BE" w:rsidP="00A91A67">
            <w:pPr>
              <w:jc w:val="center"/>
              <w:rPr>
                <w:color w:val="000000" w:themeColor="text1"/>
                <w:sz w:val="16"/>
                <w:szCs w:val="16"/>
              </w:rPr>
            </w:pPr>
            <w:r w:rsidRPr="007078B7">
              <w:rPr>
                <w:color w:val="000000" w:themeColor="text1"/>
                <w:sz w:val="16"/>
                <w:szCs w:val="16"/>
              </w:rPr>
              <w:t>Initial Eigenvalues</w:t>
            </w:r>
          </w:p>
        </w:tc>
        <w:tc>
          <w:tcPr>
            <w:tcW w:w="2441" w:type="dxa"/>
            <w:gridSpan w:val="3"/>
            <w:tcBorders>
              <w:top w:val="single" w:sz="4" w:space="0" w:color="auto"/>
              <w:left w:val="nil"/>
              <w:bottom w:val="single" w:sz="4" w:space="0" w:color="auto"/>
              <w:right w:val="nil"/>
            </w:tcBorders>
          </w:tcPr>
          <w:p w14:paraId="12FAC6A6" w14:textId="77777777" w:rsidR="00FE26BE" w:rsidRPr="007078B7" w:rsidRDefault="00FE26BE" w:rsidP="00A91A67">
            <w:pPr>
              <w:jc w:val="center"/>
              <w:rPr>
                <w:color w:val="000000" w:themeColor="text1"/>
                <w:sz w:val="16"/>
                <w:szCs w:val="16"/>
              </w:rPr>
            </w:pPr>
            <w:r w:rsidRPr="007078B7">
              <w:rPr>
                <w:color w:val="000000" w:themeColor="text1"/>
                <w:sz w:val="16"/>
                <w:szCs w:val="16"/>
              </w:rPr>
              <w:t>Extraction Sums of Squared Loadings</w:t>
            </w:r>
          </w:p>
        </w:tc>
        <w:tc>
          <w:tcPr>
            <w:tcW w:w="2443" w:type="dxa"/>
            <w:gridSpan w:val="3"/>
            <w:tcBorders>
              <w:top w:val="single" w:sz="4" w:space="0" w:color="auto"/>
              <w:left w:val="nil"/>
              <w:bottom w:val="single" w:sz="4" w:space="0" w:color="auto"/>
              <w:right w:val="nil"/>
            </w:tcBorders>
          </w:tcPr>
          <w:p w14:paraId="39A383E1" w14:textId="77777777" w:rsidR="00FE26BE" w:rsidRPr="007078B7" w:rsidRDefault="00FE26BE" w:rsidP="00A91A67">
            <w:pPr>
              <w:jc w:val="center"/>
              <w:rPr>
                <w:color w:val="000000" w:themeColor="text1"/>
                <w:sz w:val="16"/>
                <w:szCs w:val="16"/>
              </w:rPr>
            </w:pPr>
            <w:r w:rsidRPr="007078B7">
              <w:rPr>
                <w:color w:val="000000" w:themeColor="text1"/>
                <w:sz w:val="16"/>
                <w:szCs w:val="16"/>
              </w:rPr>
              <w:t>Rotation Sums of Squared Loadings</w:t>
            </w:r>
          </w:p>
        </w:tc>
      </w:tr>
      <w:tr w:rsidR="009E5FCB" w:rsidRPr="007078B7" w14:paraId="65A3871E" w14:textId="77777777" w:rsidTr="007454B3">
        <w:tc>
          <w:tcPr>
            <w:tcW w:w="974" w:type="dxa"/>
            <w:tcBorders>
              <w:top w:val="nil"/>
              <w:left w:val="nil"/>
              <w:bottom w:val="single" w:sz="4" w:space="0" w:color="auto"/>
              <w:right w:val="nil"/>
            </w:tcBorders>
          </w:tcPr>
          <w:p w14:paraId="19F1AFD9" w14:textId="77777777" w:rsidR="00FE26BE" w:rsidRPr="007078B7" w:rsidRDefault="00FE26BE" w:rsidP="00A91A67">
            <w:pPr>
              <w:rPr>
                <w:color w:val="000000" w:themeColor="text1"/>
                <w:sz w:val="16"/>
                <w:szCs w:val="16"/>
              </w:rPr>
            </w:pPr>
          </w:p>
        </w:tc>
        <w:tc>
          <w:tcPr>
            <w:tcW w:w="667" w:type="dxa"/>
            <w:tcBorders>
              <w:top w:val="single" w:sz="4" w:space="0" w:color="auto"/>
              <w:left w:val="nil"/>
              <w:bottom w:val="single" w:sz="4" w:space="0" w:color="auto"/>
              <w:right w:val="nil"/>
            </w:tcBorders>
          </w:tcPr>
          <w:p w14:paraId="67F3CA2F" w14:textId="77777777" w:rsidR="00FE26BE" w:rsidRPr="007078B7" w:rsidRDefault="00FE26BE" w:rsidP="00A91A67">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tcPr>
          <w:p w14:paraId="0EA04950" w14:textId="77777777" w:rsidR="00FE26BE" w:rsidRPr="007078B7" w:rsidRDefault="00FE26BE" w:rsidP="00A91A67">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tcPr>
          <w:p w14:paraId="36294C8B" w14:textId="77777777" w:rsidR="00FE26BE" w:rsidRPr="007078B7" w:rsidRDefault="00FE26BE" w:rsidP="00A91A67">
            <w:pPr>
              <w:jc w:val="center"/>
              <w:rPr>
                <w:color w:val="000000" w:themeColor="text1"/>
                <w:sz w:val="16"/>
                <w:szCs w:val="16"/>
              </w:rPr>
            </w:pPr>
            <w:r w:rsidRPr="007078B7">
              <w:rPr>
                <w:color w:val="000000" w:themeColor="text1"/>
                <w:sz w:val="16"/>
                <w:szCs w:val="16"/>
              </w:rPr>
              <w:t>Cumulative %</w:t>
            </w:r>
          </w:p>
        </w:tc>
        <w:tc>
          <w:tcPr>
            <w:tcW w:w="666" w:type="dxa"/>
            <w:tcBorders>
              <w:top w:val="single" w:sz="4" w:space="0" w:color="auto"/>
              <w:left w:val="nil"/>
              <w:bottom w:val="single" w:sz="4" w:space="0" w:color="auto"/>
              <w:right w:val="nil"/>
            </w:tcBorders>
          </w:tcPr>
          <w:p w14:paraId="696A3919" w14:textId="77777777" w:rsidR="00FE26BE" w:rsidRPr="007078B7" w:rsidRDefault="00FE26BE" w:rsidP="00A91A67">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tcPr>
          <w:p w14:paraId="2B1D74A9" w14:textId="77777777" w:rsidR="00FE26BE" w:rsidRPr="007078B7" w:rsidRDefault="00FE26BE" w:rsidP="00A91A67">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tcPr>
          <w:p w14:paraId="2411458C" w14:textId="77777777" w:rsidR="00FE26BE" w:rsidRPr="007078B7" w:rsidRDefault="00FE26BE" w:rsidP="00A91A67">
            <w:pPr>
              <w:jc w:val="center"/>
              <w:rPr>
                <w:color w:val="000000" w:themeColor="text1"/>
                <w:sz w:val="16"/>
                <w:szCs w:val="16"/>
              </w:rPr>
            </w:pPr>
            <w:r w:rsidRPr="007078B7">
              <w:rPr>
                <w:color w:val="000000" w:themeColor="text1"/>
                <w:sz w:val="16"/>
                <w:szCs w:val="16"/>
              </w:rPr>
              <w:t>Cumulative %</w:t>
            </w:r>
          </w:p>
        </w:tc>
        <w:tc>
          <w:tcPr>
            <w:tcW w:w="668" w:type="dxa"/>
            <w:tcBorders>
              <w:top w:val="single" w:sz="4" w:space="0" w:color="auto"/>
              <w:left w:val="nil"/>
              <w:bottom w:val="single" w:sz="4" w:space="0" w:color="auto"/>
              <w:right w:val="nil"/>
            </w:tcBorders>
          </w:tcPr>
          <w:p w14:paraId="45A5D0A5" w14:textId="77777777" w:rsidR="00FE26BE" w:rsidRPr="007078B7" w:rsidRDefault="00FE26BE" w:rsidP="00A91A67">
            <w:pPr>
              <w:jc w:val="center"/>
              <w:rPr>
                <w:color w:val="000000" w:themeColor="text1"/>
                <w:sz w:val="16"/>
                <w:szCs w:val="16"/>
              </w:rPr>
            </w:pPr>
            <w:r w:rsidRPr="007078B7">
              <w:rPr>
                <w:color w:val="000000" w:themeColor="text1"/>
                <w:sz w:val="16"/>
                <w:szCs w:val="16"/>
              </w:rPr>
              <w:t>Total</w:t>
            </w:r>
          </w:p>
        </w:tc>
        <w:tc>
          <w:tcPr>
            <w:tcW w:w="802" w:type="dxa"/>
            <w:tcBorders>
              <w:top w:val="single" w:sz="4" w:space="0" w:color="auto"/>
              <w:left w:val="nil"/>
              <w:bottom w:val="single" w:sz="4" w:space="0" w:color="auto"/>
              <w:right w:val="nil"/>
            </w:tcBorders>
          </w:tcPr>
          <w:p w14:paraId="05421A0B" w14:textId="77777777" w:rsidR="00FE26BE" w:rsidRPr="007078B7" w:rsidRDefault="00FE26BE" w:rsidP="00A91A67">
            <w:pPr>
              <w:jc w:val="center"/>
              <w:rPr>
                <w:color w:val="000000" w:themeColor="text1"/>
                <w:sz w:val="16"/>
                <w:szCs w:val="16"/>
              </w:rPr>
            </w:pPr>
            <w:r w:rsidRPr="007078B7">
              <w:rPr>
                <w:color w:val="000000" w:themeColor="text1"/>
                <w:sz w:val="16"/>
                <w:szCs w:val="16"/>
              </w:rPr>
              <w:t>% of Variance</w:t>
            </w:r>
          </w:p>
        </w:tc>
        <w:tc>
          <w:tcPr>
            <w:tcW w:w="973" w:type="dxa"/>
            <w:tcBorders>
              <w:top w:val="single" w:sz="4" w:space="0" w:color="auto"/>
              <w:left w:val="nil"/>
              <w:bottom w:val="single" w:sz="4" w:space="0" w:color="auto"/>
              <w:right w:val="nil"/>
            </w:tcBorders>
          </w:tcPr>
          <w:p w14:paraId="53EDD224" w14:textId="77777777" w:rsidR="00FE26BE" w:rsidRPr="007078B7" w:rsidRDefault="00FE26BE" w:rsidP="00A91A67">
            <w:pPr>
              <w:jc w:val="center"/>
              <w:rPr>
                <w:color w:val="000000" w:themeColor="text1"/>
                <w:sz w:val="16"/>
                <w:szCs w:val="16"/>
              </w:rPr>
            </w:pPr>
            <w:r w:rsidRPr="007078B7">
              <w:rPr>
                <w:color w:val="000000" w:themeColor="text1"/>
                <w:sz w:val="16"/>
                <w:szCs w:val="16"/>
              </w:rPr>
              <w:t>Cumulative %</w:t>
            </w:r>
          </w:p>
        </w:tc>
      </w:tr>
      <w:tr w:rsidR="009E5FCB" w:rsidRPr="007078B7" w14:paraId="41F99612" w14:textId="77777777" w:rsidTr="007454B3">
        <w:tc>
          <w:tcPr>
            <w:tcW w:w="974" w:type="dxa"/>
            <w:tcBorders>
              <w:top w:val="single" w:sz="4" w:space="0" w:color="auto"/>
              <w:left w:val="nil"/>
              <w:bottom w:val="nil"/>
              <w:right w:val="nil"/>
            </w:tcBorders>
          </w:tcPr>
          <w:p w14:paraId="4D837425" w14:textId="03597D6A"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w:t>
            </w:r>
          </w:p>
        </w:tc>
        <w:tc>
          <w:tcPr>
            <w:tcW w:w="667" w:type="dxa"/>
            <w:tcBorders>
              <w:top w:val="single" w:sz="4" w:space="0" w:color="auto"/>
              <w:left w:val="nil"/>
              <w:bottom w:val="nil"/>
              <w:right w:val="nil"/>
            </w:tcBorders>
          </w:tcPr>
          <w:p w14:paraId="470B9F02" w14:textId="7A2F8E1C" w:rsidR="00E21FEA" w:rsidRPr="007078B7" w:rsidRDefault="00E21FEA" w:rsidP="00A91A67">
            <w:pPr>
              <w:jc w:val="center"/>
              <w:rPr>
                <w:color w:val="000000" w:themeColor="text1"/>
                <w:sz w:val="20"/>
                <w:szCs w:val="20"/>
              </w:rPr>
            </w:pPr>
            <w:r w:rsidRPr="007078B7">
              <w:rPr>
                <w:color w:val="000000" w:themeColor="text1"/>
                <w:sz w:val="20"/>
                <w:szCs w:val="20"/>
              </w:rPr>
              <w:t>8.041</w:t>
            </w:r>
          </w:p>
        </w:tc>
        <w:tc>
          <w:tcPr>
            <w:tcW w:w="802" w:type="dxa"/>
            <w:tcBorders>
              <w:top w:val="single" w:sz="4" w:space="0" w:color="auto"/>
              <w:left w:val="nil"/>
              <w:bottom w:val="nil"/>
              <w:right w:val="nil"/>
            </w:tcBorders>
          </w:tcPr>
          <w:p w14:paraId="23DFFB53" w14:textId="7B5A57F6" w:rsidR="00E21FEA" w:rsidRPr="007078B7" w:rsidRDefault="00E21FEA" w:rsidP="00A91A67">
            <w:pPr>
              <w:jc w:val="center"/>
              <w:rPr>
                <w:color w:val="000000" w:themeColor="text1"/>
                <w:sz w:val="20"/>
                <w:szCs w:val="20"/>
              </w:rPr>
            </w:pPr>
            <w:r w:rsidRPr="007078B7">
              <w:rPr>
                <w:color w:val="000000" w:themeColor="text1"/>
                <w:sz w:val="20"/>
                <w:szCs w:val="20"/>
              </w:rPr>
              <w:t>42.320</w:t>
            </w:r>
          </w:p>
        </w:tc>
        <w:tc>
          <w:tcPr>
            <w:tcW w:w="973" w:type="dxa"/>
            <w:tcBorders>
              <w:top w:val="single" w:sz="4" w:space="0" w:color="auto"/>
              <w:left w:val="nil"/>
              <w:bottom w:val="nil"/>
              <w:right w:val="nil"/>
            </w:tcBorders>
          </w:tcPr>
          <w:p w14:paraId="62B972B2" w14:textId="59F4D6D0" w:rsidR="00E21FEA" w:rsidRPr="007078B7" w:rsidRDefault="00E21FEA" w:rsidP="00A91A67">
            <w:pPr>
              <w:jc w:val="center"/>
              <w:rPr>
                <w:color w:val="000000" w:themeColor="text1"/>
                <w:sz w:val="20"/>
                <w:szCs w:val="20"/>
              </w:rPr>
            </w:pPr>
            <w:r w:rsidRPr="007078B7">
              <w:rPr>
                <w:color w:val="000000" w:themeColor="text1"/>
                <w:sz w:val="20"/>
                <w:szCs w:val="20"/>
              </w:rPr>
              <w:t>42.320</w:t>
            </w:r>
          </w:p>
        </w:tc>
        <w:tc>
          <w:tcPr>
            <w:tcW w:w="666" w:type="dxa"/>
            <w:tcBorders>
              <w:top w:val="single" w:sz="4" w:space="0" w:color="auto"/>
              <w:left w:val="nil"/>
              <w:bottom w:val="nil"/>
              <w:right w:val="nil"/>
            </w:tcBorders>
          </w:tcPr>
          <w:p w14:paraId="7F7204CE" w14:textId="141A09AA" w:rsidR="00E21FEA" w:rsidRPr="007078B7" w:rsidRDefault="00E21FEA" w:rsidP="00A91A67">
            <w:pPr>
              <w:jc w:val="center"/>
              <w:rPr>
                <w:color w:val="000000" w:themeColor="text1"/>
                <w:sz w:val="20"/>
                <w:szCs w:val="20"/>
              </w:rPr>
            </w:pPr>
            <w:r w:rsidRPr="007078B7">
              <w:rPr>
                <w:color w:val="000000" w:themeColor="text1"/>
                <w:sz w:val="20"/>
                <w:szCs w:val="20"/>
              </w:rPr>
              <w:t>8.041</w:t>
            </w:r>
          </w:p>
        </w:tc>
        <w:tc>
          <w:tcPr>
            <w:tcW w:w="802" w:type="dxa"/>
            <w:tcBorders>
              <w:top w:val="single" w:sz="4" w:space="0" w:color="auto"/>
              <w:left w:val="nil"/>
              <w:bottom w:val="nil"/>
              <w:right w:val="nil"/>
            </w:tcBorders>
          </w:tcPr>
          <w:p w14:paraId="542F537D" w14:textId="5D27FD67" w:rsidR="00E21FEA" w:rsidRPr="007078B7" w:rsidRDefault="00E21FEA" w:rsidP="00A91A67">
            <w:pPr>
              <w:jc w:val="center"/>
              <w:rPr>
                <w:color w:val="000000" w:themeColor="text1"/>
                <w:sz w:val="20"/>
                <w:szCs w:val="20"/>
              </w:rPr>
            </w:pPr>
            <w:r w:rsidRPr="007078B7">
              <w:rPr>
                <w:color w:val="000000" w:themeColor="text1"/>
                <w:sz w:val="20"/>
                <w:szCs w:val="20"/>
              </w:rPr>
              <w:t>42.320</w:t>
            </w:r>
          </w:p>
        </w:tc>
        <w:tc>
          <w:tcPr>
            <w:tcW w:w="973" w:type="dxa"/>
            <w:tcBorders>
              <w:top w:val="single" w:sz="4" w:space="0" w:color="auto"/>
              <w:left w:val="nil"/>
              <w:bottom w:val="nil"/>
              <w:right w:val="nil"/>
            </w:tcBorders>
          </w:tcPr>
          <w:p w14:paraId="36A2B79B" w14:textId="184752C6" w:rsidR="00E21FEA" w:rsidRPr="007078B7" w:rsidRDefault="00E21FEA" w:rsidP="00A91A67">
            <w:pPr>
              <w:jc w:val="center"/>
              <w:rPr>
                <w:color w:val="000000" w:themeColor="text1"/>
                <w:sz w:val="20"/>
                <w:szCs w:val="20"/>
              </w:rPr>
            </w:pPr>
            <w:r w:rsidRPr="007078B7">
              <w:rPr>
                <w:color w:val="000000" w:themeColor="text1"/>
                <w:sz w:val="20"/>
                <w:szCs w:val="20"/>
              </w:rPr>
              <w:t>42.320</w:t>
            </w:r>
          </w:p>
        </w:tc>
        <w:tc>
          <w:tcPr>
            <w:tcW w:w="668" w:type="dxa"/>
            <w:tcBorders>
              <w:top w:val="single" w:sz="4" w:space="0" w:color="auto"/>
              <w:left w:val="nil"/>
              <w:bottom w:val="nil"/>
              <w:right w:val="nil"/>
            </w:tcBorders>
          </w:tcPr>
          <w:p w14:paraId="1B6A7CF1" w14:textId="2D3D7D40" w:rsidR="00E21FEA" w:rsidRPr="007078B7" w:rsidRDefault="00E21FEA" w:rsidP="00A91A67">
            <w:pPr>
              <w:jc w:val="center"/>
              <w:rPr>
                <w:color w:val="000000" w:themeColor="text1"/>
                <w:sz w:val="20"/>
                <w:szCs w:val="20"/>
              </w:rPr>
            </w:pPr>
            <w:r w:rsidRPr="007078B7">
              <w:rPr>
                <w:color w:val="000000" w:themeColor="text1"/>
                <w:sz w:val="20"/>
                <w:szCs w:val="20"/>
              </w:rPr>
              <w:t>3.926</w:t>
            </w:r>
          </w:p>
        </w:tc>
        <w:tc>
          <w:tcPr>
            <w:tcW w:w="802" w:type="dxa"/>
            <w:tcBorders>
              <w:top w:val="single" w:sz="4" w:space="0" w:color="auto"/>
              <w:left w:val="nil"/>
              <w:bottom w:val="nil"/>
              <w:right w:val="nil"/>
            </w:tcBorders>
          </w:tcPr>
          <w:p w14:paraId="5F47F5E7" w14:textId="5C910D2C" w:rsidR="00E21FEA" w:rsidRPr="007078B7" w:rsidRDefault="00E21FEA" w:rsidP="00A91A67">
            <w:pPr>
              <w:jc w:val="center"/>
              <w:rPr>
                <w:color w:val="000000" w:themeColor="text1"/>
                <w:sz w:val="20"/>
                <w:szCs w:val="20"/>
              </w:rPr>
            </w:pPr>
            <w:r w:rsidRPr="007078B7">
              <w:rPr>
                <w:color w:val="000000" w:themeColor="text1"/>
                <w:sz w:val="20"/>
                <w:szCs w:val="20"/>
              </w:rPr>
              <w:t>20.664</w:t>
            </w:r>
          </w:p>
        </w:tc>
        <w:tc>
          <w:tcPr>
            <w:tcW w:w="973" w:type="dxa"/>
            <w:tcBorders>
              <w:top w:val="single" w:sz="4" w:space="0" w:color="auto"/>
              <w:left w:val="nil"/>
              <w:bottom w:val="nil"/>
              <w:right w:val="nil"/>
            </w:tcBorders>
          </w:tcPr>
          <w:p w14:paraId="66B17C47" w14:textId="4C228AF4" w:rsidR="00E21FEA" w:rsidRPr="007078B7" w:rsidRDefault="00E21FEA" w:rsidP="00A91A67">
            <w:pPr>
              <w:jc w:val="center"/>
              <w:rPr>
                <w:color w:val="000000" w:themeColor="text1"/>
                <w:sz w:val="20"/>
                <w:szCs w:val="20"/>
              </w:rPr>
            </w:pPr>
            <w:r w:rsidRPr="007078B7">
              <w:rPr>
                <w:color w:val="000000" w:themeColor="text1"/>
                <w:sz w:val="20"/>
                <w:szCs w:val="20"/>
              </w:rPr>
              <w:t>20.664</w:t>
            </w:r>
          </w:p>
        </w:tc>
      </w:tr>
      <w:tr w:rsidR="009E5FCB" w:rsidRPr="007078B7" w14:paraId="6B78D86E" w14:textId="77777777" w:rsidTr="007454B3">
        <w:tc>
          <w:tcPr>
            <w:tcW w:w="974" w:type="dxa"/>
            <w:tcBorders>
              <w:top w:val="nil"/>
              <w:left w:val="nil"/>
              <w:bottom w:val="nil"/>
              <w:right w:val="nil"/>
            </w:tcBorders>
          </w:tcPr>
          <w:p w14:paraId="1EFF080F" w14:textId="3EF7648C"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2</w:t>
            </w:r>
          </w:p>
        </w:tc>
        <w:tc>
          <w:tcPr>
            <w:tcW w:w="667" w:type="dxa"/>
            <w:tcBorders>
              <w:top w:val="nil"/>
              <w:left w:val="nil"/>
              <w:bottom w:val="nil"/>
              <w:right w:val="nil"/>
            </w:tcBorders>
          </w:tcPr>
          <w:p w14:paraId="38E4E0EC" w14:textId="7348BBA4" w:rsidR="00E21FEA" w:rsidRPr="007078B7" w:rsidRDefault="00E21FEA" w:rsidP="00A91A67">
            <w:pPr>
              <w:jc w:val="center"/>
              <w:rPr>
                <w:color w:val="000000" w:themeColor="text1"/>
                <w:sz w:val="20"/>
                <w:szCs w:val="20"/>
              </w:rPr>
            </w:pPr>
            <w:r w:rsidRPr="007078B7">
              <w:rPr>
                <w:color w:val="000000" w:themeColor="text1"/>
                <w:sz w:val="20"/>
                <w:szCs w:val="20"/>
              </w:rPr>
              <w:t>1.651</w:t>
            </w:r>
          </w:p>
        </w:tc>
        <w:tc>
          <w:tcPr>
            <w:tcW w:w="802" w:type="dxa"/>
            <w:tcBorders>
              <w:top w:val="nil"/>
              <w:left w:val="nil"/>
              <w:bottom w:val="nil"/>
              <w:right w:val="nil"/>
            </w:tcBorders>
          </w:tcPr>
          <w:p w14:paraId="3F957D6C" w14:textId="462C0BA5" w:rsidR="00E21FEA" w:rsidRPr="007078B7" w:rsidRDefault="00E21FEA" w:rsidP="00A91A67">
            <w:pPr>
              <w:jc w:val="center"/>
              <w:rPr>
                <w:color w:val="000000" w:themeColor="text1"/>
                <w:sz w:val="20"/>
                <w:szCs w:val="20"/>
              </w:rPr>
            </w:pPr>
            <w:r w:rsidRPr="007078B7">
              <w:rPr>
                <w:color w:val="000000" w:themeColor="text1"/>
                <w:sz w:val="20"/>
                <w:szCs w:val="20"/>
              </w:rPr>
              <w:t>8.692</w:t>
            </w:r>
          </w:p>
        </w:tc>
        <w:tc>
          <w:tcPr>
            <w:tcW w:w="973" w:type="dxa"/>
            <w:tcBorders>
              <w:top w:val="nil"/>
              <w:left w:val="nil"/>
              <w:bottom w:val="nil"/>
              <w:right w:val="nil"/>
            </w:tcBorders>
          </w:tcPr>
          <w:p w14:paraId="64F98135" w14:textId="5E67E80A" w:rsidR="00E21FEA" w:rsidRPr="007078B7" w:rsidRDefault="00E21FEA" w:rsidP="00A91A67">
            <w:pPr>
              <w:jc w:val="center"/>
              <w:rPr>
                <w:color w:val="000000" w:themeColor="text1"/>
                <w:sz w:val="20"/>
                <w:szCs w:val="20"/>
              </w:rPr>
            </w:pPr>
            <w:r w:rsidRPr="007078B7">
              <w:rPr>
                <w:color w:val="000000" w:themeColor="text1"/>
                <w:sz w:val="20"/>
                <w:szCs w:val="20"/>
              </w:rPr>
              <w:t>51.011</w:t>
            </w:r>
          </w:p>
        </w:tc>
        <w:tc>
          <w:tcPr>
            <w:tcW w:w="666" w:type="dxa"/>
            <w:tcBorders>
              <w:top w:val="nil"/>
              <w:left w:val="nil"/>
              <w:bottom w:val="nil"/>
              <w:right w:val="nil"/>
            </w:tcBorders>
          </w:tcPr>
          <w:p w14:paraId="52DEBA73" w14:textId="02E91CC6" w:rsidR="00E21FEA" w:rsidRPr="007078B7" w:rsidRDefault="00E21FEA" w:rsidP="00A91A67">
            <w:pPr>
              <w:jc w:val="center"/>
              <w:rPr>
                <w:color w:val="000000" w:themeColor="text1"/>
                <w:sz w:val="20"/>
                <w:szCs w:val="20"/>
              </w:rPr>
            </w:pPr>
            <w:r w:rsidRPr="007078B7">
              <w:rPr>
                <w:color w:val="000000" w:themeColor="text1"/>
                <w:sz w:val="20"/>
                <w:szCs w:val="20"/>
              </w:rPr>
              <w:t>1.651</w:t>
            </w:r>
          </w:p>
        </w:tc>
        <w:tc>
          <w:tcPr>
            <w:tcW w:w="802" w:type="dxa"/>
            <w:tcBorders>
              <w:top w:val="nil"/>
              <w:left w:val="nil"/>
              <w:bottom w:val="nil"/>
              <w:right w:val="nil"/>
            </w:tcBorders>
          </w:tcPr>
          <w:p w14:paraId="45A3B2B5" w14:textId="09CC8C47" w:rsidR="00E21FEA" w:rsidRPr="007078B7" w:rsidRDefault="00E21FEA" w:rsidP="00A91A67">
            <w:pPr>
              <w:jc w:val="center"/>
              <w:rPr>
                <w:color w:val="000000" w:themeColor="text1"/>
                <w:sz w:val="20"/>
                <w:szCs w:val="20"/>
              </w:rPr>
            </w:pPr>
            <w:r w:rsidRPr="007078B7">
              <w:rPr>
                <w:color w:val="000000" w:themeColor="text1"/>
                <w:sz w:val="20"/>
                <w:szCs w:val="20"/>
              </w:rPr>
              <w:t>8.692</w:t>
            </w:r>
          </w:p>
        </w:tc>
        <w:tc>
          <w:tcPr>
            <w:tcW w:w="973" w:type="dxa"/>
            <w:tcBorders>
              <w:top w:val="nil"/>
              <w:left w:val="nil"/>
              <w:bottom w:val="nil"/>
              <w:right w:val="nil"/>
            </w:tcBorders>
          </w:tcPr>
          <w:p w14:paraId="340B96EE" w14:textId="14DE93CF" w:rsidR="00E21FEA" w:rsidRPr="007078B7" w:rsidRDefault="00E21FEA" w:rsidP="00A91A67">
            <w:pPr>
              <w:jc w:val="center"/>
              <w:rPr>
                <w:color w:val="000000" w:themeColor="text1"/>
                <w:sz w:val="20"/>
                <w:szCs w:val="20"/>
              </w:rPr>
            </w:pPr>
            <w:r w:rsidRPr="007078B7">
              <w:rPr>
                <w:color w:val="000000" w:themeColor="text1"/>
                <w:sz w:val="20"/>
                <w:szCs w:val="20"/>
              </w:rPr>
              <w:t>51.011</w:t>
            </w:r>
          </w:p>
        </w:tc>
        <w:tc>
          <w:tcPr>
            <w:tcW w:w="668" w:type="dxa"/>
            <w:tcBorders>
              <w:top w:val="nil"/>
              <w:left w:val="nil"/>
              <w:bottom w:val="nil"/>
              <w:right w:val="nil"/>
            </w:tcBorders>
          </w:tcPr>
          <w:p w14:paraId="3BAA05BF" w14:textId="5864CFBF" w:rsidR="00E21FEA" w:rsidRPr="007078B7" w:rsidRDefault="00E21FEA" w:rsidP="00A91A67">
            <w:pPr>
              <w:jc w:val="center"/>
              <w:rPr>
                <w:color w:val="000000" w:themeColor="text1"/>
                <w:sz w:val="20"/>
                <w:szCs w:val="20"/>
              </w:rPr>
            </w:pPr>
            <w:r w:rsidRPr="007078B7">
              <w:rPr>
                <w:color w:val="000000" w:themeColor="text1"/>
                <w:sz w:val="20"/>
                <w:szCs w:val="20"/>
              </w:rPr>
              <w:t>3.184</w:t>
            </w:r>
          </w:p>
        </w:tc>
        <w:tc>
          <w:tcPr>
            <w:tcW w:w="802" w:type="dxa"/>
            <w:tcBorders>
              <w:top w:val="nil"/>
              <w:left w:val="nil"/>
              <w:bottom w:val="nil"/>
              <w:right w:val="nil"/>
            </w:tcBorders>
          </w:tcPr>
          <w:p w14:paraId="04AB4FB3" w14:textId="0E08C548" w:rsidR="00E21FEA" w:rsidRPr="007078B7" w:rsidRDefault="00E21FEA" w:rsidP="00A91A67">
            <w:pPr>
              <w:jc w:val="center"/>
              <w:rPr>
                <w:color w:val="000000" w:themeColor="text1"/>
                <w:sz w:val="20"/>
                <w:szCs w:val="20"/>
              </w:rPr>
            </w:pPr>
            <w:r w:rsidRPr="007078B7">
              <w:rPr>
                <w:color w:val="000000" w:themeColor="text1"/>
                <w:sz w:val="20"/>
                <w:szCs w:val="20"/>
              </w:rPr>
              <w:t>16.759</w:t>
            </w:r>
          </w:p>
        </w:tc>
        <w:tc>
          <w:tcPr>
            <w:tcW w:w="973" w:type="dxa"/>
            <w:tcBorders>
              <w:top w:val="nil"/>
              <w:left w:val="nil"/>
              <w:bottom w:val="nil"/>
              <w:right w:val="nil"/>
            </w:tcBorders>
          </w:tcPr>
          <w:p w14:paraId="3B1D3B4D" w14:textId="6ADC7402" w:rsidR="00E21FEA" w:rsidRPr="007078B7" w:rsidRDefault="00E21FEA" w:rsidP="00A91A67">
            <w:pPr>
              <w:jc w:val="center"/>
              <w:rPr>
                <w:color w:val="000000" w:themeColor="text1"/>
                <w:sz w:val="20"/>
                <w:szCs w:val="20"/>
              </w:rPr>
            </w:pPr>
            <w:r w:rsidRPr="007078B7">
              <w:rPr>
                <w:color w:val="000000" w:themeColor="text1"/>
                <w:sz w:val="20"/>
                <w:szCs w:val="20"/>
              </w:rPr>
              <w:t>37.423</w:t>
            </w:r>
          </w:p>
        </w:tc>
      </w:tr>
      <w:tr w:rsidR="009E5FCB" w:rsidRPr="007078B7" w14:paraId="35116797" w14:textId="77777777" w:rsidTr="007454B3">
        <w:tc>
          <w:tcPr>
            <w:tcW w:w="974" w:type="dxa"/>
            <w:tcBorders>
              <w:top w:val="nil"/>
              <w:left w:val="nil"/>
              <w:bottom w:val="nil"/>
              <w:right w:val="nil"/>
            </w:tcBorders>
          </w:tcPr>
          <w:p w14:paraId="349ACA2E" w14:textId="012DE3DF"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3</w:t>
            </w:r>
          </w:p>
        </w:tc>
        <w:tc>
          <w:tcPr>
            <w:tcW w:w="667" w:type="dxa"/>
            <w:tcBorders>
              <w:top w:val="nil"/>
              <w:left w:val="nil"/>
              <w:bottom w:val="nil"/>
              <w:right w:val="nil"/>
            </w:tcBorders>
          </w:tcPr>
          <w:p w14:paraId="314B111E" w14:textId="64F68BAC" w:rsidR="00E21FEA" w:rsidRPr="007078B7" w:rsidRDefault="00E21FEA" w:rsidP="00A91A67">
            <w:pPr>
              <w:jc w:val="center"/>
              <w:rPr>
                <w:color w:val="000000" w:themeColor="text1"/>
                <w:sz w:val="20"/>
                <w:szCs w:val="20"/>
              </w:rPr>
            </w:pPr>
            <w:r w:rsidRPr="007078B7">
              <w:rPr>
                <w:color w:val="000000" w:themeColor="text1"/>
                <w:sz w:val="20"/>
                <w:szCs w:val="20"/>
              </w:rPr>
              <w:t>1.323</w:t>
            </w:r>
          </w:p>
        </w:tc>
        <w:tc>
          <w:tcPr>
            <w:tcW w:w="802" w:type="dxa"/>
            <w:tcBorders>
              <w:top w:val="nil"/>
              <w:left w:val="nil"/>
              <w:bottom w:val="nil"/>
              <w:right w:val="nil"/>
            </w:tcBorders>
          </w:tcPr>
          <w:p w14:paraId="27DC6D8A" w14:textId="37469475" w:rsidR="00E21FEA" w:rsidRPr="007078B7" w:rsidRDefault="00E21FEA" w:rsidP="00A91A67">
            <w:pPr>
              <w:jc w:val="center"/>
              <w:rPr>
                <w:color w:val="000000" w:themeColor="text1"/>
                <w:sz w:val="20"/>
                <w:szCs w:val="20"/>
              </w:rPr>
            </w:pPr>
            <w:r w:rsidRPr="007078B7">
              <w:rPr>
                <w:color w:val="000000" w:themeColor="text1"/>
                <w:sz w:val="20"/>
                <w:szCs w:val="20"/>
              </w:rPr>
              <w:t>6.964</w:t>
            </w:r>
          </w:p>
        </w:tc>
        <w:tc>
          <w:tcPr>
            <w:tcW w:w="973" w:type="dxa"/>
            <w:tcBorders>
              <w:top w:val="nil"/>
              <w:left w:val="nil"/>
              <w:bottom w:val="nil"/>
              <w:right w:val="nil"/>
            </w:tcBorders>
          </w:tcPr>
          <w:p w14:paraId="4E62FF1B" w14:textId="6449DC0E" w:rsidR="00E21FEA" w:rsidRPr="007078B7" w:rsidRDefault="00E21FEA" w:rsidP="00A91A67">
            <w:pPr>
              <w:jc w:val="center"/>
              <w:rPr>
                <w:color w:val="000000" w:themeColor="text1"/>
                <w:sz w:val="20"/>
                <w:szCs w:val="20"/>
              </w:rPr>
            </w:pPr>
            <w:r w:rsidRPr="007078B7">
              <w:rPr>
                <w:color w:val="000000" w:themeColor="text1"/>
                <w:sz w:val="20"/>
                <w:szCs w:val="20"/>
              </w:rPr>
              <w:t>57.975</w:t>
            </w:r>
          </w:p>
        </w:tc>
        <w:tc>
          <w:tcPr>
            <w:tcW w:w="666" w:type="dxa"/>
            <w:tcBorders>
              <w:top w:val="nil"/>
              <w:left w:val="nil"/>
              <w:bottom w:val="nil"/>
              <w:right w:val="nil"/>
            </w:tcBorders>
          </w:tcPr>
          <w:p w14:paraId="46E17C96" w14:textId="12AEA7DB" w:rsidR="00E21FEA" w:rsidRPr="007078B7" w:rsidRDefault="00E21FEA" w:rsidP="00A91A67">
            <w:pPr>
              <w:jc w:val="center"/>
              <w:rPr>
                <w:color w:val="000000" w:themeColor="text1"/>
                <w:sz w:val="20"/>
                <w:szCs w:val="20"/>
              </w:rPr>
            </w:pPr>
            <w:r w:rsidRPr="007078B7">
              <w:rPr>
                <w:color w:val="000000" w:themeColor="text1"/>
                <w:sz w:val="20"/>
                <w:szCs w:val="20"/>
              </w:rPr>
              <w:t>1.323</w:t>
            </w:r>
          </w:p>
        </w:tc>
        <w:tc>
          <w:tcPr>
            <w:tcW w:w="802" w:type="dxa"/>
            <w:tcBorders>
              <w:top w:val="nil"/>
              <w:left w:val="nil"/>
              <w:bottom w:val="nil"/>
              <w:right w:val="nil"/>
            </w:tcBorders>
          </w:tcPr>
          <w:p w14:paraId="53754ECC" w14:textId="745108F4" w:rsidR="00E21FEA" w:rsidRPr="007078B7" w:rsidRDefault="00E21FEA" w:rsidP="00A91A67">
            <w:pPr>
              <w:jc w:val="center"/>
              <w:rPr>
                <w:color w:val="000000" w:themeColor="text1"/>
                <w:sz w:val="20"/>
                <w:szCs w:val="20"/>
              </w:rPr>
            </w:pPr>
            <w:r w:rsidRPr="007078B7">
              <w:rPr>
                <w:color w:val="000000" w:themeColor="text1"/>
                <w:sz w:val="20"/>
                <w:szCs w:val="20"/>
              </w:rPr>
              <w:t>6.964</w:t>
            </w:r>
          </w:p>
        </w:tc>
        <w:tc>
          <w:tcPr>
            <w:tcW w:w="973" w:type="dxa"/>
            <w:tcBorders>
              <w:top w:val="nil"/>
              <w:left w:val="nil"/>
              <w:bottom w:val="nil"/>
              <w:right w:val="nil"/>
            </w:tcBorders>
          </w:tcPr>
          <w:p w14:paraId="565CCCD0" w14:textId="7560B049" w:rsidR="00E21FEA" w:rsidRPr="007078B7" w:rsidRDefault="00E21FEA" w:rsidP="00A91A67">
            <w:pPr>
              <w:jc w:val="center"/>
              <w:rPr>
                <w:color w:val="000000" w:themeColor="text1"/>
                <w:sz w:val="20"/>
                <w:szCs w:val="20"/>
              </w:rPr>
            </w:pPr>
            <w:r w:rsidRPr="007078B7">
              <w:rPr>
                <w:color w:val="000000" w:themeColor="text1"/>
                <w:sz w:val="20"/>
                <w:szCs w:val="20"/>
              </w:rPr>
              <w:t>57.975</w:t>
            </w:r>
          </w:p>
        </w:tc>
        <w:tc>
          <w:tcPr>
            <w:tcW w:w="668" w:type="dxa"/>
            <w:tcBorders>
              <w:top w:val="nil"/>
              <w:left w:val="nil"/>
              <w:bottom w:val="nil"/>
              <w:right w:val="nil"/>
            </w:tcBorders>
          </w:tcPr>
          <w:p w14:paraId="412A2632" w14:textId="59ED9B31" w:rsidR="00E21FEA" w:rsidRPr="007078B7" w:rsidRDefault="00E21FEA" w:rsidP="00A91A67">
            <w:pPr>
              <w:jc w:val="center"/>
              <w:rPr>
                <w:color w:val="000000" w:themeColor="text1"/>
                <w:sz w:val="20"/>
                <w:szCs w:val="20"/>
              </w:rPr>
            </w:pPr>
            <w:r w:rsidRPr="007078B7">
              <w:rPr>
                <w:color w:val="000000" w:themeColor="text1"/>
                <w:sz w:val="20"/>
                <w:szCs w:val="20"/>
              </w:rPr>
              <w:t>2.573</w:t>
            </w:r>
          </w:p>
        </w:tc>
        <w:tc>
          <w:tcPr>
            <w:tcW w:w="802" w:type="dxa"/>
            <w:tcBorders>
              <w:top w:val="nil"/>
              <w:left w:val="nil"/>
              <w:bottom w:val="nil"/>
              <w:right w:val="nil"/>
            </w:tcBorders>
          </w:tcPr>
          <w:p w14:paraId="090835D1" w14:textId="1CD759DF" w:rsidR="00E21FEA" w:rsidRPr="007078B7" w:rsidRDefault="00E21FEA" w:rsidP="00A91A67">
            <w:pPr>
              <w:jc w:val="center"/>
              <w:rPr>
                <w:color w:val="000000" w:themeColor="text1"/>
                <w:sz w:val="20"/>
                <w:szCs w:val="20"/>
              </w:rPr>
            </w:pPr>
            <w:r w:rsidRPr="007078B7">
              <w:rPr>
                <w:color w:val="000000" w:themeColor="text1"/>
                <w:sz w:val="20"/>
                <w:szCs w:val="20"/>
              </w:rPr>
              <w:t>13.543</w:t>
            </w:r>
          </w:p>
        </w:tc>
        <w:tc>
          <w:tcPr>
            <w:tcW w:w="973" w:type="dxa"/>
            <w:tcBorders>
              <w:top w:val="nil"/>
              <w:left w:val="nil"/>
              <w:bottom w:val="nil"/>
              <w:right w:val="nil"/>
            </w:tcBorders>
          </w:tcPr>
          <w:p w14:paraId="1B054AC0" w14:textId="60A4BFF6" w:rsidR="00E21FEA" w:rsidRPr="007078B7" w:rsidRDefault="00E21FEA" w:rsidP="00A91A67">
            <w:pPr>
              <w:jc w:val="center"/>
              <w:rPr>
                <w:color w:val="000000" w:themeColor="text1"/>
                <w:sz w:val="20"/>
                <w:szCs w:val="20"/>
              </w:rPr>
            </w:pPr>
            <w:r w:rsidRPr="007078B7">
              <w:rPr>
                <w:color w:val="000000" w:themeColor="text1"/>
                <w:sz w:val="20"/>
                <w:szCs w:val="20"/>
              </w:rPr>
              <w:t>50.966</w:t>
            </w:r>
          </w:p>
        </w:tc>
      </w:tr>
      <w:tr w:rsidR="009E5FCB" w:rsidRPr="007078B7" w14:paraId="784ECFD1" w14:textId="77777777" w:rsidTr="007454B3">
        <w:tc>
          <w:tcPr>
            <w:tcW w:w="974" w:type="dxa"/>
            <w:tcBorders>
              <w:top w:val="nil"/>
              <w:left w:val="nil"/>
              <w:bottom w:val="nil"/>
              <w:right w:val="nil"/>
            </w:tcBorders>
          </w:tcPr>
          <w:p w14:paraId="7BA864AB" w14:textId="052079C6"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4</w:t>
            </w:r>
          </w:p>
        </w:tc>
        <w:tc>
          <w:tcPr>
            <w:tcW w:w="667" w:type="dxa"/>
            <w:tcBorders>
              <w:top w:val="nil"/>
              <w:left w:val="nil"/>
              <w:bottom w:val="nil"/>
              <w:right w:val="nil"/>
            </w:tcBorders>
          </w:tcPr>
          <w:p w14:paraId="062ADC80" w14:textId="2139D1A7" w:rsidR="00E21FEA" w:rsidRPr="007078B7" w:rsidRDefault="00E21FEA" w:rsidP="00A91A67">
            <w:pPr>
              <w:jc w:val="center"/>
              <w:rPr>
                <w:color w:val="000000" w:themeColor="text1"/>
                <w:sz w:val="20"/>
                <w:szCs w:val="20"/>
              </w:rPr>
            </w:pPr>
            <w:r w:rsidRPr="007078B7">
              <w:rPr>
                <w:color w:val="000000" w:themeColor="text1"/>
                <w:sz w:val="20"/>
                <w:szCs w:val="20"/>
              </w:rPr>
              <w:t>1.142</w:t>
            </w:r>
          </w:p>
        </w:tc>
        <w:tc>
          <w:tcPr>
            <w:tcW w:w="802" w:type="dxa"/>
            <w:tcBorders>
              <w:top w:val="nil"/>
              <w:left w:val="nil"/>
              <w:bottom w:val="nil"/>
              <w:right w:val="nil"/>
            </w:tcBorders>
          </w:tcPr>
          <w:p w14:paraId="3559CF07" w14:textId="46CFDFB5" w:rsidR="00E21FEA" w:rsidRPr="007078B7" w:rsidRDefault="00E21FEA" w:rsidP="00A91A67">
            <w:pPr>
              <w:jc w:val="center"/>
              <w:rPr>
                <w:color w:val="000000" w:themeColor="text1"/>
                <w:sz w:val="20"/>
                <w:szCs w:val="20"/>
              </w:rPr>
            </w:pPr>
            <w:r w:rsidRPr="007078B7">
              <w:rPr>
                <w:color w:val="000000" w:themeColor="text1"/>
                <w:sz w:val="20"/>
                <w:szCs w:val="20"/>
              </w:rPr>
              <w:t>6.008</w:t>
            </w:r>
          </w:p>
        </w:tc>
        <w:tc>
          <w:tcPr>
            <w:tcW w:w="973" w:type="dxa"/>
            <w:tcBorders>
              <w:top w:val="nil"/>
              <w:left w:val="nil"/>
              <w:bottom w:val="nil"/>
              <w:right w:val="nil"/>
            </w:tcBorders>
          </w:tcPr>
          <w:p w14:paraId="5167FFAE" w14:textId="5980C480" w:rsidR="00E21FEA" w:rsidRPr="007078B7" w:rsidRDefault="00E21FEA" w:rsidP="00A91A67">
            <w:pPr>
              <w:jc w:val="center"/>
              <w:rPr>
                <w:color w:val="000000" w:themeColor="text1"/>
                <w:sz w:val="20"/>
                <w:szCs w:val="20"/>
              </w:rPr>
            </w:pPr>
            <w:r w:rsidRPr="007078B7">
              <w:rPr>
                <w:color w:val="000000" w:themeColor="text1"/>
                <w:sz w:val="20"/>
                <w:szCs w:val="20"/>
              </w:rPr>
              <w:t>63.983</w:t>
            </w:r>
          </w:p>
        </w:tc>
        <w:tc>
          <w:tcPr>
            <w:tcW w:w="666" w:type="dxa"/>
            <w:tcBorders>
              <w:top w:val="nil"/>
              <w:left w:val="nil"/>
              <w:bottom w:val="nil"/>
              <w:right w:val="nil"/>
            </w:tcBorders>
          </w:tcPr>
          <w:p w14:paraId="1DC8A2A2" w14:textId="4D8EDB2D" w:rsidR="00E21FEA" w:rsidRPr="007078B7" w:rsidRDefault="00E21FEA" w:rsidP="00A91A67">
            <w:pPr>
              <w:jc w:val="center"/>
              <w:rPr>
                <w:color w:val="000000" w:themeColor="text1"/>
                <w:sz w:val="20"/>
                <w:szCs w:val="20"/>
              </w:rPr>
            </w:pPr>
            <w:r w:rsidRPr="007078B7">
              <w:rPr>
                <w:color w:val="000000" w:themeColor="text1"/>
                <w:sz w:val="20"/>
                <w:szCs w:val="20"/>
              </w:rPr>
              <w:t>1.142</w:t>
            </w:r>
          </w:p>
        </w:tc>
        <w:tc>
          <w:tcPr>
            <w:tcW w:w="802" w:type="dxa"/>
            <w:tcBorders>
              <w:top w:val="nil"/>
              <w:left w:val="nil"/>
              <w:bottom w:val="nil"/>
              <w:right w:val="nil"/>
            </w:tcBorders>
          </w:tcPr>
          <w:p w14:paraId="3513F453" w14:textId="1DA93672" w:rsidR="00E21FEA" w:rsidRPr="007078B7" w:rsidRDefault="00E21FEA" w:rsidP="00A91A67">
            <w:pPr>
              <w:jc w:val="center"/>
              <w:rPr>
                <w:color w:val="000000" w:themeColor="text1"/>
                <w:sz w:val="20"/>
                <w:szCs w:val="20"/>
              </w:rPr>
            </w:pPr>
            <w:r w:rsidRPr="007078B7">
              <w:rPr>
                <w:color w:val="000000" w:themeColor="text1"/>
                <w:sz w:val="20"/>
                <w:szCs w:val="20"/>
              </w:rPr>
              <w:t>6.008</w:t>
            </w:r>
          </w:p>
        </w:tc>
        <w:tc>
          <w:tcPr>
            <w:tcW w:w="973" w:type="dxa"/>
            <w:tcBorders>
              <w:top w:val="nil"/>
              <w:left w:val="nil"/>
              <w:bottom w:val="nil"/>
              <w:right w:val="nil"/>
            </w:tcBorders>
          </w:tcPr>
          <w:p w14:paraId="5990D4F7" w14:textId="6352B483" w:rsidR="00E21FEA" w:rsidRPr="007078B7" w:rsidRDefault="00E21FEA" w:rsidP="00A91A67">
            <w:pPr>
              <w:jc w:val="center"/>
              <w:rPr>
                <w:color w:val="000000" w:themeColor="text1"/>
                <w:sz w:val="20"/>
                <w:szCs w:val="20"/>
              </w:rPr>
            </w:pPr>
            <w:r w:rsidRPr="007078B7">
              <w:rPr>
                <w:color w:val="000000" w:themeColor="text1"/>
                <w:sz w:val="20"/>
                <w:szCs w:val="20"/>
              </w:rPr>
              <w:t>63.983</w:t>
            </w:r>
          </w:p>
        </w:tc>
        <w:tc>
          <w:tcPr>
            <w:tcW w:w="668" w:type="dxa"/>
            <w:tcBorders>
              <w:top w:val="nil"/>
              <w:left w:val="nil"/>
              <w:bottom w:val="nil"/>
              <w:right w:val="nil"/>
            </w:tcBorders>
          </w:tcPr>
          <w:p w14:paraId="2446E624" w14:textId="232CA087" w:rsidR="00E21FEA" w:rsidRPr="007078B7" w:rsidRDefault="00E21FEA" w:rsidP="00A91A67">
            <w:pPr>
              <w:jc w:val="center"/>
              <w:rPr>
                <w:color w:val="000000" w:themeColor="text1"/>
                <w:sz w:val="20"/>
                <w:szCs w:val="20"/>
              </w:rPr>
            </w:pPr>
            <w:r w:rsidRPr="007078B7">
              <w:rPr>
                <w:color w:val="000000" w:themeColor="text1"/>
                <w:sz w:val="20"/>
                <w:szCs w:val="20"/>
              </w:rPr>
              <w:t>2.473</w:t>
            </w:r>
          </w:p>
        </w:tc>
        <w:tc>
          <w:tcPr>
            <w:tcW w:w="802" w:type="dxa"/>
            <w:tcBorders>
              <w:top w:val="nil"/>
              <w:left w:val="nil"/>
              <w:bottom w:val="nil"/>
              <w:right w:val="nil"/>
            </w:tcBorders>
          </w:tcPr>
          <w:p w14:paraId="4EF7C7D2" w14:textId="64AD66C1" w:rsidR="00E21FEA" w:rsidRPr="007078B7" w:rsidRDefault="00E21FEA" w:rsidP="00A91A67">
            <w:pPr>
              <w:jc w:val="center"/>
              <w:rPr>
                <w:color w:val="000000" w:themeColor="text1"/>
                <w:sz w:val="20"/>
                <w:szCs w:val="20"/>
              </w:rPr>
            </w:pPr>
            <w:r w:rsidRPr="007078B7">
              <w:rPr>
                <w:color w:val="000000" w:themeColor="text1"/>
                <w:sz w:val="20"/>
                <w:szCs w:val="20"/>
              </w:rPr>
              <w:t>13.017</w:t>
            </w:r>
          </w:p>
        </w:tc>
        <w:tc>
          <w:tcPr>
            <w:tcW w:w="973" w:type="dxa"/>
            <w:tcBorders>
              <w:top w:val="nil"/>
              <w:left w:val="nil"/>
              <w:bottom w:val="nil"/>
              <w:right w:val="nil"/>
            </w:tcBorders>
          </w:tcPr>
          <w:p w14:paraId="12B9ADD7" w14:textId="5ABAFF06" w:rsidR="00E21FEA" w:rsidRPr="007078B7" w:rsidRDefault="00E21FEA" w:rsidP="00A91A67">
            <w:pPr>
              <w:jc w:val="center"/>
              <w:rPr>
                <w:color w:val="000000" w:themeColor="text1"/>
                <w:sz w:val="20"/>
                <w:szCs w:val="20"/>
              </w:rPr>
            </w:pPr>
            <w:r w:rsidRPr="007078B7">
              <w:rPr>
                <w:color w:val="000000" w:themeColor="text1"/>
                <w:sz w:val="20"/>
                <w:szCs w:val="20"/>
              </w:rPr>
              <w:t>63.983</w:t>
            </w:r>
          </w:p>
        </w:tc>
      </w:tr>
      <w:tr w:rsidR="009E5FCB" w:rsidRPr="007078B7" w14:paraId="6965D10A" w14:textId="77777777" w:rsidTr="002809F4">
        <w:tc>
          <w:tcPr>
            <w:tcW w:w="974" w:type="dxa"/>
            <w:tcBorders>
              <w:top w:val="nil"/>
              <w:left w:val="nil"/>
              <w:bottom w:val="nil"/>
              <w:right w:val="nil"/>
            </w:tcBorders>
          </w:tcPr>
          <w:p w14:paraId="461BF279" w14:textId="5226663A"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5</w:t>
            </w:r>
          </w:p>
        </w:tc>
        <w:tc>
          <w:tcPr>
            <w:tcW w:w="667" w:type="dxa"/>
            <w:tcBorders>
              <w:top w:val="nil"/>
              <w:left w:val="nil"/>
              <w:bottom w:val="nil"/>
              <w:right w:val="nil"/>
            </w:tcBorders>
          </w:tcPr>
          <w:p w14:paraId="3931F442" w14:textId="49C2D3EB" w:rsidR="00E21FEA" w:rsidRPr="007078B7" w:rsidRDefault="00E21FEA" w:rsidP="00A91A67">
            <w:pPr>
              <w:jc w:val="center"/>
              <w:rPr>
                <w:color w:val="000000" w:themeColor="text1"/>
                <w:sz w:val="20"/>
                <w:szCs w:val="20"/>
              </w:rPr>
            </w:pPr>
            <w:r w:rsidRPr="007078B7">
              <w:rPr>
                <w:color w:val="000000" w:themeColor="text1"/>
                <w:sz w:val="20"/>
                <w:szCs w:val="20"/>
              </w:rPr>
              <w:t>.920</w:t>
            </w:r>
          </w:p>
        </w:tc>
        <w:tc>
          <w:tcPr>
            <w:tcW w:w="802" w:type="dxa"/>
            <w:tcBorders>
              <w:top w:val="nil"/>
              <w:left w:val="nil"/>
              <w:bottom w:val="nil"/>
              <w:right w:val="nil"/>
            </w:tcBorders>
          </w:tcPr>
          <w:p w14:paraId="4C745BD2" w14:textId="4C5C8672" w:rsidR="00E21FEA" w:rsidRPr="007078B7" w:rsidRDefault="00E21FEA" w:rsidP="00A91A67">
            <w:pPr>
              <w:jc w:val="center"/>
              <w:rPr>
                <w:color w:val="000000" w:themeColor="text1"/>
                <w:sz w:val="20"/>
                <w:szCs w:val="20"/>
              </w:rPr>
            </w:pPr>
            <w:r w:rsidRPr="007078B7">
              <w:rPr>
                <w:color w:val="000000" w:themeColor="text1"/>
                <w:sz w:val="20"/>
                <w:szCs w:val="20"/>
              </w:rPr>
              <w:t>4.842</w:t>
            </w:r>
          </w:p>
        </w:tc>
        <w:tc>
          <w:tcPr>
            <w:tcW w:w="973" w:type="dxa"/>
            <w:tcBorders>
              <w:top w:val="nil"/>
              <w:left w:val="nil"/>
              <w:bottom w:val="nil"/>
              <w:right w:val="nil"/>
            </w:tcBorders>
          </w:tcPr>
          <w:p w14:paraId="26F36AF2" w14:textId="23993D12" w:rsidR="00E21FEA" w:rsidRPr="007078B7" w:rsidRDefault="00E21FEA" w:rsidP="00A91A67">
            <w:pPr>
              <w:jc w:val="center"/>
              <w:rPr>
                <w:color w:val="000000" w:themeColor="text1"/>
                <w:sz w:val="20"/>
                <w:szCs w:val="20"/>
              </w:rPr>
            </w:pPr>
            <w:r w:rsidRPr="007078B7">
              <w:rPr>
                <w:color w:val="000000" w:themeColor="text1"/>
                <w:sz w:val="20"/>
                <w:szCs w:val="20"/>
              </w:rPr>
              <w:t>68.825</w:t>
            </w:r>
          </w:p>
        </w:tc>
        <w:tc>
          <w:tcPr>
            <w:tcW w:w="666" w:type="dxa"/>
            <w:tcBorders>
              <w:top w:val="nil"/>
              <w:left w:val="nil"/>
              <w:bottom w:val="nil"/>
              <w:right w:val="nil"/>
            </w:tcBorders>
            <w:vAlign w:val="center"/>
          </w:tcPr>
          <w:p w14:paraId="635A8FB7" w14:textId="48C8B3F4"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24485C76" w14:textId="56AC7E5E"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070FF3D0" w14:textId="3278B71D"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0A0916FB" w14:textId="5C159AA4"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tcPr>
          <w:p w14:paraId="19C3594D" w14:textId="04D8518C"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tcPr>
          <w:p w14:paraId="7645A8B3" w14:textId="52D65DC6" w:rsidR="00E21FEA" w:rsidRPr="007078B7" w:rsidRDefault="00E21FEA" w:rsidP="00A91A67">
            <w:pPr>
              <w:jc w:val="center"/>
              <w:rPr>
                <w:color w:val="000000" w:themeColor="text1"/>
                <w:sz w:val="20"/>
                <w:szCs w:val="20"/>
              </w:rPr>
            </w:pPr>
          </w:p>
        </w:tc>
      </w:tr>
      <w:tr w:rsidR="009E5FCB" w:rsidRPr="007078B7" w14:paraId="35BA2199" w14:textId="77777777" w:rsidTr="007454B3">
        <w:tc>
          <w:tcPr>
            <w:tcW w:w="974" w:type="dxa"/>
            <w:tcBorders>
              <w:top w:val="nil"/>
              <w:left w:val="nil"/>
              <w:bottom w:val="nil"/>
              <w:right w:val="nil"/>
            </w:tcBorders>
          </w:tcPr>
          <w:p w14:paraId="5A03EDE3" w14:textId="301D2D37"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6</w:t>
            </w:r>
          </w:p>
        </w:tc>
        <w:tc>
          <w:tcPr>
            <w:tcW w:w="667" w:type="dxa"/>
            <w:tcBorders>
              <w:top w:val="nil"/>
              <w:left w:val="nil"/>
              <w:bottom w:val="nil"/>
              <w:right w:val="nil"/>
            </w:tcBorders>
          </w:tcPr>
          <w:p w14:paraId="63CA0709" w14:textId="2DB62496" w:rsidR="00E21FEA" w:rsidRPr="007078B7" w:rsidRDefault="00E21FEA" w:rsidP="00A91A67">
            <w:pPr>
              <w:jc w:val="center"/>
              <w:rPr>
                <w:color w:val="000000" w:themeColor="text1"/>
                <w:sz w:val="20"/>
                <w:szCs w:val="20"/>
              </w:rPr>
            </w:pPr>
            <w:r w:rsidRPr="007078B7">
              <w:rPr>
                <w:color w:val="000000" w:themeColor="text1"/>
                <w:sz w:val="20"/>
                <w:szCs w:val="20"/>
              </w:rPr>
              <w:t>.737</w:t>
            </w:r>
          </w:p>
        </w:tc>
        <w:tc>
          <w:tcPr>
            <w:tcW w:w="802" w:type="dxa"/>
            <w:tcBorders>
              <w:top w:val="nil"/>
              <w:left w:val="nil"/>
              <w:bottom w:val="nil"/>
              <w:right w:val="nil"/>
            </w:tcBorders>
          </w:tcPr>
          <w:p w14:paraId="587CE1D9" w14:textId="69B627D2" w:rsidR="00E21FEA" w:rsidRPr="007078B7" w:rsidRDefault="00E21FEA" w:rsidP="00A91A67">
            <w:pPr>
              <w:jc w:val="center"/>
              <w:rPr>
                <w:color w:val="000000" w:themeColor="text1"/>
                <w:sz w:val="20"/>
                <w:szCs w:val="20"/>
              </w:rPr>
            </w:pPr>
            <w:r w:rsidRPr="007078B7">
              <w:rPr>
                <w:color w:val="000000" w:themeColor="text1"/>
                <w:sz w:val="20"/>
                <w:szCs w:val="20"/>
              </w:rPr>
              <w:t>3.881</w:t>
            </w:r>
          </w:p>
        </w:tc>
        <w:tc>
          <w:tcPr>
            <w:tcW w:w="973" w:type="dxa"/>
            <w:tcBorders>
              <w:top w:val="nil"/>
              <w:left w:val="nil"/>
              <w:bottom w:val="nil"/>
              <w:right w:val="nil"/>
            </w:tcBorders>
          </w:tcPr>
          <w:p w14:paraId="49F12C28" w14:textId="276B5002" w:rsidR="00E21FEA" w:rsidRPr="007078B7" w:rsidRDefault="00E21FEA" w:rsidP="00A91A67">
            <w:pPr>
              <w:jc w:val="center"/>
              <w:rPr>
                <w:color w:val="000000" w:themeColor="text1"/>
                <w:sz w:val="20"/>
                <w:szCs w:val="20"/>
              </w:rPr>
            </w:pPr>
            <w:r w:rsidRPr="007078B7">
              <w:rPr>
                <w:color w:val="000000" w:themeColor="text1"/>
                <w:sz w:val="20"/>
                <w:szCs w:val="20"/>
              </w:rPr>
              <w:t>72.706</w:t>
            </w:r>
          </w:p>
        </w:tc>
        <w:tc>
          <w:tcPr>
            <w:tcW w:w="666" w:type="dxa"/>
            <w:tcBorders>
              <w:top w:val="nil"/>
              <w:left w:val="nil"/>
              <w:bottom w:val="nil"/>
              <w:right w:val="nil"/>
            </w:tcBorders>
            <w:vAlign w:val="center"/>
          </w:tcPr>
          <w:p w14:paraId="4437CAB4"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2B6842DE"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9DA1291"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1E072F4D"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14AE62A9"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010B9E07" w14:textId="77777777" w:rsidR="00E21FEA" w:rsidRPr="007078B7" w:rsidRDefault="00E21FEA" w:rsidP="00A91A67">
            <w:pPr>
              <w:jc w:val="center"/>
              <w:rPr>
                <w:color w:val="000000" w:themeColor="text1"/>
                <w:sz w:val="20"/>
                <w:szCs w:val="20"/>
              </w:rPr>
            </w:pPr>
          </w:p>
        </w:tc>
      </w:tr>
      <w:tr w:rsidR="009E5FCB" w:rsidRPr="007078B7" w14:paraId="5B9F0FB5" w14:textId="77777777" w:rsidTr="007454B3">
        <w:tc>
          <w:tcPr>
            <w:tcW w:w="974" w:type="dxa"/>
            <w:tcBorders>
              <w:top w:val="nil"/>
              <w:left w:val="nil"/>
              <w:bottom w:val="nil"/>
              <w:right w:val="nil"/>
            </w:tcBorders>
          </w:tcPr>
          <w:p w14:paraId="25C6CAD4" w14:textId="00D0A9CF"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7</w:t>
            </w:r>
          </w:p>
        </w:tc>
        <w:tc>
          <w:tcPr>
            <w:tcW w:w="667" w:type="dxa"/>
            <w:tcBorders>
              <w:top w:val="nil"/>
              <w:left w:val="nil"/>
              <w:bottom w:val="nil"/>
              <w:right w:val="nil"/>
            </w:tcBorders>
          </w:tcPr>
          <w:p w14:paraId="565FF517" w14:textId="3D9D6458" w:rsidR="00E21FEA" w:rsidRPr="007078B7" w:rsidRDefault="00E21FEA" w:rsidP="00A91A67">
            <w:pPr>
              <w:jc w:val="center"/>
              <w:rPr>
                <w:color w:val="000000" w:themeColor="text1"/>
                <w:sz w:val="20"/>
                <w:szCs w:val="20"/>
              </w:rPr>
            </w:pPr>
            <w:r w:rsidRPr="007078B7">
              <w:rPr>
                <w:color w:val="000000" w:themeColor="text1"/>
                <w:sz w:val="20"/>
                <w:szCs w:val="20"/>
              </w:rPr>
              <w:t>.665</w:t>
            </w:r>
          </w:p>
        </w:tc>
        <w:tc>
          <w:tcPr>
            <w:tcW w:w="802" w:type="dxa"/>
            <w:tcBorders>
              <w:top w:val="nil"/>
              <w:left w:val="nil"/>
              <w:bottom w:val="nil"/>
              <w:right w:val="nil"/>
            </w:tcBorders>
          </w:tcPr>
          <w:p w14:paraId="3A4A5789" w14:textId="7DF49BAC" w:rsidR="00E21FEA" w:rsidRPr="007078B7" w:rsidRDefault="00E21FEA" w:rsidP="00A91A67">
            <w:pPr>
              <w:jc w:val="center"/>
              <w:rPr>
                <w:color w:val="000000" w:themeColor="text1"/>
                <w:sz w:val="20"/>
                <w:szCs w:val="20"/>
              </w:rPr>
            </w:pPr>
            <w:r w:rsidRPr="007078B7">
              <w:rPr>
                <w:color w:val="000000" w:themeColor="text1"/>
                <w:sz w:val="20"/>
                <w:szCs w:val="20"/>
              </w:rPr>
              <w:t>3.501</w:t>
            </w:r>
          </w:p>
        </w:tc>
        <w:tc>
          <w:tcPr>
            <w:tcW w:w="973" w:type="dxa"/>
            <w:tcBorders>
              <w:top w:val="nil"/>
              <w:left w:val="nil"/>
              <w:bottom w:val="nil"/>
              <w:right w:val="nil"/>
            </w:tcBorders>
          </w:tcPr>
          <w:p w14:paraId="510CF6FD" w14:textId="5A996D32" w:rsidR="00E21FEA" w:rsidRPr="007078B7" w:rsidRDefault="00E21FEA" w:rsidP="00A91A67">
            <w:pPr>
              <w:jc w:val="center"/>
              <w:rPr>
                <w:color w:val="000000" w:themeColor="text1"/>
                <w:sz w:val="20"/>
                <w:szCs w:val="20"/>
              </w:rPr>
            </w:pPr>
            <w:r w:rsidRPr="007078B7">
              <w:rPr>
                <w:color w:val="000000" w:themeColor="text1"/>
                <w:sz w:val="20"/>
                <w:szCs w:val="20"/>
              </w:rPr>
              <w:t>76.207</w:t>
            </w:r>
          </w:p>
        </w:tc>
        <w:tc>
          <w:tcPr>
            <w:tcW w:w="666" w:type="dxa"/>
            <w:tcBorders>
              <w:top w:val="nil"/>
              <w:left w:val="nil"/>
              <w:bottom w:val="nil"/>
              <w:right w:val="nil"/>
            </w:tcBorders>
            <w:vAlign w:val="center"/>
          </w:tcPr>
          <w:p w14:paraId="796C280A"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4549098F"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1E008B97"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15F7F520"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64839B39"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27E6C84E" w14:textId="77777777" w:rsidR="00E21FEA" w:rsidRPr="007078B7" w:rsidRDefault="00E21FEA" w:rsidP="00A91A67">
            <w:pPr>
              <w:jc w:val="center"/>
              <w:rPr>
                <w:color w:val="000000" w:themeColor="text1"/>
                <w:sz w:val="20"/>
                <w:szCs w:val="20"/>
              </w:rPr>
            </w:pPr>
          </w:p>
        </w:tc>
      </w:tr>
      <w:tr w:rsidR="009E5FCB" w:rsidRPr="007078B7" w14:paraId="07781986" w14:textId="77777777" w:rsidTr="007454B3">
        <w:tc>
          <w:tcPr>
            <w:tcW w:w="974" w:type="dxa"/>
            <w:tcBorders>
              <w:top w:val="nil"/>
              <w:left w:val="nil"/>
              <w:bottom w:val="nil"/>
              <w:right w:val="nil"/>
            </w:tcBorders>
          </w:tcPr>
          <w:p w14:paraId="47149E4A" w14:textId="5BB878D1"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8</w:t>
            </w:r>
          </w:p>
        </w:tc>
        <w:tc>
          <w:tcPr>
            <w:tcW w:w="667" w:type="dxa"/>
            <w:tcBorders>
              <w:top w:val="nil"/>
              <w:left w:val="nil"/>
              <w:bottom w:val="nil"/>
              <w:right w:val="nil"/>
            </w:tcBorders>
          </w:tcPr>
          <w:p w14:paraId="7D095897" w14:textId="35A6748A" w:rsidR="00E21FEA" w:rsidRPr="007078B7" w:rsidRDefault="00E21FEA" w:rsidP="00A91A67">
            <w:pPr>
              <w:jc w:val="center"/>
              <w:rPr>
                <w:color w:val="000000" w:themeColor="text1"/>
                <w:sz w:val="20"/>
                <w:szCs w:val="20"/>
              </w:rPr>
            </w:pPr>
            <w:r w:rsidRPr="007078B7">
              <w:rPr>
                <w:color w:val="000000" w:themeColor="text1"/>
                <w:sz w:val="20"/>
                <w:szCs w:val="20"/>
              </w:rPr>
              <w:t>.610</w:t>
            </w:r>
          </w:p>
        </w:tc>
        <w:tc>
          <w:tcPr>
            <w:tcW w:w="802" w:type="dxa"/>
            <w:tcBorders>
              <w:top w:val="nil"/>
              <w:left w:val="nil"/>
              <w:bottom w:val="nil"/>
              <w:right w:val="nil"/>
            </w:tcBorders>
          </w:tcPr>
          <w:p w14:paraId="6A98A5A5" w14:textId="7E0D34A7" w:rsidR="00E21FEA" w:rsidRPr="007078B7" w:rsidRDefault="00E21FEA" w:rsidP="00A91A67">
            <w:pPr>
              <w:jc w:val="center"/>
              <w:rPr>
                <w:color w:val="000000" w:themeColor="text1"/>
                <w:sz w:val="20"/>
                <w:szCs w:val="20"/>
              </w:rPr>
            </w:pPr>
            <w:r w:rsidRPr="007078B7">
              <w:rPr>
                <w:color w:val="000000" w:themeColor="text1"/>
                <w:sz w:val="20"/>
                <w:szCs w:val="20"/>
              </w:rPr>
              <w:t>3.208</w:t>
            </w:r>
          </w:p>
        </w:tc>
        <w:tc>
          <w:tcPr>
            <w:tcW w:w="973" w:type="dxa"/>
            <w:tcBorders>
              <w:top w:val="nil"/>
              <w:left w:val="nil"/>
              <w:bottom w:val="nil"/>
              <w:right w:val="nil"/>
            </w:tcBorders>
          </w:tcPr>
          <w:p w14:paraId="7D179077" w14:textId="21D7D0FF" w:rsidR="00E21FEA" w:rsidRPr="007078B7" w:rsidRDefault="00E21FEA" w:rsidP="00A91A67">
            <w:pPr>
              <w:jc w:val="center"/>
              <w:rPr>
                <w:color w:val="000000" w:themeColor="text1"/>
                <w:sz w:val="20"/>
                <w:szCs w:val="20"/>
              </w:rPr>
            </w:pPr>
            <w:r w:rsidRPr="007078B7">
              <w:rPr>
                <w:color w:val="000000" w:themeColor="text1"/>
                <w:sz w:val="20"/>
                <w:szCs w:val="20"/>
              </w:rPr>
              <w:t>79.415</w:t>
            </w:r>
          </w:p>
        </w:tc>
        <w:tc>
          <w:tcPr>
            <w:tcW w:w="666" w:type="dxa"/>
            <w:tcBorders>
              <w:top w:val="nil"/>
              <w:left w:val="nil"/>
              <w:bottom w:val="nil"/>
              <w:right w:val="nil"/>
            </w:tcBorders>
            <w:vAlign w:val="center"/>
          </w:tcPr>
          <w:p w14:paraId="0C0E2A28"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1673FD00"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7ABDB2E0"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5A843F53"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1E7E280C"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68D3267B" w14:textId="77777777" w:rsidR="00E21FEA" w:rsidRPr="007078B7" w:rsidRDefault="00E21FEA" w:rsidP="00A91A67">
            <w:pPr>
              <w:jc w:val="center"/>
              <w:rPr>
                <w:color w:val="000000" w:themeColor="text1"/>
                <w:sz w:val="20"/>
                <w:szCs w:val="20"/>
              </w:rPr>
            </w:pPr>
          </w:p>
        </w:tc>
      </w:tr>
      <w:tr w:rsidR="009E5FCB" w:rsidRPr="007078B7" w14:paraId="290459D0" w14:textId="77777777" w:rsidTr="007454B3">
        <w:tc>
          <w:tcPr>
            <w:tcW w:w="974" w:type="dxa"/>
            <w:tcBorders>
              <w:top w:val="nil"/>
              <w:left w:val="nil"/>
              <w:bottom w:val="nil"/>
              <w:right w:val="nil"/>
            </w:tcBorders>
          </w:tcPr>
          <w:p w14:paraId="2A8233E8" w14:textId="20AFCBAA"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9</w:t>
            </w:r>
          </w:p>
        </w:tc>
        <w:tc>
          <w:tcPr>
            <w:tcW w:w="667" w:type="dxa"/>
            <w:tcBorders>
              <w:top w:val="nil"/>
              <w:left w:val="nil"/>
              <w:bottom w:val="nil"/>
              <w:right w:val="nil"/>
            </w:tcBorders>
          </w:tcPr>
          <w:p w14:paraId="600E238C" w14:textId="273C636F" w:rsidR="00E21FEA" w:rsidRPr="007078B7" w:rsidRDefault="00E21FEA" w:rsidP="00A91A67">
            <w:pPr>
              <w:jc w:val="center"/>
              <w:rPr>
                <w:color w:val="000000" w:themeColor="text1"/>
                <w:sz w:val="20"/>
                <w:szCs w:val="20"/>
              </w:rPr>
            </w:pPr>
            <w:r w:rsidRPr="007078B7">
              <w:rPr>
                <w:color w:val="000000" w:themeColor="text1"/>
                <w:sz w:val="20"/>
                <w:szCs w:val="20"/>
              </w:rPr>
              <w:t>.527</w:t>
            </w:r>
          </w:p>
        </w:tc>
        <w:tc>
          <w:tcPr>
            <w:tcW w:w="802" w:type="dxa"/>
            <w:tcBorders>
              <w:top w:val="nil"/>
              <w:left w:val="nil"/>
              <w:bottom w:val="nil"/>
              <w:right w:val="nil"/>
            </w:tcBorders>
          </w:tcPr>
          <w:p w14:paraId="19768AA7" w14:textId="14BAAF0E" w:rsidR="00E21FEA" w:rsidRPr="007078B7" w:rsidRDefault="00E21FEA" w:rsidP="00A91A67">
            <w:pPr>
              <w:jc w:val="center"/>
              <w:rPr>
                <w:color w:val="000000" w:themeColor="text1"/>
                <w:sz w:val="20"/>
                <w:szCs w:val="20"/>
              </w:rPr>
            </w:pPr>
            <w:r w:rsidRPr="007078B7">
              <w:rPr>
                <w:color w:val="000000" w:themeColor="text1"/>
                <w:sz w:val="20"/>
                <w:szCs w:val="20"/>
              </w:rPr>
              <w:t>2.774</w:t>
            </w:r>
          </w:p>
        </w:tc>
        <w:tc>
          <w:tcPr>
            <w:tcW w:w="973" w:type="dxa"/>
            <w:tcBorders>
              <w:top w:val="nil"/>
              <w:left w:val="nil"/>
              <w:bottom w:val="nil"/>
              <w:right w:val="nil"/>
            </w:tcBorders>
          </w:tcPr>
          <w:p w14:paraId="73B1E582" w14:textId="4DDE59FB" w:rsidR="00E21FEA" w:rsidRPr="007078B7" w:rsidRDefault="00E21FEA" w:rsidP="00A91A67">
            <w:pPr>
              <w:jc w:val="center"/>
              <w:rPr>
                <w:color w:val="000000" w:themeColor="text1"/>
                <w:sz w:val="20"/>
                <w:szCs w:val="20"/>
              </w:rPr>
            </w:pPr>
            <w:r w:rsidRPr="007078B7">
              <w:rPr>
                <w:color w:val="000000" w:themeColor="text1"/>
                <w:sz w:val="20"/>
                <w:szCs w:val="20"/>
              </w:rPr>
              <w:t>82.189</w:t>
            </w:r>
          </w:p>
        </w:tc>
        <w:tc>
          <w:tcPr>
            <w:tcW w:w="666" w:type="dxa"/>
            <w:tcBorders>
              <w:top w:val="nil"/>
              <w:left w:val="nil"/>
              <w:bottom w:val="nil"/>
              <w:right w:val="nil"/>
            </w:tcBorders>
            <w:vAlign w:val="center"/>
          </w:tcPr>
          <w:p w14:paraId="0ABE98F3"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4CFE6B55"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768798A"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5E0B7EEB"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7A10EAC3"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760B4288" w14:textId="77777777" w:rsidR="00E21FEA" w:rsidRPr="007078B7" w:rsidRDefault="00E21FEA" w:rsidP="00A91A67">
            <w:pPr>
              <w:jc w:val="center"/>
              <w:rPr>
                <w:color w:val="000000" w:themeColor="text1"/>
                <w:sz w:val="20"/>
                <w:szCs w:val="20"/>
              </w:rPr>
            </w:pPr>
          </w:p>
        </w:tc>
      </w:tr>
      <w:tr w:rsidR="009E5FCB" w:rsidRPr="007078B7" w14:paraId="5745A4DE" w14:textId="77777777" w:rsidTr="007454B3">
        <w:tc>
          <w:tcPr>
            <w:tcW w:w="974" w:type="dxa"/>
            <w:tcBorders>
              <w:top w:val="nil"/>
              <w:left w:val="nil"/>
              <w:bottom w:val="nil"/>
              <w:right w:val="nil"/>
            </w:tcBorders>
          </w:tcPr>
          <w:p w14:paraId="3315B934" w14:textId="14D2B744"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10</w:t>
            </w:r>
          </w:p>
        </w:tc>
        <w:tc>
          <w:tcPr>
            <w:tcW w:w="667" w:type="dxa"/>
            <w:tcBorders>
              <w:top w:val="nil"/>
              <w:left w:val="nil"/>
              <w:bottom w:val="nil"/>
              <w:right w:val="nil"/>
            </w:tcBorders>
          </w:tcPr>
          <w:p w14:paraId="636EDB9A" w14:textId="2F5DF0EF" w:rsidR="00E21FEA" w:rsidRPr="007078B7" w:rsidRDefault="00E21FEA" w:rsidP="00A91A67">
            <w:pPr>
              <w:jc w:val="center"/>
              <w:rPr>
                <w:color w:val="000000" w:themeColor="text1"/>
                <w:sz w:val="20"/>
                <w:szCs w:val="20"/>
              </w:rPr>
            </w:pPr>
            <w:r w:rsidRPr="007078B7">
              <w:rPr>
                <w:color w:val="000000" w:themeColor="text1"/>
                <w:sz w:val="20"/>
                <w:szCs w:val="20"/>
              </w:rPr>
              <w:t>.496</w:t>
            </w:r>
          </w:p>
        </w:tc>
        <w:tc>
          <w:tcPr>
            <w:tcW w:w="802" w:type="dxa"/>
            <w:tcBorders>
              <w:top w:val="nil"/>
              <w:left w:val="nil"/>
              <w:bottom w:val="nil"/>
              <w:right w:val="nil"/>
            </w:tcBorders>
          </w:tcPr>
          <w:p w14:paraId="2EEB8960" w14:textId="4FEA7E77" w:rsidR="00E21FEA" w:rsidRPr="007078B7" w:rsidRDefault="00E21FEA" w:rsidP="00A91A67">
            <w:pPr>
              <w:jc w:val="center"/>
              <w:rPr>
                <w:color w:val="000000" w:themeColor="text1"/>
                <w:sz w:val="20"/>
                <w:szCs w:val="20"/>
              </w:rPr>
            </w:pPr>
            <w:r w:rsidRPr="007078B7">
              <w:rPr>
                <w:color w:val="000000" w:themeColor="text1"/>
                <w:sz w:val="20"/>
                <w:szCs w:val="20"/>
              </w:rPr>
              <w:t>2.612</w:t>
            </w:r>
          </w:p>
        </w:tc>
        <w:tc>
          <w:tcPr>
            <w:tcW w:w="973" w:type="dxa"/>
            <w:tcBorders>
              <w:top w:val="nil"/>
              <w:left w:val="nil"/>
              <w:bottom w:val="nil"/>
              <w:right w:val="nil"/>
            </w:tcBorders>
          </w:tcPr>
          <w:p w14:paraId="1D01E6F8" w14:textId="6271CF4C" w:rsidR="00E21FEA" w:rsidRPr="007078B7" w:rsidRDefault="00E21FEA" w:rsidP="00A91A67">
            <w:pPr>
              <w:jc w:val="center"/>
              <w:rPr>
                <w:color w:val="000000" w:themeColor="text1"/>
                <w:sz w:val="20"/>
                <w:szCs w:val="20"/>
              </w:rPr>
            </w:pPr>
            <w:r w:rsidRPr="007078B7">
              <w:rPr>
                <w:color w:val="000000" w:themeColor="text1"/>
                <w:sz w:val="20"/>
                <w:szCs w:val="20"/>
              </w:rPr>
              <w:t>84.801</w:t>
            </w:r>
          </w:p>
        </w:tc>
        <w:tc>
          <w:tcPr>
            <w:tcW w:w="666" w:type="dxa"/>
            <w:tcBorders>
              <w:top w:val="nil"/>
              <w:left w:val="nil"/>
              <w:bottom w:val="nil"/>
              <w:right w:val="nil"/>
            </w:tcBorders>
            <w:vAlign w:val="center"/>
          </w:tcPr>
          <w:p w14:paraId="6D066952"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2A035598"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CF763C9"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19BBFF5F"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5C40A1D2"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368CEBFA" w14:textId="77777777" w:rsidR="00E21FEA" w:rsidRPr="007078B7" w:rsidRDefault="00E21FEA" w:rsidP="00A91A67">
            <w:pPr>
              <w:jc w:val="center"/>
              <w:rPr>
                <w:color w:val="000000" w:themeColor="text1"/>
                <w:sz w:val="20"/>
                <w:szCs w:val="20"/>
              </w:rPr>
            </w:pPr>
          </w:p>
        </w:tc>
      </w:tr>
      <w:tr w:rsidR="009E5FCB" w:rsidRPr="007078B7" w14:paraId="14B2954C" w14:textId="77777777" w:rsidTr="007454B3">
        <w:tc>
          <w:tcPr>
            <w:tcW w:w="974" w:type="dxa"/>
            <w:tcBorders>
              <w:top w:val="nil"/>
              <w:left w:val="nil"/>
              <w:bottom w:val="nil"/>
              <w:right w:val="nil"/>
            </w:tcBorders>
          </w:tcPr>
          <w:p w14:paraId="703C8E2B" w14:textId="2D66D87F"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11</w:t>
            </w:r>
          </w:p>
        </w:tc>
        <w:tc>
          <w:tcPr>
            <w:tcW w:w="667" w:type="dxa"/>
            <w:tcBorders>
              <w:top w:val="nil"/>
              <w:left w:val="nil"/>
              <w:bottom w:val="nil"/>
              <w:right w:val="nil"/>
            </w:tcBorders>
          </w:tcPr>
          <w:p w14:paraId="5E26F3BE" w14:textId="50452523" w:rsidR="00E21FEA" w:rsidRPr="007078B7" w:rsidRDefault="00E21FEA" w:rsidP="00A91A67">
            <w:pPr>
              <w:jc w:val="center"/>
              <w:rPr>
                <w:color w:val="000000" w:themeColor="text1"/>
                <w:sz w:val="20"/>
                <w:szCs w:val="20"/>
              </w:rPr>
            </w:pPr>
            <w:r w:rsidRPr="007078B7">
              <w:rPr>
                <w:color w:val="000000" w:themeColor="text1"/>
                <w:sz w:val="20"/>
                <w:szCs w:val="20"/>
              </w:rPr>
              <w:t>.443</w:t>
            </w:r>
          </w:p>
        </w:tc>
        <w:tc>
          <w:tcPr>
            <w:tcW w:w="802" w:type="dxa"/>
            <w:tcBorders>
              <w:top w:val="nil"/>
              <w:left w:val="nil"/>
              <w:bottom w:val="nil"/>
              <w:right w:val="nil"/>
            </w:tcBorders>
          </w:tcPr>
          <w:p w14:paraId="17619E10" w14:textId="4CAF2BF7" w:rsidR="00E21FEA" w:rsidRPr="007078B7" w:rsidRDefault="00E21FEA" w:rsidP="00A91A67">
            <w:pPr>
              <w:jc w:val="center"/>
              <w:rPr>
                <w:color w:val="000000" w:themeColor="text1"/>
                <w:sz w:val="20"/>
                <w:szCs w:val="20"/>
              </w:rPr>
            </w:pPr>
            <w:r w:rsidRPr="007078B7">
              <w:rPr>
                <w:color w:val="000000" w:themeColor="text1"/>
                <w:sz w:val="20"/>
                <w:szCs w:val="20"/>
              </w:rPr>
              <w:t>2.332</w:t>
            </w:r>
          </w:p>
        </w:tc>
        <w:tc>
          <w:tcPr>
            <w:tcW w:w="973" w:type="dxa"/>
            <w:tcBorders>
              <w:top w:val="nil"/>
              <w:left w:val="nil"/>
              <w:bottom w:val="nil"/>
              <w:right w:val="nil"/>
            </w:tcBorders>
          </w:tcPr>
          <w:p w14:paraId="16F97DB8" w14:textId="027DA5E2" w:rsidR="00E21FEA" w:rsidRPr="007078B7" w:rsidRDefault="00E21FEA" w:rsidP="00A91A67">
            <w:pPr>
              <w:jc w:val="center"/>
              <w:rPr>
                <w:color w:val="000000" w:themeColor="text1"/>
                <w:sz w:val="20"/>
                <w:szCs w:val="20"/>
              </w:rPr>
            </w:pPr>
            <w:r w:rsidRPr="007078B7">
              <w:rPr>
                <w:color w:val="000000" w:themeColor="text1"/>
                <w:sz w:val="20"/>
                <w:szCs w:val="20"/>
              </w:rPr>
              <w:t>87.133</w:t>
            </w:r>
          </w:p>
        </w:tc>
        <w:tc>
          <w:tcPr>
            <w:tcW w:w="666" w:type="dxa"/>
            <w:tcBorders>
              <w:top w:val="nil"/>
              <w:left w:val="nil"/>
              <w:bottom w:val="nil"/>
              <w:right w:val="nil"/>
            </w:tcBorders>
            <w:vAlign w:val="center"/>
          </w:tcPr>
          <w:p w14:paraId="7C58AE44"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71227045"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139F3C9"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374A5570"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39BC8759"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10A13D1F" w14:textId="77777777" w:rsidR="00E21FEA" w:rsidRPr="007078B7" w:rsidRDefault="00E21FEA" w:rsidP="00A91A67">
            <w:pPr>
              <w:jc w:val="center"/>
              <w:rPr>
                <w:color w:val="000000" w:themeColor="text1"/>
                <w:sz w:val="20"/>
                <w:szCs w:val="20"/>
              </w:rPr>
            </w:pPr>
          </w:p>
        </w:tc>
      </w:tr>
      <w:tr w:rsidR="009E5FCB" w:rsidRPr="007078B7" w14:paraId="6490AA10" w14:textId="77777777" w:rsidTr="007454B3">
        <w:tc>
          <w:tcPr>
            <w:tcW w:w="974" w:type="dxa"/>
            <w:tcBorders>
              <w:top w:val="nil"/>
              <w:left w:val="nil"/>
              <w:bottom w:val="nil"/>
              <w:right w:val="nil"/>
            </w:tcBorders>
          </w:tcPr>
          <w:p w14:paraId="63ABFBB7" w14:textId="67A031DE"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12</w:t>
            </w:r>
          </w:p>
        </w:tc>
        <w:tc>
          <w:tcPr>
            <w:tcW w:w="667" w:type="dxa"/>
            <w:tcBorders>
              <w:top w:val="nil"/>
              <w:left w:val="nil"/>
              <w:bottom w:val="nil"/>
              <w:right w:val="nil"/>
            </w:tcBorders>
          </w:tcPr>
          <w:p w14:paraId="57E474B8" w14:textId="3927A121" w:rsidR="00E21FEA" w:rsidRPr="007078B7" w:rsidRDefault="00E21FEA" w:rsidP="00A91A67">
            <w:pPr>
              <w:jc w:val="center"/>
              <w:rPr>
                <w:color w:val="000000" w:themeColor="text1"/>
                <w:sz w:val="20"/>
                <w:szCs w:val="20"/>
              </w:rPr>
            </w:pPr>
            <w:r w:rsidRPr="007078B7">
              <w:rPr>
                <w:color w:val="000000" w:themeColor="text1"/>
                <w:sz w:val="20"/>
                <w:szCs w:val="20"/>
              </w:rPr>
              <w:t>.427</w:t>
            </w:r>
          </w:p>
        </w:tc>
        <w:tc>
          <w:tcPr>
            <w:tcW w:w="802" w:type="dxa"/>
            <w:tcBorders>
              <w:top w:val="nil"/>
              <w:left w:val="nil"/>
              <w:bottom w:val="nil"/>
              <w:right w:val="nil"/>
            </w:tcBorders>
          </w:tcPr>
          <w:p w14:paraId="725E9D7E" w14:textId="5241C6E8" w:rsidR="00E21FEA" w:rsidRPr="007078B7" w:rsidRDefault="00E21FEA" w:rsidP="00A91A67">
            <w:pPr>
              <w:jc w:val="center"/>
              <w:rPr>
                <w:color w:val="000000" w:themeColor="text1"/>
                <w:sz w:val="20"/>
                <w:szCs w:val="20"/>
              </w:rPr>
            </w:pPr>
            <w:r w:rsidRPr="007078B7">
              <w:rPr>
                <w:color w:val="000000" w:themeColor="text1"/>
                <w:sz w:val="20"/>
                <w:szCs w:val="20"/>
              </w:rPr>
              <w:t>2.250</w:t>
            </w:r>
          </w:p>
        </w:tc>
        <w:tc>
          <w:tcPr>
            <w:tcW w:w="973" w:type="dxa"/>
            <w:tcBorders>
              <w:top w:val="nil"/>
              <w:left w:val="nil"/>
              <w:bottom w:val="nil"/>
              <w:right w:val="nil"/>
            </w:tcBorders>
          </w:tcPr>
          <w:p w14:paraId="32CCE522" w14:textId="6DEBD8AE" w:rsidR="00E21FEA" w:rsidRPr="007078B7" w:rsidRDefault="00E21FEA" w:rsidP="00A91A67">
            <w:pPr>
              <w:jc w:val="center"/>
              <w:rPr>
                <w:color w:val="000000" w:themeColor="text1"/>
                <w:sz w:val="20"/>
                <w:szCs w:val="20"/>
              </w:rPr>
            </w:pPr>
            <w:r w:rsidRPr="007078B7">
              <w:rPr>
                <w:color w:val="000000" w:themeColor="text1"/>
                <w:sz w:val="20"/>
                <w:szCs w:val="20"/>
              </w:rPr>
              <w:t>89.383</w:t>
            </w:r>
          </w:p>
        </w:tc>
        <w:tc>
          <w:tcPr>
            <w:tcW w:w="666" w:type="dxa"/>
            <w:tcBorders>
              <w:top w:val="nil"/>
              <w:left w:val="nil"/>
              <w:bottom w:val="nil"/>
              <w:right w:val="nil"/>
            </w:tcBorders>
            <w:vAlign w:val="center"/>
          </w:tcPr>
          <w:p w14:paraId="797F14A7"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1B483990"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3CD51C8F"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56B56C38"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09058B1F"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34B6D185" w14:textId="77777777" w:rsidR="00E21FEA" w:rsidRPr="007078B7" w:rsidRDefault="00E21FEA" w:rsidP="00A91A67">
            <w:pPr>
              <w:jc w:val="center"/>
              <w:rPr>
                <w:color w:val="000000" w:themeColor="text1"/>
                <w:sz w:val="20"/>
                <w:szCs w:val="20"/>
              </w:rPr>
            </w:pPr>
          </w:p>
        </w:tc>
      </w:tr>
      <w:tr w:rsidR="009E5FCB" w:rsidRPr="007078B7" w14:paraId="4E46F367" w14:textId="77777777" w:rsidTr="007454B3">
        <w:tc>
          <w:tcPr>
            <w:tcW w:w="974" w:type="dxa"/>
            <w:tcBorders>
              <w:top w:val="nil"/>
              <w:left w:val="nil"/>
              <w:bottom w:val="nil"/>
              <w:right w:val="nil"/>
            </w:tcBorders>
          </w:tcPr>
          <w:p w14:paraId="031F96C8" w14:textId="29371D86"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13</w:t>
            </w:r>
          </w:p>
        </w:tc>
        <w:tc>
          <w:tcPr>
            <w:tcW w:w="667" w:type="dxa"/>
            <w:tcBorders>
              <w:top w:val="nil"/>
              <w:left w:val="nil"/>
              <w:bottom w:val="nil"/>
              <w:right w:val="nil"/>
            </w:tcBorders>
          </w:tcPr>
          <w:p w14:paraId="6DE82675" w14:textId="5510C95E" w:rsidR="00E21FEA" w:rsidRPr="007078B7" w:rsidRDefault="00E21FEA" w:rsidP="00A91A67">
            <w:pPr>
              <w:jc w:val="center"/>
              <w:rPr>
                <w:color w:val="000000" w:themeColor="text1"/>
                <w:sz w:val="20"/>
                <w:szCs w:val="20"/>
              </w:rPr>
            </w:pPr>
            <w:r w:rsidRPr="007078B7">
              <w:rPr>
                <w:color w:val="000000" w:themeColor="text1"/>
                <w:sz w:val="20"/>
                <w:szCs w:val="20"/>
              </w:rPr>
              <w:t>.388</w:t>
            </w:r>
          </w:p>
        </w:tc>
        <w:tc>
          <w:tcPr>
            <w:tcW w:w="802" w:type="dxa"/>
            <w:tcBorders>
              <w:top w:val="nil"/>
              <w:left w:val="nil"/>
              <w:bottom w:val="nil"/>
              <w:right w:val="nil"/>
            </w:tcBorders>
          </w:tcPr>
          <w:p w14:paraId="7E18525C" w14:textId="19057FB7" w:rsidR="00E21FEA" w:rsidRPr="007078B7" w:rsidRDefault="00E21FEA" w:rsidP="00A91A67">
            <w:pPr>
              <w:jc w:val="center"/>
              <w:rPr>
                <w:color w:val="000000" w:themeColor="text1"/>
                <w:sz w:val="20"/>
                <w:szCs w:val="20"/>
              </w:rPr>
            </w:pPr>
            <w:r w:rsidRPr="007078B7">
              <w:rPr>
                <w:color w:val="000000" w:themeColor="text1"/>
                <w:sz w:val="20"/>
                <w:szCs w:val="20"/>
              </w:rPr>
              <w:t>2.042</w:t>
            </w:r>
          </w:p>
        </w:tc>
        <w:tc>
          <w:tcPr>
            <w:tcW w:w="973" w:type="dxa"/>
            <w:tcBorders>
              <w:top w:val="nil"/>
              <w:left w:val="nil"/>
              <w:bottom w:val="nil"/>
              <w:right w:val="nil"/>
            </w:tcBorders>
          </w:tcPr>
          <w:p w14:paraId="061C8DEF" w14:textId="62FF69FE" w:rsidR="00E21FEA" w:rsidRPr="007078B7" w:rsidRDefault="00E21FEA" w:rsidP="00A91A67">
            <w:pPr>
              <w:jc w:val="center"/>
              <w:rPr>
                <w:color w:val="000000" w:themeColor="text1"/>
                <w:sz w:val="20"/>
                <w:szCs w:val="20"/>
              </w:rPr>
            </w:pPr>
            <w:r w:rsidRPr="007078B7">
              <w:rPr>
                <w:color w:val="000000" w:themeColor="text1"/>
                <w:sz w:val="20"/>
                <w:szCs w:val="20"/>
              </w:rPr>
              <w:t>91.425</w:t>
            </w:r>
          </w:p>
        </w:tc>
        <w:tc>
          <w:tcPr>
            <w:tcW w:w="666" w:type="dxa"/>
            <w:tcBorders>
              <w:top w:val="nil"/>
              <w:left w:val="nil"/>
              <w:bottom w:val="nil"/>
              <w:right w:val="nil"/>
            </w:tcBorders>
            <w:vAlign w:val="center"/>
          </w:tcPr>
          <w:p w14:paraId="107DBCB4"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42BD05AE"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688FB834"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6C9A947B"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013F1A9D"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6CECAA1C" w14:textId="77777777" w:rsidR="00E21FEA" w:rsidRPr="007078B7" w:rsidRDefault="00E21FEA" w:rsidP="00A91A67">
            <w:pPr>
              <w:jc w:val="center"/>
              <w:rPr>
                <w:color w:val="000000" w:themeColor="text1"/>
                <w:sz w:val="20"/>
                <w:szCs w:val="20"/>
              </w:rPr>
            </w:pPr>
          </w:p>
        </w:tc>
      </w:tr>
      <w:tr w:rsidR="009E5FCB" w:rsidRPr="007078B7" w14:paraId="63647F82" w14:textId="77777777" w:rsidTr="007454B3">
        <w:tc>
          <w:tcPr>
            <w:tcW w:w="974" w:type="dxa"/>
            <w:tcBorders>
              <w:top w:val="nil"/>
              <w:left w:val="nil"/>
              <w:bottom w:val="nil"/>
              <w:right w:val="nil"/>
            </w:tcBorders>
          </w:tcPr>
          <w:p w14:paraId="1133AC22" w14:textId="35C97F9D"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14</w:t>
            </w:r>
          </w:p>
        </w:tc>
        <w:tc>
          <w:tcPr>
            <w:tcW w:w="667" w:type="dxa"/>
            <w:tcBorders>
              <w:top w:val="nil"/>
              <w:left w:val="nil"/>
              <w:bottom w:val="nil"/>
              <w:right w:val="nil"/>
            </w:tcBorders>
          </w:tcPr>
          <w:p w14:paraId="065F400A" w14:textId="30AE45E1" w:rsidR="00E21FEA" w:rsidRPr="007078B7" w:rsidRDefault="00E21FEA" w:rsidP="00A91A67">
            <w:pPr>
              <w:jc w:val="center"/>
              <w:rPr>
                <w:color w:val="000000" w:themeColor="text1"/>
                <w:sz w:val="20"/>
                <w:szCs w:val="20"/>
              </w:rPr>
            </w:pPr>
            <w:r w:rsidRPr="007078B7">
              <w:rPr>
                <w:color w:val="000000" w:themeColor="text1"/>
                <w:sz w:val="20"/>
                <w:szCs w:val="20"/>
              </w:rPr>
              <w:t>.364</w:t>
            </w:r>
          </w:p>
        </w:tc>
        <w:tc>
          <w:tcPr>
            <w:tcW w:w="802" w:type="dxa"/>
            <w:tcBorders>
              <w:top w:val="nil"/>
              <w:left w:val="nil"/>
              <w:bottom w:val="nil"/>
              <w:right w:val="nil"/>
            </w:tcBorders>
          </w:tcPr>
          <w:p w14:paraId="0F286F24" w14:textId="40AC6133" w:rsidR="00E21FEA" w:rsidRPr="007078B7" w:rsidRDefault="00E21FEA" w:rsidP="00A91A67">
            <w:pPr>
              <w:jc w:val="center"/>
              <w:rPr>
                <w:color w:val="000000" w:themeColor="text1"/>
                <w:sz w:val="20"/>
                <w:szCs w:val="20"/>
              </w:rPr>
            </w:pPr>
            <w:r w:rsidRPr="007078B7">
              <w:rPr>
                <w:color w:val="000000" w:themeColor="text1"/>
                <w:sz w:val="20"/>
                <w:szCs w:val="20"/>
              </w:rPr>
              <w:t>1.916</w:t>
            </w:r>
          </w:p>
        </w:tc>
        <w:tc>
          <w:tcPr>
            <w:tcW w:w="973" w:type="dxa"/>
            <w:tcBorders>
              <w:top w:val="nil"/>
              <w:left w:val="nil"/>
              <w:bottom w:val="nil"/>
              <w:right w:val="nil"/>
            </w:tcBorders>
          </w:tcPr>
          <w:p w14:paraId="1D3C71B3" w14:textId="62F43C53" w:rsidR="00E21FEA" w:rsidRPr="007078B7" w:rsidRDefault="00E21FEA" w:rsidP="00A91A67">
            <w:pPr>
              <w:jc w:val="center"/>
              <w:rPr>
                <w:color w:val="000000" w:themeColor="text1"/>
                <w:sz w:val="20"/>
                <w:szCs w:val="20"/>
              </w:rPr>
            </w:pPr>
            <w:r w:rsidRPr="007078B7">
              <w:rPr>
                <w:color w:val="000000" w:themeColor="text1"/>
                <w:sz w:val="20"/>
                <w:szCs w:val="20"/>
              </w:rPr>
              <w:t>93.341</w:t>
            </w:r>
          </w:p>
        </w:tc>
        <w:tc>
          <w:tcPr>
            <w:tcW w:w="666" w:type="dxa"/>
            <w:tcBorders>
              <w:top w:val="nil"/>
              <w:left w:val="nil"/>
              <w:bottom w:val="nil"/>
              <w:right w:val="nil"/>
            </w:tcBorders>
            <w:vAlign w:val="center"/>
          </w:tcPr>
          <w:p w14:paraId="32E2ADA7"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3D2CC067"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78DDF5FF"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76333BE2"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268D3DDF"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138B55BA" w14:textId="77777777" w:rsidR="00E21FEA" w:rsidRPr="007078B7" w:rsidRDefault="00E21FEA" w:rsidP="00A91A67">
            <w:pPr>
              <w:jc w:val="center"/>
              <w:rPr>
                <w:color w:val="000000" w:themeColor="text1"/>
                <w:sz w:val="20"/>
                <w:szCs w:val="20"/>
              </w:rPr>
            </w:pPr>
          </w:p>
        </w:tc>
      </w:tr>
      <w:tr w:rsidR="009E5FCB" w:rsidRPr="007078B7" w14:paraId="75205808" w14:textId="77777777" w:rsidTr="007454B3">
        <w:tc>
          <w:tcPr>
            <w:tcW w:w="974" w:type="dxa"/>
            <w:tcBorders>
              <w:top w:val="nil"/>
              <w:left w:val="nil"/>
              <w:bottom w:val="nil"/>
              <w:right w:val="nil"/>
            </w:tcBorders>
          </w:tcPr>
          <w:p w14:paraId="57A62F9B" w14:textId="087C3029"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15</w:t>
            </w:r>
          </w:p>
        </w:tc>
        <w:tc>
          <w:tcPr>
            <w:tcW w:w="667" w:type="dxa"/>
            <w:tcBorders>
              <w:top w:val="nil"/>
              <w:left w:val="nil"/>
              <w:bottom w:val="nil"/>
              <w:right w:val="nil"/>
            </w:tcBorders>
          </w:tcPr>
          <w:p w14:paraId="1D7D3443" w14:textId="7B1679A1" w:rsidR="00E21FEA" w:rsidRPr="007078B7" w:rsidRDefault="00E21FEA" w:rsidP="00A91A67">
            <w:pPr>
              <w:jc w:val="center"/>
              <w:rPr>
                <w:color w:val="000000" w:themeColor="text1"/>
                <w:sz w:val="20"/>
                <w:szCs w:val="20"/>
              </w:rPr>
            </w:pPr>
            <w:r w:rsidRPr="007078B7">
              <w:rPr>
                <w:color w:val="000000" w:themeColor="text1"/>
                <w:sz w:val="20"/>
                <w:szCs w:val="20"/>
              </w:rPr>
              <w:t>.305</w:t>
            </w:r>
          </w:p>
        </w:tc>
        <w:tc>
          <w:tcPr>
            <w:tcW w:w="802" w:type="dxa"/>
            <w:tcBorders>
              <w:top w:val="nil"/>
              <w:left w:val="nil"/>
              <w:bottom w:val="nil"/>
              <w:right w:val="nil"/>
            </w:tcBorders>
          </w:tcPr>
          <w:p w14:paraId="674AB7D8" w14:textId="7ED3A83B" w:rsidR="00E21FEA" w:rsidRPr="007078B7" w:rsidRDefault="00E21FEA" w:rsidP="00A91A67">
            <w:pPr>
              <w:jc w:val="center"/>
              <w:rPr>
                <w:color w:val="000000" w:themeColor="text1"/>
                <w:sz w:val="20"/>
                <w:szCs w:val="20"/>
              </w:rPr>
            </w:pPr>
            <w:r w:rsidRPr="007078B7">
              <w:rPr>
                <w:color w:val="000000" w:themeColor="text1"/>
                <w:sz w:val="20"/>
                <w:szCs w:val="20"/>
              </w:rPr>
              <w:t>1.604</w:t>
            </w:r>
          </w:p>
        </w:tc>
        <w:tc>
          <w:tcPr>
            <w:tcW w:w="973" w:type="dxa"/>
            <w:tcBorders>
              <w:top w:val="nil"/>
              <w:left w:val="nil"/>
              <w:bottom w:val="nil"/>
              <w:right w:val="nil"/>
            </w:tcBorders>
          </w:tcPr>
          <w:p w14:paraId="387BBA94" w14:textId="6063144E" w:rsidR="00E21FEA" w:rsidRPr="007078B7" w:rsidRDefault="00E21FEA" w:rsidP="00A91A67">
            <w:pPr>
              <w:jc w:val="center"/>
              <w:rPr>
                <w:color w:val="000000" w:themeColor="text1"/>
                <w:sz w:val="20"/>
                <w:szCs w:val="20"/>
              </w:rPr>
            </w:pPr>
            <w:r w:rsidRPr="007078B7">
              <w:rPr>
                <w:color w:val="000000" w:themeColor="text1"/>
                <w:sz w:val="20"/>
                <w:szCs w:val="20"/>
              </w:rPr>
              <w:t>94.945</w:t>
            </w:r>
          </w:p>
        </w:tc>
        <w:tc>
          <w:tcPr>
            <w:tcW w:w="666" w:type="dxa"/>
            <w:tcBorders>
              <w:top w:val="nil"/>
              <w:left w:val="nil"/>
              <w:bottom w:val="nil"/>
              <w:right w:val="nil"/>
            </w:tcBorders>
            <w:vAlign w:val="center"/>
          </w:tcPr>
          <w:p w14:paraId="7DB182D3"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1DF4C84C"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2B4D7F6"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7ECDD5B9"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398D26D9"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77182A6C" w14:textId="77777777" w:rsidR="00E21FEA" w:rsidRPr="007078B7" w:rsidRDefault="00E21FEA" w:rsidP="00A91A67">
            <w:pPr>
              <w:jc w:val="center"/>
              <w:rPr>
                <w:color w:val="000000" w:themeColor="text1"/>
                <w:sz w:val="20"/>
                <w:szCs w:val="20"/>
              </w:rPr>
            </w:pPr>
          </w:p>
        </w:tc>
      </w:tr>
      <w:tr w:rsidR="009E5FCB" w:rsidRPr="007078B7" w14:paraId="2E158493" w14:textId="77777777" w:rsidTr="007454B3">
        <w:tc>
          <w:tcPr>
            <w:tcW w:w="974" w:type="dxa"/>
            <w:tcBorders>
              <w:top w:val="nil"/>
              <w:left w:val="nil"/>
              <w:bottom w:val="nil"/>
              <w:right w:val="nil"/>
            </w:tcBorders>
          </w:tcPr>
          <w:p w14:paraId="1613DD8A" w14:textId="0A637279"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16</w:t>
            </w:r>
          </w:p>
        </w:tc>
        <w:tc>
          <w:tcPr>
            <w:tcW w:w="667" w:type="dxa"/>
            <w:tcBorders>
              <w:top w:val="nil"/>
              <w:left w:val="nil"/>
              <w:bottom w:val="nil"/>
              <w:right w:val="nil"/>
            </w:tcBorders>
          </w:tcPr>
          <w:p w14:paraId="1326A810" w14:textId="5B1BD713" w:rsidR="00E21FEA" w:rsidRPr="007078B7" w:rsidRDefault="00E21FEA" w:rsidP="00A91A67">
            <w:pPr>
              <w:jc w:val="center"/>
              <w:rPr>
                <w:color w:val="000000" w:themeColor="text1"/>
                <w:sz w:val="20"/>
                <w:szCs w:val="20"/>
              </w:rPr>
            </w:pPr>
            <w:r w:rsidRPr="007078B7">
              <w:rPr>
                <w:color w:val="000000" w:themeColor="text1"/>
                <w:sz w:val="20"/>
                <w:szCs w:val="20"/>
              </w:rPr>
              <w:t>.265</w:t>
            </w:r>
          </w:p>
        </w:tc>
        <w:tc>
          <w:tcPr>
            <w:tcW w:w="802" w:type="dxa"/>
            <w:tcBorders>
              <w:top w:val="nil"/>
              <w:left w:val="nil"/>
              <w:bottom w:val="nil"/>
              <w:right w:val="nil"/>
            </w:tcBorders>
          </w:tcPr>
          <w:p w14:paraId="4D0A38BE" w14:textId="43D72415" w:rsidR="00E21FEA" w:rsidRPr="007078B7" w:rsidRDefault="00E21FEA" w:rsidP="00A91A67">
            <w:pPr>
              <w:jc w:val="center"/>
              <w:rPr>
                <w:color w:val="000000" w:themeColor="text1"/>
                <w:sz w:val="20"/>
                <w:szCs w:val="20"/>
              </w:rPr>
            </w:pPr>
            <w:r w:rsidRPr="007078B7">
              <w:rPr>
                <w:color w:val="000000" w:themeColor="text1"/>
                <w:sz w:val="20"/>
                <w:szCs w:val="20"/>
              </w:rPr>
              <w:t>1.393</w:t>
            </w:r>
          </w:p>
        </w:tc>
        <w:tc>
          <w:tcPr>
            <w:tcW w:w="973" w:type="dxa"/>
            <w:tcBorders>
              <w:top w:val="nil"/>
              <w:left w:val="nil"/>
              <w:bottom w:val="nil"/>
              <w:right w:val="nil"/>
            </w:tcBorders>
          </w:tcPr>
          <w:p w14:paraId="1C2F9D14" w14:textId="4710BFB4" w:rsidR="00E21FEA" w:rsidRPr="007078B7" w:rsidRDefault="00E21FEA" w:rsidP="00A91A67">
            <w:pPr>
              <w:jc w:val="center"/>
              <w:rPr>
                <w:color w:val="000000" w:themeColor="text1"/>
                <w:sz w:val="20"/>
                <w:szCs w:val="20"/>
              </w:rPr>
            </w:pPr>
            <w:r w:rsidRPr="007078B7">
              <w:rPr>
                <w:color w:val="000000" w:themeColor="text1"/>
                <w:sz w:val="20"/>
                <w:szCs w:val="20"/>
              </w:rPr>
              <w:t>96.338</w:t>
            </w:r>
          </w:p>
        </w:tc>
        <w:tc>
          <w:tcPr>
            <w:tcW w:w="666" w:type="dxa"/>
            <w:tcBorders>
              <w:top w:val="nil"/>
              <w:left w:val="nil"/>
              <w:bottom w:val="nil"/>
              <w:right w:val="nil"/>
            </w:tcBorders>
            <w:vAlign w:val="center"/>
          </w:tcPr>
          <w:p w14:paraId="69A9C9C0"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31ADC183"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71E5949B"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0F82EC3B"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2CAD58E5"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11380B48" w14:textId="77777777" w:rsidR="00E21FEA" w:rsidRPr="007078B7" w:rsidRDefault="00E21FEA" w:rsidP="00A91A67">
            <w:pPr>
              <w:jc w:val="center"/>
              <w:rPr>
                <w:color w:val="000000" w:themeColor="text1"/>
                <w:sz w:val="20"/>
                <w:szCs w:val="20"/>
              </w:rPr>
            </w:pPr>
          </w:p>
        </w:tc>
      </w:tr>
      <w:tr w:rsidR="009E5FCB" w:rsidRPr="007078B7" w14:paraId="180688CE" w14:textId="77777777" w:rsidTr="007454B3">
        <w:tc>
          <w:tcPr>
            <w:tcW w:w="974" w:type="dxa"/>
            <w:tcBorders>
              <w:top w:val="nil"/>
              <w:left w:val="nil"/>
              <w:bottom w:val="nil"/>
              <w:right w:val="nil"/>
            </w:tcBorders>
          </w:tcPr>
          <w:p w14:paraId="0A8BD6D2" w14:textId="6F603A80"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17</w:t>
            </w:r>
          </w:p>
        </w:tc>
        <w:tc>
          <w:tcPr>
            <w:tcW w:w="667" w:type="dxa"/>
            <w:tcBorders>
              <w:top w:val="nil"/>
              <w:left w:val="nil"/>
              <w:bottom w:val="nil"/>
              <w:right w:val="nil"/>
            </w:tcBorders>
          </w:tcPr>
          <w:p w14:paraId="31BCDA7B" w14:textId="0B812D30" w:rsidR="00E21FEA" w:rsidRPr="007078B7" w:rsidRDefault="00E21FEA" w:rsidP="00A91A67">
            <w:pPr>
              <w:jc w:val="center"/>
              <w:rPr>
                <w:color w:val="000000" w:themeColor="text1"/>
                <w:sz w:val="20"/>
                <w:szCs w:val="20"/>
              </w:rPr>
            </w:pPr>
            <w:r w:rsidRPr="007078B7">
              <w:rPr>
                <w:color w:val="000000" w:themeColor="text1"/>
                <w:sz w:val="20"/>
                <w:szCs w:val="20"/>
              </w:rPr>
              <w:t>.262</w:t>
            </w:r>
          </w:p>
        </w:tc>
        <w:tc>
          <w:tcPr>
            <w:tcW w:w="802" w:type="dxa"/>
            <w:tcBorders>
              <w:top w:val="nil"/>
              <w:left w:val="nil"/>
              <w:bottom w:val="nil"/>
              <w:right w:val="nil"/>
            </w:tcBorders>
          </w:tcPr>
          <w:p w14:paraId="35167042" w14:textId="5F1DA939" w:rsidR="00E21FEA" w:rsidRPr="007078B7" w:rsidRDefault="00E21FEA" w:rsidP="00A91A67">
            <w:pPr>
              <w:jc w:val="center"/>
              <w:rPr>
                <w:color w:val="000000" w:themeColor="text1"/>
                <w:sz w:val="20"/>
                <w:szCs w:val="20"/>
              </w:rPr>
            </w:pPr>
            <w:r w:rsidRPr="007078B7">
              <w:rPr>
                <w:color w:val="000000" w:themeColor="text1"/>
                <w:sz w:val="20"/>
                <w:szCs w:val="20"/>
              </w:rPr>
              <w:t>1.379</w:t>
            </w:r>
          </w:p>
        </w:tc>
        <w:tc>
          <w:tcPr>
            <w:tcW w:w="973" w:type="dxa"/>
            <w:tcBorders>
              <w:top w:val="nil"/>
              <w:left w:val="nil"/>
              <w:bottom w:val="nil"/>
              <w:right w:val="nil"/>
            </w:tcBorders>
          </w:tcPr>
          <w:p w14:paraId="38DD6A12" w14:textId="498314E5" w:rsidR="00E21FEA" w:rsidRPr="007078B7" w:rsidRDefault="00E21FEA" w:rsidP="00A91A67">
            <w:pPr>
              <w:jc w:val="center"/>
              <w:rPr>
                <w:color w:val="000000" w:themeColor="text1"/>
                <w:sz w:val="20"/>
                <w:szCs w:val="20"/>
              </w:rPr>
            </w:pPr>
            <w:r w:rsidRPr="007078B7">
              <w:rPr>
                <w:color w:val="000000" w:themeColor="text1"/>
                <w:sz w:val="20"/>
                <w:szCs w:val="20"/>
              </w:rPr>
              <w:t>97.717</w:t>
            </w:r>
          </w:p>
        </w:tc>
        <w:tc>
          <w:tcPr>
            <w:tcW w:w="666" w:type="dxa"/>
            <w:tcBorders>
              <w:top w:val="nil"/>
              <w:left w:val="nil"/>
              <w:bottom w:val="nil"/>
              <w:right w:val="nil"/>
            </w:tcBorders>
            <w:vAlign w:val="center"/>
          </w:tcPr>
          <w:p w14:paraId="213B0311"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6FF16470"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1AA6FE8C"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137FFD08"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301AC9EA"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0EC0DDB8" w14:textId="77777777" w:rsidR="00E21FEA" w:rsidRPr="007078B7" w:rsidRDefault="00E21FEA" w:rsidP="00A91A67">
            <w:pPr>
              <w:jc w:val="center"/>
              <w:rPr>
                <w:color w:val="000000" w:themeColor="text1"/>
                <w:sz w:val="20"/>
                <w:szCs w:val="20"/>
              </w:rPr>
            </w:pPr>
          </w:p>
        </w:tc>
      </w:tr>
      <w:tr w:rsidR="009E5FCB" w:rsidRPr="007078B7" w14:paraId="4FD31D99" w14:textId="77777777" w:rsidTr="007454B3">
        <w:tc>
          <w:tcPr>
            <w:tcW w:w="974" w:type="dxa"/>
            <w:tcBorders>
              <w:top w:val="nil"/>
              <w:left w:val="nil"/>
              <w:bottom w:val="nil"/>
              <w:right w:val="nil"/>
            </w:tcBorders>
          </w:tcPr>
          <w:p w14:paraId="4DBAF9B6" w14:textId="29C678DD"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18</w:t>
            </w:r>
          </w:p>
        </w:tc>
        <w:tc>
          <w:tcPr>
            <w:tcW w:w="667" w:type="dxa"/>
            <w:tcBorders>
              <w:top w:val="nil"/>
              <w:left w:val="nil"/>
              <w:bottom w:val="nil"/>
              <w:right w:val="nil"/>
            </w:tcBorders>
          </w:tcPr>
          <w:p w14:paraId="190AA1C6" w14:textId="63FF6610" w:rsidR="00E21FEA" w:rsidRPr="007078B7" w:rsidRDefault="00E21FEA" w:rsidP="00A91A67">
            <w:pPr>
              <w:jc w:val="center"/>
              <w:rPr>
                <w:color w:val="000000" w:themeColor="text1"/>
                <w:sz w:val="20"/>
                <w:szCs w:val="20"/>
              </w:rPr>
            </w:pPr>
            <w:r w:rsidRPr="007078B7">
              <w:rPr>
                <w:color w:val="000000" w:themeColor="text1"/>
                <w:sz w:val="20"/>
                <w:szCs w:val="20"/>
              </w:rPr>
              <w:t>.239</w:t>
            </w:r>
          </w:p>
        </w:tc>
        <w:tc>
          <w:tcPr>
            <w:tcW w:w="802" w:type="dxa"/>
            <w:tcBorders>
              <w:top w:val="nil"/>
              <w:left w:val="nil"/>
              <w:bottom w:val="nil"/>
              <w:right w:val="nil"/>
            </w:tcBorders>
          </w:tcPr>
          <w:p w14:paraId="47ECD690" w14:textId="5EFB900C" w:rsidR="00E21FEA" w:rsidRPr="007078B7" w:rsidRDefault="00E21FEA" w:rsidP="00A91A67">
            <w:pPr>
              <w:jc w:val="center"/>
              <w:rPr>
                <w:color w:val="000000" w:themeColor="text1"/>
                <w:sz w:val="20"/>
                <w:szCs w:val="20"/>
              </w:rPr>
            </w:pPr>
            <w:r w:rsidRPr="007078B7">
              <w:rPr>
                <w:color w:val="000000" w:themeColor="text1"/>
                <w:sz w:val="20"/>
                <w:szCs w:val="20"/>
              </w:rPr>
              <w:t>1.257</w:t>
            </w:r>
          </w:p>
        </w:tc>
        <w:tc>
          <w:tcPr>
            <w:tcW w:w="973" w:type="dxa"/>
            <w:tcBorders>
              <w:top w:val="nil"/>
              <w:left w:val="nil"/>
              <w:bottom w:val="nil"/>
              <w:right w:val="nil"/>
            </w:tcBorders>
          </w:tcPr>
          <w:p w14:paraId="63F01D8A" w14:textId="586059E3" w:rsidR="00E21FEA" w:rsidRPr="007078B7" w:rsidRDefault="00E21FEA" w:rsidP="00A91A67">
            <w:pPr>
              <w:jc w:val="center"/>
              <w:rPr>
                <w:color w:val="000000" w:themeColor="text1"/>
                <w:sz w:val="20"/>
                <w:szCs w:val="20"/>
              </w:rPr>
            </w:pPr>
            <w:r w:rsidRPr="007078B7">
              <w:rPr>
                <w:color w:val="000000" w:themeColor="text1"/>
                <w:sz w:val="20"/>
                <w:szCs w:val="20"/>
              </w:rPr>
              <w:t>98.974</w:t>
            </w:r>
          </w:p>
        </w:tc>
        <w:tc>
          <w:tcPr>
            <w:tcW w:w="666" w:type="dxa"/>
            <w:tcBorders>
              <w:top w:val="nil"/>
              <w:left w:val="nil"/>
              <w:bottom w:val="nil"/>
              <w:right w:val="nil"/>
            </w:tcBorders>
            <w:vAlign w:val="center"/>
          </w:tcPr>
          <w:p w14:paraId="0DAA1F10"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527659D1"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216078D3" w14:textId="77777777" w:rsidR="00E21FEA" w:rsidRPr="007078B7" w:rsidRDefault="00E21FEA" w:rsidP="00A91A67">
            <w:pPr>
              <w:jc w:val="center"/>
              <w:rPr>
                <w:color w:val="000000" w:themeColor="text1"/>
                <w:sz w:val="20"/>
                <w:szCs w:val="20"/>
              </w:rPr>
            </w:pPr>
          </w:p>
        </w:tc>
        <w:tc>
          <w:tcPr>
            <w:tcW w:w="668" w:type="dxa"/>
            <w:tcBorders>
              <w:top w:val="nil"/>
              <w:left w:val="nil"/>
              <w:bottom w:val="nil"/>
              <w:right w:val="nil"/>
            </w:tcBorders>
            <w:vAlign w:val="center"/>
          </w:tcPr>
          <w:p w14:paraId="0D07FE96" w14:textId="77777777" w:rsidR="00E21FEA" w:rsidRPr="007078B7" w:rsidRDefault="00E21FEA" w:rsidP="00A91A67">
            <w:pPr>
              <w:jc w:val="center"/>
              <w:rPr>
                <w:color w:val="000000" w:themeColor="text1"/>
                <w:sz w:val="20"/>
                <w:szCs w:val="20"/>
              </w:rPr>
            </w:pPr>
          </w:p>
        </w:tc>
        <w:tc>
          <w:tcPr>
            <w:tcW w:w="802" w:type="dxa"/>
            <w:tcBorders>
              <w:top w:val="nil"/>
              <w:left w:val="nil"/>
              <w:bottom w:val="nil"/>
              <w:right w:val="nil"/>
            </w:tcBorders>
            <w:vAlign w:val="center"/>
          </w:tcPr>
          <w:p w14:paraId="06BE825C" w14:textId="77777777" w:rsidR="00E21FEA" w:rsidRPr="007078B7" w:rsidRDefault="00E21FEA" w:rsidP="00A91A67">
            <w:pPr>
              <w:jc w:val="center"/>
              <w:rPr>
                <w:color w:val="000000" w:themeColor="text1"/>
                <w:sz w:val="20"/>
                <w:szCs w:val="20"/>
              </w:rPr>
            </w:pPr>
          </w:p>
        </w:tc>
        <w:tc>
          <w:tcPr>
            <w:tcW w:w="973" w:type="dxa"/>
            <w:tcBorders>
              <w:top w:val="nil"/>
              <w:left w:val="nil"/>
              <w:bottom w:val="nil"/>
              <w:right w:val="nil"/>
            </w:tcBorders>
            <w:vAlign w:val="center"/>
          </w:tcPr>
          <w:p w14:paraId="559BA9EF" w14:textId="77777777" w:rsidR="00E21FEA" w:rsidRPr="007078B7" w:rsidRDefault="00E21FEA" w:rsidP="00A91A67">
            <w:pPr>
              <w:jc w:val="center"/>
              <w:rPr>
                <w:color w:val="000000" w:themeColor="text1"/>
                <w:sz w:val="20"/>
                <w:szCs w:val="20"/>
              </w:rPr>
            </w:pPr>
          </w:p>
        </w:tc>
      </w:tr>
      <w:tr w:rsidR="009E5FCB" w:rsidRPr="007078B7" w14:paraId="7EC73CA6" w14:textId="77777777" w:rsidTr="007454B3">
        <w:tc>
          <w:tcPr>
            <w:tcW w:w="974" w:type="dxa"/>
            <w:tcBorders>
              <w:top w:val="nil"/>
              <w:left w:val="nil"/>
              <w:bottom w:val="single" w:sz="4" w:space="0" w:color="auto"/>
              <w:right w:val="nil"/>
            </w:tcBorders>
          </w:tcPr>
          <w:p w14:paraId="7123665F" w14:textId="0288F985" w:rsidR="00E21FEA" w:rsidRPr="007078B7" w:rsidRDefault="00E21FEA" w:rsidP="00A91A67">
            <w:pPr>
              <w:rPr>
                <w:rFonts w:eastAsiaTheme="minorHAnsi"/>
                <w:color w:val="000000" w:themeColor="text1"/>
                <w:sz w:val="16"/>
                <w:szCs w:val="16"/>
                <w:lang w:eastAsia="en-US"/>
              </w:rPr>
            </w:pPr>
            <w:r w:rsidRPr="007078B7">
              <w:rPr>
                <w:rFonts w:eastAsiaTheme="minorHAnsi"/>
                <w:color w:val="000000" w:themeColor="text1"/>
                <w:sz w:val="16"/>
                <w:szCs w:val="16"/>
                <w:lang w:eastAsia="en-US"/>
              </w:rPr>
              <w:t>19</w:t>
            </w:r>
          </w:p>
        </w:tc>
        <w:tc>
          <w:tcPr>
            <w:tcW w:w="667" w:type="dxa"/>
            <w:tcBorders>
              <w:top w:val="nil"/>
              <w:left w:val="nil"/>
              <w:bottom w:val="single" w:sz="4" w:space="0" w:color="auto"/>
              <w:right w:val="nil"/>
            </w:tcBorders>
          </w:tcPr>
          <w:p w14:paraId="761B4B03" w14:textId="608FD96A" w:rsidR="00E21FEA" w:rsidRPr="007078B7" w:rsidRDefault="00E21FEA" w:rsidP="00A91A67">
            <w:pPr>
              <w:jc w:val="center"/>
              <w:rPr>
                <w:color w:val="000000" w:themeColor="text1"/>
                <w:sz w:val="20"/>
                <w:szCs w:val="20"/>
              </w:rPr>
            </w:pPr>
            <w:r w:rsidRPr="007078B7">
              <w:rPr>
                <w:color w:val="000000" w:themeColor="text1"/>
                <w:sz w:val="20"/>
                <w:szCs w:val="20"/>
              </w:rPr>
              <w:t>.195</w:t>
            </w:r>
          </w:p>
        </w:tc>
        <w:tc>
          <w:tcPr>
            <w:tcW w:w="802" w:type="dxa"/>
            <w:tcBorders>
              <w:top w:val="nil"/>
              <w:left w:val="nil"/>
              <w:bottom w:val="single" w:sz="4" w:space="0" w:color="auto"/>
              <w:right w:val="nil"/>
            </w:tcBorders>
          </w:tcPr>
          <w:p w14:paraId="10199FB7" w14:textId="263976BE" w:rsidR="00E21FEA" w:rsidRPr="007078B7" w:rsidRDefault="00E21FEA" w:rsidP="00A91A67">
            <w:pPr>
              <w:jc w:val="center"/>
              <w:rPr>
                <w:color w:val="000000" w:themeColor="text1"/>
                <w:sz w:val="20"/>
                <w:szCs w:val="20"/>
              </w:rPr>
            </w:pPr>
            <w:r w:rsidRPr="007078B7">
              <w:rPr>
                <w:color w:val="000000" w:themeColor="text1"/>
                <w:sz w:val="20"/>
                <w:szCs w:val="20"/>
              </w:rPr>
              <w:t>1.026</w:t>
            </w:r>
          </w:p>
        </w:tc>
        <w:tc>
          <w:tcPr>
            <w:tcW w:w="973" w:type="dxa"/>
            <w:tcBorders>
              <w:top w:val="nil"/>
              <w:left w:val="nil"/>
              <w:bottom w:val="single" w:sz="4" w:space="0" w:color="auto"/>
              <w:right w:val="nil"/>
            </w:tcBorders>
          </w:tcPr>
          <w:p w14:paraId="4210D911" w14:textId="13BDE9CA" w:rsidR="00E21FEA" w:rsidRPr="007078B7" w:rsidRDefault="00E21FEA" w:rsidP="00A91A67">
            <w:pPr>
              <w:jc w:val="center"/>
              <w:rPr>
                <w:color w:val="000000" w:themeColor="text1"/>
                <w:sz w:val="20"/>
                <w:szCs w:val="20"/>
              </w:rPr>
            </w:pPr>
            <w:r w:rsidRPr="007078B7">
              <w:rPr>
                <w:color w:val="000000" w:themeColor="text1"/>
                <w:sz w:val="20"/>
                <w:szCs w:val="20"/>
              </w:rPr>
              <w:t>100.000</w:t>
            </w:r>
          </w:p>
        </w:tc>
        <w:tc>
          <w:tcPr>
            <w:tcW w:w="666" w:type="dxa"/>
            <w:tcBorders>
              <w:top w:val="nil"/>
              <w:left w:val="nil"/>
              <w:bottom w:val="single" w:sz="4" w:space="0" w:color="auto"/>
              <w:right w:val="nil"/>
            </w:tcBorders>
            <w:vAlign w:val="center"/>
          </w:tcPr>
          <w:p w14:paraId="1B6433C0" w14:textId="77777777" w:rsidR="00E21FEA" w:rsidRPr="007078B7" w:rsidRDefault="00E21FEA" w:rsidP="00A91A67">
            <w:pPr>
              <w:jc w:val="center"/>
              <w:rPr>
                <w:color w:val="000000" w:themeColor="text1"/>
                <w:sz w:val="20"/>
                <w:szCs w:val="20"/>
              </w:rPr>
            </w:pPr>
          </w:p>
        </w:tc>
        <w:tc>
          <w:tcPr>
            <w:tcW w:w="802" w:type="dxa"/>
            <w:tcBorders>
              <w:top w:val="nil"/>
              <w:left w:val="nil"/>
              <w:bottom w:val="single" w:sz="4" w:space="0" w:color="auto"/>
              <w:right w:val="nil"/>
            </w:tcBorders>
            <w:vAlign w:val="center"/>
          </w:tcPr>
          <w:p w14:paraId="6E2206AB" w14:textId="77777777" w:rsidR="00E21FEA" w:rsidRPr="007078B7" w:rsidRDefault="00E21FEA" w:rsidP="00A91A67">
            <w:pPr>
              <w:jc w:val="center"/>
              <w:rPr>
                <w:color w:val="000000" w:themeColor="text1"/>
                <w:sz w:val="20"/>
                <w:szCs w:val="20"/>
              </w:rPr>
            </w:pPr>
          </w:p>
        </w:tc>
        <w:tc>
          <w:tcPr>
            <w:tcW w:w="973" w:type="dxa"/>
            <w:tcBorders>
              <w:top w:val="nil"/>
              <w:left w:val="nil"/>
              <w:bottom w:val="single" w:sz="4" w:space="0" w:color="auto"/>
              <w:right w:val="nil"/>
            </w:tcBorders>
            <w:vAlign w:val="center"/>
          </w:tcPr>
          <w:p w14:paraId="2A66B79F" w14:textId="77777777" w:rsidR="00E21FEA" w:rsidRPr="007078B7" w:rsidRDefault="00E21FEA" w:rsidP="00A91A67">
            <w:pPr>
              <w:jc w:val="center"/>
              <w:rPr>
                <w:color w:val="000000" w:themeColor="text1"/>
                <w:sz w:val="20"/>
                <w:szCs w:val="20"/>
              </w:rPr>
            </w:pPr>
          </w:p>
        </w:tc>
        <w:tc>
          <w:tcPr>
            <w:tcW w:w="668" w:type="dxa"/>
            <w:tcBorders>
              <w:top w:val="nil"/>
              <w:left w:val="nil"/>
              <w:bottom w:val="single" w:sz="4" w:space="0" w:color="auto"/>
              <w:right w:val="nil"/>
            </w:tcBorders>
            <w:vAlign w:val="center"/>
          </w:tcPr>
          <w:p w14:paraId="419F1F03" w14:textId="77777777" w:rsidR="00E21FEA" w:rsidRPr="007078B7" w:rsidRDefault="00E21FEA" w:rsidP="00A91A67">
            <w:pPr>
              <w:jc w:val="center"/>
              <w:rPr>
                <w:color w:val="000000" w:themeColor="text1"/>
                <w:sz w:val="20"/>
                <w:szCs w:val="20"/>
              </w:rPr>
            </w:pPr>
          </w:p>
        </w:tc>
        <w:tc>
          <w:tcPr>
            <w:tcW w:w="802" w:type="dxa"/>
            <w:tcBorders>
              <w:top w:val="nil"/>
              <w:left w:val="nil"/>
              <w:bottom w:val="single" w:sz="4" w:space="0" w:color="auto"/>
              <w:right w:val="nil"/>
            </w:tcBorders>
            <w:vAlign w:val="center"/>
          </w:tcPr>
          <w:p w14:paraId="10757E2D" w14:textId="77777777" w:rsidR="00E21FEA" w:rsidRPr="007078B7" w:rsidRDefault="00E21FEA" w:rsidP="00A91A67">
            <w:pPr>
              <w:jc w:val="center"/>
              <w:rPr>
                <w:color w:val="000000" w:themeColor="text1"/>
                <w:sz w:val="20"/>
                <w:szCs w:val="20"/>
              </w:rPr>
            </w:pPr>
          </w:p>
        </w:tc>
        <w:tc>
          <w:tcPr>
            <w:tcW w:w="973" w:type="dxa"/>
            <w:tcBorders>
              <w:top w:val="nil"/>
              <w:left w:val="nil"/>
              <w:bottom w:val="single" w:sz="4" w:space="0" w:color="auto"/>
              <w:right w:val="nil"/>
            </w:tcBorders>
            <w:vAlign w:val="center"/>
          </w:tcPr>
          <w:p w14:paraId="06762DC9" w14:textId="77777777" w:rsidR="00E21FEA" w:rsidRPr="007078B7" w:rsidRDefault="00E21FEA" w:rsidP="00A91A67">
            <w:pPr>
              <w:jc w:val="center"/>
              <w:rPr>
                <w:color w:val="000000" w:themeColor="text1"/>
                <w:sz w:val="20"/>
                <w:szCs w:val="20"/>
              </w:rPr>
            </w:pPr>
          </w:p>
        </w:tc>
      </w:tr>
    </w:tbl>
    <w:p w14:paraId="2D45B157" w14:textId="01B0503B" w:rsidR="007454B3" w:rsidRPr="007078B7" w:rsidRDefault="007454B3" w:rsidP="00BF11AA">
      <w:pPr>
        <w:jc w:val="both"/>
        <w:rPr>
          <w:color w:val="000000" w:themeColor="text1"/>
          <w:shd w:val="clear" w:color="auto" w:fill="FBFBFB"/>
        </w:rPr>
      </w:pPr>
      <w:r w:rsidRPr="007078B7">
        <w:rPr>
          <w:color w:val="000000" w:themeColor="text1"/>
          <w:shd w:val="clear" w:color="auto" w:fill="FBFBFB"/>
        </w:rPr>
        <w:t>Extraction Method: Principal Component Analysis.</w:t>
      </w:r>
    </w:p>
    <w:p w14:paraId="3C6EBB32" w14:textId="11881977" w:rsidR="00FE26BE" w:rsidRPr="007078B7" w:rsidRDefault="00FE26BE" w:rsidP="00BF11AA">
      <w:pPr>
        <w:jc w:val="both"/>
        <w:rPr>
          <w:color w:val="000000" w:themeColor="text1"/>
          <w:shd w:val="clear" w:color="auto" w:fill="FBFBFB"/>
        </w:rPr>
      </w:pPr>
      <w:r w:rsidRPr="007078B7">
        <w:rPr>
          <w:color w:val="000000" w:themeColor="text1"/>
          <w:shd w:val="clear" w:color="auto" w:fill="FBFBFB"/>
        </w:rPr>
        <w:t>Survey Data (2023)</w:t>
      </w:r>
    </w:p>
    <w:p w14:paraId="44878A0E" w14:textId="77777777" w:rsidR="00FB1FC9" w:rsidRPr="007078B7" w:rsidRDefault="00FB1FC9" w:rsidP="00D605FA">
      <w:pPr>
        <w:spacing w:line="360" w:lineRule="auto"/>
        <w:jc w:val="both"/>
        <w:rPr>
          <w:color w:val="000000" w:themeColor="text1"/>
          <w:shd w:val="clear" w:color="auto" w:fill="FBFBFB"/>
        </w:rPr>
      </w:pPr>
    </w:p>
    <w:p w14:paraId="33F7CAF8" w14:textId="691D1F18" w:rsidR="000411C7" w:rsidRPr="007078B7" w:rsidRDefault="000411C7" w:rsidP="00D605FA">
      <w:pPr>
        <w:spacing w:line="360" w:lineRule="auto"/>
        <w:jc w:val="both"/>
        <w:rPr>
          <w:color w:val="000000" w:themeColor="text1"/>
        </w:rPr>
      </w:pPr>
      <w:r w:rsidRPr="007078B7">
        <w:rPr>
          <w:color w:val="000000" w:themeColor="text1"/>
        </w:rPr>
        <w:t xml:space="preserve">While the selection of four components with eigenvalues of 1 or more might appear reasonable, the preference leaned towards fewer components with minimal cross loadings. To address this, the researcher conducted a parallel analysis using Monte Carlo PCA for Parallel Analysis, as described in the preceding section. Following this criterion, a fixed two-factor solution was deemed acceptable, as presented in Table </w:t>
      </w:r>
      <w:r w:rsidR="00163613" w:rsidRPr="007078B7">
        <w:rPr>
          <w:color w:val="000000" w:themeColor="text1"/>
        </w:rPr>
        <w:t>58</w:t>
      </w:r>
      <w:r w:rsidRPr="007078B7">
        <w:rPr>
          <w:color w:val="000000" w:themeColor="text1"/>
        </w:rPr>
        <w:t>.</w:t>
      </w:r>
    </w:p>
    <w:p w14:paraId="7C1CC22C" w14:textId="77777777" w:rsidR="00FB1FC9" w:rsidRPr="007078B7" w:rsidRDefault="00FB1FC9" w:rsidP="00D605FA">
      <w:pPr>
        <w:spacing w:line="360" w:lineRule="auto"/>
        <w:jc w:val="both"/>
        <w:rPr>
          <w:color w:val="000000" w:themeColor="text1"/>
        </w:rPr>
      </w:pPr>
    </w:p>
    <w:p w14:paraId="7652110F" w14:textId="011E60B5" w:rsidR="00FB1FC9" w:rsidRPr="007078B7" w:rsidRDefault="00107100" w:rsidP="004B57B7">
      <w:pPr>
        <w:pStyle w:val="Caption"/>
      </w:pPr>
      <w:bookmarkStart w:id="154" w:name="_Toc168759669"/>
      <w:r w:rsidRPr="007078B7">
        <w:t xml:space="preserve">Table </w:t>
      </w:r>
      <w:r w:rsidRPr="007078B7">
        <w:fldChar w:fldCharType="begin"/>
      </w:r>
      <w:r w:rsidRPr="007078B7">
        <w:instrText xml:space="preserve"> SEQ Table \* ARABIC </w:instrText>
      </w:r>
      <w:r w:rsidRPr="007078B7">
        <w:fldChar w:fldCharType="separate"/>
      </w:r>
      <w:r w:rsidR="00F210D2">
        <w:rPr>
          <w:noProof/>
        </w:rPr>
        <w:t>58</w:t>
      </w:r>
      <w:r w:rsidRPr="007078B7">
        <w:fldChar w:fldCharType="end"/>
      </w:r>
      <w:r w:rsidRPr="007078B7">
        <w:t xml:space="preserve">: </w:t>
      </w:r>
      <w:r w:rsidR="00FB1FC9" w:rsidRPr="007078B7">
        <w:t>Eigenvalues from PCA and Criterion Values from Parallel Analysis</w:t>
      </w:r>
      <w:bookmarkEnd w:id="154"/>
    </w:p>
    <w:tbl>
      <w:tblPr>
        <w:tblW w:w="8100" w:type="dxa"/>
        <w:tblLayout w:type="fixed"/>
        <w:tblCellMar>
          <w:left w:w="0" w:type="dxa"/>
          <w:right w:w="0" w:type="dxa"/>
        </w:tblCellMar>
        <w:tblLook w:val="0000" w:firstRow="0" w:lastRow="0" w:firstColumn="0" w:lastColumn="0" w:noHBand="0" w:noVBand="0"/>
      </w:tblPr>
      <w:tblGrid>
        <w:gridCol w:w="1165"/>
        <w:gridCol w:w="3065"/>
        <w:gridCol w:w="2250"/>
        <w:gridCol w:w="1620"/>
      </w:tblGrid>
      <w:tr w:rsidR="009E5FCB" w:rsidRPr="007078B7" w14:paraId="6BF763FC" w14:textId="77777777" w:rsidTr="00E80FAA">
        <w:trPr>
          <w:cantSplit/>
          <w:trHeight w:val="39"/>
        </w:trPr>
        <w:tc>
          <w:tcPr>
            <w:tcW w:w="1165" w:type="dxa"/>
            <w:tcBorders>
              <w:top w:val="single" w:sz="4" w:space="0" w:color="auto"/>
              <w:bottom w:val="single" w:sz="4" w:space="0" w:color="auto"/>
            </w:tcBorders>
            <w:shd w:val="clear" w:color="auto" w:fill="auto"/>
            <w:vAlign w:val="bottom"/>
          </w:tcPr>
          <w:p w14:paraId="5F621046" w14:textId="77777777" w:rsidR="00FB1FC9" w:rsidRPr="007078B7" w:rsidRDefault="00FB1FC9"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Component Number</w:t>
            </w:r>
          </w:p>
        </w:tc>
        <w:tc>
          <w:tcPr>
            <w:tcW w:w="3065" w:type="dxa"/>
            <w:tcBorders>
              <w:top w:val="single" w:sz="4" w:space="0" w:color="auto"/>
              <w:bottom w:val="single" w:sz="4" w:space="0" w:color="auto"/>
            </w:tcBorders>
          </w:tcPr>
          <w:p w14:paraId="5017435E" w14:textId="77777777" w:rsidR="00FB1FC9" w:rsidRPr="007078B7" w:rsidRDefault="00FB1FC9"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Actual Eigenvalue from PCA</w:t>
            </w:r>
          </w:p>
        </w:tc>
        <w:tc>
          <w:tcPr>
            <w:tcW w:w="2250" w:type="dxa"/>
            <w:tcBorders>
              <w:top w:val="single" w:sz="4" w:space="0" w:color="auto"/>
              <w:bottom w:val="single" w:sz="4" w:space="0" w:color="auto"/>
            </w:tcBorders>
          </w:tcPr>
          <w:p w14:paraId="2780433E" w14:textId="77777777" w:rsidR="00FB1FC9" w:rsidRPr="007078B7" w:rsidRDefault="00FB1FC9"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Criterion Value from Parallel Analysis</w:t>
            </w:r>
          </w:p>
        </w:tc>
        <w:tc>
          <w:tcPr>
            <w:tcW w:w="1620" w:type="dxa"/>
            <w:tcBorders>
              <w:top w:val="single" w:sz="4" w:space="0" w:color="auto"/>
              <w:bottom w:val="single" w:sz="4" w:space="0" w:color="auto"/>
            </w:tcBorders>
          </w:tcPr>
          <w:p w14:paraId="7EA0700B" w14:textId="77777777" w:rsidR="00FB1FC9" w:rsidRPr="007078B7" w:rsidRDefault="00FB1FC9"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Decision</w:t>
            </w:r>
          </w:p>
        </w:tc>
      </w:tr>
      <w:tr w:rsidR="009E5FCB" w:rsidRPr="007078B7" w14:paraId="11BB7494" w14:textId="77777777" w:rsidTr="00E80FAA">
        <w:trPr>
          <w:cantSplit/>
        </w:trPr>
        <w:tc>
          <w:tcPr>
            <w:tcW w:w="1165" w:type="dxa"/>
            <w:tcBorders>
              <w:top w:val="single" w:sz="4" w:space="0" w:color="auto"/>
            </w:tcBorders>
            <w:shd w:val="clear" w:color="auto" w:fill="auto"/>
          </w:tcPr>
          <w:p w14:paraId="0CC39C7B"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w:t>
            </w:r>
          </w:p>
        </w:tc>
        <w:tc>
          <w:tcPr>
            <w:tcW w:w="3065" w:type="dxa"/>
            <w:tcBorders>
              <w:top w:val="single" w:sz="4" w:space="0" w:color="auto"/>
            </w:tcBorders>
          </w:tcPr>
          <w:p w14:paraId="4756DDBF" w14:textId="6E57A95C"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8.041</w:t>
            </w:r>
          </w:p>
        </w:tc>
        <w:tc>
          <w:tcPr>
            <w:tcW w:w="2250" w:type="dxa"/>
            <w:tcBorders>
              <w:top w:val="single" w:sz="4" w:space="0" w:color="auto"/>
            </w:tcBorders>
          </w:tcPr>
          <w:p w14:paraId="6A85B1AA" w14:textId="394DABE9"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1.5653</w:t>
            </w:r>
          </w:p>
        </w:tc>
        <w:tc>
          <w:tcPr>
            <w:tcW w:w="1620" w:type="dxa"/>
            <w:tcBorders>
              <w:top w:val="single" w:sz="4" w:space="0" w:color="auto"/>
            </w:tcBorders>
          </w:tcPr>
          <w:p w14:paraId="25FDB953"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7850BA28" w14:textId="77777777" w:rsidTr="00E80FAA">
        <w:trPr>
          <w:cantSplit/>
        </w:trPr>
        <w:tc>
          <w:tcPr>
            <w:tcW w:w="1165" w:type="dxa"/>
            <w:shd w:val="clear" w:color="auto" w:fill="auto"/>
          </w:tcPr>
          <w:p w14:paraId="5F7419EC"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2</w:t>
            </w:r>
          </w:p>
        </w:tc>
        <w:tc>
          <w:tcPr>
            <w:tcW w:w="3065" w:type="dxa"/>
          </w:tcPr>
          <w:p w14:paraId="04134981" w14:textId="106FE52C"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1.651</w:t>
            </w:r>
          </w:p>
        </w:tc>
        <w:tc>
          <w:tcPr>
            <w:tcW w:w="2250" w:type="dxa"/>
          </w:tcPr>
          <w:p w14:paraId="72F79A60" w14:textId="5D4E5513"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1.1566</w:t>
            </w:r>
          </w:p>
        </w:tc>
        <w:tc>
          <w:tcPr>
            <w:tcW w:w="1620" w:type="dxa"/>
          </w:tcPr>
          <w:p w14:paraId="1FEA3DC7"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529CC7A4" w14:textId="77777777" w:rsidTr="00E80FAA">
        <w:trPr>
          <w:cantSplit/>
        </w:trPr>
        <w:tc>
          <w:tcPr>
            <w:tcW w:w="1165" w:type="dxa"/>
            <w:shd w:val="clear" w:color="auto" w:fill="auto"/>
          </w:tcPr>
          <w:p w14:paraId="4C027995"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3</w:t>
            </w:r>
          </w:p>
        </w:tc>
        <w:tc>
          <w:tcPr>
            <w:tcW w:w="3065" w:type="dxa"/>
          </w:tcPr>
          <w:p w14:paraId="15FF1615" w14:textId="2C7694D1"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1.323</w:t>
            </w:r>
          </w:p>
        </w:tc>
        <w:tc>
          <w:tcPr>
            <w:tcW w:w="2250" w:type="dxa"/>
          </w:tcPr>
          <w:p w14:paraId="75FEEC02" w14:textId="3F173D95"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1.3713</w:t>
            </w:r>
          </w:p>
        </w:tc>
        <w:tc>
          <w:tcPr>
            <w:tcW w:w="1620" w:type="dxa"/>
          </w:tcPr>
          <w:p w14:paraId="4FB0F466" w14:textId="33F8B0E6"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Reject</w:t>
            </w:r>
          </w:p>
        </w:tc>
      </w:tr>
      <w:tr w:rsidR="009E5FCB" w:rsidRPr="007078B7" w14:paraId="2334E013" w14:textId="77777777" w:rsidTr="00E80FAA">
        <w:trPr>
          <w:cantSplit/>
        </w:trPr>
        <w:tc>
          <w:tcPr>
            <w:tcW w:w="1165" w:type="dxa"/>
            <w:shd w:val="clear" w:color="auto" w:fill="auto"/>
          </w:tcPr>
          <w:p w14:paraId="63A3CF91"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4</w:t>
            </w:r>
          </w:p>
        </w:tc>
        <w:tc>
          <w:tcPr>
            <w:tcW w:w="3065" w:type="dxa"/>
          </w:tcPr>
          <w:p w14:paraId="1E5EEA95" w14:textId="682CCCED"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1.142</w:t>
            </w:r>
          </w:p>
        </w:tc>
        <w:tc>
          <w:tcPr>
            <w:tcW w:w="2250" w:type="dxa"/>
          </w:tcPr>
          <w:p w14:paraId="3A5A281A" w14:textId="32603756"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1.3036</w:t>
            </w:r>
          </w:p>
        </w:tc>
        <w:tc>
          <w:tcPr>
            <w:tcW w:w="1620" w:type="dxa"/>
          </w:tcPr>
          <w:p w14:paraId="2FC13C59" w14:textId="04C2125F"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Reject</w:t>
            </w:r>
          </w:p>
        </w:tc>
      </w:tr>
      <w:tr w:rsidR="00F52E63" w:rsidRPr="00F52E63" w14:paraId="62B5B7D2" w14:textId="77777777" w:rsidTr="00E80FAA">
        <w:trPr>
          <w:cantSplit/>
        </w:trPr>
        <w:tc>
          <w:tcPr>
            <w:tcW w:w="1165" w:type="dxa"/>
            <w:tcBorders>
              <w:bottom w:val="single" w:sz="4" w:space="0" w:color="auto"/>
            </w:tcBorders>
            <w:shd w:val="clear" w:color="auto" w:fill="auto"/>
          </w:tcPr>
          <w:p w14:paraId="3E850627"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5</w:t>
            </w:r>
          </w:p>
        </w:tc>
        <w:tc>
          <w:tcPr>
            <w:tcW w:w="3065" w:type="dxa"/>
            <w:tcBorders>
              <w:bottom w:val="single" w:sz="4" w:space="0" w:color="auto"/>
            </w:tcBorders>
          </w:tcPr>
          <w:p w14:paraId="1049EA6D" w14:textId="3E441C3C"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8.041</w:t>
            </w:r>
          </w:p>
        </w:tc>
        <w:tc>
          <w:tcPr>
            <w:tcW w:w="2250" w:type="dxa"/>
            <w:tcBorders>
              <w:bottom w:val="single" w:sz="4" w:space="0" w:color="auto"/>
            </w:tcBorders>
          </w:tcPr>
          <w:p w14:paraId="7EB30C6B" w14:textId="3795F042"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1.2413</w:t>
            </w:r>
          </w:p>
        </w:tc>
        <w:tc>
          <w:tcPr>
            <w:tcW w:w="1620" w:type="dxa"/>
            <w:tcBorders>
              <w:bottom w:val="single" w:sz="4" w:space="0" w:color="auto"/>
            </w:tcBorders>
          </w:tcPr>
          <w:p w14:paraId="35F0673F" w14:textId="77777777" w:rsidR="000411C7" w:rsidRPr="007078B7" w:rsidRDefault="000411C7"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Reject</w:t>
            </w:r>
          </w:p>
        </w:tc>
      </w:tr>
    </w:tbl>
    <w:p w14:paraId="7059EE9E" w14:textId="77777777" w:rsidR="00FB1FC9" w:rsidRPr="007078B7" w:rsidRDefault="00FB1FC9" w:rsidP="00FB1FC9">
      <w:pPr>
        <w:rPr>
          <w:color w:val="000000" w:themeColor="text1"/>
          <w:sz w:val="16"/>
          <w:szCs w:val="16"/>
        </w:rPr>
      </w:pPr>
    </w:p>
    <w:p w14:paraId="0402E9AB" w14:textId="77777777" w:rsidR="0017405B" w:rsidRPr="007078B7" w:rsidRDefault="0017405B" w:rsidP="00D605FA">
      <w:pPr>
        <w:spacing w:line="360" w:lineRule="auto"/>
        <w:jc w:val="both"/>
        <w:rPr>
          <w:color w:val="000000" w:themeColor="text1"/>
          <w:shd w:val="clear" w:color="auto" w:fill="FBFBFB"/>
        </w:rPr>
      </w:pPr>
    </w:p>
    <w:p w14:paraId="2D0EE84D" w14:textId="0C4EC387" w:rsidR="00372D60" w:rsidRPr="007078B7" w:rsidRDefault="00372D60" w:rsidP="00D605FA">
      <w:pPr>
        <w:spacing w:line="360" w:lineRule="auto"/>
        <w:jc w:val="both"/>
        <w:rPr>
          <w:color w:val="000000" w:themeColor="text1"/>
        </w:rPr>
      </w:pPr>
      <w:r w:rsidRPr="007078B7">
        <w:rPr>
          <w:color w:val="000000" w:themeColor="text1"/>
        </w:rPr>
        <w:t xml:space="preserve">When the factor analysis procedure was executed with the fixed number of components set at two, a cumulative explanation of 51.01% of the variance was achieved (Component 1 = 28.21%; Component 2 = 22.80%). The component loadings for these new components are presented in Table </w:t>
      </w:r>
      <w:r w:rsidR="00593A71" w:rsidRPr="007078B7">
        <w:rPr>
          <w:color w:val="000000" w:themeColor="text1"/>
        </w:rPr>
        <w:t>59</w:t>
      </w:r>
      <w:r w:rsidRPr="007078B7">
        <w:rPr>
          <w:color w:val="000000" w:themeColor="text1"/>
        </w:rPr>
        <w:t>.</w:t>
      </w:r>
    </w:p>
    <w:p w14:paraId="1659DDFD" w14:textId="77777777" w:rsidR="00FB1FC9" w:rsidRPr="007078B7" w:rsidRDefault="00FB1FC9" w:rsidP="00D605FA">
      <w:pPr>
        <w:spacing w:line="360" w:lineRule="auto"/>
        <w:jc w:val="both"/>
        <w:rPr>
          <w:color w:val="000000" w:themeColor="text1"/>
        </w:rPr>
      </w:pPr>
    </w:p>
    <w:p w14:paraId="48EB8579" w14:textId="11544897" w:rsidR="00FB1FC9" w:rsidRPr="007078B7" w:rsidRDefault="00107100" w:rsidP="004B57B7">
      <w:pPr>
        <w:pStyle w:val="Caption"/>
      </w:pPr>
      <w:bookmarkStart w:id="155" w:name="_Toc168759670"/>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59</w:t>
      </w:r>
      <w:r w:rsidRPr="007078B7">
        <w:fldChar w:fldCharType="end"/>
      </w:r>
      <w:r w:rsidRPr="007078B7">
        <w:t xml:space="preserve">: </w:t>
      </w:r>
      <w:r w:rsidRPr="007078B7">
        <w:rPr>
          <w:shd w:val="clear" w:color="auto" w:fill="FBFBFB"/>
          <w:lang w:val="en-US"/>
        </w:rPr>
        <w:t>F</w:t>
      </w:r>
      <w:r w:rsidR="00FB1FC9" w:rsidRPr="007078B7">
        <w:t>actor Loadings for Rotated Component Matrix for Strategic Linkages</w:t>
      </w:r>
      <w:bookmarkEnd w:id="155"/>
    </w:p>
    <w:p w14:paraId="375A3C64" w14:textId="77777777" w:rsidR="00D459CE" w:rsidRPr="007078B7" w:rsidRDefault="00D459CE" w:rsidP="00D459CE">
      <w:pPr>
        <w:autoSpaceDE w:val="0"/>
        <w:autoSpaceDN w:val="0"/>
        <w:adjustRightInd w:val="0"/>
        <w:rPr>
          <w:rFonts w:eastAsiaTheme="minorHAnsi"/>
          <w:color w:val="000000" w:themeColor="text1"/>
          <w:sz w:val="22"/>
          <w:szCs w:val="22"/>
          <w:lang w:val="en-GB" w:eastAsia="en-US"/>
          <w14:ligatures w14:val="standardContextual"/>
        </w:rPr>
      </w:pPr>
    </w:p>
    <w:tbl>
      <w:tblPr>
        <w:tblW w:w="8190" w:type="dxa"/>
        <w:tblLayout w:type="fixed"/>
        <w:tblCellMar>
          <w:left w:w="0" w:type="dxa"/>
          <w:right w:w="0" w:type="dxa"/>
        </w:tblCellMar>
        <w:tblLook w:val="0000" w:firstRow="0" w:lastRow="0" w:firstColumn="0" w:lastColumn="0" w:noHBand="0" w:noVBand="0"/>
      </w:tblPr>
      <w:tblGrid>
        <w:gridCol w:w="6570"/>
        <w:gridCol w:w="900"/>
        <w:gridCol w:w="720"/>
      </w:tblGrid>
      <w:tr w:rsidR="009E5FCB" w:rsidRPr="002035D6" w14:paraId="74A77827" w14:textId="77777777" w:rsidTr="006C28BE">
        <w:trPr>
          <w:cantSplit/>
          <w:tblHeader/>
        </w:trPr>
        <w:tc>
          <w:tcPr>
            <w:tcW w:w="6570" w:type="dxa"/>
            <w:vMerge w:val="restart"/>
            <w:tcBorders>
              <w:top w:val="single" w:sz="4" w:space="0" w:color="auto"/>
            </w:tcBorders>
            <w:shd w:val="clear" w:color="auto" w:fill="auto"/>
            <w:vAlign w:val="bottom"/>
          </w:tcPr>
          <w:p w14:paraId="1BCB8925" w14:textId="77777777" w:rsidR="00D459CE" w:rsidRPr="002035D6" w:rsidRDefault="00D459CE" w:rsidP="00A91A67">
            <w:pPr>
              <w:autoSpaceDE w:val="0"/>
              <w:autoSpaceDN w:val="0"/>
              <w:adjustRightInd w:val="0"/>
              <w:rPr>
                <w:rFonts w:eastAsiaTheme="minorHAnsi"/>
                <w:color w:val="000000" w:themeColor="text1"/>
                <w:sz w:val="22"/>
                <w:szCs w:val="21"/>
                <w:lang w:val="en-GB" w:eastAsia="en-US"/>
                <w14:ligatures w14:val="standardContextual"/>
              </w:rPr>
            </w:pPr>
          </w:p>
        </w:tc>
        <w:tc>
          <w:tcPr>
            <w:tcW w:w="1620" w:type="dxa"/>
            <w:gridSpan w:val="2"/>
            <w:tcBorders>
              <w:top w:val="single" w:sz="4" w:space="0" w:color="auto"/>
              <w:bottom w:val="single" w:sz="4" w:space="0" w:color="auto"/>
            </w:tcBorders>
          </w:tcPr>
          <w:p w14:paraId="6A59087C" w14:textId="77777777" w:rsidR="00D459CE" w:rsidRPr="002035D6" w:rsidRDefault="00D459CE" w:rsidP="00A91A67">
            <w:pPr>
              <w:autoSpaceDE w:val="0"/>
              <w:autoSpaceDN w:val="0"/>
              <w:adjustRightInd w:val="0"/>
              <w:ind w:left="60" w:right="60"/>
              <w:jc w:val="center"/>
              <w:rPr>
                <w:rFonts w:eastAsiaTheme="minorHAnsi"/>
                <w:color w:val="000000" w:themeColor="text1"/>
                <w:sz w:val="22"/>
                <w:szCs w:val="21"/>
                <w:lang w:val="en-GB" w:eastAsia="en-US"/>
                <w14:ligatures w14:val="standardContextual"/>
              </w:rPr>
            </w:pPr>
            <w:r w:rsidRPr="002035D6">
              <w:rPr>
                <w:rFonts w:eastAsiaTheme="minorHAnsi"/>
                <w:color w:val="000000" w:themeColor="text1"/>
                <w:sz w:val="22"/>
                <w:szCs w:val="21"/>
                <w:lang w:val="en-GB" w:eastAsia="en-US"/>
                <w14:ligatures w14:val="standardContextual"/>
              </w:rPr>
              <w:t>Components</w:t>
            </w:r>
          </w:p>
        </w:tc>
      </w:tr>
      <w:tr w:rsidR="009E5FCB" w:rsidRPr="002035D6" w14:paraId="2249EECA" w14:textId="77777777" w:rsidTr="006C28BE">
        <w:trPr>
          <w:cantSplit/>
          <w:tblHeader/>
        </w:trPr>
        <w:tc>
          <w:tcPr>
            <w:tcW w:w="6570" w:type="dxa"/>
            <w:vMerge/>
            <w:tcBorders>
              <w:bottom w:val="single" w:sz="4" w:space="0" w:color="auto"/>
            </w:tcBorders>
            <w:shd w:val="clear" w:color="auto" w:fill="auto"/>
            <w:vAlign w:val="bottom"/>
          </w:tcPr>
          <w:p w14:paraId="57B95AB7" w14:textId="77777777" w:rsidR="00D459CE" w:rsidRPr="002035D6" w:rsidRDefault="00D459CE" w:rsidP="00A91A67">
            <w:pPr>
              <w:autoSpaceDE w:val="0"/>
              <w:autoSpaceDN w:val="0"/>
              <w:adjustRightInd w:val="0"/>
              <w:rPr>
                <w:rFonts w:eastAsiaTheme="minorHAnsi"/>
                <w:color w:val="000000" w:themeColor="text1"/>
                <w:sz w:val="22"/>
                <w:szCs w:val="21"/>
                <w:lang w:val="en-GB" w:eastAsia="en-US"/>
                <w14:ligatures w14:val="standardContextual"/>
              </w:rPr>
            </w:pPr>
          </w:p>
        </w:tc>
        <w:tc>
          <w:tcPr>
            <w:tcW w:w="900" w:type="dxa"/>
            <w:tcBorders>
              <w:top w:val="single" w:sz="4" w:space="0" w:color="auto"/>
              <w:bottom w:val="single" w:sz="4" w:space="0" w:color="auto"/>
            </w:tcBorders>
          </w:tcPr>
          <w:p w14:paraId="7CDA03B5" w14:textId="77777777" w:rsidR="00D459CE" w:rsidRPr="002035D6" w:rsidRDefault="00D459CE" w:rsidP="00A91A67">
            <w:pPr>
              <w:autoSpaceDE w:val="0"/>
              <w:autoSpaceDN w:val="0"/>
              <w:adjustRightInd w:val="0"/>
              <w:ind w:left="60" w:right="60"/>
              <w:jc w:val="center"/>
              <w:rPr>
                <w:rFonts w:eastAsiaTheme="minorHAnsi"/>
                <w:color w:val="000000" w:themeColor="text1"/>
                <w:sz w:val="22"/>
                <w:szCs w:val="21"/>
                <w:lang w:val="en-GB" w:eastAsia="en-US"/>
                <w14:ligatures w14:val="standardContextual"/>
              </w:rPr>
            </w:pPr>
            <w:r w:rsidRPr="002035D6">
              <w:rPr>
                <w:rFonts w:eastAsiaTheme="minorHAnsi"/>
                <w:color w:val="000000" w:themeColor="text1"/>
                <w:sz w:val="22"/>
                <w:szCs w:val="21"/>
                <w:lang w:val="en-GB" w:eastAsia="en-US"/>
                <w14:ligatures w14:val="standardContextual"/>
              </w:rPr>
              <w:t>1</w:t>
            </w:r>
          </w:p>
        </w:tc>
        <w:tc>
          <w:tcPr>
            <w:tcW w:w="720" w:type="dxa"/>
            <w:tcBorders>
              <w:top w:val="single" w:sz="4" w:space="0" w:color="auto"/>
              <w:bottom w:val="single" w:sz="4" w:space="0" w:color="auto"/>
            </w:tcBorders>
          </w:tcPr>
          <w:p w14:paraId="52CD1FCD" w14:textId="77777777" w:rsidR="00D459CE" w:rsidRPr="002035D6" w:rsidRDefault="00D459CE" w:rsidP="00A91A67">
            <w:pPr>
              <w:autoSpaceDE w:val="0"/>
              <w:autoSpaceDN w:val="0"/>
              <w:adjustRightInd w:val="0"/>
              <w:ind w:left="60" w:right="60"/>
              <w:jc w:val="center"/>
              <w:rPr>
                <w:rFonts w:eastAsiaTheme="minorHAnsi"/>
                <w:color w:val="000000" w:themeColor="text1"/>
                <w:sz w:val="22"/>
                <w:szCs w:val="21"/>
                <w:lang w:val="en-GB" w:eastAsia="en-US"/>
                <w14:ligatures w14:val="standardContextual"/>
              </w:rPr>
            </w:pPr>
            <w:r w:rsidRPr="002035D6">
              <w:rPr>
                <w:rFonts w:eastAsiaTheme="minorHAnsi"/>
                <w:color w:val="000000" w:themeColor="text1"/>
                <w:sz w:val="22"/>
                <w:szCs w:val="21"/>
                <w:lang w:val="en-GB" w:eastAsia="en-US"/>
                <w14:ligatures w14:val="standardContextual"/>
              </w:rPr>
              <w:t>2</w:t>
            </w:r>
          </w:p>
        </w:tc>
      </w:tr>
      <w:tr w:rsidR="009E5FCB" w:rsidRPr="002035D6" w14:paraId="730CAE77" w14:textId="77777777" w:rsidTr="006C28BE">
        <w:trPr>
          <w:cantSplit/>
        </w:trPr>
        <w:tc>
          <w:tcPr>
            <w:tcW w:w="6570" w:type="dxa"/>
            <w:tcBorders>
              <w:top w:val="single" w:sz="4" w:space="0" w:color="auto"/>
            </w:tcBorders>
            <w:shd w:val="clear" w:color="auto" w:fill="auto"/>
          </w:tcPr>
          <w:p w14:paraId="7EC67568"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Media regularly publishes new innovations generated by KALRO</w:t>
            </w:r>
            <w:r w:rsidR="006C28BE" w:rsidRPr="002035D6">
              <w:rPr>
                <w:color w:val="000000" w:themeColor="text1"/>
                <w:sz w:val="22"/>
                <w:szCs w:val="21"/>
              </w:rPr>
              <w:t>.</w:t>
            </w:r>
          </w:p>
          <w:p w14:paraId="095A83C4" w14:textId="3D3B708C" w:rsidR="006C28BE" w:rsidRPr="002035D6" w:rsidRDefault="006C28BE" w:rsidP="00A91A67">
            <w:pPr>
              <w:autoSpaceDE w:val="0"/>
              <w:autoSpaceDN w:val="0"/>
              <w:adjustRightInd w:val="0"/>
              <w:ind w:left="60" w:right="60"/>
              <w:rPr>
                <w:color w:val="000000" w:themeColor="text1"/>
                <w:sz w:val="22"/>
                <w:szCs w:val="21"/>
              </w:rPr>
            </w:pPr>
          </w:p>
        </w:tc>
        <w:tc>
          <w:tcPr>
            <w:tcW w:w="900" w:type="dxa"/>
            <w:tcBorders>
              <w:top w:val="single" w:sz="4" w:space="0" w:color="auto"/>
            </w:tcBorders>
          </w:tcPr>
          <w:p w14:paraId="707DBB82" w14:textId="37A014D8"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.819</w:t>
            </w:r>
          </w:p>
        </w:tc>
        <w:tc>
          <w:tcPr>
            <w:tcW w:w="720" w:type="dxa"/>
            <w:tcBorders>
              <w:top w:val="single" w:sz="4" w:space="0" w:color="auto"/>
            </w:tcBorders>
          </w:tcPr>
          <w:p w14:paraId="228F6B1B" w14:textId="77777777" w:rsidR="006549DC" w:rsidRPr="002035D6" w:rsidRDefault="006549DC" w:rsidP="00A91A67">
            <w:pPr>
              <w:autoSpaceDE w:val="0"/>
              <w:autoSpaceDN w:val="0"/>
              <w:adjustRightInd w:val="0"/>
              <w:jc w:val="center"/>
              <w:rPr>
                <w:color w:val="000000" w:themeColor="text1"/>
                <w:sz w:val="22"/>
                <w:szCs w:val="21"/>
              </w:rPr>
            </w:pPr>
          </w:p>
        </w:tc>
      </w:tr>
      <w:tr w:rsidR="009E5FCB" w:rsidRPr="002035D6" w14:paraId="5B3372C7" w14:textId="77777777" w:rsidTr="006C28BE">
        <w:trPr>
          <w:cantSplit/>
        </w:trPr>
        <w:tc>
          <w:tcPr>
            <w:tcW w:w="6570" w:type="dxa"/>
            <w:shd w:val="clear" w:color="auto" w:fill="auto"/>
          </w:tcPr>
          <w:p w14:paraId="5235C5CA"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KALRO has designated media staff who relays new information to public</w:t>
            </w:r>
            <w:r w:rsidR="006C28BE" w:rsidRPr="002035D6">
              <w:rPr>
                <w:color w:val="000000" w:themeColor="text1"/>
                <w:sz w:val="22"/>
                <w:szCs w:val="21"/>
              </w:rPr>
              <w:t>.</w:t>
            </w:r>
          </w:p>
          <w:p w14:paraId="488E0C42" w14:textId="1E9310B1"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0C7911BA" w14:textId="76A6867D"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.777</w:t>
            </w:r>
          </w:p>
        </w:tc>
        <w:tc>
          <w:tcPr>
            <w:tcW w:w="720" w:type="dxa"/>
          </w:tcPr>
          <w:p w14:paraId="1BA9C691" w14:textId="77777777" w:rsidR="006549DC" w:rsidRPr="002035D6" w:rsidRDefault="006549DC" w:rsidP="00A91A67">
            <w:pPr>
              <w:autoSpaceDE w:val="0"/>
              <w:autoSpaceDN w:val="0"/>
              <w:adjustRightInd w:val="0"/>
              <w:jc w:val="center"/>
              <w:rPr>
                <w:color w:val="000000" w:themeColor="text1"/>
                <w:sz w:val="22"/>
                <w:szCs w:val="21"/>
              </w:rPr>
            </w:pPr>
          </w:p>
        </w:tc>
      </w:tr>
      <w:tr w:rsidR="009E5FCB" w:rsidRPr="002035D6" w14:paraId="51744D20" w14:textId="77777777" w:rsidTr="006C28BE">
        <w:trPr>
          <w:cantSplit/>
        </w:trPr>
        <w:tc>
          <w:tcPr>
            <w:tcW w:w="6570" w:type="dxa"/>
            <w:shd w:val="clear" w:color="auto" w:fill="auto"/>
          </w:tcPr>
          <w:p w14:paraId="10C42F88"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Top leadership engages media to raise public awareness on its products</w:t>
            </w:r>
            <w:r w:rsidR="006C28BE" w:rsidRPr="002035D6">
              <w:rPr>
                <w:color w:val="000000" w:themeColor="text1"/>
                <w:sz w:val="22"/>
                <w:szCs w:val="21"/>
              </w:rPr>
              <w:t>.</w:t>
            </w:r>
          </w:p>
          <w:p w14:paraId="5FC72EC8" w14:textId="73F1A761"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775A9D79" w14:textId="6FE0C238"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.774</w:t>
            </w:r>
          </w:p>
        </w:tc>
        <w:tc>
          <w:tcPr>
            <w:tcW w:w="720" w:type="dxa"/>
          </w:tcPr>
          <w:p w14:paraId="6A581D98" w14:textId="77777777" w:rsidR="006549DC" w:rsidRPr="002035D6" w:rsidRDefault="006549DC" w:rsidP="00A91A67">
            <w:pPr>
              <w:autoSpaceDE w:val="0"/>
              <w:autoSpaceDN w:val="0"/>
              <w:adjustRightInd w:val="0"/>
              <w:jc w:val="center"/>
              <w:rPr>
                <w:color w:val="000000" w:themeColor="text1"/>
                <w:sz w:val="22"/>
                <w:szCs w:val="21"/>
              </w:rPr>
            </w:pPr>
          </w:p>
        </w:tc>
      </w:tr>
      <w:tr w:rsidR="009E5FCB" w:rsidRPr="002035D6" w14:paraId="2C834682" w14:textId="77777777" w:rsidTr="006C28BE">
        <w:trPr>
          <w:cantSplit/>
        </w:trPr>
        <w:tc>
          <w:tcPr>
            <w:tcW w:w="6570" w:type="dxa"/>
            <w:shd w:val="clear" w:color="auto" w:fill="auto"/>
          </w:tcPr>
          <w:p w14:paraId="12211ED1"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Top leadership facilitates joint planning-implementation with academia</w:t>
            </w:r>
            <w:r w:rsidR="006C28BE" w:rsidRPr="002035D6">
              <w:rPr>
                <w:color w:val="000000" w:themeColor="text1"/>
                <w:sz w:val="22"/>
                <w:szCs w:val="21"/>
              </w:rPr>
              <w:t>.</w:t>
            </w:r>
          </w:p>
          <w:p w14:paraId="75BF9698" w14:textId="51603CC9"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52013A7B" w14:textId="1B9A79B1"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.682</w:t>
            </w:r>
          </w:p>
        </w:tc>
        <w:tc>
          <w:tcPr>
            <w:tcW w:w="720" w:type="dxa"/>
          </w:tcPr>
          <w:p w14:paraId="142D64DE" w14:textId="103B487B"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.358</w:t>
            </w:r>
          </w:p>
        </w:tc>
      </w:tr>
      <w:tr w:rsidR="009E5FCB" w:rsidRPr="002035D6" w14:paraId="6E073C25" w14:textId="77777777" w:rsidTr="006C28BE">
        <w:trPr>
          <w:cantSplit/>
        </w:trPr>
        <w:tc>
          <w:tcPr>
            <w:tcW w:w="6570" w:type="dxa"/>
            <w:shd w:val="clear" w:color="auto" w:fill="auto"/>
          </w:tcPr>
          <w:p w14:paraId="35B9C421"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Media allocate more time to cover events and activities of KALRO</w:t>
            </w:r>
            <w:r w:rsidR="006C28BE" w:rsidRPr="002035D6">
              <w:rPr>
                <w:color w:val="000000" w:themeColor="text1"/>
                <w:sz w:val="22"/>
                <w:szCs w:val="21"/>
              </w:rPr>
              <w:t>.</w:t>
            </w:r>
          </w:p>
          <w:p w14:paraId="4334A2FF" w14:textId="1BA7FB97"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555DEC33" w14:textId="76581FBA"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.677</w:t>
            </w:r>
          </w:p>
        </w:tc>
        <w:tc>
          <w:tcPr>
            <w:tcW w:w="720" w:type="dxa"/>
          </w:tcPr>
          <w:p w14:paraId="0F3B3905" w14:textId="77777777" w:rsidR="006549DC" w:rsidRPr="002035D6" w:rsidRDefault="006549DC" w:rsidP="00A91A67">
            <w:pPr>
              <w:autoSpaceDE w:val="0"/>
              <w:autoSpaceDN w:val="0"/>
              <w:adjustRightInd w:val="0"/>
              <w:jc w:val="center"/>
              <w:rPr>
                <w:color w:val="000000" w:themeColor="text1"/>
                <w:sz w:val="22"/>
                <w:szCs w:val="21"/>
              </w:rPr>
            </w:pPr>
          </w:p>
        </w:tc>
      </w:tr>
      <w:tr w:rsidR="009E5FCB" w:rsidRPr="002035D6" w14:paraId="5707BB9A" w14:textId="77777777" w:rsidTr="006C28BE">
        <w:trPr>
          <w:cantSplit/>
        </w:trPr>
        <w:tc>
          <w:tcPr>
            <w:tcW w:w="6570" w:type="dxa"/>
            <w:shd w:val="clear" w:color="auto" w:fill="auto"/>
          </w:tcPr>
          <w:p w14:paraId="05FAFB28"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Top leadership signs at least 1 MoU with strategic partners annually</w:t>
            </w:r>
            <w:r w:rsidR="006C28BE" w:rsidRPr="002035D6">
              <w:rPr>
                <w:color w:val="000000" w:themeColor="text1"/>
                <w:sz w:val="22"/>
                <w:szCs w:val="21"/>
              </w:rPr>
              <w:t>.</w:t>
            </w:r>
          </w:p>
          <w:p w14:paraId="269B54A6" w14:textId="32A5F869"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300B2BDD" w14:textId="01A86620"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.619</w:t>
            </w:r>
          </w:p>
        </w:tc>
        <w:tc>
          <w:tcPr>
            <w:tcW w:w="720" w:type="dxa"/>
          </w:tcPr>
          <w:p w14:paraId="379E82AB" w14:textId="77777777" w:rsidR="006549DC" w:rsidRPr="002035D6" w:rsidRDefault="006549DC" w:rsidP="00A91A67">
            <w:pPr>
              <w:autoSpaceDE w:val="0"/>
              <w:autoSpaceDN w:val="0"/>
              <w:adjustRightInd w:val="0"/>
              <w:jc w:val="center"/>
              <w:rPr>
                <w:color w:val="000000" w:themeColor="text1"/>
                <w:sz w:val="22"/>
                <w:szCs w:val="21"/>
              </w:rPr>
            </w:pPr>
          </w:p>
        </w:tc>
      </w:tr>
      <w:tr w:rsidR="009E5FCB" w:rsidRPr="002035D6" w14:paraId="74DC042B" w14:textId="77777777" w:rsidTr="006C28BE">
        <w:trPr>
          <w:cantSplit/>
        </w:trPr>
        <w:tc>
          <w:tcPr>
            <w:tcW w:w="6570" w:type="dxa"/>
            <w:shd w:val="clear" w:color="auto" w:fill="auto"/>
          </w:tcPr>
          <w:p w14:paraId="5F759C88"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Farmers working with KALRO record increased income from sales</w:t>
            </w:r>
            <w:r w:rsidR="006C28BE" w:rsidRPr="002035D6">
              <w:rPr>
                <w:color w:val="000000" w:themeColor="text1"/>
                <w:sz w:val="22"/>
                <w:szCs w:val="21"/>
              </w:rPr>
              <w:t>.</w:t>
            </w:r>
          </w:p>
          <w:p w14:paraId="5EB4E8D9" w14:textId="0881D6AC"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5D55A7DE" w14:textId="493C1F23"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.595</w:t>
            </w:r>
          </w:p>
        </w:tc>
        <w:tc>
          <w:tcPr>
            <w:tcW w:w="720" w:type="dxa"/>
          </w:tcPr>
          <w:p w14:paraId="3A15E416" w14:textId="23B56FC3"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.430</w:t>
            </w:r>
          </w:p>
        </w:tc>
      </w:tr>
      <w:tr w:rsidR="009E5FCB" w:rsidRPr="002035D6" w14:paraId="394411AA" w14:textId="77777777" w:rsidTr="006C28BE">
        <w:trPr>
          <w:cantSplit/>
        </w:trPr>
        <w:tc>
          <w:tcPr>
            <w:tcW w:w="6570" w:type="dxa"/>
            <w:shd w:val="clear" w:color="auto" w:fill="auto"/>
          </w:tcPr>
          <w:p w14:paraId="775914A8"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Significant number of staff work closely with international academia</w:t>
            </w:r>
            <w:r w:rsidR="006C28BE" w:rsidRPr="002035D6">
              <w:rPr>
                <w:color w:val="000000" w:themeColor="text1"/>
                <w:sz w:val="22"/>
                <w:szCs w:val="21"/>
              </w:rPr>
              <w:t>.</w:t>
            </w:r>
          </w:p>
          <w:p w14:paraId="3798E034" w14:textId="3E02F4BC"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7EDE0B05" w14:textId="298CEDE4"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.579</w:t>
            </w:r>
          </w:p>
        </w:tc>
        <w:tc>
          <w:tcPr>
            <w:tcW w:w="720" w:type="dxa"/>
          </w:tcPr>
          <w:p w14:paraId="2759C0BE" w14:textId="1E8F0EF2"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.353</w:t>
            </w:r>
          </w:p>
        </w:tc>
      </w:tr>
      <w:tr w:rsidR="009E5FCB" w:rsidRPr="002035D6" w14:paraId="5C912A38" w14:textId="77777777" w:rsidTr="006C28BE">
        <w:trPr>
          <w:cantSplit/>
        </w:trPr>
        <w:tc>
          <w:tcPr>
            <w:tcW w:w="6570" w:type="dxa"/>
            <w:shd w:val="clear" w:color="auto" w:fill="auto"/>
          </w:tcPr>
          <w:p w14:paraId="7B97597C"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KALRO organizes joint research with international organizations</w:t>
            </w:r>
            <w:r w:rsidR="006C28BE" w:rsidRPr="002035D6">
              <w:rPr>
                <w:color w:val="000000" w:themeColor="text1"/>
                <w:sz w:val="22"/>
                <w:szCs w:val="21"/>
              </w:rPr>
              <w:t>.</w:t>
            </w:r>
          </w:p>
          <w:p w14:paraId="03667C08" w14:textId="2F7A5C54"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0DB0E725" w14:textId="248A541B"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.552</w:t>
            </w:r>
          </w:p>
        </w:tc>
        <w:tc>
          <w:tcPr>
            <w:tcW w:w="720" w:type="dxa"/>
          </w:tcPr>
          <w:p w14:paraId="56A03EAC" w14:textId="694997A3"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.381</w:t>
            </w:r>
          </w:p>
        </w:tc>
      </w:tr>
      <w:tr w:rsidR="009E5FCB" w:rsidRPr="002035D6" w14:paraId="2DCBBCA6" w14:textId="77777777" w:rsidTr="006C28BE">
        <w:trPr>
          <w:cantSplit/>
        </w:trPr>
        <w:tc>
          <w:tcPr>
            <w:tcW w:w="6570" w:type="dxa"/>
            <w:shd w:val="clear" w:color="auto" w:fill="auto"/>
          </w:tcPr>
          <w:p w14:paraId="0836CE9B"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Number of farmers accessing markets with new products has increased</w:t>
            </w:r>
            <w:r w:rsidR="006C28BE" w:rsidRPr="002035D6">
              <w:rPr>
                <w:color w:val="000000" w:themeColor="text1"/>
                <w:sz w:val="22"/>
                <w:szCs w:val="21"/>
              </w:rPr>
              <w:t>.</w:t>
            </w:r>
          </w:p>
          <w:p w14:paraId="480D8919" w14:textId="7850E932"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4A516D5B" w14:textId="4381FE77"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.432</w:t>
            </w:r>
          </w:p>
        </w:tc>
        <w:tc>
          <w:tcPr>
            <w:tcW w:w="720" w:type="dxa"/>
          </w:tcPr>
          <w:p w14:paraId="30DD1DC4" w14:textId="7D725478" w:rsidR="006549DC" w:rsidRPr="002035D6" w:rsidRDefault="006549DC" w:rsidP="00A91A67">
            <w:pPr>
              <w:autoSpaceDE w:val="0"/>
              <w:autoSpaceDN w:val="0"/>
              <w:adjustRightInd w:val="0"/>
              <w:jc w:val="center"/>
              <w:rPr>
                <w:color w:val="000000" w:themeColor="text1"/>
                <w:sz w:val="22"/>
                <w:szCs w:val="21"/>
              </w:rPr>
            </w:pPr>
            <w:r w:rsidRPr="002035D6">
              <w:rPr>
                <w:color w:val="000000" w:themeColor="text1"/>
                <w:sz w:val="22"/>
                <w:szCs w:val="21"/>
              </w:rPr>
              <w:t>.340</w:t>
            </w:r>
          </w:p>
        </w:tc>
      </w:tr>
      <w:tr w:rsidR="009E5FCB" w:rsidRPr="002035D6" w14:paraId="706673FB" w14:textId="77777777" w:rsidTr="006C28BE">
        <w:trPr>
          <w:cantSplit/>
        </w:trPr>
        <w:tc>
          <w:tcPr>
            <w:tcW w:w="6570" w:type="dxa"/>
            <w:shd w:val="clear" w:color="auto" w:fill="auto"/>
          </w:tcPr>
          <w:p w14:paraId="38215123"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Budget allocated to research has increased steadily in the past 5 years</w:t>
            </w:r>
            <w:r w:rsidR="006C28BE" w:rsidRPr="002035D6">
              <w:rPr>
                <w:color w:val="000000" w:themeColor="text1"/>
                <w:sz w:val="22"/>
                <w:szCs w:val="21"/>
              </w:rPr>
              <w:t>.</w:t>
            </w:r>
          </w:p>
          <w:p w14:paraId="7C10FAFA" w14:textId="39A0B5C6"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32793E62" w14:textId="77777777" w:rsidR="006549DC" w:rsidRPr="002035D6" w:rsidRDefault="006549DC" w:rsidP="00A91A67">
            <w:pPr>
              <w:autoSpaceDE w:val="0"/>
              <w:autoSpaceDN w:val="0"/>
              <w:adjustRightInd w:val="0"/>
              <w:ind w:left="60" w:right="60"/>
              <w:jc w:val="center"/>
              <w:rPr>
                <w:color w:val="000000" w:themeColor="text1"/>
                <w:sz w:val="22"/>
                <w:szCs w:val="21"/>
              </w:rPr>
            </w:pPr>
          </w:p>
        </w:tc>
        <w:tc>
          <w:tcPr>
            <w:tcW w:w="720" w:type="dxa"/>
          </w:tcPr>
          <w:p w14:paraId="705B0F4A" w14:textId="4CC6A199"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.803</w:t>
            </w:r>
          </w:p>
        </w:tc>
      </w:tr>
      <w:tr w:rsidR="009E5FCB" w:rsidRPr="002035D6" w14:paraId="4E4820B2" w14:textId="77777777" w:rsidTr="006C28BE">
        <w:trPr>
          <w:cantSplit/>
        </w:trPr>
        <w:tc>
          <w:tcPr>
            <w:tcW w:w="6570" w:type="dxa"/>
            <w:shd w:val="clear" w:color="auto" w:fill="auto"/>
          </w:tcPr>
          <w:p w14:paraId="7FE3F294"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The government honours its commitment by timely remitting funds</w:t>
            </w:r>
            <w:r w:rsidR="006C28BE" w:rsidRPr="002035D6">
              <w:rPr>
                <w:color w:val="000000" w:themeColor="text1"/>
                <w:sz w:val="22"/>
                <w:szCs w:val="21"/>
              </w:rPr>
              <w:t>.</w:t>
            </w:r>
          </w:p>
          <w:p w14:paraId="257C45D1" w14:textId="7132809B"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2B8F307A" w14:textId="77777777" w:rsidR="006549DC" w:rsidRPr="002035D6" w:rsidRDefault="006549DC" w:rsidP="00A91A67">
            <w:pPr>
              <w:autoSpaceDE w:val="0"/>
              <w:autoSpaceDN w:val="0"/>
              <w:adjustRightInd w:val="0"/>
              <w:ind w:left="60" w:right="60"/>
              <w:jc w:val="center"/>
              <w:rPr>
                <w:color w:val="000000" w:themeColor="text1"/>
                <w:sz w:val="22"/>
                <w:szCs w:val="21"/>
              </w:rPr>
            </w:pPr>
          </w:p>
        </w:tc>
        <w:tc>
          <w:tcPr>
            <w:tcW w:w="720" w:type="dxa"/>
          </w:tcPr>
          <w:p w14:paraId="2F439216" w14:textId="51850E64"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.741</w:t>
            </w:r>
          </w:p>
        </w:tc>
      </w:tr>
      <w:tr w:rsidR="009E5FCB" w:rsidRPr="002035D6" w14:paraId="36B81E35" w14:textId="77777777" w:rsidTr="006C28BE">
        <w:trPr>
          <w:cantSplit/>
        </w:trPr>
        <w:tc>
          <w:tcPr>
            <w:tcW w:w="6570" w:type="dxa"/>
            <w:shd w:val="clear" w:color="auto" w:fill="auto"/>
          </w:tcPr>
          <w:p w14:paraId="6D626161"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Top leadership constantly engages Parliamentary Group on agriculture</w:t>
            </w:r>
            <w:r w:rsidR="006C28BE" w:rsidRPr="002035D6">
              <w:rPr>
                <w:color w:val="000000" w:themeColor="text1"/>
                <w:sz w:val="22"/>
                <w:szCs w:val="21"/>
              </w:rPr>
              <w:t>.</w:t>
            </w:r>
          </w:p>
          <w:p w14:paraId="401B2A2D" w14:textId="66DE19FD"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6D2DCE32" w14:textId="0F1BA92E"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.309</w:t>
            </w:r>
          </w:p>
        </w:tc>
        <w:tc>
          <w:tcPr>
            <w:tcW w:w="720" w:type="dxa"/>
          </w:tcPr>
          <w:p w14:paraId="114C49CE" w14:textId="3BC2CF24"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.661</w:t>
            </w:r>
          </w:p>
        </w:tc>
      </w:tr>
      <w:tr w:rsidR="009E5FCB" w:rsidRPr="002035D6" w14:paraId="51CDECF5" w14:textId="77777777" w:rsidTr="006C28BE">
        <w:trPr>
          <w:cantSplit/>
        </w:trPr>
        <w:tc>
          <w:tcPr>
            <w:tcW w:w="6570" w:type="dxa"/>
            <w:shd w:val="clear" w:color="auto" w:fill="auto"/>
          </w:tcPr>
          <w:p w14:paraId="01BCB68B"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The number of new joint research projects have increased in last 5 years</w:t>
            </w:r>
            <w:r w:rsidR="006C28BE" w:rsidRPr="002035D6">
              <w:rPr>
                <w:color w:val="000000" w:themeColor="text1"/>
                <w:sz w:val="22"/>
                <w:szCs w:val="21"/>
              </w:rPr>
              <w:t>.</w:t>
            </w:r>
          </w:p>
          <w:p w14:paraId="506B9DD6" w14:textId="723EBCD9"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4B92F8A1" w14:textId="77777777" w:rsidR="006549DC" w:rsidRPr="002035D6" w:rsidRDefault="006549DC" w:rsidP="00A91A67">
            <w:pPr>
              <w:autoSpaceDE w:val="0"/>
              <w:autoSpaceDN w:val="0"/>
              <w:adjustRightInd w:val="0"/>
              <w:ind w:left="60" w:right="60"/>
              <w:jc w:val="center"/>
              <w:rPr>
                <w:color w:val="000000" w:themeColor="text1"/>
                <w:sz w:val="22"/>
                <w:szCs w:val="21"/>
              </w:rPr>
            </w:pPr>
          </w:p>
        </w:tc>
        <w:tc>
          <w:tcPr>
            <w:tcW w:w="720" w:type="dxa"/>
          </w:tcPr>
          <w:p w14:paraId="605902D1" w14:textId="0C61257D"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.653</w:t>
            </w:r>
          </w:p>
        </w:tc>
      </w:tr>
      <w:tr w:rsidR="009E5FCB" w:rsidRPr="002035D6" w14:paraId="37AF8323" w14:textId="77777777" w:rsidTr="006C28BE">
        <w:trPr>
          <w:cantSplit/>
        </w:trPr>
        <w:tc>
          <w:tcPr>
            <w:tcW w:w="6570" w:type="dxa"/>
            <w:shd w:val="clear" w:color="auto" w:fill="auto"/>
          </w:tcPr>
          <w:p w14:paraId="1214DC10"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Donors regularly approach KALRO for collaboration</w:t>
            </w:r>
            <w:r w:rsidR="006C28BE" w:rsidRPr="002035D6">
              <w:rPr>
                <w:color w:val="000000" w:themeColor="text1"/>
                <w:sz w:val="22"/>
                <w:szCs w:val="21"/>
              </w:rPr>
              <w:t>.</w:t>
            </w:r>
          </w:p>
          <w:p w14:paraId="64085575" w14:textId="3FB393B1"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2EC35D45" w14:textId="13325F9C"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.324</w:t>
            </w:r>
          </w:p>
        </w:tc>
        <w:tc>
          <w:tcPr>
            <w:tcW w:w="720" w:type="dxa"/>
          </w:tcPr>
          <w:p w14:paraId="17DDEBE6" w14:textId="757F225A"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.645</w:t>
            </w:r>
          </w:p>
        </w:tc>
      </w:tr>
      <w:tr w:rsidR="009E5FCB" w:rsidRPr="002035D6" w14:paraId="5A5FD148" w14:textId="77777777" w:rsidTr="006C28BE">
        <w:trPr>
          <w:cantSplit/>
        </w:trPr>
        <w:tc>
          <w:tcPr>
            <w:tcW w:w="6570" w:type="dxa"/>
            <w:shd w:val="clear" w:color="auto" w:fill="auto"/>
          </w:tcPr>
          <w:p w14:paraId="3FD9E19A"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There is strong partnership between KALRO and private sector</w:t>
            </w:r>
            <w:r w:rsidR="006C28BE" w:rsidRPr="002035D6">
              <w:rPr>
                <w:color w:val="000000" w:themeColor="text1"/>
                <w:sz w:val="22"/>
                <w:szCs w:val="21"/>
              </w:rPr>
              <w:t>.</w:t>
            </w:r>
          </w:p>
          <w:p w14:paraId="6346B279" w14:textId="454B0849"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2A39C737" w14:textId="0333A187"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.357</w:t>
            </w:r>
          </w:p>
        </w:tc>
        <w:tc>
          <w:tcPr>
            <w:tcW w:w="720" w:type="dxa"/>
          </w:tcPr>
          <w:p w14:paraId="059C5B1B" w14:textId="17C67688"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.622</w:t>
            </w:r>
          </w:p>
        </w:tc>
      </w:tr>
      <w:tr w:rsidR="009E5FCB" w:rsidRPr="002035D6" w14:paraId="434CBE0E" w14:textId="77777777" w:rsidTr="006C28BE">
        <w:trPr>
          <w:cantSplit/>
        </w:trPr>
        <w:tc>
          <w:tcPr>
            <w:tcW w:w="6570" w:type="dxa"/>
            <w:shd w:val="clear" w:color="auto" w:fill="auto"/>
          </w:tcPr>
          <w:p w14:paraId="4DF8A6C5"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There is an increase in number of farmers exporting their commodities</w:t>
            </w:r>
            <w:r w:rsidR="006C28BE" w:rsidRPr="002035D6">
              <w:rPr>
                <w:color w:val="000000" w:themeColor="text1"/>
                <w:sz w:val="22"/>
                <w:szCs w:val="21"/>
              </w:rPr>
              <w:t>.</w:t>
            </w:r>
          </w:p>
          <w:p w14:paraId="28EC9305" w14:textId="24B0AE28"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16D0F4D2" w14:textId="7460189C"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.507</w:t>
            </w:r>
          </w:p>
        </w:tc>
        <w:tc>
          <w:tcPr>
            <w:tcW w:w="720" w:type="dxa"/>
          </w:tcPr>
          <w:p w14:paraId="694CD322" w14:textId="16F29993"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.515</w:t>
            </w:r>
          </w:p>
        </w:tc>
      </w:tr>
      <w:tr w:rsidR="009E5FCB" w:rsidRPr="002035D6" w14:paraId="7740E01D" w14:textId="77777777" w:rsidTr="006C28BE">
        <w:trPr>
          <w:cantSplit/>
        </w:trPr>
        <w:tc>
          <w:tcPr>
            <w:tcW w:w="6570" w:type="dxa"/>
            <w:shd w:val="clear" w:color="auto" w:fill="auto"/>
          </w:tcPr>
          <w:p w14:paraId="69ED6FE0"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Collaboration with international organizations is effective</w:t>
            </w:r>
            <w:r w:rsidR="006C28BE" w:rsidRPr="002035D6">
              <w:rPr>
                <w:color w:val="000000" w:themeColor="text1"/>
                <w:sz w:val="22"/>
                <w:szCs w:val="21"/>
              </w:rPr>
              <w:t>.</w:t>
            </w:r>
          </w:p>
          <w:p w14:paraId="7223FED7" w14:textId="5722B2A6" w:rsidR="006C28BE" w:rsidRPr="002035D6" w:rsidRDefault="006C28BE" w:rsidP="00A91A67">
            <w:pPr>
              <w:autoSpaceDE w:val="0"/>
              <w:autoSpaceDN w:val="0"/>
              <w:adjustRightInd w:val="0"/>
              <w:ind w:left="60" w:right="60"/>
              <w:rPr>
                <w:color w:val="000000" w:themeColor="text1"/>
                <w:sz w:val="22"/>
                <w:szCs w:val="21"/>
              </w:rPr>
            </w:pPr>
          </w:p>
        </w:tc>
        <w:tc>
          <w:tcPr>
            <w:tcW w:w="900" w:type="dxa"/>
          </w:tcPr>
          <w:p w14:paraId="69F4838D" w14:textId="41BF567F"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.408</w:t>
            </w:r>
          </w:p>
        </w:tc>
        <w:tc>
          <w:tcPr>
            <w:tcW w:w="720" w:type="dxa"/>
          </w:tcPr>
          <w:p w14:paraId="6467A564" w14:textId="3D9D8337"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.437</w:t>
            </w:r>
          </w:p>
        </w:tc>
      </w:tr>
      <w:tr w:rsidR="009E5FCB" w:rsidRPr="002035D6" w14:paraId="1CB7C592" w14:textId="77777777" w:rsidTr="006C28BE">
        <w:trPr>
          <w:cantSplit/>
        </w:trPr>
        <w:tc>
          <w:tcPr>
            <w:tcW w:w="6570" w:type="dxa"/>
            <w:tcBorders>
              <w:bottom w:val="single" w:sz="4" w:space="0" w:color="auto"/>
            </w:tcBorders>
            <w:shd w:val="clear" w:color="auto" w:fill="auto"/>
          </w:tcPr>
          <w:p w14:paraId="49C693A2" w14:textId="77777777" w:rsidR="006549DC" w:rsidRPr="002035D6" w:rsidRDefault="006549DC" w:rsidP="00A91A67">
            <w:pPr>
              <w:autoSpaceDE w:val="0"/>
              <w:autoSpaceDN w:val="0"/>
              <w:adjustRightInd w:val="0"/>
              <w:ind w:left="60" w:right="60"/>
              <w:rPr>
                <w:color w:val="000000" w:themeColor="text1"/>
                <w:sz w:val="22"/>
                <w:szCs w:val="21"/>
              </w:rPr>
            </w:pPr>
            <w:r w:rsidRPr="002035D6">
              <w:rPr>
                <w:color w:val="000000" w:themeColor="text1"/>
                <w:sz w:val="22"/>
                <w:szCs w:val="21"/>
              </w:rPr>
              <w:t>Top leadership engages with Kenya Bureau of Standards to support farmers in meeting requisite standards for their commodities</w:t>
            </w:r>
            <w:r w:rsidR="006C28BE" w:rsidRPr="002035D6">
              <w:rPr>
                <w:color w:val="000000" w:themeColor="text1"/>
                <w:sz w:val="22"/>
                <w:szCs w:val="21"/>
              </w:rPr>
              <w:t>.</w:t>
            </w:r>
          </w:p>
          <w:p w14:paraId="0EE2C33B" w14:textId="54E9CCD3" w:rsidR="00EE0C92" w:rsidRPr="002035D6" w:rsidRDefault="00EE0C92" w:rsidP="00A91A67">
            <w:pPr>
              <w:autoSpaceDE w:val="0"/>
              <w:autoSpaceDN w:val="0"/>
              <w:adjustRightInd w:val="0"/>
              <w:ind w:left="60" w:right="60"/>
              <w:rPr>
                <w:color w:val="000000" w:themeColor="text1"/>
                <w:sz w:val="22"/>
                <w:szCs w:val="21"/>
              </w:rPr>
            </w:pPr>
          </w:p>
        </w:tc>
        <w:tc>
          <w:tcPr>
            <w:tcW w:w="900" w:type="dxa"/>
            <w:tcBorders>
              <w:bottom w:val="single" w:sz="4" w:space="0" w:color="auto"/>
            </w:tcBorders>
          </w:tcPr>
          <w:p w14:paraId="2C686A4E" w14:textId="4307D76A"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.403</w:t>
            </w:r>
          </w:p>
        </w:tc>
        <w:tc>
          <w:tcPr>
            <w:tcW w:w="720" w:type="dxa"/>
            <w:tcBorders>
              <w:bottom w:val="single" w:sz="4" w:space="0" w:color="auto"/>
            </w:tcBorders>
          </w:tcPr>
          <w:p w14:paraId="3CC2EAD5" w14:textId="0DDC316B" w:rsidR="006549DC" w:rsidRPr="002035D6" w:rsidRDefault="006549DC" w:rsidP="00A91A67">
            <w:pPr>
              <w:autoSpaceDE w:val="0"/>
              <w:autoSpaceDN w:val="0"/>
              <w:adjustRightInd w:val="0"/>
              <w:ind w:left="60" w:right="60"/>
              <w:jc w:val="center"/>
              <w:rPr>
                <w:color w:val="000000" w:themeColor="text1"/>
                <w:sz w:val="22"/>
                <w:szCs w:val="21"/>
              </w:rPr>
            </w:pPr>
            <w:r w:rsidRPr="002035D6">
              <w:rPr>
                <w:color w:val="000000" w:themeColor="text1"/>
                <w:sz w:val="22"/>
                <w:szCs w:val="21"/>
              </w:rPr>
              <w:t>.403</w:t>
            </w:r>
          </w:p>
        </w:tc>
      </w:tr>
    </w:tbl>
    <w:p w14:paraId="09B598A7" w14:textId="77777777" w:rsidR="00D459CE" w:rsidRPr="007078B7" w:rsidRDefault="00D459CE" w:rsidP="00D459CE">
      <w:pPr>
        <w:jc w:val="both"/>
        <w:rPr>
          <w:color w:val="000000" w:themeColor="text1"/>
          <w:shd w:val="clear" w:color="auto" w:fill="FBFBFB"/>
        </w:rPr>
      </w:pPr>
      <w:r w:rsidRPr="007078B7">
        <w:rPr>
          <w:color w:val="000000" w:themeColor="text1"/>
          <w:shd w:val="clear" w:color="auto" w:fill="FBFBFB"/>
        </w:rPr>
        <w:t xml:space="preserve">Extraction Method: Principal Component Analysis. </w:t>
      </w:r>
    </w:p>
    <w:p w14:paraId="16AE0088" w14:textId="77777777" w:rsidR="00D459CE" w:rsidRPr="007078B7" w:rsidRDefault="00D459CE" w:rsidP="00D459CE">
      <w:pPr>
        <w:jc w:val="both"/>
        <w:rPr>
          <w:color w:val="000000" w:themeColor="text1"/>
          <w:shd w:val="clear" w:color="auto" w:fill="FBFBFB"/>
        </w:rPr>
      </w:pPr>
      <w:r w:rsidRPr="007078B7">
        <w:rPr>
          <w:color w:val="000000" w:themeColor="text1"/>
          <w:shd w:val="clear" w:color="auto" w:fill="FBFBFB"/>
        </w:rPr>
        <w:t>Rotation Method: Varimax with Kaiser Normalization.</w:t>
      </w:r>
    </w:p>
    <w:p w14:paraId="2C572E49" w14:textId="3ED75EAD" w:rsidR="00D459CE" w:rsidRPr="007078B7" w:rsidRDefault="00D459CE" w:rsidP="00D459CE">
      <w:pPr>
        <w:jc w:val="both"/>
        <w:rPr>
          <w:color w:val="000000" w:themeColor="text1"/>
          <w:shd w:val="clear" w:color="auto" w:fill="FBFBFB"/>
        </w:rPr>
      </w:pPr>
      <w:r w:rsidRPr="007078B7">
        <w:rPr>
          <w:color w:val="000000" w:themeColor="text1"/>
          <w:shd w:val="clear" w:color="auto" w:fill="FBFBFB"/>
        </w:rPr>
        <w:t xml:space="preserve">a. Rotation converged in </w:t>
      </w:r>
      <w:r w:rsidR="006549DC" w:rsidRPr="007078B7">
        <w:rPr>
          <w:color w:val="000000" w:themeColor="text1"/>
          <w:shd w:val="clear" w:color="auto" w:fill="FBFBFB"/>
        </w:rPr>
        <w:t>3</w:t>
      </w:r>
      <w:r w:rsidRPr="007078B7">
        <w:rPr>
          <w:color w:val="000000" w:themeColor="text1"/>
          <w:shd w:val="clear" w:color="auto" w:fill="FBFBFB"/>
        </w:rPr>
        <w:t xml:space="preserve"> iterations.</w:t>
      </w:r>
    </w:p>
    <w:p w14:paraId="35A2A3C3" w14:textId="77777777" w:rsidR="00FB1FC9" w:rsidRPr="007078B7" w:rsidRDefault="00FB1FC9" w:rsidP="00D605FA">
      <w:pPr>
        <w:spacing w:line="360" w:lineRule="auto"/>
        <w:jc w:val="both"/>
        <w:rPr>
          <w:color w:val="000000" w:themeColor="text1"/>
          <w:shd w:val="clear" w:color="auto" w:fill="FBFBFB"/>
        </w:rPr>
      </w:pPr>
    </w:p>
    <w:p w14:paraId="7131CDB4" w14:textId="0EA875F8" w:rsidR="00F152FD" w:rsidRPr="007078B7" w:rsidRDefault="008F3B78" w:rsidP="000F0AA8">
      <w:pPr>
        <w:spacing w:line="360" w:lineRule="auto"/>
        <w:jc w:val="both"/>
        <w:rPr>
          <w:color w:val="000000" w:themeColor="text1"/>
        </w:rPr>
      </w:pPr>
      <w:r w:rsidRPr="007078B7">
        <w:rPr>
          <w:color w:val="000000" w:themeColor="text1"/>
        </w:rPr>
        <w:lastRenderedPageBreak/>
        <w:t>Considering the contribution of these two components, which collectively explain 51.01% of the total variance in strategic linkages, the researcher opted to retain all 19 items along with the five categories of latent measures for subsequent analyses.</w:t>
      </w:r>
    </w:p>
    <w:p w14:paraId="5E27E7A7" w14:textId="77777777" w:rsidR="008F3B78" w:rsidRPr="007078B7" w:rsidRDefault="008F3B78" w:rsidP="000F0AA8">
      <w:pPr>
        <w:spacing w:line="360" w:lineRule="auto"/>
        <w:jc w:val="both"/>
        <w:rPr>
          <w:color w:val="000000" w:themeColor="text1"/>
        </w:rPr>
      </w:pPr>
    </w:p>
    <w:p w14:paraId="7F03F255" w14:textId="43B7FD65" w:rsidR="000F0AA8" w:rsidRPr="007078B7" w:rsidRDefault="000F0AA8" w:rsidP="00ED0807">
      <w:pPr>
        <w:pStyle w:val="Heading3"/>
        <w:numPr>
          <w:ilvl w:val="0"/>
          <w:numId w:val="46"/>
        </w:numPr>
        <w:spacing w:before="0" w:beforeAutospacing="0" w:after="0" w:afterAutospacing="0" w:line="360" w:lineRule="auto"/>
        <w:rPr>
          <w:color w:val="000000" w:themeColor="text1"/>
          <w:sz w:val="24"/>
          <w:szCs w:val="24"/>
        </w:rPr>
      </w:pPr>
      <w:r w:rsidRPr="007078B7">
        <w:rPr>
          <w:color w:val="000000" w:themeColor="text1"/>
          <w:sz w:val="24"/>
          <w:szCs w:val="24"/>
        </w:rPr>
        <w:t xml:space="preserve">Principal Component Analysis for </w:t>
      </w:r>
      <w:r w:rsidR="00F152FD" w:rsidRPr="007078B7">
        <w:rPr>
          <w:color w:val="000000" w:themeColor="text1"/>
          <w:sz w:val="24"/>
          <w:szCs w:val="24"/>
        </w:rPr>
        <w:t>Organizational Performance</w:t>
      </w:r>
    </w:p>
    <w:p w14:paraId="6534C7B7" w14:textId="086FAA6A" w:rsidR="00CC7A4B" w:rsidRPr="00990E8F" w:rsidRDefault="00CC7A4B" w:rsidP="00CC7A4B">
      <w:pPr>
        <w:spacing w:line="360" w:lineRule="auto"/>
        <w:jc w:val="both"/>
        <w:rPr>
          <w:color w:val="000000" w:themeColor="text1"/>
        </w:rPr>
      </w:pPr>
      <w:r w:rsidRPr="00990E8F">
        <w:rPr>
          <w:color w:val="000000" w:themeColor="text1"/>
        </w:rPr>
        <w:t>The study findings revealed that the PCA conducted on organizational performance effectively identified datasets and latent variables essential for computing principal components, thus enabling relevant adjustments in the variable data. Utilizing factor extraction, the study pinpointed the smallest number of factors crucial for characterizing the linkages among the 17 indicator items within this variable. These items, derived from upfront-fitted models, encompassed specific elements constituting organizational performance. The analysis focused on four latent variables: stakeholder access to services, stakeholder satisfaction with goods, products, and services, social capital, and financial viability.</w:t>
      </w:r>
    </w:p>
    <w:p w14:paraId="78792F02" w14:textId="77777777" w:rsidR="00CC7A4B" w:rsidRPr="00990E8F" w:rsidRDefault="00CC7A4B" w:rsidP="00990E8F">
      <w:pPr>
        <w:spacing w:line="360" w:lineRule="auto"/>
        <w:jc w:val="both"/>
        <w:rPr>
          <w:color w:val="000000" w:themeColor="text1"/>
        </w:rPr>
      </w:pPr>
    </w:p>
    <w:p w14:paraId="34DEAA7F" w14:textId="77777777" w:rsidR="00CC7A4B" w:rsidRPr="00990E8F" w:rsidRDefault="00CC7A4B" w:rsidP="00CC7A4B">
      <w:pPr>
        <w:spacing w:line="360" w:lineRule="auto"/>
        <w:jc w:val="both"/>
        <w:rPr>
          <w:color w:val="000000" w:themeColor="text1"/>
        </w:rPr>
      </w:pPr>
      <w:r w:rsidRPr="00990E8F">
        <w:rPr>
          <w:color w:val="000000" w:themeColor="text1"/>
        </w:rPr>
        <w:t>The KMO test of sphericity yielded a robust score of 0.918, indicating a strong measure of sampling adequacy. Eigenvalues for each factor were then derived subsequent to the standardization of each item (mean = 0.00, variance = 1.00). Analysis of the Total Variance Explained in the SPSS output table (Table 60) revealed that three components elucidated 65.623% of the variance in organizational performance, with eigenvalues surpassing 1.000.</w:t>
      </w:r>
    </w:p>
    <w:p w14:paraId="4F1F0630" w14:textId="77777777" w:rsidR="00CC7A4B" w:rsidRPr="00990E8F" w:rsidRDefault="00CC7A4B" w:rsidP="00990E8F">
      <w:pPr>
        <w:spacing w:line="360" w:lineRule="auto"/>
        <w:jc w:val="both"/>
        <w:rPr>
          <w:color w:val="000000" w:themeColor="text1"/>
        </w:rPr>
      </w:pPr>
    </w:p>
    <w:p w14:paraId="5D3F9D02" w14:textId="77777777" w:rsidR="00CC7A4B" w:rsidRPr="00990E8F" w:rsidRDefault="00CC7A4B" w:rsidP="00990E8F">
      <w:pPr>
        <w:spacing w:line="360" w:lineRule="auto"/>
        <w:jc w:val="both"/>
        <w:rPr>
          <w:color w:val="000000" w:themeColor="text1"/>
        </w:rPr>
      </w:pPr>
      <w:r w:rsidRPr="00990E8F">
        <w:rPr>
          <w:color w:val="000000" w:themeColor="text1"/>
        </w:rPr>
        <w:t>Adhering to the criterion of suppressing small factor loadings (coefficients less than .300), Component 1 comprised 13 items, Component 2 included 9 items, and Component 3 had 4 items. Item loadings for these three components were generated using the varimax rotation method to eliminate multicollinearity, out of the 17 items considered for this variable. The first component accounted for 33.402% of the total variance in organizational performance, while the second and third components contributed 19.691% and 12.529%, respectively.</w:t>
      </w:r>
    </w:p>
    <w:p w14:paraId="732A7C64" w14:textId="77777777" w:rsidR="00FE26BE" w:rsidRPr="007078B7" w:rsidRDefault="00FE26BE" w:rsidP="00FE26BE">
      <w:pPr>
        <w:spacing w:line="360" w:lineRule="auto"/>
        <w:jc w:val="both"/>
        <w:rPr>
          <w:color w:val="000000" w:themeColor="text1"/>
          <w:shd w:val="clear" w:color="auto" w:fill="FBFBFB"/>
        </w:rPr>
      </w:pPr>
    </w:p>
    <w:p w14:paraId="3F51C476" w14:textId="77777777" w:rsidR="002035D6" w:rsidRDefault="002035D6" w:rsidP="004B57B7">
      <w:pPr>
        <w:pStyle w:val="Caption"/>
      </w:pPr>
      <w:bookmarkStart w:id="156" w:name="_Toc168759671"/>
      <w:r>
        <w:br w:type="page"/>
      </w:r>
    </w:p>
    <w:p w14:paraId="3FF2ED1B" w14:textId="795CE7A1" w:rsidR="00FE26BE" w:rsidRPr="007078B7" w:rsidRDefault="00FE26BE" w:rsidP="004B57B7">
      <w:pPr>
        <w:pStyle w:val="Caption"/>
        <w:rPr>
          <w:shd w:val="clear" w:color="auto" w:fill="FBFBFB"/>
        </w:rPr>
      </w:pPr>
      <w:r w:rsidRPr="007078B7">
        <w:lastRenderedPageBreak/>
        <w:t xml:space="preserve">Table </w:t>
      </w:r>
      <w:r w:rsidRPr="007078B7">
        <w:fldChar w:fldCharType="begin"/>
      </w:r>
      <w:r w:rsidRPr="007078B7">
        <w:instrText xml:space="preserve"> SEQ Table \* ARABIC </w:instrText>
      </w:r>
      <w:r w:rsidRPr="007078B7">
        <w:fldChar w:fldCharType="separate"/>
      </w:r>
      <w:r w:rsidR="00F210D2">
        <w:rPr>
          <w:noProof/>
        </w:rPr>
        <w:t>60</w:t>
      </w:r>
      <w:r w:rsidRPr="007078B7">
        <w:fldChar w:fldCharType="end"/>
      </w:r>
      <w:r w:rsidRPr="007078B7">
        <w:t xml:space="preserve">: </w:t>
      </w:r>
      <w:r w:rsidRPr="007078B7">
        <w:rPr>
          <w:shd w:val="clear" w:color="auto" w:fill="FBFBFB"/>
        </w:rPr>
        <w:t xml:space="preserve">Total Variance Explained for </w:t>
      </w:r>
      <w:r w:rsidR="000F7F0F" w:rsidRPr="007078B7">
        <w:rPr>
          <w:shd w:val="clear" w:color="auto" w:fill="FBFBFB"/>
        </w:rPr>
        <w:t>Organizational Performance</w:t>
      </w:r>
      <w:bookmarkEnd w:id="156"/>
    </w:p>
    <w:tbl>
      <w:tblPr>
        <w:tblW w:w="8640" w:type="dxa"/>
        <w:jc w:val="right"/>
        <w:tblLayout w:type="fixed"/>
        <w:tblCellMar>
          <w:left w:w="0" w:type="dxa"/>
          <w:right w:w="0" w:type="dxa"/>
        </w:tblCellMar>
        <w:tblLook w:val="0000" w:firstRow="0" w:lastRow="0" w:firstColumn="0" w:lastColumn="0" w:noHBand="0" w:noVBand="0"/>
      </w:tblPr>
      <w:tblGrid>
        <w:gridCol w:w="900"/>
        <w:gridCol w:w="630"/>
        <w:gridCol w:w="1080"/>
        <w:gridCol w:w="990"/>
        <w:gridCol w:w="630"/>
        <w:gridCol w:w="810"/>
        <w:gridCol w:w="990"/>
        <w:gridCol w:w="720"/>
        <w:gridCol w:w="900"/>
        <w:gridCol w:w="990"/>
      </w:tblGrid>
      <w:tr w:rsidR="009E5FCB" w:rsidRPr="007078B7" w14:paraId="3A11A2FA" w14:textId="77777777" w:rsidTr="002809F4">
        <w:trPr>
          <w:cantSplit/>
          <w:jc w:val="right"/>
        </w:trPr>
        <w:tc>
          <w:tcPr>
            <w:tcW w:w="900" w:type="dxa"/>
            <w:vMerge w:val="restart"/>
            <w:tcBorders>
              <w:top w:val="single" w:sz="4" w:space="0" w:color="auto"/>
              <w:bottom w:val="single" w:sz="4" w:space="0" w:color="auto"/>
            </w:tcBorders>
            <w:shd w:val="clear" w:color="auto" w:fill="auto"/>
            <w:vAlign w:val="bottom"/>
          </w:tcPr>
          <w:p w14:paraId="4E2DE87D" w14:textId="77777777" w:rsidR="00ED0F59" w:rsidRPr="007078B7" w:rsidRDefault="00ED0F59" w:rsidP="00A91A67">
            <w:pPr>
              <w:autoSpaceDE w:val="0"/>
              <w:autoSpaceDN w:val="0"/>
              <w:adjustRightInd w:val="0"/>
              <w:ind w:left="60" w:right="60"/>
              <w:rPr>
                <w:color w:val="000000" w:themeColor="text1"/>
                <w:sz w:val="16"/>
                <w:szCs w:val="16"/>
              </w:rPr>
            </w:pPr>
            <w:r w:rsidRPr="007078B7">
              <w:rPr>
                <w:color w:val="000000" w:themeColor="text1"/>
                <w:sz w:val="16"/>
                <w:szCs w:val="16"/>
              </w:rPr>
              <w:t>Component</w:t>
            </w:r>
          </w:p>
        </w:tc>
        <w:tc>
          <w:tcPr>
            <w:tcW w:w="2700" w:type="dxa"/>
            <w:gridSpan w:val="3"/>
            <w:tcBorders>
              <w:top w:val="single" w:sz="4" w:space="0" w:color="auto"/>
              <w:bottom w:val="single" w:sz="4" w:space="0" w:color="auto"/>
            </w:tcBorders>
            <w:shd w:val="clear" w:color="auto" w:fill="auto"/>
            <w:vAlign w:val="bottom"/>
          </w:tcPr>
          <w:p w14:paraId="523CF0E1"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Initial Eigenvalues</w:t>
            </w:r>
          </w:p>
        </w:tc>
        <w:tc>
          <w:tcPr>
            <w:tcW w:w="2430" w:type="dxa"/>
            <w:gridSpan w:val="3"/>
            <w:tcBorders>
              <w:top w:val="single" w:sz="4" w:space="0" w:color="auto"/>
              <w:bottom w:val="single" w:sz="4" w:space="0" w:color="auto"/>
            </w:tcBorders>
            <w:shd w:val="clear" w:color="auto" w:fill="auto"/>
            <w:vAlign w:val="bottom"/>
          </w:tcPr>
          <w:p w14:paraId="06F1D00B"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Extraction Sums of Squared Loadings</w:t>
            </w:r>
          </w:p>
        </w:tc>
        <w:tc>
          <w:tcPr>
            <w:tcW w:w="2610" w:type="dxa"/>
            <w:gridSpan w:val="3"/>
            <w:tcBorders>
              <w:top w:val="single" w:sz="4" w:space="0" w:color="auto"/>
              <w:bottom w:val="single" w:sz="4" w:space="0" w:color="auto"/>
            </w:tcBorders>
            <w:shd w:val="clear" w:color="auto" w:fill="auto"/>
            <w:vAlign w:val="bottom"/>
          </w:tcPr>
          <w:p w14:paraId="05C6E37B"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Rotation Sums of Squared Loadings</w:t>
            </w:r>
          </w:p>
        </w:tc>
      </w:tr>
      <w:tr w:rsidR="009E5FCB" w:rsidRPr="007078B7" w14:paraId="3DC48644" w14:textId="77777777" w:rsidTr="002809F4">
        <w:trPr>
          <w:cantSplit/>
          <w:jc w:val="right"/>
        </w:trPr>
        <w:tc>
          <w:tcPr>
            <w:tcW w:w="900" w:type="dxa"/>
            <w:vMerge/>
            <w:tcBorders>
              <w:bottom w:val="single" w:sz="4" w:space="0" w:color="auto"/>
            </w:tcBorders>
            <w:shd w:val="clear" w:color="auto" w:fill="auto"/>
            <w:vAlign w:val="bottom"/>
          </w:tcPr>
          <w:p w14:paraId="51A61AA0" w14:textId="77777777" w:rsidR="00ED0F59" w:rsidRPr="007078B7" w:rsidRDefault="00ED0F59" w:rsidP="00A91A67">
            <w:pPr>
              <w:autoSpaceDE w:val="0"/>
              <w:autoSpaceDN w:val="0"/>
              <w:adjustRightInd w:val="0"/>
              <w:rPr>
                <w:color w:val="000000" w:themeColor="text1"/>
                <w:sz w:val="16"/>
                <w:szCs w:val="16"/>
              </w:rPr>
            </w:pPr>
          </w:p>
        </w:tc>
        <w:tc>
          <w:tcPr>
            <w:tcW w:w="630" w:type="dxa"/>
            <w:tcBorders>
              <w:top w:val="single" w:sz="4" w:space="0" w:color="auto"/>
              <w:bottom w:val="single" w:sz="4" w:space="0" w:color="auto"/>
            </w:tcBorders>
            <w:shd w:val="clear" w:color="auto" w:fill="auto"/>
            <w:vAlign w:val="bottom"/>
          </w:tcPr>
          <w:p w14:paraId="6C5842BD"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Total</w:t>
            </w:r>
          </w:p>
        </w:tc>
        <w:tc>
          <w:tcPr>
            <w:tcW w:w="1080" w:type="dxa"/>
            <w:tcBorders>
              <w:top w:val="single" w:sz="4" w:space="0" w:color="auto"/>
              <w:bottom w:val="single" w:sz="4" w:space="0" w:color="auto"/>
            </w:tcBorders>
            <w:shd w:val="clear" w:color="auto" w:fill="auto"/>
            <w:vAlign w:val="bottom"/>
          </w:tcPr>
          <w:p w14:paraId="11054BF7"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 of Variance</w:t>
            </w:r>
          </w:p>
        </w:tc>
        <w:tc>
          <w:tcPr>
            <w:tcW w:w="990" w:type="dxa"/>
            <w:tcBorders>
              <w:top w:val="single" w:sz="4" w:space="0" w:color="auto"/>
              <w:bottom w:val="single" w:sz="4" w:space="0" w:color="auto"/>
            </w:tcBorders>
            <w:shd w:val="clear" w:color="auto" w:fill="auto"/>
            <w:vAlign w:val="bottom"/>
          </w:tcPr>
          <w:p w14:paraId="13400D96"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Cumulative %</w:t>
            </w:r>
          </w:p>
        </w:tc>
        <w:tc>
          <w:tcPr>
            <w:tcW w:w="630" w:type="dxa"/>
            <w:tcBorders>
              <w:top w:val="single" w:sz="4" w:space="0" w:color="auto"/>
              <w:bottom w:val="single" w:sz="4" w:space="0" w:color="auto"/>
            </w:tcBorders>
            <w:shd w:val="clear" w:color="auto" w:fill="auto"/>
            <w:vAlign w:val="bottom"/>
          </w:tcPr>
          <w:p w14:paraId="1B55F894"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Total</w:t>
            </w:r>
          </w:p>
        </w:tc>
        <w:tc>
          <w:tcPr>
            <w:tcW w:w="810" w:type="dxa"/>
            <w:tcBorders>
              <w:top w:val="single" w:sz="4" w:space="0" w:color="auto"/>
              <w:bottom w:val="single" w:sz="4" w:space="0" w:color="auto"/>
            </w:tcBorders>
            <w:shd w:val="clear" w:color="auto" w:fill="auto"/>
            <w:vAlign w:val="bottom"/>
          </w:tcPr>
          <w:p w14:paraId="4C2E0B60"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 of Variance</w:t>
            </w:r>
          </w:p>
        </w:tc>
        <w:tc>
          <w:tcPr>
            <w:tcW w:w="990" w:type="dxa"/>
            <w:tcBorders>
              <w:top w:val="single" w:sz="4" w:space="0" w:color="auto"/>
              <w:bottom w:val="single" w:sz="4" w:space="0" w:color="auto"/>
            </w:tcBorders>
            <w:shd w:val="clear" w:color="auto" w:fill="auto"/>
            <w:vAlign w:val="bottom"/>
          </w:tcPr>
          <w:p w14:paraId="1D7731E7"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Cumulative %</w:t>
            </w:r>
          </w:p>
        </w:tc>
        <w:tc>
          <w:tcPr>
            <w:tcW w:w="720" w:type="dxa"/>
            <w:tcBorders>
              <w:top w:val="single" w:sz="4" w:space="0" w:color="auto"/>
              <w:bottom w:val="single" w:sz="4" w:space="0" w:color="auto"/>
            </w:tcBorders>
            <w:shd w:val="clear" w:color="auto" w:fill="auto"/>
            <w:vAlign w:val="bottom"/>
          </w:tcPr>
          <w:p w14:paraId="00C21E19"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Total</w:t>
            </w:r>
          </w:p>
        </w:tc>
        <w:tc>
          <w:tcPr>
            <w:tcW w:w="900" w:type="dxa"/>
            <w:tcBorders>
              <w:top w:val="single" w:sz="4" w:space="0" w:color="auto"/>
              <w:bottom w:val="single" w:sz="4" w:space="0" w:color="auto"/>
            </w:tcBorders>
            <w:shd w:val="clear" w:color="auto" w:fill="auto"/>
            <w:vAlign w:val="bottom"/>
          </w:tcPr>
          <w:p w14:paraId="32095AE2"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 of Variance</w:t>
            </w:r>
          </w:p>
        </w:tc>
        <w:tc>
          <w:tcPr>
            <w:tcW w:w="990" w:type="dxa"/>
            <w:tcBorders>
              <w:top w:val="single" w:sz="4" w:space="0" w:color="auto"/>
              <w:bottom w:val="single" w:sz="4" w:space="0" w:color="auto"/>
            </w:tcBorders>
            <w:shd w:val="clear" w:color="auto" w:fill="auto"/>
            <w:vAlign w:val="bottom"/>
          </w:tcPr>
          <w:p w14:paraId="2BF0539D" w14:textId="77777777" w:rsidR="00ED0F59" w:rsidRPr="007078B7" w:rsidRDefault="00ED0F59" w:rsidP="00A91A67">
            <w:pPr>
              <w:autoSpaceDE w:val="0"/>
              <w:autoSpaceDN w:val="0"/>
              <w:adjustRightInd w:val="0"/>
              <w:ind w:left="60" w:right="60"/>
              <w:jc w:val="center"/>
              <w:rPr>
                <w:color w:val="000000" w:themeColor="text1"/>
                <w:sz w:val="16"/>
                <w:szCs w:val="16"/>
              </w:rPr>
            </w:pPr>
            <w:r w:rsidRPr="007078B7">
              <w:rPr>
                <w:color w:val="000000" w:themeColor="text1"/>
                <w:sz w:val="16"/>
                <w:szCs w:val="16"/>
              </w:rPr>
              <w:t>Cumulative %</w:t>
            </w:r>
          </w:p>
        </w:tc>
      </w:tr>
      <w:tr w:rsidR="009E5FCB" w:rsidRPr="007078B7" w14:paraId="16191C6D" w14:textId="77777777" w:rsidTr="002809F4">
        <w:trPr>
          <w:cantSplit/>
          <w:jc w:val="right"/>
        </w:trPr>
        <w:tc>
          <w:tcPr>
            <w:tcW w:w="900" w:type="dxa"/>
            <w:tcBorders>
              <w:top w:val="single" w:sz="4" w:space="0" w:color="auto"/>
            </w:tcBorders>
            <w:shd w:val="clear" w:color="auto" w:fill="auto"/>
          </w:tcPr>
          <w:p w14:paraId="375FA0D4"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w:t>
            </w:r>
          </w:p>
        </w:tc>
        <w:tc>
          <w:tcPr>
            <w:tcW w:w="630" w:type="dxa"/>
            <w:tcBorders>
              <w:top w:val="single" w:sz="4" w:space="0" w:color="auto"/>
            </w:tcBorders>
            <w:shd w:val="clear" w:color="auto" w:fill="auto"/>
          </w:tcPr>
          <w:p w14:paraId="6AA9B722" w14:textId="02524A77"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8.700</w:t>
            </w:r>
          </w:p>
        </w:tc>
        <w:tc>
          <w:tcPr>
            <w:tcW w:w="1080" w:type="dxa"/>
            <w:tcBorders>
              <w:top w:val="single" w:sz="4" w:space="0" w:color="auto"/>
            </w:tcBorders>
            <w:shd w:val="clear" w:color="auto" w:fill="auto"/>
          </w:tcPr>
          <w:p w14:paraId="0BE3968E" w14:textId="45DE7CBD"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51.177</w:t>
            </w:r>
          </w:p>
        </w:tc>
        <w:tc>
          <w:tcPr>
            <w:tcW w:w="990" w:type="dxa"/>
            <w:tcBorders>
              <w:top w:val="single" w:sz="4" w:space="0" w:color="auto"/>
            </w:tcBorders>
            <w:shd w:val="clear" w:color="auto" w:fill="auto"/>
          </w:tcPr>
          <w:p w14:paraId="35137B16" w14:textId="38B2A2D5"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51.177</w:t>
            </w:r>
          </w:p>
        </w:tc>
        <w:tc>
          <w:tcPr>
            <w:tcW w:w="630" w:type="dxa"/>
            <w:tcBorders>
              <w:top w:val="single" w:sz="4" w:space="0" w:color="auto"/>
            </w:tcBorders>
            <w:shd w:val="clear" w:color="auto" w:fill="auto"/>
          </w:tcPr>
          <w:p w14:paraId="4765C8FE" w14:textId="64F6078E"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8.700</w:t>
            </w:r>
          </w:p>
        </w:tc>
        <w:tc>
          <w:tcPr>
            <w:tcW w:w="810" w:type="dxa"/>
            <w:tcBorders>
              <w:top w:val="single" w:sz="4" w:space="0" w:color="auto"/>
            </w:tcBorders>
            <w:shd w:val="clear" w:color="auto" w:fill="auto"/>
          </w:tcPr>
          <w:p w14:paraId="26DC957C" w14:textId="2B8B631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51.177</w:t>
            </w:r>
          </w:p>
        </w:tc>
        <w:tc>
          <w:tcPr>
            <w:tcW w:w="990" w:type="dxa"/>
            <w:tcBorders>
              <w:top w:val="single" w:sz="4" w:space="0" w:color="auto"/>
            </w:tcBorders>
            <w:shd w:val="clear" w:color="auto" w:fill="auto"/>
          </w:tcPr>
          <w:p w14:paraId="775F8E62" w14:textId="2FB2C43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51.177</w:t>
            </w:r>
          </w:p>
        </w:tc>
        <w:tc>
          <w:tcPr>
            <w:tcW w:w="720" w:type="dxa"/>
            <w:tcBorders>
              <w:top w:val="single" w:sz="4" w:space="0" w:color="auto"/>
            </w:tcBorders>
            <w:shd w:val="clear" w:color="auto" w:fill="auto"/>
          </w:tcPr>
          <w:p w14:paraId="27E64BBA" w14:textId="41C4B59E"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5.678</w:t>
            </w:r>
          </w:p>
        </w:tc>
        <w:tc>
          <w:tcPr>
            <w:tcW w:w="900" w:type="dxa"/>
            <w:tcBorders>
              <w:top w:val="single" w:sz="4" w:space="0" w:color="auto"/>
            </w:tcBorders>
            <w:shd w:val="clear" w:color="auto" w:fill="auto"/>
          </w:tcPr>
          <w:p w14:paraId="48F3D771" w14:textId="4B45A71C"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33.402</w:t>
            </w:r>
          </w:p>
        </w:tc>
        <w:tc>
          <w:tcPr>
            <w:tcW w:w="990" w:type="dxa"/>
            <w:tcBorders>
              <w:top w:val="single" w:sz="4" w:space="0" w:color="auto"/>
            </w:tcBorders>
            <w:shd w:val="clear" w:color="auto" w:fill="auto"/>
          </w:tcPr>
          <w:p w14:paraId="4D9CDEB8" w14:textId="18C7EB55"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33.402</w:t>
            </w:r>
          </w:p>
        </w:tc>
      </w:tr>
      <w:tr w:rsidR="009E5FCB" w:rsidRPr="007078B7" w14:paraId="5C845EE3" w14:textId="77777777" w:rsidTr="002809F4">
        <w:trPr>
          <w:cantSplit/>
          <w:jc w:val="right"/>
        </w:trPr>
        <w:tc>
          <w:tcPr>
            <w:tcW w:w="900" w:type="dxa"/>
            <w:shd w:val="clear" w:color="auto" w:fill="auto"/>
          </w:tcPr>
          <w:p w14:paraId="5C64446F"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2</w:t>
            </w:r>
          </w:p>
        </w:tc>
        <w:tc>
          <w:tcPr>
            <w:tcW w:w="630" w:type="dxa"/>
            <w:shd w:val="clear" w:color="auto" w:fill="auto"/>
          </w:tcPr>
          <w:p w14:paraId="0DA23111" w14:textId="4D72071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1.385</w:t>
            </w:r>
          </w:p>
        </w:tc>
        <w:tc>
          <w:tcPr>
            <w:tcW w:w="1080" w:type="dxa"/>
            <w:shd w:val="clear" w:color="auto" w:fill="auto"/>
          </w:tcPr>
          <w:p w14:paraId="22410B61" w14:textId="75B4707A"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8.150</w:t>
            </w:r>
          </w:p>
        </w:tc>
        <w:tc>
          <w:tcPr>
            <w:tcW w:w="990" w:type="dxa"/>
            <w:shd w:val="clear" w:color="auto" w:fill="auto"/>
          </w:tcPr>
          <w:p w14:paraId="345E568A" w14:textId="4887A116"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59.326</w:t>
            </w:r>
          </w:p>
        </w:tc>
        <w:tc>
          <w:tcPr>
            <w:tcW w:w="630" w:type="dxa"/>
            <w:shd w:val="clear" w:color="auto" w:fill="auto"/>
          </w:tcPr>
          <w:p w14:paraId="222ABEDB" w14:textId="08A639C5"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1.385</w:t>
            </w:r>
          </w:p>
        </w:tc>
        <w:tc>
          <w:tcPr>
            <w:tcW w:w="810" w:type="dxa"/>
            <w:shd w:val="clear" w:color="auto" w:fill="auto"/>
          </w:tcPr>
          <w:p w14:paraId="5CE89F6A" w14:textId="48DA3D81"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8.150</w:t>
            </w:r>
          </w:p>
        </w:tc>
        <w:tc>
          <w:tcPr>
            <w:tcW w:w="990" w:type="dxa"/>
            <w:shd w:val="clear" w:color="auto" w:fill="auto"/>
          </w:tcPr>
          <w:p w14:paraId="633886C3" w14:textId="0F8B8309"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59.326</w:t>
            </w:r>
          </w:p>
        </w:tc>
        <w:tc>
          <w:tcPr>
            <w:tcW w:w="720" w:type="dxa"/>
            <w:shd w:val="clear" w:color="auto" w:fill="auto"/>
          </w:tcPr>
          <w:p w14:paraId="0A96DE34" w14:textId="769D246F"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3.347</w:t>
            </w:r>
          </w:p>
        </w:tc>
        <w:tc>
          <w:tcPr>
            <w:tcW w:w="900" w:type="dxa"/>
            <w:shd w:val="clear" w:color="auto" w:fill="auto"/>
          </w:tcPr>
          <w:p w14:paraId="58D731ED" w14:textId="1C85A6B3"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19.691</w:t>
            </w:r>
          </w:p>
        </w:tc>
        <w:tc>
          <w:tcPr>
            <w:tcW w:w="990" w:type="dxa"/>
            <w:shd w:val="clear" w:color="auto" w:fill="auto"/>
          </w:tcPr>
          <w:p w14:paraId="52A34469" w14:textId="419AE200"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53.093</w:t>
            </w:r>
          </w:p>
        </w:tc>
      </w:tr>
      <w:tr w:rsidR="009E5FCB" w:rsidRPr="007078B7" w14:paraId="14760777" w14:textId="77777777" w:rsidTr="002809F4">
        <w:trPr>
          <w:cantSplit/>
          <w:jc w:val="right"/>
        </w:trPr>
        <w:tc>
          <w:tcPr>
            <w:tcW w:w="900" w:type="dxa"/>
            <w:shd w:val="clear" w:color="auto" w:fill="auto"/>
          </w:tcPr>
          <w:p w14:paraId="5D391623"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3</w:t>
            </w:r>
          </w:p>
        </w:tc>
        <w:tc>
          <w:tcPr>
            <w:tcW w:w="630" w:type="dxa"/>
            <w:shd w:val="clear" w:color="auto" w:fill="auto"/>
          </w:tcPr>
          <w:p w14:paraId="7213173A" w14:textId="5BCF2BD3"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1.070</w:t>
            </w:r>
          </w:p>
        </w:tc>
        <w:tc>
          <w:tcPr>
            <w:tcW w:w="1080" w:type="dxa"/>
            <w:shd w:val="clear" w:color="auto" w:fill="auto"/>
          </w:tcPr>
          <w:p w14:paraId="616EF618" w14:textId="31AA2C8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6.296</w:t>
            </w:r>
          </w:p>
        </w:tc>
        <w:tc>
          <w:tcPr>
            <w:tcW w:w="990" w:type="dxa"/>
            <w:shd w:val="clear" w:color="auto" w:fill="auto"/>
          </w:tcPr>
          <w:p w14:paraId="78E3D174" w14:textId="33EFD41B"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65.623</w:t>
            </w:r>
          </w:p>
        </w:tc>
        <w:tc>
          <w:tcPr>
            <w:tcW w:w="630" w:type="dxa"/>
            <w:shd w:val="clear" w:color="auto" w:fill="auto"/>
          </w:tcPr>
          <w:p w14:paraId="56E74E11" w14:textId="70D1283F"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1.070</w:t>
            </w:r>
          </w:p>
        </w:tc>
        <w:tc>
          <w:tcPr>
            <w:tcW w:w="810" w:type="dxa"/>
            <w:shd w:val="clear" w:color="auto" w:fill="auto"/>
          </w:tcPr>
          <w:p w14:paraId="02AAD6FE" w14:textId="1D421E97"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6.296</w:t>
            </w:r>
          </w:p>
        </w:tc>
        <w:tc>
          <w:tcPr>
            <w:tcW w:w="990" w:type="dxa"/>
            <w:shd w:val="clear" w:color="auto" w:fill="auto"/>
          </w:tcPr>
          <w:p w14:paraId="6F068891" w14:textId="63F49854"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65.623</w:t>
            </w:r>
          </w:p>
        </w:tc>
        <w:tc>
          <w:tcPr>
            <w:tcW w:w="720" w:type="dxa"/>
            <w:shd w:val="clear" w:color="auto" w:fill="auto"/>
          </w:tcPr>
          <w:p w14:paraId="68B208A7" w14:textId="3491365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2.130</w:t>
            </w:r>
          </w:p>
        </w:tc>
        <w:tc>
          <w:tcPr>
            <w:tcW w:w="900" w:type="dxa"/>
            <w:shd w:val="clear" w:color="auto" w:fill="auto"/>
          </w:tcPr>
          <w:p w14:paraId="1102E7AE" w14:textId="4FEDD780"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12.529</w:t>
            </w:r>
          </w:p>
        </w:tc>
        <w:tc>
          <w:tcPr>
            <w:tcW w:w="990" w:type="dxa"/>
            <w:shd w:val="clear" w:color="auto" w:fill="auto"/>
          </w:tcPr>
          <w:p w14:paraId="377EBF1A" w14:textId="7CB86BFE"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65.623</w:t>
            </w:r>
          </w:p>
        </w:tc>
      </w:tr>
      <w:tr w:rsidR="009E5FCB" w:rsidRPr="007078B7" w14:paraId="65DD6B51" w14:textId="77777777" w:rsidTr="002809F4">
        <w:trPr>
          <w:cantSplit/>
          <w:jc w:val="right"/>
        </w:trPr>
        <w:tc>
          <w:tcPr>
            <w:tcW w:w="900" w:type="dxa"/>
            <w:shd w:val="clear" w:color="auto" w:fill="auto"/>
          </w:tcPr>
          <w:p w14:paraId="0F090A7E"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4</w:t>
            </w:r>
          </w:p>
        </w:tc>
        <w:tc>
          <w:tcPr>
            <w:tcW w:w="630" w:type="dxa"/>
            <w:shd w:val="clear" w:color="auto" w:fill="auto"/>
          </w:tcPr>
          <w:p w14:paraId="68E44855" w14:textId="73D5A999"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.831</w:t>
            </w:r>
          </w:p>
        </w:tc>
        <w:tc>
          <w:tcPr>
            <w:tcW w:w="1080" w:type="dxa"/>
            <w:shd w:val="clear" w:color="auto" w:fill="auto"/>
          </w:tcPr>
          <w:p w14:paraId="18B7C670" w14:textId="104C447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4.889</w:t>
            </w:r>
          </w:p>
        </w:tc>
        <w:tc>
          <w:tcPr>
            <w:tcW w:w="990" w:type="dxa"/>
            <w:shd w:val="clear" w:color="auto" w:fill="auto"/>
          </w:tcPr>
          <w:p w14:paraId="5D447D32" w14:textId="5775B00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70.511</w:t>
            </w:r>
          </w:p>
        </w:tc>
        <w:tc>
          <w:tcPr>
            <w:tcW w:w="630" w:type="dxa"/>
            <w:shd w:val="clear" w:color="auto" w:fill="auto"/>
            <w:vAlign w:val="center"/>
          </w:tcPr>
          <w:p w14:paraId="2783BE15" w14:textId="7A76F1E2" w:rsidR="00C80F3B" w:rsidRPr="007078B7" w:rsidRDefault="00C80F3B" w:rsidP="00A91A67">
            <w:pPr>
              <w:autoSpaceDE w:val="0"/>
              <w:autoSpaceDN w:val="0"/>
              <w:adjustRightInd w:val="0"/>
              <w:ind w:left="60" w:right="60"/>
              <w:jc w:val="center"/>
              <w:rPr>
                <w:color w:val="000000" w:themeColor="text1"/>
                <w:sz w:val="20"/>
                <w:szCs w:val="20"/>
              </w:rPr>
            </w:pPr>
          </w:p>
        </w:tc>
        <w:tc>
          <w:tcPr>
            <w:tcW w:w="810" w:type="dxa"/>
            <w:shd w:val="clear" w:color="auto" w:fill="auto"/>
            <w:vAlign w:val="center"/>
          </w:tcPr>
          <w:p w14:paraId="041FFA15" w14:textId="402A5700" w:rsidR="00C80F3B" w:rsidRPr="007078B7" w:rsidRDefault="00C80F3B" w:rsidP="00A91A67">
            <w:pPr>
              <w:autoSpaceDE w:val="0"/>
              <w:autoSpaceDN w:val="0"/>
              <w:adjustRightInd w:val="0"/>
              <w:ind w:left="60" w:right="60"/>
              <w:jc w:val="center"/>
              <w:rPr>
                <w:color w:val="000000" w:themeColor="text1"/>
                <w:sz w:val="20"/>
                <w:szCs w:val="20"/>
              </w:rPr>
            </w:pPr>
          </w:p>
        </w:tc>
        <w:tc>
          <w:tcPr>
            <w:tcW w:w="990" w:type="dxa"/>
            <w:shd w:val="clear" w:color="auto" w:fill="auto"/>
            <w:vAlign w:val="center"/>
          </w:tcPr>
          <w:p w14:paraId="59C9B1EC" w14:textId="3358640E" w:rsidR="00C80F3B" w:rsidRPr="007078B7" w:rsidRDefault="00C80F3B" w:rsidP="00A91A67">
            <w:pPr>
              <w:autoSpaceDE w:val="0"/>
              <w:autoSpaceDN w:val="0"/>
              <w:adjustRightInd w:val="0"/>
              <w:ind w:left="60" w:right="60"/>
              <w:jc w:val="center"/>
              <w:rPr>
                <w:color w:val="000000" w:themeColor="text1"/>
                <w:sz w:val="20"/>
                <w:szCs w:val="20"/>
              </w:rPr>
            </w:pPr>
          </w:p>
        </w:tc>
        <w:tc>
          <w:tcPr>
            <w:tcW w:w="720" w:type="dxa"/>
            <w:shd w:val="clear" w:color="auto" w:fill="auto"/>
            <w:vAlign w:val="center"/>
          </w:tcPr>
          <w:p w14:paraId="29BB90B7" w14:textId="61034ABF" w:rsidR="00C80F3B" w:rsidRPr="007078B7" w:rsidRDefault="00C80F3B" w:rsidP="00A91A67">
            <w:pPr>
              <w:autoSpaceDE w:val="0"/>
              <w:autoSpaceDN w:val="0"/>
              <w:adjustRightInd w:val="0"/>
              <w:ind w:left="60" w:right="60"/>
              <w:jc w:val="center"/>
              <w:rPr>
                <w:color w:val="000000" w:themeColor="text1"/>
                <w:sz w:val="20"/>
                <w:szCs w:val="20"/>
              </w:rPr>
            </w:pPr>
          </w:p>
        </w:tc>
        <w:tc>
          <w:tcPr>
            <w:tcW w:w="900" w:type="dxa"/>
            <w:shd w:val="clear" w:color="auto" w:fill="auto"/>
            <w:vAlign w:val="center"/>
          </w:tcPr>
          <w:p w14:paraId="1BAB7820" w14:textId="56575D2C" w:rsidR="00C80F3B" w:rsidRPr="007078B7" w:rsidRDefault="00C80F3B" w:rsidP="00A91A67">
            <w:pPr>
              <w:autoSpaceDE w:val="0"/>
              <w:autoSpaceDN w:val="0"/>
              <w:adjustRightInd w:val="0"/>
              <w:ind w:left="60" w:right="60"/>
              <w:jc w:val="center"/>
              <w:rPr>
                <w:color w:val="000000" w:themeColor="text1"/>
                <w:sz w:val="20"/>
                <w:szCs w:val="20"/>
              </w:rPr>
            </w:pPr>
          </w:p>
        </w:tc>
        <w:tc>
          <w:tcPr>
            <w:tcW w:w="990" w:type="dxa"/>
            <w:shd w:val="clear" w:color="auto" w:fill="auto"/>
            <w:vAlign w:val="center"/>
          </w:tcPr>
          <w:p w14:paraId="1C2C2D95" w14:textId="709E4E61" w:rsidR="00C80F3B" w:rsidRPr="007078B7" w:rsidRDefault="00C80F3B" w:rsidP="00A91A67">
            <w:pPr>
              <w:autoSpaceDE w:val="0"/>
              <w:autoSpaceDN w:val="0"/>
              <w:adjustRightInd w:val="0"/>
              <w:ind w:left="60" w:right="60"/>
              <w:jc w:val="center"/>
              <w:rPr>
                <w:color w:val="000000" w:themeColor="text1"/>
                <w:sz w:val="20"/>
                <w:szCs w:val="20"/>
              </w:rPr>
            </w:pPr>
          </w:p>
        </w:tc>
      </w:tr>
      <w:tr w:rsidR="009E5FCB" w:rsidRPr="007078B7" w14:paraId="0443B2F9" w14:textId="77777777" w:rsidTr="002809F4">
        <w:trPr>
          <w:cantSplit/>
          <w:jc w:val="right"/>
        </w:trPr>
        <w:tc>
          <w:tcPr>
            <w:tcW w:w="900" w:type="dxa"/>
            <w:shd w:val="clear" w:color="auto" w:fill="auto"/>
          </w:tcPr>
          <w:p w14:paraId="7A6AF97C"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5</w:t>
            </w:r>
          </w:p>
        </w:tc>
        <w:tc>
          <w:tcPr>
            <w:tcW w:w="630" w:type="dxa"/>
            <w:shd w:val="clear" w:color="auto" w:fill="auto"/>
          </w:tcPr>
          <w:p w14:paraId="74F1FBEF" w14:textId="6503CA4E"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.702</w:t>
            </w:r>
          </w:p>
        </w:tc>
        <w:tc>
          <w:tcPr>
            <w:tcW w:w="1080" w:type="dxa"/>
            <w:shd w:val="clear" w:color="auto" w:fill="auto"/>
          </w:tcPr>
          <w:p w14:paraId="025B03A1" w14:textId="6BF3D0BB"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4.132</w:t>
            </w:r>
          </w:p>
        </w:tc>
        <w:tc>
          <w:tcPr>
            <w:tcW w:w="990" w:type="dxa"/>
            <w:shd w:val="clear" w:color="auto" w:fill="auto"/>
          </w:tcPr>
          <w:p w14:paraId="78A6D814" w14:textId="7EF61B4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74.644</w:t>
            </w:r>
          </w:p>
        </w:tc>
        <w:tc>
          <w:tcPr>
            <w:tcW w:w="630" w:type="dxa"/>
            <w:shd w:val="clear" w:color="auto" w:fill="auto"/>
            <w:vAlign w:val="center"/>
          </w:tcPr>
          <w:p w14:paraId="33BC77FF"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60543E70"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1AEC2F7F"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71E6E8AF"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427981B4"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4A71A13E"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3099E543" w14:textId="77777777" w:rsidTr="002809F4">
        <w:trPr>
          <w:cantSplit/>
          <w:jc w:val="right"/>
        </w:trPr>
        <w:tc>
          <w:tcPr>
            <w:tcW w:w="900" w:type="dxa"/>
            <w:shd w:val="clear" w:color="auto" w:fill="auto"/>
          </w:tcPr>
          <w:p w14:paraId="3435C011"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6</w:t>
            </w:r>
          </w:p>
        </w:tc>
        <w:tc>
          <w:tcPr>
            <w:tcW w:w="630" w:type="dxa"/>
            <w:shd w:val="clear" w:color="auto" w:fill="auto"/>
          </w:tcPr>
          <w:p w14:paraId="0D161C34" w14:textId="5FEACC1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.649</w:t>
            </w:r>
          </w:p>
        </w:tc>
        <w:tc>
          <w:tcPr>
            <w:tcW w:w="1080" w:type="dxa"/>
            <w:shd w:val="clear" w:color="auto" w:fill="auto"/>
          </w:tcPr>
          <w:p w14:paraId="2444AA12" w14:textId="1F61CAA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3.818</w:t>
            </w:r>
          </w:p>
        </w:tc>
        <w:tc>
          <w:tcPr>
            <w:tcW w:w="990" w:type="dxa"/>
            <w:shd w:val="clear" w:color="auto" w:fill="auto"/>
          </w:tcPr>
          <w:p w14:paraId="793D2A56" w14:textId="248A95B3"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78.462</w:t>
            </w:r>
          </w:p>
        </w:tc>
        <w:tc>
          <w:tcPr>
            <w:tcW w:w="630" w:type="dxa"/>
            <w:shd w:val="clear" w:color="auto" w:fill="auto"/>
            <w:vAlign w:val="center"/>
          </w:tcPr>
          <w:p w14:paraId="3A8E0F1E"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76E6BEB2"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0D2EB9D7"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549C144B"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02C35B04"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1B874CCC"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4B724346" w14:textId="77777777" w:rsidTr="002809F4">
        <w:trPr>
          <w:cantSplit/>
          <w:jc w:val="right"/>
        </w:trPr>
        <w:tc>
          <w:tcPr>
            <w:tcW w:w="900" w:type="dxa"/>
            <w:shd w:val="clear" w:color="auto" w:fill="auto"/>
          </w:tcPr>
          <w:p w14:paraId="1AFCF9D5"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7</w:t>
            </w:r>
          </w:p>
        </w:tc>
        <w:tc>
          <w:tcPr>
            <w:tcW w:w="630" w:type="dxa"/>
            <w:shd w:val="clear" w:color="auto" w:fill="auto"/>
          </w:tcPr>
          <w:p w14:paraId="76092695" w14:textId="0637C31C"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.583</w:t>
            </w:r>
          </w:p>
        </w:tc>
        <w:tc>
          <w:tcPr>
            <w:tcW w:w="1080" w:type="dxa"/>
            <w:shd w:val="clear" w:color="auto" w:fill="auto"/>
          </w:tcPr>
          <w:p w14:paraId="581A29E6" w14:textId="7E78A1C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3.429</w:t>
            </w:r>
          </w:p>
        </w:tc>
        <w:tc>
          <w:tcPr>
            <w:tcW w:w="990" w:type="dxa"/>
            <w:shd w:val="clear" w:color="auto" w:fill="auto"/>
          </w:tcPr>
          <w:p w14:paraId="7EC63B7C" w14:textId="52B4E71F"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81.891</w:t>
            </w:r>
          </w:p>
        </w:tc>
        <w:tc>
          <w:tcPr>
            <w:tcW w:w="630" w:type="dxa"/>
            <w:shd w:val="clear" w:color="auto" w:fill="auto"/>
            <w:vAlign w:val="center"/>
          </w:tcPr>
          <w:p w14:paraId="15E50992"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0EACF3E5"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1C15411B"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766F6306"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2A36E28E"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169E215A"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7B0E1F54" w14:textId="77777777" w:rsidTr="002809F4">
        <w:trPr>
          <w:cantSplit/>
          <w:jc w:val="right"/>
        </w:trPr>
        <w:tc>
          <w:tcPr>
            <w:tcW w:w="900" w:type="dxa"/>
            <w:shd w:val="clear" w:color="auto" w:fill="auto"/>
          </w:tcPr>
          <w:p w14:paraId="798BBC80"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8</w:t>
            </w:r>
          </w:p>
        </w:tc>
        <w:tc>
          <w:tcPr>
            <w:tcW w:w="630" w:type="dxa"/>
            <w:shd w:val="clear" w:color="auto" w:fill="auto"/>
          </w:tcPr>
          <w:p w14:paraId="00CB862C" w14:textId="5FBAC60C"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.513</w:t>
            </w:r>
          </w:p>
        </w:tc>
        <w:tc>
          <w:tcPr>
            <w:tcW w:w="1080" w:type="dxa"/>
            <w:shd w:val="clear" w:color="auto" w:fill="auto"/>
          </w:tcPr>
          <w:p w14:paraId="1AE6E947" w14:textId="6811554B"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3.018</w:t>
            </w:r>
          </w:p>
        </w:tc>
        <w:tc>
          <w:tcPr>
            <w:tcW w:w="990" w:type="dxa"/>
            <w:shd w:val="clear" w:color="auto" w:fill="auto"/>
          </w:tcPr>
          <w:p w14:paraId="2790117A" w14:textId="760F6DB3"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84.909</w:t>
            </w:r>
          </w:p>
        </w:tc>
        <w:tc>
          <w:tcPr>
            <w:tcW w:w="630" w:type="dxa"/>
            <w:shd w:val="clear" w:color="auto" w:fill="auto"/>
            <w:vAlign w:val="center"/>
          </w:tcPr>
          <w:p w14:paraId="5CFB3BA4"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2D2BDB42"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06873884"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0C8FC2A6"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022B119B"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494F1CBB"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7E82569C" w14:textId="77777777" w:rsidTr="002809F4">
        <w:trPr>
          <w:cantSplit/>
          <w:jc w:val="right"/>
        </w:trPr>
        <w:tc>
          <w:tcPr>
            <w:tcW w:w="900" w:type="dxa"/>
            <w:shd w:val="clear" w:color="auto" w:fill="auto"/>
          </w:tcPr>
          <w:p w14:paraId="67D4D1D9"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9</w:t>
            </w:r>
          </w:p>
        </w:tc>
        <w:tc>
          <w:tcPr>
            <w:tcW w:w="630" w:type="dxa"/>
            <w:shd w:val="clear" w:color="auto" w:fill="auto"/>
          </w:tcPr>
          <w:p w14:paraId="6A83673E" w14:textId="4949F2A1"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.450</w:t>
            </w:r>
          </w:p>
        </w:tc>
        <w:tc>
          <w:tcPr>
            <w:tcW w:w="1080" w:type="dxa"/>
            <w:shd w:val="clear" w:color="auto" w:fill="auto"/>
          </w:tcPr>
          <w:p w14:paraId="4E1CA790" w14:textId="2754458F"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2.649</w:t>
            </w:r>
          </w:p>
        </w:tc>
        <w:tc>
          <w:tcPr>
            <w:tcW w:w="990" w:type="dxa"/>
            <w:shd w:val="clear" w:color="auto" w:fill="auto"/>
          </w:tcPr>
          <w:p w14:paraId="3C552AAF" w14:textId="1B9B24BA"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87.559</w:t>
            </w:r>
          </w:p>
        </w:tc>
        <w:tc>
          <w:tcPr>
            <w:tcW w:w="630" w:type="dxa"/>
            <w:shd w:val="clear" w:color="auto" w:fill="auto"/>
            <w:vAlign w:val="center"/>
          </w:tcPr>
          <w:p w14:paraId="2A536094"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5BACE1E9"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126380D0"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0E5164E3"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63980A37"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5ACCD132"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1310019B" w14:textId="77777777" w:rsidTr="002809F4">
        <w:trPr>
          <w:cantSplit/>
          <w:jc w:val="right"/>
        </w:trPr>
        <w:tc>
          <w:tcPr>
            <w:tcW w:w="900" w:type="dxa"/>
            <w:shd w:val="clear" w:color="auto" w:fill="auto"/>
          </w:tcPr>
          <w:p w14:paraId="69418AA4"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10</w:t>
            </w:r>
          </w:p>
        </w:tc>
        <w:tc>
          <w:tcPr>
            <w:tcW w:w="630" w:type="dxa"/>
            <w:shd w:val="clear" w:color="auto" w:fill="auto"/>
          </w:tcPr>
          <w:p w14:paraId="1270AC0B" w14:textId="1445C366"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.392</w:t>
            </w:r>
          </w:p>
        </w:tc>
        <w:tc>
          <w:tcPr>
            <w:tcW w:w="1080" w:type="dxa"/>
            <w:shd w:val="clear" w:color="auto" w:fill="auto"/>
          </w:tcPr>
          <w:p w14:paraId="0784DC25" w14:textId="08A109D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2.306</w:t>
            </w:r>
          </w:p>
        </w:tc>
        <w:tc>
          <w:tcPr>
            <w:tcW w:w="990" w:type="dxa"/>
            <w:shd w:val="clear" w:color="auto" w:fill="auto"/>
          </w:tcPr>
          <w:p w14:paraId="0EFE291F" w14:textId="0BB578E4"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89.864</w:t>
            </w:r>
          </w:p>
        </w:tc>
        <w:tc>
          <w:tcPr>
            <w:tcW w:w="630" w:type="dxa"/>
            <w:shd w:val="clear" w:color="auto" w:fill="auto"/>
            <w:vAlign w:val="center"/>
          </w:tcPr>
          <w:p w14:paraId="477C4E26"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06CED103"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47352553"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5CE5B4B2"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7351FECE"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2BA9257D"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5253A913" w14:textId="77777777" w:rsidTr="002809F4">
        <w:trPr>
          <w:cantSplit/>
          <w:jc w:val="right"/>
        </w:trPr>
        <w:tc>
          <w:tcPr>
            <w:tcW w:w="900" w:type="dxa"/>
            <w:shd w:val="clear" w:color="auto" w:fill="auto"/>
          </w:tcPr>
          <w:p w14:paraId="681A5EF0"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11</w:t>
            </w:r>
          </w:p>
        </w:tc>
        <w:tc>
          <w:tcPr>
            <w:tcW w:w="630" w:type="dxa"/>
            <w:shd w:val="clear" w:color="auto" w:fill="auto"/>
          </w:tcPr>
          <w:p w14:paraId="56B90FE7" w14:textId="25682604"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.369</w:t>
            </w:r>
          </w:p>
        </w:tc>
        <w:tc>
          <w:tcPr>
            <w:tcW w:w="1080" w:type="dxa"/>
            <w:shd w:val="clear" w:color="auto" w:fill="auto"/>
          </w:tcPr>
          <w:p w14:paraId="14A3EE48" w14:textId="076873E2"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2.168</w:t>
            </w:r>
          </w:p>
        </w:tc>
        <w:tc>
          <w:tcPr>
            <w:tcW w:w="990" w:type="dxa"/>
            <w:shd w:val="clear" w:color="auto" w:fill="auto"/>
          </w:tcPr>
          <w:p w14:paraId="6FF90011" w14:textId="20884B6A"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92.032</w:t>
            </w:r>
          </w:p>
        </w:tc>
        <w:tc>
          <w:tcPr>
            <w:tcW w:w="630" w:type="dxa"/>
            <w:shd w:val="clear" w:color="auto" w:fill="auto"/>
            <w:vAlign w:val="center"/>
          </w:tcPr>
          <w:p w14:paraId="3E848A0E"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7DB11AEA"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0E628F6D"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76250B5B"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06319C32"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3841E0A3"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5DCAF666" w14:textId="77777777" w:rsidTr="002809F4">
        <w:trPr>
          <w:cantSplit/>
          <w:jc w:val="right"/>
        </w:trPr>
        <w:tc>
          <w:tcPr>
            <w:tcW w:w="900" w:type="dxa"/>
            <w:shd w:val="clear" w:color="auto" w:fill="auto"/>
          </w:tcPr>
          <w:p w14:paraId="6E8A3243"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12</w:t>
            </w:r>
          </w:p>
        </w:tc>
        <w:tc>
          <w:tcPr>
            <w:tcW w:w="630" w:type="dxa"/>
            <w:shd w:val="clear" w:color="auto" w:fill="auto"/>
          </w:tcPr>
          <w:p w14:paraId="46B737EA" w14:textId="5211B959"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.321</w:t>
            </w:r>
          </w:p>
        </w:tc>
        <w:tc>
          <w:tcPr>
            <w:tcW w:w="1080" w:type="dxa"/>
            <w:shd w:val="clear" w:color="auto" w:fill="auto"/>
          </w:tcPr>
          <w:p w14:paraId="7DE8E458" w14:textId="63C2F451"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1.888</w:t>
            </w:r>
          </w:p>
        </w:tc>
        <w:tc>
          <w:tcPr>
            <w:tcW w:w="990" w:type="dxa"/>
            <w:shd w:val="clear" w:color="auto" w:fill="auto"/>
          </w:tcPr>
          <w:p w14:paraId="6A8D0A17" w14:textId="7B18EF64"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93.920</w:t>
            </w:r>
          </w:p>
        </w:tc>
        <w:tc>
          <w:tcPr>
            <w:tcW w:w="630" w:type="dxa"/>
            <w:shd w:val="clear" w:color="auto" w:fill="auto"/>
            <w:vAlign w:val="center"/>
          </w:tcPr>
          <w:p w14:paraId="3FC8F397"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1B35BC87"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778E4442"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27DD812D"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77B17615"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6E0C028E"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1FD2CAB0" w14:textId="77777777" w:rsidTr="002809F4">
        <w:trPr>
          <w:cantSplit/>
          <w:jc w:val="right"/>
        </w:trPr>
        <w:tc>
          <w:tcPr>
            <w:tcW w:w="900" w:type="dxa"/>
            <w:shd w:val="clear" w:color="auto" w:fill="auto"/>
          </w:tcPr>
          <w:p w14:paraId="4E5B87C9"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13</w:t>
            </w:r>
          </w:p>
        </w:tc>
        <w:tc>
          <w:tcPr>
            <w:tcW w:w="630" w:type="dxa"/>
            <w:shd w:val="clear" w:color="auto" w:fill="auto"/>
          </w:tcPr>
          <w:p w14:paraId="287516F8" w14:textId="7C80BD27"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.279</w:t>
            </w:r>
          </w:p>
        </w:tc>
        <w:tc>
          <w:tcPr>
            <w:tcW w:w="1080" w:type="dxa"/>
            <w:shd w:val="clear" w:color="auto" w:fill="auto"/>
          </w:tcPr>
          <w:p w14:paraId="2EFEDF9E" w14:textId="0A312767"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1.642</w:t>
            </w:r>
          </w:p>
        </w:tc>
        <w:tc>
          <w:tcPr>
            <w:tcW w:w="990" w:type="dxa"/>
            <w:shd w:val="clear" w:color="auto" w:fill="auto"/>
          </w:tcPr>
          <w:p w14:paraId="02D57ABB" w14:textId="02E7B21D"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95.562</w:t>
            </w:r>
          </w:p>
        </w:tc>
        <w:tc>
          <w:tcPr>
            <w:tcW w:w="630" w:type="dxa"/>
            <w:shd w:val="clear" w:color="auto" w:fill="auto"/>
            <w:vAlign w:val="center"/>
          </w:tcPr>
          <w:p w14:paraId="52D2129A"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60208067"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59EAD3D2"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20CD086A"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74C89E46"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4F6CE67B"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1CED4930" w14:textId="77777777" w:rsidTr="002809F4">
        <w:trPr>
          <w:cantSplit/>
          <w:jc w:val="right"/>
        </w:trPr>
        <w:tc>
          <w:tcPr>
            <w:tcW w:w="900" w:type="dxa"/>
            <w:shd w:val="clear" w:color="auto" w:fill="auto"/>
          </w:tcPr>
          <w:p w14:paraId="74B678C8"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14</w:t>
            </w:r>
          </w:p>
        </w:tc>
        <w:tc>
          <w:tcPr>
            <w:tcW w:w="630" w:type="dxa"/>
            <w:shd w:val="clear" w:color="auto" w:fill="auto"/>
          </w:tcPr>
          <w:p w14:paraId="17448F5D" w14:textId="1947C634"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.245</w:t>
            </w:r>
          </w:p>
        </w:tc>
        <w:tc>
          <w:tcPr>
            <w:tcW w:w="1080" w:type="dxa"/>
            <w:shd w:val="clear" w:color="auto" w:fill="auto"/>
          </w:tcPr>
          <w:p w14:paraId="3C3C9C41" w14:textId="0CE8C267"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1.442</w:t>
            </w:r>
          </w:p>
        </w:tc>
        <w:tc>
          <w:tcPr>
            <w:tcW w:w="990" w:type="dxa"/>
            <w:shd w:val="clear" w:color="auto" w:fill="auto"/>
          </w:tcPr>
          <w:p w14:paraId="7C434FAA" w14:textId="58541B89"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97.004</w:t>
            </w:r>
          </w:p>
        </w:tc>
        <w:tc>
          <w:tcPr>
            <w:tcW w:w="630" w:type="dxa"/>
            <w:shd w:val="clear" w:color="auto" w:fill="auto"/>
            <w:vAlign w:val="center"/>
          </w:tcPr>
          <w:p w14:paraId="3D5415BC"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5DD29334"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72661DC9"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52919770"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366B816C"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5550EEFD"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52511B9D" w14:textId="77777777" w:rsidTr="002809F4">
        <w:trPr>
          <w:cantSplit/>
          <w:jc w:val="right"/>
        </w:trPr>
        <w:tc>
          <w:tcPr>
            <w:tcW w:w="900" w:type="dxa"/>
            <w:shd w:val="clear" w:color="auto" w:fill="auto"/>
          </w:tcPr>
          <w:p w14:paraId="561D71C8"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15</w:t>
            </w:r>
          </w:p>
        </w:tc>
        <w:tc>
          <w:tcPr>
            <w:tcW w:w="630" w:type="dxa"/>
            <w:shd w:val="clear" w:color="auto" w:fill="auto"/>
          </w:tcPr>
          <w:p w14:paraId="42A2DA1A" w14:textId="04998035"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.227</w:t>
            </w:r>
          </w:p>
        </w:tc>
        <w:tc>
          <w:tcPr>
            <w:tcW w:w="1080" w:type="dxa"/>
            <w:shd w:val="clear" w:color="auto" w:fill="auto"/>
          </w:tcPr>
          <w:p w14:paraId="7C95E61E" w14:textId="6FE3C42D"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1.337</w:t>
            </w:r>
          </w:p>
        </w:tc>
        <w:tc>
          <w:tcPr>
            <w:tcW w:w="990" w:type="dxa"/>
            <w:shd w:val="clear" w:color="auto" w:fill="auto"/>
          </w:tcPr>
          <w:p w14:paraId="1DAA0277" w14:textId="199584CE"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98.341</w:t>
            </w:r>
          </w:p>
        </w:tc>
        <w:tc>
          <w:tcPr>
            <w:tcW w:w="630" w:type="dxa"/>
            <w:shd w:val="clear" w:color="auto" w:fill="auto"/>
            <w:vAlign w:val="center"/>
          </w:tcPr>
          <w:p w14:paraId="1E2D428F"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495F2BAF"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631BBA34"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39C350BB"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14FCE8BB"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45791CC2"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7CE34404" w14:textId="77777777" w:rsidTr="002809F4">
        <w:trPr>
          <w:cantSplit/>
          <w:jc w:val="right"/>
        </w:trPr>
        <w:tc>
          <w:tcPr>
            <w:tcW w:w="900" w:type="dxa"/>
            <w:shd w:val="clear" w:color="auto" w:fill="auto"/>
          </w:tcPr>
          <w:p w14:paraId="0C9D2769"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16</w:t>
            </w:r>
          </w:p>
        </w:tc>
        <w:tc>
          <w:tcPr>
            <w:tcW w:w="630" w:type="dxa"/>
            <w:shd w:val="clear" w:color="auto" w:fill="auto"/>
          </w:tcPr>
          <w:p w14:paraId="03FDA4AA" w14:textId="67EA0BCA"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.181</w:t>
            </w:r>
          </w:p>
        </w:tc>
        <w:tc>
          <w:tcPr>
            <w:tcW w:w="1080" w:type="dxa"/>
            <w:shd w:val="clear" w:color="auto" w:fill="auto"/>
          </w:tcPr>
          <w:p w14:paraId="34A2C61B" w14:textId="7B7F65B9"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1.064</w:t>
            </w:r>
          </w:p>
        </w:tc>
        <w:tc>
          <w:tcPr>
            <w:tcW w:w="990" w:type="dxa"/>
            <w:shd w:val="clear" w:color="auto" w:fill="auto"/>
          </w:tcPr>
          <w:p w14:paraId="6396C410" w14:textId="61B349F6"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99.406</w:t>
            </w:r>
          </w:p>
        </w:tc>
        <w:tc>
          <w:tcPr>
            <w:tcW w:w="630" w:type="dxa"/>
            <w:shd w:val="clear" w:color="auto" w:fill="auto"/>
            <w:vAlign w:val="center"/>
          </w:tcPr>
          <w:p w14:paraId="29EC73E1" w14:textId="77777777" w:rsidR="00C80F3B" w:rsidRPr="007078B7" w:rsidRDefault="00C80F3B" w:rsidP="00A91A67">
            <w:pPr>
              <w:autoSpaceDE w:val="0"/>
              <w:autoSpaceDN w:val="0"/>
              <w:adjustRightInd w:val="0"/>
              <w:jc w:val="center"/>
              <w:rPr>
                <w:color w:val="000000" w:themeColor="text1"/>
                <w:sz w:val="20"/>
                <w:szCs w:val="20"/>
              </w:rPr>
            </w:pPr>
          </w:p>
        </w:tc>
        <w:tc>
          <w:tcPr>
            <w:tcW w:w="810" w:type="dxa"/>
            <w:shd w:val="clear" w:color="auto" w:fill="auto"/>
            <w:vAlign w:val="center"/>
          </w:tcPr>
          <w:p w14:paraId="6F263EF3"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2949E3AB"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shd w:val="clear" w:color="auto" w:fill="auto"/>
            <w:vAlign w:val="center"/>
          </w:tcPr>
          <w:p w14:paraId="12AFE679"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shd w:val="clear" w:color="auto" w:fill="auto"/>
            <w:vAlign w:val="center"/>
          </w:tcPr>
          <w:p w14:paraId="01297126"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shd w:val="clear" w:color="auto" w:fill="auto"/>
            <w:vAlign w:val="center"/>
          </w:tcPr>
          <w:p w14:paraId="2DE67355" w14:textId="77777777" w:rsidR="00C80F3B" w:rsidRPr="007078B7" w:rsidRDefault="00C80F3B" w:rsidP="00A91A67">
            <w:pPr>
              <w:autoSpaceDE w:val="0"/>
              <w:autoSpaceDN w:val="0"/>
              <w:adjustRightInd w:val="0"/>
              <w:jc w:val="center"/>
              <w:rPr>
                <w:color w:val="000000" w:themeColor="text1"/>
                <w:sz w:val="20"/>
                <w:szCs w:val="20"/>
              </w:rPr>
            </w:pPr>
          </w:p>
        </w:tc>
      </w:tr>
      <w:tr w:rsidR="009E5FCB" w:rsidRPr="007078B7" w14:paraId="38F774A3" w14:textId="77777777" w:rsidTr="002809F4">
        <w:trPr>
          <w:cantSplit/>
          <w:jc w:val="right"/>
        </w:trPr>
        <w:tc>
          <w:tcPr>
            <w:tcW w:w="900" w:type="dxa"/>
            <w:tcBorders>
              <w:bottom w:val="single" w:sz="4" w:space="0" w:color="auto"/>
            </w:tcBorders>
            <w:shd w:val="clear" w:color="auto" w:fill="auto"/>
          </w:tcPr>
          <w:p w14:paraId="35B54560" w14:textId="77777777" w:rsidR="00C80F3B" w:rsidRPr="007078B7" w:rsidRDefault="00C80F3B" w:rsidP="00A91A67">
            <w:pPr>
              <w:autoSpaceDE w:val="0"/>
              <w:autoSpaceDN w:val="0"/>
              <w:adjustRightInd w:val="0"/>
              <w:ind w:left="60" w:right="60"/>
              <w:rPr>
                <w:color w:val="000000" w:themeColor="text1"/>
                <w:sz w:val="16"/>
                <w:szCs w:val="16"/>
              </w:rPr>
            </w:pPr>
            <w:r w:rsidRPr="007078B7">
              <w:rPr>
                <w:color w:val="000000" w:themeColor="text1"/>
                <w:sz w:val="16"/>
                <w:szCs w:val="16"/>
              </w:rPr>
              <w:t>17</w:t>
            </w:r>
          </w:p>
        </w:tc>
        <w:tc>
          <w:tcPr>
            <w:tcW w:w="630" w:type="dxa"/>
            <w:tcBorders>
              <w:bottom w:val="single" w:sz="4" w:space="0" w:color="auto"/>
            </w:tcBorders>
            <w:shd w:val="clear" w:color="auto" w:fill="auto"/>
          </w:tcPr>
          <w:p w14:paraId="0633561C" w14:textId="66A432AD"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.101</w:t>
            </w:r>
          </w:p>
        </w:tc>
        <w:tc>
          <w:tcPr>
            <w:tcW w:w="1080" w:type="dxa"/>
            <w:tcBorders>
              <w:bottom w:val="single" w:sz="4" w:space="0" w:color="auto"/>
            </w:tcBorders>
            <w:shd w:val="clear" w:color="auto" w:fill="auto"/>
          </w:tcPr>
          <w:p w14:paraId="7A7B28AA" w14:textId="580EBAC1"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.594</w:t>
            </w:r>
          </w:p>
        </w:tc>
        <w:tc>
          <w:tcPr>
            <w:tcW w:w="990" w:type="dxa"/>
            <w:tcBorders>
              <w:bottom w:val="single" w:sz="4" w:space="0" w:color="auto"/>
            </w:tcBorders>
            <w:shd w:val="clear" w:color="auto" w:fill="auto"/>
          </w:tcPr>
          <w:p w14:paraId="61D4004F" w14:textId="773009C8" w:rsidR="00C80F3B" w:rsidRPr="007078B7" w:rsidRDefault="00C80F3B" w:rsidP="00A91A67">
            <w:pPr>
              <w:autoSpaceDE w:val="0"/>
              <w:autoSpaceDN w:val="0"/>
              <w:adjustRightInd w:val="0"/>
              <w:ind w:left="60" w:right="60"/>
              <w:jc w:val="center"/>
              <w:rPr>
                <w:color w:val="000000" w:themeColor="text1"/>
                <w:sz w:val="20"/>
                <w:szCs w:val="20"/>
              </w:rPr>
            </w:pPr>
            <w:r w:rsidRPr="007078B7">
              <w:rPr>
                <w:color w:val="000000" w:themeColor="text1"/>
                <w:sz w:val="20"/>
                <w:szCs w:val="20"/>
              </w:rPr>
              <w:t>100.000</w:t>
            </w:r>
          </w:p>
        </w:tc>
        <w:tc>
          <w:tcPr>
            <w:tcW w:w="630" w:type="dxa"/>
            <w:tcBorders>
              <w:bottom w:val="single" w:sz="4" w:space="0" w:color="auto"/>
            </w:tcBorders>
            <w:shd w:val="clear" w:color="auto" w:fill="auto"/>
            <w:vAlign w:val="center"/>
          </w:tcPr>
          <w:p w14:paraId="2EE0AADB" w14:textId="77777777" w:rsidR="00C80F3B" w:rsidRPr="007078B7" w:rsidRDefault="00C80F3B" w:rsidP="00A91A67">
            <w:pPr>
              <w:autoSpaceDE w:val="0"/>
              <w:autoSpaceDN w:val="0"/>
              <w:adjustRightInd w:val="0"/>
              <w:jc w:val="center"/>
              <w:rPr>
                <w:color w:val="000000" w:themeColor="text1"/>
                <w:sz w:val="20"/>
                <w:szCs w:val="20"/>
              </w:rPr>
            </w:pPr>
          </w:p>
          <w:p w14:paraId="1D1CCEF6" w14:textId="77777777" w:rsidR="00EE0C92" w:rsidRPr="007078B7" w:rsidRDefault="00EE0C92" w:rsidP="00A91A67">
            <w:pPr>
              <w:autoSpaceDE w:val="0"/>
              <w:autoSpaceDN w:val="0"/>
              <w:adjustRightInd w:val="0"/>
              <w:jc w:val="center"/>
              <w:rPr>
                <w:color w:val="000000" w:themeColor="text1"/>
                <w:sz w:val="20"/>
                <w:szCs w:val="20"/>
              </w:rPr>
            </w:pPr>
          </w:p>
        </w:tc>
        <w:tc>
          <w:tcPr>
            <w:tcW w:w="810" w:type="dxa"/>
            <w:tcBorders>
              <w:bottom w:val="single" w:sz="4" w:space="0" w:color="auto"/>
            </w:tcBorders>
            <w:shd w:val="clear" w:color="auto" w:fill="auto"/>
            <w:vAlign w:val="center"/>
          </w:tcPr>
          <w:p w14:paraId="753C7B4C"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tcBorders>
              <w:bottom w:val="single" w:sz="4" w:space="0" w:color="auto"/>
            </w:tcBorders>
            <w:shd w:val="clear" w:color="auto" w:fill="auto"/>
            <w:vAlign w:val="center"/>
          </w:tcPr>
          <w:p w14:paraId="2C52FAD6" w14:textId="77777777" w:rsidR="00C80F3B" w:rsidRPr="007078B7" w:rsidRDefault="00C80F3B" w:rsidP="00A91A67">
            <w:pPr>
              <w:autoSpaceDE w:val="0"/>
              <w:autoSpaceDN w:val="0"/>
              <w:adjustRightInd w:val="0"/>
              <w:jc w:val="center"/>
              <w:rPr>
                <w:color w:val="000000" w:themeColor="text1"/>
                <w:sz w:val="20"/>
                <w:szCs w:val="20"/>
              </w:rPr>
            </w:pPr>
          </w:p>
        </w:tc>
        <w:tc>
          <w:tcPr>
            <w:tcW w:w="720" w:type="dxa"/>
            <w:tcBorders>
              <w:bottom w:val="single" w:sz="4" w:space="0" w:color="auto"/>
            </w:tcBorders>
            <w:shd w:val="clear" w:color="auto" w:fill="auto"/>
            <w:vAlign w:val="center"/>
          </w:tcPr>
          <w:p w14:paraId="066DB0B3" w14:textId="77777777" w:rsidR="00C80F3B" w:rsidRPr="007078B7" w:rsidRDefault="00C80F3B" w:rsidP="00A91A67">
            <w:pPr>
              <w:autoSpaceDE w:val="0"/>
              <w:autoSpaceDN w:val="0"/>
              <w:adjustRightInd w:val="0"/>
              <w:jc w:val="center"/>
              <w:rPr>
                <w:color w:val="000000" w:themeColor="text1"/>
                <w:sz w:val="20"/>
                <w:szCs w:val="20"/>
              </w:rPr>
            </w:pPr>
          </w:p>
        </w:tc>
        <w:tc>
          <w:tcPr>
            <w:tcW w:w="900" w:type="dxa"/>
            <w:tcBorders>
              <w:bottom w:val="single" w:sz="4" w:space="0" w:color="auto"/>
            </w:tcBorders>
            <w:shd w:val="clear" w:color="auto" w:fill="auto"/>
            <w:vAlign w:val="center"/>
          </w:tcPr>
          <w:p w14:paraId="3920650C" w14:textId="77777777" w:rsidR="00C80F3B" w:rsidRPr="007078B7" w:rsidRDefault="00C80F3B" w:rsidP="00A91A67">
            <w:pPr>
              <w:autoSpaceDE w:val="0"/>
              <w:autoSpaceDN w:val="0"/>
              <w:adjustRightInd w:val="0"/>
              <w:jc w:val="center"/>
              <w:rPr>
                <w:color w:val="000000" w:themeColor="text1"/>
                <w:sz w:val="20"/>
                <w:szCs w:val="20"/>
              </w:rPr>
            </w:pPr>
          </w:p>
        </w:tc>
        <w:tc>
          <w:tcPr>
            <w:tcW w:w="990" w:type="dxa"/>
            <w:tcBorders>
              <w:bottom w:val="single" w:sz="4" w:space="0" w:color="auto"/>
            </w:tcBorders>
            <w:shd w:val="clear" w:color="auto" w:fill="auto"/>
            <w:vAlign w:val="center"/>
          </w:tcPr>
          <w:p w14:paraId="2AD142AB" w14:textId="77777777" w:rsidR="00C80F3B" w:rsidRPr="007078B7" w:rsidRDefault="00C80F3B" w:rsidP="00A91A67">
            <w:pPr>
              <w:autoSpaceDE w:val="0"/>
              <w:autoSpaceDN w:val="0"/>
              <w:adjustRightInd w:val="0"/>
              <w:jc w:val="center"/>
              <w:rPr>
                <w:color w:val="000000" w:themeColor="text1"/>
                <w:sz w:val="20"/>
                <w:szCs w:val="20"/>
              </w:rPr>
            </w:pPr>
          </w:p>
        </w:tc>
      </w:tr>
    </w:tbl>
    <w:p w14:paraId="65537C98" w14:textId="77777777" w:rsidR="00E13895" w:rsidRPr="00865B21" w:rsidRDefault="00E13895" w:rsidP="00BF11AA">
      <w:pPr>
        <w:jc w:val="both"/>
        <w:rPr>
          <w:color w:val="000000" w:themeColor="text1"/>
          <w:sz w:val="22"/>
          <w:shd w:val="clear" w:color="auto" w:fill="FBFBFB"/>
        </w:rPr>
      </w:pPr>
      <w:r w:rsidRPr="00865B21">
        <w:rPr>
          <w:color w:val="000000" w:themeColor="text1"/>
          <w:sz w:val="22"/>
          <w:shd w:val="clear" w:color="auto" w:fill="FBFBFB"/>
        </w:rPr>
        <w:t>Extraction Method: Principal Component Analysis.</w:t>
      </w:r>
    </w:p>
    <w:p w14:paraId="4EDFB7D9" w14:textId="77777777" w:rsidR="00E13895" w:rsidRPr="00865B21" w:rsidRDefault="00E13895" w:rsidP="00BF11AA">
      <w:pPr>
        <w:jc w:val="both"/>
        <w:rPr>
          <w:color w:val="000000" w:themeColor="text1"/>
          <w:sz w:val="22"/>
          <w:shd w:val="clear" w:color="auto" w:fill="FBFBFB"/>
        </w:rPr>
      </w:pPr>
      <w:r w:rsidRPr="00865B21">
        <w:rPr>
          <w:color w:val="000000" w:themeColor="text1"/>
          <w:sz w:val="22"/>
          <w:shd w:val="clear" w:color="auto" w:fill="FBFBFB"/>
        </w:rPr>
        <w:t>Survey Data (2023)</w:t>
      </w:r>
    </w:p>
    <w:p w14:paraId="64532BD1" w14:textId="77777777" w:rsidR="00FE26BE" w:rsidRPr="007078B7" w:rsidRDefault="00FE26BE" w:rsidP="00FE26BE">
      <w:pPr>
        <w:spacing w:line="360" w:lineRule="auto"/>
        <w:jc w:val="both"/>
        <w:rPr>
          <w:color w:val="000000" w:themeColor="text1"/>
          <w:shd w:val="clear" w:color="auto" w:fill="FBFBFB"/>
        </w:rPr>
      </w:pPr>
    </w:p>
    <w:p w14:paraId="0312F732" w14:textId="0951C2FF" w:rsidR="004E5407" w:rsidRPr="007078B7" w:rsidRDefault="00843FA6" w:rsidP="00D605FA">
      <w:pPr>
        <w:spacing w:line="360" w:lineRule="auto"/>
        <w:jc w:val="both"/>
        <w:rPr>
          <w:color w:val="000000" w:themeColor="text1"/>
        </w:rPr>
      </w:pPr>
      <w:r w:rsidRPr="007078B7">
        <w:rPr>
          <w:color w:val="000000" w:themeColor="text1"/>
        </w:rPr>
        <w:t xml:space="preserve">While the selection of three components with eigenvalues of 1 or more might seem reasonable, a preference was established for fewer components with minimal cross loadings. To address this, the researcher conducted further parallel analysis using Monte Carlo PCA for Parallel Analysis, as described in the previous section. Based on this criterion, a fixed one-factor solution was deemed acceptable, as presented in Table </w:t>
      </w:r>
      <w:r w:rsidR="001913C8" w:rsidRPr="007078B7">
        <w:rPr>
          <w:color w:val="000000" w:themeColor="text1"/>
        </w:rPr>
        <w:t>61</w:t>
      </w:r>
      <w:r w:rsidRPr="007078B7">
        <w:rPr>
          <w:color w:val="000000" w:themeColor="text1"/>
        </w:rPr>
        <w:t>.</w:t>
      </w:r>
    </w:p>
    <w:p w14:paraId="155A915B" w14:textId="77777777" w:rsidR="00A91A67" w:rsidRPr="007078B7" w:rsidRDefault="00A91A67" w:rsidP="00D605FA">
      <w:pPr>
        <w:spacing w:line="360" w:lineRule="auto"/>
        <w:jc w:val="both"/>
        <w:rPr>
          <w:color w:val="000000" w:themeColor="text1"/>
        </w:rPr>
      </w:pPr>
    </w:p>
    <w:p w14:paraId="09A1E42D" w14:textId="0A2C17A0" w:rsidR="004E5407" w:rsidRPr="007078B7" w:rsidRDefault="002573D2" w:rsidP="004B57B7">
      <w:pPr>
        <w:pStyle w:val="Caption"/>
      </w:pPr>
      <w:bookmarkStart w:id="157" w:name="_Toc168759672"/>
      <w:r w:rsidRPr="007078B7">
        <w:t xml:space="preserve">Table </w:t>
      </w:r>
      <w:r w:rsidRPr="007078B7">
        <w:fldChar w:fldCharType="begin"/>
      </w:r>
      <w:r w:rsidRPr="007078B7">
        <w:instrText xml:space="preserve"> SEQ Table \* ARABIC </w:instrText>
      </w:r>
      <w:r w:rsidRPr="007078B7">
        <w:fldChar w:fldCharType="separate"/>
      </w:r>
      <w:r w:rsidR="00F210D2">
        <w:rPr>
          <w:noProof/>
        </w:rPr>
        <w:t>61</w:t>
      </w:r>
      <w:r w:rsidRPr="007078B7">
        <w:fldChar w:fldCharType="end"/>
      </w:r>
      <w:r w:rsidRPr="007078B7">
        <w:t xml:space="preserve">: </w:t>
      </w:r>
      <w:r w:rsidR="004E5407" w:rsidRPr="007078B7">
        <w:t>Eigenvalues from PCA and Criterion Values from Parallel Analysis</w:t>
      </w:r>
      <w:bookmarkEnd w:id="157"/>
    </w:p>
    <w:tbl>
      <w:tblPr>
        <w:tblW w:w="8010" w:type="dxa"/>
        <w:tblLayout w:type="fixed"/>
        <w:tblCellMar>
          <w:left w:w="0" w:type="dxa"/>
          <w:right w:w="0" w:type="dxa"/>
        </w:tblCellMar>
        <w:tblLook w:val="0000" w:firstRow="0" w:lastRow="0" w:firstColumn="0" w:lastColumn="0" w:noHBand="0" w:noVBand="0"/>
      </w:tblPr>
      <w:tblGrid>
        <w:gridCol w:w="1710"/>
        <w:gridCol w:w="2340"/>
        <w:gridCol w:w="2430"/>
        <w:gridCol w:w="1530"/>
      </w:tblGrid>
      <w:tr w:rsidR="009E5FCB" w:rsidRPr="007078B7" w14:paraId="5C69D842" w14:textId="77777777" w:rsidTr="005C7C76">
        <w:trPr>
          <w:cantSplit/>
          <w:trHeight w:val="39"/>
        </w:trPr>
        <w:tc>
          <w:tcPr>
            <w:tcW w:w="1710" w:type="dxa"/>
            <w:tcBorders>
              <w:top w:val="single" w:sz="4" w:space="0" w:color="auto"/>
              <w:bottom w:val="single" w:sz="4" w:space="0" w:color="auto"/>
            </w:tcBorders>
            <w:shd w:val="clear" w:color="auto" w:fill="auto"/>
            <w:vAlign w:val="bottom"/>
          </w:tcPr>
          <w:p w14:paraId="06F3C6FE" w14:textId="77777777" w:rsidR="004E5407" w:rsidRPr="007078B7" w:rsidRDefault="004E5407"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Component Number</w:t>
            </w:r>
          </w:p>
        </w:tc>
        <w:tc>
          <w:tcPr>
            <w:tcW w:w="2340" w:type="dxa"/>
            <w:tcBorders>
              <w:top w:val="single" w:sz="4" w:space="0" w:color="auto"/>
              <w:bottom w:val="single" w:sz="4" w:space="0" w:color="auto"/>
            </w:tcBorders>
          </w:tcPr>
          <w:p w14:paraId="5125B036" w14:textId="77777777" w:rsidR="004E5407" w:rsidRPr="007078B7" w:rsidRDefault="004E5407"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Actual Eigenvalue from PCA</w:t>
            </w:r>
          </w:p>
        </w:tc>
        <w:tc>
          <w:tcPr>
            <w:tcW w:w="2430" w:type="dxa"/>
            <w:tcBorders>
              <w:top w:val="single" w:sz="4" w:space="0" w:color="auto"/>
              <w:bottom w:val="single" w:sz="4" w:space="0" w:color="auto"/>
            </w:tcBorders>
          </w:tcPr>
          <w:p w14:paraId="2DE5F713" w14:textId="77777777" w:rsidR="004E5407" w:rsidRPr="007078B7" w:rsidRDefault="004E5407"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Criterion Value from Parallel Analysis</w:t>
            </w:r>
          </w:p>
        </w:tc>
        <w:tc>
          <w:tcPr>
            <w:tcW w:w="1530" w:type="dxa"/>
            <w:tcBorders>
              <w:top w:val="single" w:sz="4" w:space="0" w:color="auto"/>
              <w:bottom w:val="single" w:sz="4" w:space="0" w:color="auto"/>
            </w:tcBorders>
          </w:tcPr>
          <w:p w14:paraId="6A4461D3" w14:textId="77777777" w:rsidR="004E5407" w:rsidRPr="007078B7" w:rsidRDefault="004E5407" w:rsidP="00A91A67">
            <w:pPr>
              <w:autoSpaceDE w:val="0"/>
              <w:autoSpaceDN w:val="0"/>
              <w:adjustRightInd w:val="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Decision</w:t>
            </w:r>
          </w:p>
        </w:tc>
      </w:tr>
      <w:tr w:rsidR="009E5FCB" w:rsidRPr="007078B7" w14:paraId="1F7EC73E" w14:textId="77777777" w:rsidTr="005C7C76">
        <w:trPr>
          <w:cantSplit/>
        </w:trPr>
        <w:tc>
          <w:tcPr>
            <w:tcW w:w="1710" w:type="dxa"/>
            <w:tcBorders>
              <w:top w:val="single" w:sz="4" w:space="0" w:color="auto"/>
            </w:tcBorders>
            <w:shd w:val="clear" w:color="auto" w:fill="auto"/>
          </w:tcPr>
          <w:p w14:paraId="639A3870" w14:textId="7777777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w:t>
            </w:r>
          </w:p>
        </w:tc>
        <w:tc>
          <w:tcPr>
            <w:tcW w:w="2340" w:type="dxa"/>
            <w:tcBorders>
              <w:top w:val="single" w:sz="4" w:space="0" w:color="auto"/>
            </w:tcBorders>
          </w:tcPr>
          <w:p w14:paraId="2E740013" w14:textId="0DC348C9"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8.700</w:t>
            </w:r>
          </w:p>
        </w:tc>
        <w:tc>
          <w:tcPr>
            <w:tcW w:w="2430" w:type="dxa"/>
            <w:tcBorders>
              <w:top w:val="single" w:sz="4" w:space="0" w:color="auto"/>
            </w:tcBorders>
          </w:tcPr>
          <w:p w14:paraId="33339525" w14:textId="130BCBC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1.5160</w:t>
            </w:r>
          </w:p>
        </w:tc>
        <w:tc>
          <w:tcPr>
            <w:tcW w:w="1530" w:type="dxa"/>
            <w:tcBorders>
              <w:top w:val="single" w:sz="4" w:space="0" w:color="auto"/>
            </w:tcBorders>
          </w:tcPr>
          <w:p w14:paraId="5CED87C7" w14:textId="7777777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Accept</w:t>
            </w:r>
          </w:p>
        </w:tc>
      </w:tr>
      <w:tr w:rsidR="009E5FCB" w:rsidRPr="007078B7" w14:paraId="7D26A85D" w14:textId="77777777" w:rsidTr="005C7C76">
        <w:trPr>
          <w:cantSplit/>
        </w:trPr>
        <w:tc>
          <w:tcPr>
            <w:tcW w:w="1710" w:type="dxa"/>
            <w:shd w:val="clear" w:color="auto" w:fill="auto"/>
          </w:tcPr>
          <w:p w14:paraId="5DAE6938" w14:textId="7777777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2</w:t>
            </w:r>
          </w:p>
        </w:tc>
        <w:tc>
          <w:tcPr>
            <w:tcW w:w="2340" w:type="dxa"/>
          </w:tcPr>
          <w:p w14:paraId="07075F11" w14:textId="01125F4A"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1.385</w:t>
            </w:r>
          </w:p>
        </w:tc>
        <w:tc>
          <w:tcPr>
            <w:tcW w:w="2430" w:type="dxa"/>
          </w:tcPr>
          <w:p w14:paraId="40D6BADC" w14:textId="6D51EE3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1.4053</w:t>
            </w:r>
          </w:p>
        </w:tc>
        <w:tc>
          <w:tcPr>
            <w:tcW w:w="1530" w:type="dxa"/>
          </w:tcPr>
          <w:p w14:paraId="08CB5FCB" w14:textId="1ED2FE79"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Reject</w:t>
            </w:r>
          </w:p>
        </w:tc>
      </w:tr>
      <w:tr w:rsidR="00F52E63" w:rsidRPr="00F52E63" w14:paraId="05C16E1B" w14:textId="77777777" w:rsidTr="005C7C76">
        <w:trPr>
          <w:cantSplit/>
        </w:trPr>
        <w:tc>
          <w:tcPr>
            <w:tcW w:w="1710" w:type="dxa"/>
            <w:tcBorders>
              <w:bottom w:val="single" w:sz="4" w:space="0" w:color="auto"/>
            </w:tcBorders>
            <w:shd w:val="clear" w:color="auto" w:fill="auto"/>
          </w:tcPr>
          <w:p w14:paraId="4F15EBC6" w14:textId="7777777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3</w:t>
            </w:r>
          </w:p>
        </w:tc>
        <w:tc>
          <w:tcPr>
            <w:tcW w:w="2340" w:type="dxa"/>
            <w:tcBorders>
              <w:bottom w:val="single" w:sz="4" w:space="0" w:color="auto"/>
            </w:tcBorders>
          </w:tcPr>
          <w:p w14:paraId="1702EBAA" w14:textId="438CB11F"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1.070</w:t>
            </w:r>
          </w:p>
        </w:tc>
        <w:tc>
          <w:tcPr>
            <w:tcW w:w="2430" w:type="dxa"/>
            <w:tcBorders>
              <w:bottom w:val="single" w:sz="4" w:space="0" w:color="auto"/>
            </w:tcBorders>
          </w:tcPr>
          <w:p w14:paraId="66179F57" w14:textId="0C370594"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rFonts w:eastAsiaTheme="minorHAnsi"/>
                <w:color w:val="000000" w:themeColor="text1"/>
                <w:sz w:val="22"/>
                <w:szCs w:val="22"/>
                <w:lang w:val="en-GB" w:eastAsia="en-US"/>
                <w14:ligatures w14:val="standardContextual"/>
              </w:rPr>
              <w:t>1.3263</w:t>
            </w:r>
          </w:p>
        </w:tc>
        <w:tc>
          <w:tcPr>
            <w:tcW w:w="1530" w:type="dxa"/>
            <w:tcBorders>
              <w:bottom w:val="single" w:sz="4" w:space="0" w:color="auto"/>
            </w:tcBorders>
          </w:tcPr>
          <w:p w14:paraId="3348AA7E" w14:textId="77777777" w:rsidR="00A6793E" w:rsidRPr="007078B7" w:rsidRDefault="00A6793E" w:rsidP="00A91A67">
            <w:pPr>
              <w:autoSpaceDE w:val="0"/>
              <w:autoSpaceDN w:val="0"/>
              <w:adjustRightInd w:val="0"/>
              <w:ind w:left="60" w:right="60"/>
              <w:jc w:val="center"/>
              <w:rPr>
                <w:rFonts w:eastAsiaTheme="minorHAnsi"/>
                <w:color w:val="000000" w:themeColor="text1"/>
                <w:sz w:val="22"/>
                <w:szCs w:val="22"/>
                <w:lang w:val="en-GB" w:eastAsia="en-US"/>
                <w14:ligatures w14:val="standardContextual"/>
              </w:rPr>
            </w:pPr>
            <w:r w:rsidRPr="007078B7">
              <w:rPr>
                <w:color w:val="000000" w:themeColor="text1"/>
                <w:sz w:val="22"/>
                <w:szCs w:val="22"/>
              </w:rPr>
              <w:t>Reject</w:t>
            </w:r>
          </w:p>
        </w:tc>
      </w:tr>
    </w:tbl>
    <w:p w14:paraId="68A9BC7A" w14:textId="77777777" w:rsidR="004E5407" w:rsidRPr="007078B7" w:rsidRDefault="004E5407" w:rsidP="00D605FA">
      <w:pPr>
        <w:spacing w:line="360" w:lineRule="auto"/>
        <w:jc w:val="both"/>
        <w:rPr>
          <w:color w:val="000000" w:themeColor="text1"/>
          <w:shd w:val="clear" w:color="auto" w:fill="FBFBFB"/>
        </w:rPr>
      </w:pPr>
    </w:p>
    <w:p w14:paraId="52B076C6" w14:textId="78CE2626" w:rsidR="004E5407" w:rsidRPr="00990E8F" w:rsidRDefault="004E5407" w:rsidP="00D605FA">
      <w:pPr>
        <w:spacing w:line="360" w:lineRule="auto"/>
        <w:jc w:val="both"/>
        <w:rPr>
          <w:color w:val="000000" w:themeColor="text1"/>
        </w:rPr>
      </w:pPr>
      <w:r w:rsidRPr="007078B7">
        <w:rPr>
          <w:color w:val="000000" w:themeColor="text1"/>
          <w:shd w:val="clear" w:color="auto" w:fill="FBFBFB"/>
        </w:rPr>
        <w:t xml:space="preserve">When the procedure for factor analysis was run by fixing the number of components to </w:t>
      </w:r>
      <w:r w:rsidR="002C1E36" w:rsidRPr="007078B7">
        <w:rPr>
          <w:color w:val="000000" w:themeColor="text1"/>
          <w:shd w:val="clear" w:color="auto" w:fill="FBFBFB"/>
        </w:rPr>
        <w:t>one</w:t>
      </w:r>
      <w:r w:rsidRPr="007078B7">
        <w:rPr>
          <w:color w:val="000000" w:themeColor="text1"/>
          <w:shd w:val="clear" w:color="auto" w:fill="FBFBFB"/>
        </w:rPr>
        <w:t xml:space="preserve">, a total of </w:t>
      </w:r>
      <w:r w:rsidR="002C1E36" w:rsidRPr="007078B7">
        <w:rPr>
          <w:color w:val="000000" w:themeColor="text1"/>
          <w:shd w:val="clear" w:color="auto" w:fill="FBFBFB"/>
        </w:rPr>
        <w:t>51</w:t>
      </w:r>
      <w:r w:rsidRPr="007078B7">
        <w:rPr>
          <w:color w:val="000000" w:themeColor="text1"/>
          <w:shd w:val="clear" w:color="auto" w:fill="FBFBFB"/>
        </w:rPr>
        <w:t>.</w:t>
      </w:r>
      <w:r w:rsidR="002C1E36" w:rsidRPr="007078B7">
        <w:rPr>
          <w:color w:val="000000" w:themeColor="text1"/>
          <w:shd w:val="clear" w:color="auto" w:fill="FBFBFB"/>
        </w:rPr>
        <w:t>18</w:t>
      </w:r>
      <w:r w:rsidRPr="007078B7">
        <w:rPr>
          <w:color w:val="000000" w:themeColor="text1"/>
          <w:shd w:val="clear" w:color="auto" w:fill="FBFBFB"/>
        </w:rPr>
        <w:t>% of the variance was explained</w:t>
      </w:r>
      <w:r w:rsidR="002C1E36" w:rsidRPr="007078B7">
        <w:rPr>
          <w:color w:val="000000" w:themeColor="text1"/>
          <w:shd w:val="clear" w:color="auto" w:fill="FBFBFB"/>
        </w:rPr>
        <w:t xml:space="preserve"> by that one</w:t>
      </w:r>
      <w:r w:rsidRPr="007078B7">
        <w:rPr>
          <w:color w:val="000000" w:themeColor="text1"/>
          <w:shd w:val="clear" w:color="auto" w:fill="FBFBFB"/>
        </w:rPr>
        <w:t xml:space="preserve"> component. </w:t>
      </w:r>
      <w:r w:rsidR="00F27F64" w:rsidRPr="00990E8F">
        <w:rPr>
          <w:color w:val="000000" w:themeColor="text1"/>
        </w:rPr>
        <w:t xml:space="preserve">The Rotated Component Matrix demonstrated that KALRO’s organizational performance was multi-faceted, with significant contributions from stakeholder adoption of technologies, feedback mechanisms, practical testing, strong social networks, satisfaction and engagement, trust, innovation platforms, and financial sustainability. </w:t>
      </w:r>
      <w:r w:rsidR="00F27F64" w:rsidRPr="00990E8F">
        <w:rPr>
          <w:color w:val="000000" w:themeColor="text1"/>
        </w:rPr>
        <w:lastRenderedPageBreak/>
        <w:t xml:space="preserve">The single extracted component effectively encapsulated these diverse aspects, illustrating a holistic view of what drove KALRO’s success and impact. </w:t>
      </w:r>
      <w:r w:rsidRPr="00990E8F">
        <w:rPr>
          <w:color w:val="000000" w:themeColor="text1"/>
        </w:rPr>
        <w:t xml:space="preserve">Table </w:t>
      </w:r>
      <w:r w:rsidR="001913C8" w:rsidRPr="00990E8F">
        <w:rPr>
          <w:color w:val="000000" w:themeColor="text1"/>
        </w:rPr>
        <w:t>6</w:t>
      </w:r>
      <w:r w:rsidR="009D38CB" w:rsidRPr="00990E8F">
        <w:rPr>
          <w:color w:val="000000" w:themeColor="text1"/>
        </w:rPr>
        <w:t>2</w:t>
      </w:r>
      <w:r w:rsidRPr="00990E8F">
        <w:rPr>
          <w:color w:val="000000" w:themeColor="text1"/>
        </w:rPr>
        <w:t xml:space="preserve"> shows the component loadings for the new component.</w:t>
      </w:r>
    </w:p>
    <w:p w14:paraId="0AE7E17F" w14:textId="77777777" w:rsidR="004E5407" w:rsidRPr="00990E8F" w:rsidRDefault="004E5407" w:rsidP="00D605FA">
      <w:pPr>
        <w:spacing w:line="360" w:lineRule="auto"/>
        <w:jc w:val="both"/>
        <w:rPr>
          <w:color w:val="000000" w:themeColor="text1"/>
        </w:rPr>
      </w:pPr>
    </w:p>
    <w:p w14:paraId="7CC271B7" w14:textId="247D9112" w:rsidR="004E5407" w:rsidRPr="007078B7" w:rsidRDefault="00835D78" w:rsidP="004B57B7">
      <w:pPr>
        <w:pStyle w:val="Caption"/>
      </w:pPr>
      <w:bookmarkStart w:id="158" w:name="_Toc168759673"/>
      <w:r w:rsidRPr="007078B7">
        <w:t xml:space="preserve">Table </w:t>
      </w:r>
      <w:r w:rsidRPr="007078B7">
        <w:fldChar w:fldCharType="begin"/>
      </w:r>
      <w:r w:rsidRPr="007078B7">
        <w:instrText xml:space="preserve"> SEQ Table \* ARABIC </w:instrText>
      </w:r>
      <w:r w:rsidRPr="007078B7">
        <w:fldChar w:fldCharType="separate"/>
      </w:r>
      <w:r w:rsidR="00F210D2">
        <w:rPr>
          <w:noProof/>
        </w:rPr>
        <w:t>62</w:t>
      </w:r>
      <w:r w:rsidRPr="007078B7">
        <w:fldChar w:fldCharType="end"/>
      </w:r>
      <w:r w:rsidRPr="007078B7">
        <w:t xml:space="preserve">: </w:t>
      </w:r>
      <w:r w:rsidR="004E5407" w:rsidRPr="007078B7">
        <w:t>Rotated Component Matrix for Organizational Performance</w:t>
      </w:r>
      <w:bookmarkEnd w:id="158"/>
    </w:p>
    <w:tbl>
      <w:tblPr>
        <w:tblW w:w="8300" w:type="dxa"/>
        <w:tblLayout w:type="fixed"/>
        <w:tblCellMar>
          <w:left w:w="0" w:type="dxa"/>
          <w:right w:w="0" w:type="dxa"/>
        </w:tblCellMar>
        <w:tblLook w:val="0000" w:firstRow="0" w:lastRow="0" w:firstColumn="0" w:lastColumn="0" w:noHBand="0" w:noVBand="0"/>
      </w:tblPr>
      <w:tblGrid>
        <w:gridCol w:w="7020"/>
        <w:gridCol w:w="1280"/>
      </w:tblGrid>
      <w:tr w:rsidR="009E5FCB" w:rsidRPr="007078B7" w14:paraId="4E7F5FB5" w14:textId="77777777" w:rsidTr="006A32D2">
        <w:trPr>
          <w:cantSplit/>
          <w:tblHeader/>
        </w:trPr>
        <w:tc>
          <w:tcPr>
            <w:tcW w:w="7020" w:type="dxa"/>
            <w:vMerge w:val="restart"/>
            <w:tcBorders>
              <w:top w:val="single" w:sz="4" w:space="0" w:color="auto"/>
            </w:tcBorders>
            <w:shd w:val="clear" w:color="auto" w:fill="auto"/>
            <w:vAlign w:val="bottom"/>
          </w:tcPr>
          <w:p w14:paraId="4A661B5A" w14:textId="77777777" w:rsidR="006A32D2" w:rsidRPr="007078B7" w:rsidRDefault="006A32D2" w:rsidP="00A91A67">
            <w:pPr>
              <w:rPr>
                <w:color w:val="000000" w:themeColor="text1"/>
              </w:rPr>
            </w:pPr>
          </w:p>
        </w:tc>
        <w:tc>
          <w:tcPr>
            <w:tcW w:w="1280" w:type="dxa"/>
            <w:tcBorders>
              <w:top w:val="single" w:sz="4" w:space="0" w:color="auto"/>
            </w:tcBorders>
          </w:tcPr>
          <w:p w14:paraId="35FBECB9" w14:textId="3E22E1B2" w:rsidR="006A32D2" w:rsidRPr="007078B7" w:rsidRDefault="006A32D2" w:rsidP="00A91A67">
            <w:pPr>
              <w:ind w:left="60" w:right="60"/>
              <w:jc w:val="center"/>
              <w:rPr>
                <w:color w:val="000000" w:themeColor="text1"/>
              </w:rPr>
            </w:pPr>
            <w:r w:rsidRPr="007078B7">
              <w:rPr>
                <w:color w:val="000000" w:themeColor="text1"/>
              </w:rPr>
              <w:t>Component</w:t>
            </w:r>
          </w:p>
        </w:tc>
      </w:tr>
      <w:tr w:rsidR="009E5FCB" w:rsidRPr="007078B7" w14:paraId="20790239" w14:textId="77777777" w:rsidTr="006A32D2">
        <w:trPr>
          <w:cantSplit/>
          <w:tblHeader/>
        </w:trPr>
        <w:tc>
          <w:tcPr>
            <w:tcW w:w="7020" w:type="dxa"/>
            <w:vMerge/>
            <w:tcBorders>
              <w:bottom w:val="single" w:sz="4" w:space="0" w:color="auto"/>
            </w:tcBorders>
            <w:shd w:val="clear" w:color="auto" w:fill="auto"/>
            <w:vAlign w:val="bottom"/>
          </w:tcPr>
          <w:p w14:paraId="07877F5E" w14:textId="77777777" w:rsidR="006A32D2" w:rsidRPr="007078B7" w:rsidRDefault="006A32D2" w:rsidP="00A91A67">
            <w:pPr>
              <w:rPr>
                <w:color w:val="000000" w:themeColor="text1"/>
              </w:rPr>
            </w:pPr>
          </w:p>
        </w:tc>
        <w:tc>
          <w:tcPr>
            <w:tcW w:w="1280" w:type="dxa"/>
            <w:tcBorders>
              <w:bottom w:val="single" w:sz="4" w:space="0" w:color="auto"/>
            </w:tcBorders>
          </w:tcPr>
          <w:p w14:paraId="6E6AA1C9" w14:textId="465E2F12" w:rsidR="006A32D2" w:rsidRPr="007078B7" w:rsidRDefault="006A32D2" w:rsidP="00A91A67">
            <w:pPr>
              <w:ind w:left="60" w:right="60"/>
              <w:jc w:val="center"/>
              <w:rPr>
                <w:color w:val="000000" w:themeColor="text1"/>
              </w:rPr>
            </w:pPr>
            <w:r w:rsidRPr="007078B7">
              <w:rPr>
                <w:color w:val="000000" w:themeColor="text1"/>
              </w:rPr>
              <w:t>1</w:t>
            </w:r>
            <w:r w:rsidR="007347C9" w:rsidRPr="007078B7">
              <w:rPr>
                <w:color w:val="000000" w:themeColor="text1"/>
                <w:vertAlign w:val="superscript"/>
              </w:rPr>
              <w:t>a</w:t>
            </w:r>
          </w:p>
        </w:tc>
      </w:tr>
      <w:tr w:rsidR="009E5FCB" w:rsidRPr="007078B7" w14:paraId="5205FAC4" w14:textId="77777777" w:rsidTr="006A32D2">
        <w:trPr>
          <w:cantSplit/>
        </w:trPr>
        <w:tc>
          <w:tcPr>
            <w:tcW w:w="7020" w:type="dxa"/>
            <w:tcBorders>
              <w:top w:val="single" w:sz="4" w:space="0" w:color="auto"/>
            </w:tcBorders>
            <w:shd w:val="clear" w:color="auto" w:fill="auto"/>
          </w:tcPr>
          <w:p w14:paraId="469FB466" w14:textId="09BC0004" w:rsidR="006A32D2" w:rsidRPr="007078B7" w:rsidRDefault="004C4324" w:rsidP="00A91A67">
            <w:pPr>
              <w:ind w:left="60" w:right="60"/>
              <w:rPr>
                <w:color w:val="000000" w:themeColor="text1"/>
              </w:rPr>
            </w:pPr>
            <w:r>
              <w:rPr>
                <w:color w:val="000000" w:themeColor="text1"/>
              </w:rPr>
              <w:t>S</w:t>
            </w:r>
            <w:r w:rsidR="006A32D2" w:rsidRPr="007078B7">
              <w:rPr>
                <w:color w:val="000000" w:themeColor="text1"/>
              </w:rPr>
              <w:t>takeholders adopting KALRO technologies have increased</w:t>
            </w:r>
            <w:r w:rsidR="00FC4EA5" w:rsidRPr="007078B7">
              <w:rPr>
                <w:color w:val="000000" w:themeColor="text1"/>
              </w:rPr>
              <w:t>.</w:t>
            </w:r>
          </w:p>
          <w:p w14:paraId="5D570F2F" w14:textId="52AD7FD0" w:rsidR="00FC4EA5" w:rsidRPr="007078B7" w:rsidRDefault="00FC4EA5" w:rsidP="00A91A67">
            <w:pPr>
              <w:ind w:left="60" w:right="60"/>
              <w:rPr>
                <w:color w:val="000000" w:themeColor="text1"/>
              </w:rPr>
            </w:pPr>
          </w:p>
        </w:tc>
        <w:tc>
          <w:tcPr>
            <w:tcW w:w="1280" w:type="dxa"/>
            <w:tcBorders>
              <w:top w:val="single" w:sz="4" w:space="0" w:color="auto"/>
            </w:tcBorders>
          </w:tcPr>
          <w:p w14:paraId="66FB0A64" w14:textId="4CBB591B" w:rsidR="006A32D2" w:rsidRPr="007078B7" w:rsidRDefault="006A32D2" w:rsidP="00A91A67">
            <w:pPr>
              <w:ind w:left="60" w:right="60"/>
              <w:jc w:val="center"/>
              <w:rPr>
                <w:color w:val="000000" w:themeColor="text1"/>
              </w:rPr>
            </w:pPr>
            <w:r w:rsidRPr="007078B7">
              <w:rPr>
                <w:color w:val="000000" w:themeColor="text1"/>
              </w:rPr>
              <w:t>.822</w:t>
            </w:r>
          </w:p>
        </w:tc>
      </w:tr>
      <w:tr w:rsidR="009E5FCB" w:rsidRPr="007078B7" w14:paraId="7AF569A7" w14:textId="77777777" w:rsidTr="006A32D2">
        <w:trPr>
          <w:cantSplit/>
        </w:trPr>
        <w:tc>
          <w:tcPr>
            <w:tcW w:w="7020" w:type="dxa"/>
            <w:shd w:val="clear" w:color="auto" w:fill="auto"/>
          </w:tcPr>
          <w:p w14:paraId="7B304201" w14:textId="77777777" w:rsidR="006A32D2" w:rsidRPr="007078B7" w:rsidRDefault="006A32D2" w:rsidP="00A91A67">
            <w:pPr>
              <w:ind w:left="60" w:right="60"/>
              <w:rPr>
                <w:color w:val="000000" w:themeColor="text1"/>
              </w:rPr>
            </w:pPr>
            <w:r w:rsidRPr="007078B7">
              <w:rPr>
                <w:color w:val="000000" w:themeColor="text1"/>
              </w:rPr>
              <w:t>Top leadership has frequently received feedback from stakeholders</w:t>
            </w:r>
            <w:r w:rsidR="00FC4EA5" w:rsidRPr="007078B7">
              <w:rPr>
                <w:color w:val="000000" w:themeColor="text1"/>
              </w:rPr>
              <w:t>.</w:t>
            </w:r>
          </w:p>
          <w:p w14:paraId="4A721C5A" w14:textId="30D66882" w:rsidR="00FC4EA5" w:rsidRPr="007078B7" w:rsidRDefault="00FC4EA5" w:rsidP="00A91A67">
            <w:pPr>
              <w:ind w:left="60" w:right="60"/>
              <w:rPr>
                <w:color w:val="000000" w:themeColor="text1"/>
              </w:rPr>
            </w:pPr>
          </w:p>
        </w:tc>
        <w:tc>
          <w:tcPr>
            <w:tcW w:w="1280" w:type="dxa"/>
          </w:tcPr>
          <w:p w14:paraId="3ED26B63" w14:textId="27DFBC34" w:rsidR="006A32D2" w:rsidRPr="007078B7" w:rsidRDefault="006A32D2" w:rsidP="00A91A67">
            <w:pPr>
              <w:ind w:left="60" w:right="60"/>
              <w:jc w:val="center"/>
              <w:rPr>
                <w:color w:val="000000" w:themeColor="text1"/>
              </w:rPr>
            </w:pPr>
            <w:r w:rsidRPr="007078B7">
              <w:rPr>
                <w:color w:val="000000" w:themeColor="text1"/>
              </w:rPr>
              <w:t>.802</w:t>
            </w:r>
          </w:p>
        </w:tc>
      </w:tr>
      <w:tr w:rsidR="009E5FCB" w:rsidRPr="007078B7" w14:paraId="1BEB3DA4" w14:textId="77777777" w:rsidTr="006A32D2">
        <w:trPr>
          <w:cantSplit/>
        </w:trPr>
        <w:tc>
          <w:tcPr>
            <w:tcW w:w="7020" w:type="dxa"/>
            <w:shd w:val="clear" w:color="auto" w:fill="auto"/>
          </w:tcPr>
          <w:p w14:paraId="758414F5" w14:textId="77777777" w:rsidR="006A32D2" w:rsidRPr="007078B7" w:rsidRDefault="006A32D2" w:rsidP="00A91A67">
            <w:pPr>
              <w:ind w:left="60" w:right="60"/>
              <w:rPr>
                <w:color w:val="000000" w:themeColor="text1"/>
              </w:rPr>
            </w:pPr>
            <w:r w:rsidRPr="007078B7">
              <w:rPr>
                <w:color w:val="000000" w:themeColor="text1"/>
              </w:rPr>
              <w:t>KALRO regularly tests technologies with farmers on-station</w:t>
            </w:r>
            <w:r w:rsidR="00FC4EA5" w:rsidRPr="007078B7">
              <w:rPr>
                <w:color w:val="000000" w:themeColor="text1"/>
              </w:rPr>
              <w:t>.</w:t>
            </w:r>
          </w:p>
          <w:p w14:paraId="33E315FE" w14:textId="05610F30" w:rsidR="00FC4EA5" w:rsidRPr="007078B7" w:rsidRDefault="00FC4EA5" w:rsidP="00A91A67">
            <w:pPr>
              <w:ind w:left="60" w:right="60"/>
              <w:rPr>
                <w:color w:val="000000" w:themeColor="text1"/>
              </w:rPr>
            </w:pPr>
          </w:p>
        </w:tc>
        <w:tc>
          <w:tcPr>
            <w:tcW w:w="1280" w:type="dxa"/>
          </w:tcPr>
          <w:p w14:paraId="101EB562" w14:textId="3863FAA6" w:rsidR="006A32D2" w:rsidRPr="007078B7" w:rsidRDefault="006A32D2" w:rsidP="00A91A67">
            <w:pPr>
              <w:ind w:left="60" w:right="60"/>
              <w:jc w:val="center"/>
              <w:rPr>
                <w:color w:val="000000" w:themeColor="text1"/>
              </w:rPr>
            </w:pPr>
            <w:r w:rsidRPr="007078B7">
              <w:rPr>
                <w:color w:val="000000" w:themeColor="text1"/>
              </w:rPr>
              <w:t>.789</w:t>
            </w:r>
          </w:p>
        </w:tc>
      </w:tr>
      <w:tr w:rsidR="009E5FCB" w:rsidRPr="007078B7" w14:paraId="39D01A4F" w14:textId="77777777" w:rsidTr="006A32D2">
        <w:trPr>
          <w:cantSplit/>
        </w:trPr>
        <w:tc>
          <w:tcPr>
            <w:tcW w:w="7020" w:type="dxa"/>
            <w:shd w:val="clear" w:color="auto" w:fill="auto"/>
          </w:tcPr>
          <w:p w14:paraId="66437FF8" w14:textId="77777777" w:rsidR="006A32D2" w:rsidRPr="007078B7" w:rsidRDefault="006A32D2" w:rsidP="00A91A67">
            <w:pPr>
              <w:ind w:left="60" w:right="60"/>
              <w:rPr>
                <w:color w:val="000000" w:themeColor="text1"/>
              </w:rPr>
            </w:pPr>
            <w:r w:rsidRPr="007078B7">
              <w:rPr>
                <w:color w:val="000000" w:themeColor="text1"/>
              </w:rPr>
              <w:t>KALRO regularly tests technologies with farmers on their farms</w:t>
            </w:r>
            <w:r w:rsidR="00FC4EA5" w:rsidRPr="007078B7">
              <w:rPr>
                <w:color w:val="000000" w:themeColor="text1"/>
              </w:rPr>
              <w:t>.</w:t>
            </w:r>
          </w:p>
          <w:p w14:paraId="2AA88137" w14:textId="6724E16E" w:rsidR="00FC4EA5" w:rsidRPr="007078B7" w:rsidRDefault="00FC4EA5" w:rsidP="00A91A67">
            <w:pPr>
              <w:ind w:left="60" w:right="60"/>
              <w:rPr>
                <w:color w:val="000000" w:themeColor="text1"/>
              </w:rPr>
            </w:pPr>
          </w:p>
        </w:tc>
        <w:tc>
          <w:tcPr>
            <w:tcW w:w="1280" w:type="dxa"/>
          </w:tcPr>
          <w:p w14:paraId="6568EE4E" w14:textId="27CB5DA4" w:rsidR="006A32D2" w:rsidRPr="007078B7" w:rsidRDefault="006A32D2" w:rsidP="00A91A67">
            <w:pPr>
              <w:ind w:left="60" w:right="60"/>
              <w:jc w:val="center"/>
              <w:rPr>
                <w:color w:val="000000" w:themeColor="text1"/>
              </w:rPr>
            </w:pPr>
            <w:r w:rsidRPr="007078B7">
              <w:rPr>
                <w:color w:val="000000" w:themeColor="text1"/>
              </w:rPr>
              <w:t>.781</w:t>
            </w:r>
          </w:p>
        </w:tc>
      </w:tr>
      <w:tr w:rsidR="009E5FCB" w:rsidRPr="007078B7" w14:paraId="3E5E3FD1" w14:textId="77777777" w:rsidTr="006A32D2">
        <w:trPr>
          <w:cantSplit/>
        </w:trPr>
        <w:tc>
          <w:tcPr>
            <w:tcW w:w="7020" w:type="dxa"/>
            <w:shd w:val="clear" w:color="auto" w:fill="auto"/>
          </w:tcPr>
          <w:p w14:paraId="7350609F" w14:textId="1A89460F" w:rsidR="006A32D2" w:rsidRPr="007078B7" w:rsidRDefault="006A32D2" w:rsidP="00A91A67">
            <w:pPr>
              <w:ind w:left="60" w:right="60"/>
              <w:rPr>
                <w:color w:val="000000" w:themeColor="text1"/>
              </w:rPr>
            </w:pPr>
            <w:r w:rsidRPr="007078B7">
              <w:rPr>
                <w:color w:val="000000" w:themeColor="text1"/>
              </w:rPr>
              <w:t>There are strong social networks bring</w:t>
            </w:r>
            <w:r w:rsidR="004C4324">
              <w:rPr>
                <w:color w:val="000000" w:themeColor="text1"/>
              </w:rPr>
              <w:t>ing</w:t>
            </w:r>
            <w:r w:rsidRPr="007078B7">
              <w:rPr>
                <w:color w:val="000000" w:themeColor="text1"/>
              </w:rPr>
              <w:t xml:space="preserve"> together diverse stakeholders</w:t>
            </w:r>
          </w:p>
          <w:p w14:paraId="7F8E13A0" w14:textId="46912FC6" w:rsidR="00FC4EA5" w:rsidRPr="007078B7" w:rsidRDefault="00FC4EA5" w:rsidP="00A91A67">
            <w:pPr>
              <w:ind w:left="60" w:right="60"/>
              <w:rPr>
                <w:color w:val="000000" w:themeColor="text1"/>
              </w:rPr>
            </w:pPr>
          </w:p>
        </w:tc>
        <w:tc>
          <w:tcPr>
            <w:tcW w:w="1280" w:type="dxa"/>
          </w:tcPr>
          <w:p w14:paraId="41A9637A" w14:textId="05E0426E" w:rsidR="006A32D2" w:rsidRPr="007078B7" w:rsidRDefault="006A32D2" w:rsidP="00A91A67">
            <w:pPr>
              <w:ind w:left="60" w:right="60"/>
              <w:jc w:val="center"/>
              <w:rPr>
                <w:color w:val="000000" w:themeColor="text1"/>
              </w:rPr>
            </w:pPr>
            <w:r w:rsidRPr="007078B7">
              <w:rPr>
                <w:color w:val="000000" w:themeColor="text1"/>
              </w:rPr>
              <w:t>.780</w:t>
            </w:r>
          </w:p>
        </w:tc>
      </w:tr>
      <w:tr w:rsidR="009E5FCB" w:rsidRPr="007078B7" w14:paraId="7B786FEF" w14:textId="77777777" w:rsidTr="006A32D2">
        <w:trPr>
          <w:cantSplit/>
        </w:trPr>
        <w:tc>
          <w:tcPr>
            <w:tcW w:w="7020" w:type="dxa"/>
            <w:shd w:val="clear" w:color="auto" w:fill="auto"/>
          </w:tcPr>
          <w:p w14:paraId="4EEF1B0B" w14:textId="77777777" w:rsidR="006A32D2" w:rsidRPr="007078B7" w:rsidRDefault="006A32D2" w:rsidP="00A91A67">
            <w:pPr>
              <w:ind w:left="60" w:right="60"/>
              <w:rPr>
                <w:color w:val="000000" w:themeColor="text1"/>
              </w:rPr>
            </w:pPr>
            <w:r w:rsidRPr="007078B7">
              <w:rPr>
                <w:color w:val="000000" w:themeColor="text1"/>
              </w:rPr>
              <w:t>Majority of stakeholders are highly satisfied with KALRO’s services</w:t>
            </w:r>
            <w:r w:rsidR="00FC4EA5" w:rsidRPr="007078B7">
              <w:rPr>
                <w:color w:val="000000" w:themeColor="text1"/>
              </w:rPr>
              <w:t>.</w:t>
            </w:r>
          </w:p>
          <w:p w14:paraId="40C306D3" w14:textId="6D97AE31" w:rsidR="00FC4EA5" w:rsidRPr="007078B7" w:rsidRDefault="00FC4EA5" w:rsidP="00A91A67">
            <w:pPr>
              <w:ind w:left="60" w:right="60"/>
              <w:rPr>
                <w:color w:val="000000" w:themeColor="text1"/>
              </w:rPr>
            </w:pPr>
          </w:p>
        </w:tc>
        <w:tc>
          <w:tcPr>
            <w:tcW w:w="1280" w:type="dxa"/>
          </w:tcPr>
          <w:p w14:paraId="0B08C827" w14:textId="57622781" w:rsidR="006A32D2" w:rsidRPr="007078B7" w:rsidRDefault="006A32D2" w:rsidP="00A91A67">
            <w:pPr>
              <w:ind w:left="60" w:right="60"/>
              <w:jc w:val="center"/>
              <w:rPr>
                <w:color w:val="000000" w:themeColor="text1"/>
              </w:rPr>
            </w:pPr>
            <w:r w:rsidRPr="007078B7">
              <w:rPr>
                <w:color w:val="000000" w:themeColor="text1"/>
              </w:rPr>
              <w:t>.770</w:t>
            </w:r>
          </w:p>
        </w:tc>
      </w:tr>
      <w:tr w:rsidR="009E5FCB" w:rsidRPr="007078B7" w14:paraId="7B47AF86" w14:textId="77777777" w:rsidTr="006A32D2">
        <w:trPr>
          <w:cantSplit/>
        </w:trPr>
        <w:tc>
          <w:tcPr>
            <w:tcW w:w="7020" w:type="dxa"/>
            <w:shd w:val="clear" w:color="auto" w:fill="auto"/>
          </w:tcPr>
          <w:p w14:paraId="7BEB3DB4" w14:textId="77777777" w:rsidR="006A32D2" w:rsidRPr="007078B7" w:rsidRDefault="006A32D2" w:rsidP="00A91A67">
            <w:pPr>
              <w:ind w:left="60" w:right="60"/>
              <w:rPr>
                <w:color w:val="000000" w:themeColor="text1"/>
              </w:rPr>
            </w:pPr>
            <w:r w:rsidRPr="007078B7">
              <w:rPr>
                <w:color w:val="000000" w:themeColor="text1"/>
              </w:rPr>
              <w:t>KALRO ensures stakeholders receive timely services</w:t>
            </w:r>
            <w:r w:rsidR="00FC4EA5" w:rsidRPr="007078B7">
              <w:rPr>
                <w:color w:val="000000" w:themeColor="text1"/>
              </w:rPr>
              <w:t>.</w:t>
            </w:r>
          </w:p>
          <w:p w14:paraId="566B0B99" w14:textId="45ED4B8A" w:rsidR="00FC4EA5" w:rsidRPr="007078B7" w:rsidRDefault="00FC4EA5" w:rsidP="00A91A67">
            <w:pPr>
              <w:ind w:left="60" w:right="60"/>
              <w:rPr>
                <w:color w:val="000000" w:themeColor="text1"/>
              </w:rPr>
            </w:pPr>
          </w:p>
        </w:tc>
        <w:tc>
          <w:tcPr>
            <w:tcW w:w="1280" w:type="dxa"/>
          </w:tcPr>
          <w:p w14:paraId="0D818498" w14:textId="585AE2AE" w:rsidR="006A32D2" w:rsidRPr="007078B7" w:rsidRDefault="006A32D2" w:rsidP="00A91A67">
            <w:pPr>
              <w:ind w:left="60" w:right="60"/>
              <w:jc w:val="center"/>
              <w:rPr>
                <w:color w:val="000000" w:themeColor="text1"/>
              </w:rPr>
            </w:pPr>
            <w:r w:rsidRPr="007078B7">
              <w:rPr>
                <w:color w:val="000000" w:themeColor="text1"/>
              </w:rPr>
              <w:t>.767</w:t>
            </w:r>
          </w:p>
        </w:tc>
      </w:tr>
      <w:tr w:rsidR="009E5FCB" w:rsidRPr="007078B7" w14:paraId="6503A9FB" w14:textId="77777777" w:rsidTr="006A32D2">
        <w:trPr>
          <w:cantSplit/>
        </w:trPr>
        <w:tc>
          <w:tcPr>
            <w:tcW w:w="7020" w:type="dxa"/>
            <w:shd w:val="clear" w:color="auto" w:fill="auto"/>
          </w:tcPr>
          <w:p w14:paraId="59D3993D" w14:textId="77777777" w:rsidR="006A32D2" w:rsidRPr="007078B7" w:rsidRDefault="006A32D2" w:rsidP="00A91A67">
            <w:pPr>
              <w:ind w:left="60" w:right="60"/>
              <w:rPr>
                <w:color w:val="000000" w:themeColor="text1"/>
              </w:rPr>
            </w:pPr>
            <w:r w:rsidRPr="007078B7">
              <w:rPr>
                <w:color w:val="000000" w:themeColor="text1"/>
              </w:rPr>
              <w:t>There is a culture of mutual help and reciprocity among stakeholders</w:t>
            </w:r>
            <w:r w:rsidR="00FC4EA5" w:rsidRPr="007078B7">
              <w:rPr>
                <w:color w:val="000000" w:themeColor="text1"/>
              </w:rPr>
              <w:t>.</w:t>
            </w:r>
          </w:p>
          <w:p w14:paraId="08259754" w14:textId="0AAB2CDD" w:rsidR="00FC4EA5" w:rsidRPr="007078B7" w:rsidRDefault="00FC4EA5" w:rsidP="00A91A67">
            <w:pPr>
              <w:ind w:left="60" w:right="60"/>
              <w:rPr>
                <w:color w:val="000000" w:themeColor="text1"/>
              </w:rPr>
            </w:pPr>
          </w:p>
        </w:tc>
        <w:tc>
          <w:tcPr>
            <w:tcW w:w="1280" w:type="dxa"/>
          </w:tcPr>
          <w:p w14:paraId="6FD87982" w14:textId="60A62CB6" w:rsidR="006A32D2" w:rsidRPr="007078B7" w:rsidRDefault="006A32D2" w:rsidP="00A91A67">
            <w:pPr>
              <w:ind w:left="60" w:right="60"/>
              <w:jc w:val="center"/>
              <w:rPr>
                <w:color w:val="000000" w:themeColor="text1"/>
              </w:rPr>
            </w:pPr>
            <w:r w:rsidRPr="007078B7">
              <w:rPr>
                <w:color w:val="000000" w:themeColor="text1"/>
              </w:rPr>
              <w:t>.767</w:t>
            </w:r>
          </w:p>
        </w:tc>
      </w:tr>
      <w:tr w:rsidR="009E5FCB" w:rsidRPr="007078B7" w14:paraId="588C3285" w14:textId="77777777" w:rsidTr="006A32D2">
        <w:trPr>
          <w:cantSplit/>
        </w:trPr>
        <w:tc>
          <w:tcPr>
            <w:tcW w:w="7020" w:type="dxa"/>
            <w:shd w:val="clear" w:color="auto" w:fill="auto"/>
          </w:tcPr>
          <w:p w14:paraId="453C69E8" w14:textId="77777777" w:rsidR="006A32D2" w:rsidRPr="007078B7" w:rsidRDefault="006A32D2" w:rsidP="00A91A67">
            <w:pPr>
              <w:ind w:left="60" w:right="60"/>
              <w:rPr>
                <w:color w:val="000000" w:themeColor="text1"/>
              </w:rPr>
            </w:pPr>
            <w:r w:rsidRPr="007078B7">
              <w:rPr>
                <w:color w:val="000000" w:themeColor="text1"/>
              </w:rPr>
              <w:t>Majority of stakeholders are engaged in KALRO’s research work</w:t>
            </w:r>
            <w:r w:rsidR="00FC4EA5" w:rsidRPr="007078B7">
              <w:rPr>
                <w:color w:val="000000" w:themeColor="text1"/>
              </w:rPr>
              <w:t>.</w:t>
            </w:r>
          </w:p>
          <w:p w14:paraId="589D0010" w14:textId="25AA945A" w:rsidR="00FC4EA5" w:rsidRPr="007078B7" w:rsidRDefault="00FC4EA5" w:rsidP="00A91A67">
            <w:pPr>
              <w:ind w:left="60" w:right="60"/>
              <w:rPr>
                <w:color w:val="000000" w:themeColor="text1"/>
              </w:rPr>
            </w:pPr>
          </w:p>
        </w:tc>
        <w:tc>
          <w:tcPr>
            <w:tcW w:w="1280" w:type="dxa"/>
          </w:tcPr>
          <w:p w14:paraId="2D5BED0B" w14:textId="67ECF052" w:rsidR="006A32D2" w:rsidRPr="007078B7" w:rsidRDefault="006A32D2" w:rsidP="00A91A67">
            <w:pPr>
              <w:ind w:left="60" w:right="60"/>
              <w:jc w:val="center"/>
              <w:rPr>
                <w:color w:val="000000" w:themeColor="text1"/>
              </w:rPr>
            </w:pPr>
            <w:r w:rsidRPr="007078B7">
              <w:rPr>
                <w:color w:val="000000" w:themeColor="text1"/>
              </w:rPr>
              <w:t>.767</w:t>
            </w:r>
          </w:p>
        </w:tc>
      </w:tr>
      <w:tr w:rsidR="009E5FCB" w:rsidRPr="007078B7" w14:paraId="178ED38C" w14:textId="77777777" w:rsidTr="006A32D2">
        <w:trPr>
          <w:cantSplit/>
        </w:trPr>
        <w:tc>
          <w:tcPr>
            <w:tcW w:w="7020" w:type="dxa"/>
            <w:shd w:val="clear" w:color="auto" w:fill="auto"/>
          </w:tcPr>
          <w:p w14:paraId="016AC053" w14:textId="77777777" w:rsidR="006A32D2" w:rsidRPr="007078B7" w:rsidRDefault="006A32D2" w:rsidP="00A91A67">
            <w:pPr>
              <w:ind w:left="60" w:right="60"/>
              <w:rPr>
                <w:color w:val="000000" w:themeColor="text1"/>
              </w:rPr>
            </w:pPr>
            <w:r w:rsidRPr="007078B7">
              <w:rPr>
                <w:color w:val="000000" w:themeColor="text1"/>
              </w:rPr>
              <w:t>Stakeholders adopting KALRO technologies report increased productivity</w:t>
            </w:r>
            <w:r w:rsidR="00FC4EA5" w:rsidRPr="007078B7">
              <w:rPr>
                <w:color w:val="000000" w:themeColor="text1"/>
              </w:rPr>
              <w:t>.</w:t>
            </w:r>
          </w:p>
          <w:p w14:paraId="157AF11C" w14:textId="39B7BE40" w:rsidR="00FC4EA5" w:rsidRPr="007078B7" w:rsidRDefault="00FC4EA5" w:rsidP="00A91A67">
            <w:pPr>
              <w:ind w:left="60" w:right="60"/>
              <w:rPr>
                <w:color w:val="000000" w:themeColor="text1"/>
              </w:rPr>
            </w:pPr>
          </w:p>
        </w:tc>
        <w:tc>
          <w:tcPr>
            <w:tcW w:w="1280" w:type="dxa"/>
          </w:tcPr>
          <w:p w14:paraId="617D1D6D" w14:textId="2394F9A3" w:rsidR="006A32D2" w:rsidRPr="007078B7" w:rsidRDefault="006A32D2" w:rsidP="00A91A67">
            <w:pPr>
              <w:ind w:left="60" w:right="60"/>
              <w:jc w:val="center"/>
              <w:rPr>
                <w:color w:val="000000" w:themeColor="text1"/>
              </w:rPr>
            </w:pPr>
            <w:r w:rsidRPr="007078B7">
              <w:rPr>
                <w:color w:val="000000" w:themeColor="text1"/>
              </w:rPr>
              <w:t>.766</w:t>
            </w:r>
          </w:p>
        </w:tc>
      </w:tr>
      <w:tr w:rsidR="009E5FCB" w:rsidRPr="007078B7" w14:paraId="6EE4EDC3" w14:textId="77777777" w:rsidTr="006A32D2">
        <w:trPr>
          <w:cantSplit/>
        </w:trPr>
        <w:tc>
          <w:tcPr>
            <w:tcW w:w="7020" w:type="dxa"/>
            <w:shd w:val="clear" w:color="auto" w:fill="auto"/>
          </w:tcPr>
          <w:p w14:paraId="5BE16B53" w14:textId="77777777" w:rsidR="006A32D2" w:rsidRPr="007078B7" w:rsidRDefault="006A32D2" w:rsidP="00A91A67">
            <w:pPr>
              <w:ind w:left="60" w:right="60"/>
              <w:rPr>
                <w:color w:val="000000" w:themeColor="text1"/>
              </w:rPr>
            </w:pPr>
            <w:r w:rsidRPr="007078B7">
              <w:rPr>
                <w:color w:val="000000" w:themeColor="text1"/>
              </w:rPr>
              <w:t>There is high level of stakeholder trust when dealing with KALRO</w:t>
            </w:r>
            <w:r w:rsidR="00FC4EA5" w:rsidRPr="007078B7">
              <w:rPr>
                <w:color w:val="000000" w:themeColor="text1"/>
              </w:rPr>
              <w:t>.</w:t>
            </w:r>
          </w:p>
          <w:p w14:paraId="5D565230" w14:textId="7760E606" w:rsidR="00FC4EA5" w:rsidRPr="007078B7" w:rsidRDefault="00FC4EA5" w:rsidP="00A91A67">
            <w:pPr>
              <w:ind w:left="60" w:right="60"/>
              <w:rPr>
                <w:color w:val="000000" w:themeColor="text1"/>
              </w:rPr>
            </w:pPr>
          </w:p>
        </w:tc>
        <w:tc>
          <w:tcPr>
            <w:tcW w:w="1280" w:type="dxa"/>
          </w:tcPr>
          <w:p w14:paraId="57B80273" w14:textId="5A755C88" w:rsidR="006A32D2" w:rsidRPr="007078B7" w:rsidRDefault="006A32D2" w:rsidP="00A91A67">
            <w:pPr>
              <w:ind w:left="60" w:right="60"/>
              <w:jc w:val="center"/>
              <w:rPr>
                <w:color w:val="000000" w:themeColor="text1"/>
              </w:rPr>
            </w:pPr>
            <w:r w:rsidRPr="007078B7">
              <w:rPr>
                <w:color w:val="000000" w:themeColor="text1"/>
              </w:rPr>
              <w:t>.752</w:t>
            </w:r>
          </w:p>
        </w:tc>
      </w:tr>
      <w:tr w:rsidR="009E5FCB" w:rsidRPr="007078B7" w14:paraId="350EC295" w14:textId="77777777" w:rsidTr="006A32D2">
        <w:trPr>
          <w:cantSplit/>
        </w:trPr>
        <w:tc>
          <w:tcPr>
            <w:tcW w:w="7020" w:type="dxa"/>
            <w:shd w:val="clear" w:color="auto" w:fill="auto"/>
          </w:tcPr>
          <w:p w14:paraId="2A57895D" w14:textId="77777777" w:rsidR="006A32D2" w:rsidRPr="007078B7" w:rsidRDefault="006A32D2" w:rsidP="00A91A67">
            <w:pPr>
              <w:ind w:left="60" w:right="60"/>
              <w:rPr>
                <w:color w:val="000000" w:themeColor="text1"/>
              </w:rPr>
            </w:pPr>
            <w:r w:rsidRPr="007078B7">
              <w:rPr>
                <w:color w:val="000000" w:themeColor="text1"/>
              </w:rPr>
              <w:t>KALRO has innovation platform where stakeholders interact</w:t>
            </w:r>
            <w:r w:rsidR="00FC4EA5" w:rsidRPr="007078B7">
              <w:rPr>
                <w:color w:val="000000" w:themeColor="text1"/>
              </w:rPr>
              <w:t>.</w:t>
            </w:r>
          </w:p>
          <w:p w14:paraId="5F823E69" w14:textId="71DF2850" w:rsidR="00FC4EA5" w:rsidRPr="007078B7" w:rsidRDefault="00FC4EA5" w:rsidP="00A91A67">
            <w:pPr>
              <w:ind w:left="60" w:right="60"/>
              <w:rPr>
                <w:color w:val="000000" w:themeColor="text1"/>
              </w:rPr>
            </w:pPr>
          </w:p>
        </w:tc>
        <w:tc>
          <w:tcPr>
            <w:tcW w:w="1280" w:type="dxa"/>
          </w:tcPr>
          <w:p w14:paraId="2798DEBB" w14:textId="25EDF0A6" w:rsidR="006A32D2" w:rsidRPr="007078B7" w:rsidRDefault="006A32D2" w:rsidP="00A91A67">
            <w:pPr>
              <w:jc w:val="center"/>
              <w:rPr>
                <w:color w:val="000000" w:themeColor="text1"/>
              </w:rPr>
            </w:pPr>
            <w:r w:rsidRPr="007078B7">
              <w:rPr>
                <w:color w:val="000000" w:themeColor="text1"/>
              </w:rPr>
              <w:t>.714</w:t>
            </w:r>
          </w:p>
        </w:tc>
      </w:tr>
      <w:tr w:rsidR="009E5FCB" w:rsidRPr="007078B7" w14:paraId="587C139C" w14:textId="77777777" w:rsidTr="006A32D2">
        <w:trPr>
          <w:cantSplit/>
        </w:trPr>
        <w:tc>
          <w:tcPr>
            <w:tcW w:w="7020" w:type="dxa"/>
            <w:shd w:val="clear" w:color="auto" w:fill="auto"/>
          </w:tcPr>
          <w:p w14:paraId="7D676645" w14:textId="77777777" w:rsidR="006A32D2" w:rsidRPr="007078B7" w:rsidRDefault="006A32D2" w:rsidP="00A91A67">
            <w:pPr>
              <w:ind w:left="60" w:right="60"/>
              <w:rPr>
                <w:color w:val="000000" w:themeColor="text1"/>
              </w:rPr>
            </w:pPr>
            <w:r w:rsidRPr="007078B7">
              <w:rPr>
                <w:color w:val="000000" w:themeColor="text1"/>
              </w:rPr>
              <w:t>KALRO mobilizes over 30% of its annual budget from strategic partners</w:t>
            </w:r>
            <w:r w:rsidR="00FC4EA5" w:rsidRPr="007078B7">
              <w:rPr>
                <w:color w:val="000000" w:themeColor="text1"/>
              </w:rPr>
              <w:t>.</w:t>
            </w:r>
          </w:p>
          <w:p w14:paraId="124B9C35" w14:textId="7B3D869B" w:rsidR="00FC4EA5" w:rsidRPr="007078B7" w:rsidRDefault="00FC4EA5" w:rsidP="00A91A67">
            <w:pPr>
              <w:ind w:left="60" w:right="60"/>
              <w:rPr>
                <w:color w:val="000000" w:themeColor="text1"/>
              </w:rPr>
            </w:pPr>
          </w:p>
        </w:tc>
        <w:tc>
          <w:tcPr>
            <w:tcW w:w="1280" w:type="dxa"/>
          </w:tcPr>
          <w:p w14:paraId="1B411A30" w14:textId="244E3171" w:rsidR="006A32D2" w:rsidRPr="007078B7" w:rsidRDefault="006A32D2" w:rsidP="00A91A67">
            <w:pPr>
              <w:jc w:val="center"/>
              <w:rPr>
                <w:color w:val="000000" w:themeColor="text1"/>
              </w:rPr>
            </w:pPr>
            <w:r w:rsidRPr="007078B7">
              <w:rPr>
                <w:color w:val="000000" w:themeColor="text1"/>
              </w:rPr>
              <w:t>.615</w:t>
            </w:r>
          </w:p>
        </w:tc>
      </w:tr>
      <w:tr w:rsidR="009E5FCB" w:rsidRPr="007078B7" w14:paraId="5E5D6FD2" w14:textId="77777777" w:rsidTr="006A32D2">
        <w:trPr>
          <w:cantSplit/>
        </w:trPr>
        <w:tc>
          <w:tcPr>
            <w:tcW w:w="7020" w:type="dxa"/>
            <w:shd w:val="clear" w:color="auto" w:fill="auto"/>
          </w:tcPr>
          <w:p w14:paraId="7EDA3082" w14:textId="77777777" w:rsidR="006A32D2" w:rsidRPr="007078B7" w:rsidRDefault="006A32D2" w:rsidP="00A91A67">
            <w:pPr>
              <w:ind w:left="60" w:right="60"/>
              <w:rPr>
                <w:color w:val="000000" w:themeColor="text1"/>
              </w:rPr>
            </w:pPr>
            <w:r w:rsidRPr="007078B7">
              <w:rPr>
                <w:color w:val="000000" w:themeColor="text1"/>
              </w:rPr>
              <w:t>KALRO mobilizes funding through competitive grants</w:t>
            </w:r>
            <w:r w:rsidR="00FC4EA5" w:rsidRPr="007078B7">
              <w:rPr>
                <w:color w:val="000000" w:themeColor="text1"/>
              </w:rPr>
              <w:t>.</w:t>
            </w:r>
          </w:p>
          <w:p w14:paraId="2B09233C" w14:textId="02CB5EE8" w:rsidR="00FC4EA5" w:rsidRPr="007078B7" w:rsidRDefault="00FC4EA5" w:rsidP="00A91A67">
            <w:pPr>
              <w:ind w:left="60" w:right="60"/>
              <w:rPr>
                <w:color w:val="000000" w:themeColor="text1"/>
              </w:rPr>
            </w:pPr>
          </w:p>
        </w:tc>
        <w:tc>
          <w:tcPr>
            <w:tcW w:w="1280" w:type="dxa"/>
          </w:tcPr>
          <w:p w14:paraId="42A7F423" w14:textId="542EE269" w:rsidR="006A32D2" w:rsidRPr="007078B7" w:rsidRDefault="006A32D2" w:rsidP="00A91A67">
            <w:pPr>
              <w:jc w:val="center"/>
              <w:rPr>
                <w:color w:val="000000" w:themeColor="text1"/>
              </w:rPr>
            </w:pPr>
            <w:r w:rsidRPr="007078B7">
              <w:rPr>
                <w:color w:val="000000" w:themeColor="text1"/>
              </w:rPr>
              <w:t>.611</w:t>
            </w:r>
          </w:p>
        </w:tc>
      </w:tr>
      <w:tr w:rsidR="009E5FCB" w:rsidRPr="007078B7" w14:paraId="2DEFE362" w14:textId="77777777" w:rsidTr="006A32D2">
        <w:trPr>
          <w:cantSplit/>
        </w:trPr>
        <w:tc>
          <w:tcPr>
            <w:tcW w:w="7020" w:type="dxa"/>
            <w:shd w:val="clear" w:color="auto" w:fill="auto"/>
          </w:tcPr>
          <w:p w14:paraId="59F304A9" w14:textId="499E12CA" w:rsidR="006A32D2" w:rsidRPr="007078B7" w:rsidRDefault="006A32D2" w:rsidP="00A91A67">
            <w:pPr>
              <w:ind w:left="60" w:right="60"/>
              <w:rPr>
                <w:color w:val="000000" w:themeColor="text1"/>
              </w:rPr>
            </w:pPr>
            <w:r w:rsidRPr="007078B7">
              <w:rPr>
                <w:color w:val="000000" w:themeColor="text1"/>
              </w:rPr>
              <w:t>KALRO Seeds exceed its annual target of revenue generation</w:t>
            </w:r>
          </w:p>
          <w:p w14:paraId="4197B922" w14:textId="1383FA0B" w:rsidR="00FC4EA5" w:rsidRPr="007078B7" w:rsidRDefault="00FC4EA5" w:rsidP="00A91A67">
            <w:pPr>
              <w:ind w:left="60" w:right="60"/>
              <w:rPr>
                <w:color w:val="000000" w:themeColor="text1"/>
              </w:rPr>
            </w:pPr>
          </w:p>
        </w:tc>
        <w:tc>
          <w:tcPr>
            <w:tcW w:w="1280" w:type="dxa"/>
          </w:tcPr>
          <w:p w14:paraId="7ECC21D6" w14:textId="73069857" w:rsidR="006A32D2" w:rsidRPr="007078B7" w:rsidRDefault="006A32D2" w:rsidP="00A91A67">
            <w:pPr>
              <w:ind w:left="60" w:right="60"/>
              <w:jc w:val="center"/>
              <w:rPr>
                <w:color w:val="000000" w:themeColor="text1"/>
              </w:rPr>
            </w:pPr>
            <w:r w:rsidRPr="007078B7">
              <w:rPr>
                <w:color w:val="000000" w:themeColor="text1"/>
              </w:rPr>
              <w:t>.587</w:t>
            </w:r>
          </w:p>
        </w:tc>
      </w:tr>
      <w:tr w:rsidR="009E5FCB" w:rsidRPr="007078B7" w14:paraId="2A2F4295" w14:textId="77777777" w:rsidTr="006A32D2">
        <w:trPr>
          <w:cantSplit/>
        </w:trPr>
        <w:tc>
          <w:tcPr>
            <w:tcW w:w="7020" w:type="dxa"/>
            <w:shd w:val="clear" w:color="auto" w:fill="auto"/>
          </w:tcPr>
          <w:p w14:paraId="754C5755" w14:textId="77777777" w:rsidR="006A32D2" w:rsidRPr="007078B7" w:rsidRDefault="006A32D2" w:rsidP="00A91A67">
            <w:pPr>
              <w:ind w:left="60" w:right="60"/>
              <w:rPr>
                <w:color w:val="000000" w:themeColor="text1"/>
              </w:rPr>
            </w:pPr>
            <w:r w:rsidRPr="007078B7">
              <w:rPr>
                <w:color w:val="000000" w:themeColor="text1"/>
              </w:rPr>
              <w:t>KALRO internally mobilizes at least 10% of its annual budget</w:t>
            </w:r>
            <w:r w:rsidR="00FC4EA5" w:rsidRPr="007078B7">
              <w:rPr>
                <w:color w:val="000000" w:themeColor="text1"/>
              </w:rPr>
              <w:t>.</w:t>
            </w:r>
          </w:p>
          <w:p w14:paraId="66F30529" w14:textId="5B06B011" w:rsidR="00FC4EA5" w:rsidRPr="007078B7" w:rsidRDefault="00FC4EA5" w:rsidP="00A91A67">
            <w:pPr>
              <w:ind w:left="60" w:right="60"/>
              <w:rPr>
                <w:color w:val="000000" w:themeColor="text1"/>
              </w:rPr>
            </w:pPr>
          </w:p>
        </w:tc>
        <w:tc>
          <w:tcPr>
            <w:tcW w:w="1280" w:type="dxa"/>
          </w:tcPr>
          <w:p w14:paraId="0B299D91" w14:textId="60D8EB45" w:rsidR="006A32D2" w:rsidRPr="007078B7" w:rsidRDefault="006A32D2" w:rsidP="00A91A67">
            <w:pPr>
              <w:jc w:val="center"/>
              <w:rPr>
                <w:color w:val="000000" w:themeColor="text1"/>
              </w:rPr>
            </w:pPr>
            <w:r w:rsidRPr="007078B7">
              <w:rPr>
                <w:color w:val="000000" w:themeColor="text1"/>
              </w:rPr>
              <w:t>.476</w:t>
            </w:r>
          </w:p>
        </w:tc>
      </w:tr>
      <w:tr w:rsidR="009E5FCB" w:rsidRPr="007078B7" w14:paraId="136083C8" w14:textId="77777777" w:rsidTr="00EE0C92">
        <w:trPr>
          <w:cantSplit/>
        </w:trPr>
        <w:tc>
          <w:tcPr>
            <w:tcW w:w="7020" w:type="dxa"/>
            <w:shd w:val="clear" w:color="auto" w:fill="auto"/>
          </w:tcPr>
          <w:p w14:paraId="721A2232" w14:textId="0CBF49EC" w:rsidR="006A32D2" w:rsidRPr="007078B7" w:rsidRDefault="006A32D2" w:rsidP="00A91A67">
            <w:pPr>
              <w:ind w:left="60" w:right="60"/>
              <w:rPr>
                <w:color w:val="000000" w:themeColor="text1"/>
              </w:rPr>
            </w:pPr>
            <w:r w:rsidRPr="007078B7">
              <w:rPr>
                <w:color w:val="000000" w:themeColor="text1"/>
              </w:rPr>
              <w:t>There is diversified funding base for sustaining programs annually</w:t>
            </w:r>
            <w:r w:rsidR="00FC4EA5" w:rsidRPr="007078B7">
              <w:rPr>
                <w:color w:val="000000" w:themeColor="text1"/>
              </w:rPr>
              <w:t>.</w:t>
            </w:r>
          </w:p>
        </w:tc>
        <w:tc>
          <w:tcPr>
            <w:tcW w:w="1280" w:type="dxa"/>
          </w:tcPr>
          <w:p w14:paraId="320AEA04" w14:textId="6322BD02" w:rsidR="006A32D2" w:rsidRPr="007078B7" w:rsidRDefault="006A32D2" w:rsidP="00A91A67">
            <w:pPr>
              <w:jc w:val="center"/>
              <w:rPr>
                <w:color w:val="000000" w:themeColor="text1"/>
              </w:rPr>
            </w:pPr>
            <w:r w:rsidRPr="007078B7">
              <w:rPr>
                <w:color w:val="000000" w:themeColor="text1"/>
              </w:rPr>
              <w:t>.446</w:t>
            </w:r>
          </w:p>
        </w:tc>
      </w:tr>
      <w:tr w:rsidR="009E5FCB" w:rsidRPr="007078B7" w14:paraId="2D0E02CE" w14:textId="77777777" w:rsidTr="006A32D2">
        <w:trPr>
          <w:cantSplit/>
        </w:trPr>
        <w:tc>
          <w:tcPr>
            <w:tcW w:w="7020" w:type="dxa"/>
            <w:tcBorders>
              <w:bottom w:val="single" w:sz="4" w:space="0" w:color="auto"/>
            </w:tcBorders>
            <w:shd w:val="clear" w:color="auto" w:fill="auto"/>
          </w:tcPr>
          <w:p w14:paraId="15A8F7D7" w14:textId="77777777" w:rsidR="00EE0C92" w:rsidRPr="007078B7" w:rsidRDefault="00EE0C92" w:rsidP="00A91A67">
            <w:pPr>
              <w:ind w:left="60" w:right="60"/>
              <w:rPr>
                <w:color w:val="000000" w:themeColor="text1"/>
              </w:rPr>
            </w:pPr>
          </w:p>
        </w:tc>
        <w:tc>
          <w:tcPr>
            <w:tcW w:w="1280" w:type="dxa"/>
            <w:tcBorders>
              <w:bottom w:val="single" w:sz="4" w:space="0" w:color="auto"/>
            </w:tcBorders>
          </w:tcPr>
          <w:p w14:paraId="0E389DE5" w14:textId="77777777" w:rsidR="00EE0C92" w:rsidRPr="007078B7" w:rsidRDefault="00EE0C92" w:rsidP="00A91A67">
            <w:pPr>
              <w:jc w:val="center"/>
              <w:rPr>
                <w:color w:val="000000" w:themeColor="text1"/>
              </w:rPr>
            </w:pPr>
          </w:p>
        </w:tc>
      </w:tr>
    </w:tbl>
    <w:p w14:paraId="78AC3A83" w14:textId="77777777" w:rsidR="004E5407" w:rsidRPr="007078B7" w:rsidRDefault="004E5407" w:rsidP="00D605FA">
      <w:pPr>
        <w:spacing w:line="360" w:lineRule="auto"/>
        <w:jc w:val="both"/>
        <w:rPr>
          <w:color w:val="000000" w:themeColor="text1"/>
          <w:shd w:val="clear" w:color="auto" w:fill="FBFBFB"/>
        </w:rPr>
      </w:pPr>
      <w:r w:rsidRPr="007078B7">
        <w:rPr>
          <w:color w:val="000000" w:themeColor="text1"/>
          <w:shd w:val="clear" w:color="auto" w:fill="FBFBFB"/>
        </w:rPr>
        <w:t xml:space="preserve">Extraction Method: Principal Component Analysis. </w:t>
      </w:r>
    </w:p>
    <w:p w14:paraId="7961CB37" w14:textId="1AB25471" w:rsidR="004E5407" w:rsidRPr="007078B7" w:rsidRDefault="004E5407" w:rsidP="00D605FA">
      <w:pPr>
        <w:spacing w:line="360" w:lineRule="auto"/>
        <w:jc w:val="both"/>
        <w:rPr>
          <w:color w:val="000000" w:themeColor="text1"/>
          <w:shd w:val="clear" w:color="auto" w:fill="FBFBFB"/>
        </w:rPr>
      </w:pPr>
      <w:r w:rsidRPr="007078B7">
        <w:rPr>
          <w:color w:val="000000" w:themeColor="text1"/>
          <w:shd w:val="clear" w:color="auto" w:fill="FBFBFB"/>
          <w:vertAlign w:val="superscript"/>
        </w:rPr>
        <w:t>a</w:t>
      </w:r>
      <w:r w:rsidRPr="007078B7">
        <w:rPr>
          <w:color w:val="000000" w:themeColor="text1"/>
          <w:shd w:val="clear" w:color="auto" w:fill="FBFBFB"/>
        </w:rPr>
        <w:t xml:space="preserve">. </w:t>
      </w:r>
      <w:r w:rsidR="007347C9" w:rsidRPr="007078B7">
        <w:rPr>
          <w:color w:val="000000" w:themeColor="text1"/>
          <w:shd w:val="clear" w:color="auto" w:fill="FBFBFB"/>
        </w:rPr>
        <w:t>One</w:t>
      </w:r>
      <w:r w:rsidR="0073448A" w:rsidRPr="007078B7">
        <w:rPr>
          <w:color w:val="000000" w:themeColor="text1"/>
          <w:shd w:val="clear" w:color="auto" w:fill="FBFBFB"/>
        </w:rPr>
        <w:t xml:space="preserve"> components extracted</w:t>
      </w:r>
      <w:r w:rsidRPr="007078B7">
        <w:rPr>
          <w:color w:val="000000" w:themeColor="text1"/>
          <w:shd w:val="clear" w:color="auto" w:fill="FBFBFB"/>
        </w:rPr>
        <w:t>.</w:t>
      </w:r>
    </w:p>
    <w:p w14:paraId="37BDF3D2" w14:textId="77777777" w:rsidR="004E5407" w:rsidRPr="007078B7" w:rsidRDefault="004E5407" w:rsidP="00D605FA">
      <w:pPr>
        <w:spacing w:line="360" w:lineRule="auto"/>
        <w:jc w:val="both"/>
        <w:rPr>
          <w:color w:val="000000" w:themeColor="text1"/>
          <w:shd w:val="clear" w:color="auto" w:fill="FBFBFB"/>
        </w:rPr>
      </w:pPr>
    </w:p>
    <w:p w14:paraId="44B24FC3" w14:textId="689F2684" w:rsidR="00F27F64" w:rsidRPr="00990E8F" w:rsidRDefault="00F27F64" w:rsidP="00F27F64">
      <w:pPr>
        <w:spacing w:line="360" w:lineRule="auto"/>
        <w:jc w:val="both"/>
        <w:rPr>
          <w:color w:val="000000" w:themeColor="text1"/>
          <w:shd w:val="clear" w:color="auto" w:fill="FBFBFB"/>
        </w:rPr>
      </w:pPr>
      <w:r w:rsidRPr="00990E8F">
        <w:rPr>
          <w:color w:val="000000" w:themeColor="text1"/>
          <w:shd w:val="clear" w:color="auto" w:fill="FBFBFB"/>
        </w:rPr>
        <w:lastRenderedPageBreak/>
        <w:t>The Rotated Component Matrix for Organizational Performance, presented as Table 62, revealed a single principal component extracted from the data using PCA. This component captured the essence of various indicators related to the performance of KALRO. The high loadings on this component suggested a strong underlying factor that influenced all these variables, which could be interpreted as the overall organizational performance and effectiveness in stakeholder engagement and resource mobilization. The highest loading (.822) was observed for the variable "Number of stakeholders adopting KALRO technologies have increased." This implied that the adoption rate of KALRO technologies by stakeholders was a significant indicator of KALRO’s performance. It suggested that the more stakeholders adopted these technologies, the more it reflected the effectiveness and relevance of KALRO's research outputs.</w:t>
      </w:r>
    </w:p>
    <w:p w14:paraId="26C9B647" w14:textId="77777777" w:rsidR="00F27F64" w:rsidRPr="00990E8F" w:rsidRDefault="00F27F64" w:rsidP="00990E8F">
      <w:pPr>
        <w:spacing w:line="360" w:lineRule="auto"/>
        <w:jc w:val="both"/>
        <w:rPr>
          <w:color w:val="000000" w:themeColor="text1"/>
          <w:shd w:val="clear" w:color="auto" w:fill="FBFBFB"/>
        </w:rPr>
      </w:pPr>
    </w:p>
    <w:p w14:paraId="3F5CDFA4" w14:textId="2CAAD363" w:rsidR="00F27F64" w:rsidRPr="00990E8F" w:rsidRDefault="00F27F64" w:rsidP="00F27F64">
      <w:pPr>
        <w:spacing w:line="360" w:lineRule="auto"/>
        <w:jc w:val="both"/>
        <w:rPr>
          <w:color w:val="000000" w:themeColor="text1"/>
          <w:shd w:val="clear" w:color="auto" w:fill="FBFBFB"/>
        </w:rPr>
      </w:pPr>
      <w:r w:rsidRPr="00990E8F">
        <w:rPr>
          <w:color w:val="000000" w:themeColor="text1"/>
          <w:shd w:val="clear" w:color="auto" w:fill="FBFBFB"/>
        </w:rPr>
        <w:t>Closely following was the variable "Top leadership has frequently received feedback from stakeholders" with a loading of .802. This high loading highlighted the importance of feedback mechanisms in organizational performance. It indicated that KALRO's leadership was engaged with stakeholders, which likely contributed to continuous improvement and responsiveness to stakeholders' needs. Several variables related to testing technologies with farmers, both on-station (.789) and on their farms (.781), also had high loadings. This pointed to the critical role of practical, hands-on testing and validation of technologies in real-world settings, ensuring that innovations were practical, effective, and user-friendly.</w:t>
      </w:r>
    </w:p>
    <w:p w14:paraId="556660CD" w14:textId="77777777" w:rsidR="00F27F64" w:rsidRPr="00990E8F" w:rsidRDefault="00F27F64" w:rsidP="00990E8F">
      <w:pPr>
        <w:spacing w:line="360" w:lineRule="auto"/>
        <w:jc w:val="both"/>
        <w:rPr>
          <w:color w:val="000000" w:themeColor="text1"/>
          <w:shd w:val="clear" w:color="auto" w:fill="FBFBFB"/>
        </w:rPr>
      </w:pPr>
    </w:p>
    <w:p w14:paraId="69196738" w14:textId="092E31DC" w:rsidR="00F27F64" w:rsidRPr="00990E8F" w:rsidRDefault="00F27F64" w:rsidP="00F27F64">
      <w:pPr>
        <w:spacing w:line="360" w:lineRule="auto"/>
        <w:jc w:val="both"/>
        <w:rPr>
          <w:color w:val="000000" w:themeColor="text1"/>
          <w:shd w:val="clear" w:color="auto" w:fill="FBFBFB"/>
        </w:rPr>
      </w:pPr>
      <w:r w:rsidRPr="00990E8F">
        <w:rPr>
          <w:color w:val="000000" w:themeColor="text1"/>
          <w:shd w:val="clear" w:color="auto" w:fill="FBFBFB"/>
        </w:rPr>
        <w:t xml:space="preserve">Variables reflecting the social dynamics among stakeholders, such as "There are strong social networks that bring together diverse stakeholders" (.780) and "There is a culture of mutual help and reciprocity among stakeholders" (.767), were also prominently loaded. These high loadings suggested that robust social networks and a collaborative culture among stakeholders were essential for KALRO's success. They enabled knowledge sharing, mutual support, and collective problem-solving, all of which enhanced the overall impact of KALRO’s initiatives. Stakeholder satisfaction (.770) and engagement in research work (.767) were also crucial indicators. High satisfaction levels reflected the quality and relevance of services provided by KALRO, while engagement in research indicated active participation and investment from stakeholders in the organization’s core activities. Moreover, stakeholder trust (.752) and the </w:t>
      </w:r>
      <w:r w:rsidRPr="00990E8F">
        <w:rPr>
          <w:color w:val="000000" w:themeColor="text1"/>
          <w:shd w:val="clear" w:color="auto" w:fill="FBFBFB"/>
        </w:rPr>
        <w:lastRenderedPageBreak/>
        <w:t>existence of an innovation platform (.714) were significant. Trust was fundamental for long-term collaboration and effective partnerships, while an innovation platform facilitated interaction, exchange of ideas, and joint efforts in technological advancement.</w:t>
      </w:r>
    </w:p>
    <w:p w14:paraId="762F853B" w14:textId="77777777" w:rsidR="00F27F64" w:rsidRPr="00990E8F" w:rsidRDefault="00F27F64" w:rsidP="00990E8F">
      <w:pPr>
        <w:spacing w:line="360" w:lineRule="auto"/>
        <w:jc w:val="both"/>
        <w:rPr>
          <w:color w:val="000000" w:themeColor="text1"/>
          <w:shd w:val="clear" w:color="auto" w:fill="FBFBFB"/>
        </w:rPr>
      </w:pPr>
    </w:p>
    <w:p w14:paraId="0D3F8CFE" w14:textId="333F0FE1" w:rsidR="004E5407" w:rsidRPr="007078B7" w:rsidRDefault="00F27F64" w:rsidP="00D605FA">
      <w:pPr>
        <w:spacing w:line="360" w:lineRule="auto"/>
        <w:jc w:val="both"/>
        <w:rPr>
          <w:color w:val="000000" w:themeColor="text1"/>
          <w:shd w:val="clear" w:color="auto" w:fill="FBFBFB"/>
        </w:rPr>
      </w:pPr>
      <w:r w:rsidRPr="00990E8F">
        <w:rPr>
          <w:color w:val="000000" w:themeColor="text1"/>
          <w:shd w:val="clear" w:color="auto" w:fill="FBFBFB"/>
        </w:rPr>
        <w:t>Financial indicators, although with lower loadings, such as mobilizing over 30% of the annual budget from strategic partners (.615), funding through competitive grants (.611), and revenue generation from seeds (.587), still contributed to the overall component. These reflected KALRO’s ability to secure diverse funding sources, which was vital for sustainability and the continuity of its programs. The lowest loadings were seen in variables related to internal budget mobilization (.476) and having a diversified funding base (.446). While these were still positively associated with the principal component, their lower loadings suggested they were less critical compared to other factors, but they nonetheless played a role in the comprehensive performance of the organization.</w:t>
      </w:r>
      <w:r w:rsidR="00884FD7" w:rsidRPr="00990E8F">
        <w:rPr>
          <w:color w:val="000000" w:themeColor="text1"/>
          <w:shd w:val="clear" w:color="auto" w:fill="FBFBFB"/>
        </w:rPr>
        <w:t xml:space="preserve"> </w:t>
      </w:r>
      <w:r w:rsidR="004E5407" w:rsidRPr="007078B7">
        <w:rPr>
          <w:color w:val="000000" w:themeColor="text1"/>
          <w:shd w:val="clear" w:color="auto" w:fill="FBFBFB"/>
        </w:rPr>
        <w:t>Given the contribution of th</w:t>
      </w:r>
      <w:r w:rsidR="00AC056A" w:rsidRPr="007078B7">
        <w:rPr>
          <w:color w:val="000000" w:themeColor="text1"/>
          <w:shd w:val="clear" w:color="auto" w:fill="FBFBFB"/>
        </w:rPr>
        <w:t>is</w:t>
      </w:r>
      <w:r w:rsidR="004E5407" w:rsidRPr="007078B7">
        <w:rPr>
          <w:color w:val="000000" w:themeColor="text1"/>
          <w:shd w:val="clear" w:color="auto" w:fill="FBFBFB"/>
        </w:rPr>
        <w:t xml:space="preserve"> component, explaining </w:t>
      </w:r>
      <w:r w:rsidR="00AC056A" w:rsidRPr="007078B7">
        <w:rPr>
          <w:color w:val="000000" w:themeColor="text1"/>
          <w:shd w:val="clear" w:color="auto" w:fill="FBFBFB"/>
        </w:rPr>
        <w:t>51.18</w:t>
      </w:r>
      <w:r w:rsidR="004E5407" w:rsidRPr="007078B7">
        <w:rPr>
          <w:color w:val="000000" w:themeColor="text1"/>
          <w:shd w:val="clear" w:color="auto" w:fill="FBFBFB"/>
        </w:rPr>
        <w:t>% of total variance of strategic linkages, all the 17 items together with the five categories of latent measures of this variable for associated proceeding analysis</w:t>
      </w:r>
      <w:r w:rsidR="00884FD7" w:rsidRPr="007078B7">
        <w:rPr>
          <w:color w:val="000000" w:themeColor="text1"/>
          <w:shd w:val="clear" w:color="auto" w:fill="FBFBFB"/>
        </w:rPr>
        <w:t xml:space="preserve"> were retained</w:t>
      </w:r>
      <w:r w:rsidR="004E5407" w:rsidRPr="007078B7">
        <w:rPr>
          <w:color w:val="000000" w:themeColor="text1"/>
          <w:shd w:val="clear" w:color="auto" w:fill="FBFBFB"/>
        </w:rPr>
        <w:t>.</w:t>
      </w:r>
    </w:p>
    <w:p w14:paraId="56699B8D" w14:textId="77777777" w:rsidR="00B51D70" w:rsidRPr="007078B7" w:rsidRDefault="00B51D70" w:rsidP="00D605FA">
      <w:pPr>
        <w:spacing w:line="360" w:lineRule="auto"/>
        <w:jc w:val="both"/>
        <w:rPr>
          <w:color w:val="000000" w:themeColor="text1"/>
          <w:shd w:val="clear" w:color="auto" w:fill="FBFBFB"/>
        </w:rPr>
      </w:pPr>
    </w:p>
    <w:p w14:paraId="19E35D6C" w14:textId="27EC8C3F" w:rsidR="007A7C2B" w:rsidRPr="007078B7" w:rsidRDefault="00866B39" w:rsidP="00990E8F">
      <w:pPr>
        <w:pStyle w:val="Heading3"/>
        <w:numPr>
          <w:ilvl w:val="0"/>
          <w:numId w:val="46"/>
        </w:numPr>
        <w:spacing w:before="0" w:beforeAutospacing="0" w:after="0" w:afterAutospacing="0" w:line="360" w:lineRule="auto"/>
        <w:rPr>
          <w:color w:val="000000" w:themeColor="text1"/>
        </w:rPr>
      </w:pPr>
      <w:r w:rsidRPr="00990E8F">
        <w:rPr>
          <w:color w:val="000000" w:themeColor="text1"/>
          <w:sz w:val="24"/>
          <w:szCs w:val="24"/>
        </w:rPr>
        <w:t>Analytical Measures and Model Fit Indices</w:t>
      </w:r>
    </w:p>
    <w:p w14:paraId="51766188" w14:textId="7271B935" w:rsidR="004F15A4" w:rsidRPr="00990E8F" w:rsidRDefault="00A32CF0" w:rsidP="00990E8F">
      <w:pPr>
        <w:spacing w:line="360" w:lineRule="auto"/>
        <w:jc w:val="both"/>
        <w:rPr>
          <w:color w:val="000000" w:themeColor="text1"/>
        </w:rPr>
      </w:pPr>
      <w:r w:rsidRPr="007078B7">
        <w:rPr>
          <w:color w:val="000000" w:themeColor="text1"/>
        </w:rPr>
        <w:t xml:space="preserve">To assess normality, including for Likert scale datasets, the researcher employed the Kolmogorov-Smirnov statistic. Scores with Sig. &gt; .05 were considered non-significant, indicating a normal distribution. </w:t>
      </w:r>
      <w:r w:rsidR="004F15A4" w:rsidRPr="00990E8F">
        <w:rPr>
          <w:color w:val="000000" w:themeColor="text1"/>
        </w:rPr>
        <w:t xml:space="preserve">Table </w:t>
      </w:r>
      <w:r w:rsidR="006529F6" w:rsidRPr="00990E8F">
        <w:rPr>
          <w:color w:val="000000" w:themeColor="text1"/>
        </w:rPr>
        <w:t>6</w:t>
      </w:r>
      <w:r w:rsidR="004F15A4" w:rsidRPr="00990E8F">
        <w:rPr>
          <w:color w:val="000000" w:themeColor="text1"/>
        </w:rPr>
        <w:t>3 presents the results of a One-Sample Test for Normality for various variables, specifically examining whether the distributions of these variables were the same across different categories of the Level of Leadership. The test used was the One-Sample Kolmogorov-Smirnov Test, with a significance level of 0.050. For the variable "corporate leadership," the test yielded a significance value of 0.181. Since this value was greater than the significance level, the null hypothesis, which stated that the distribution of this variable was the same across categories of level of leadership, was retained. Similarly, for "policy implementation," the test resulted in a significance value of 0.152, leading to the retention of the null hypothesis, indicating no significant difference in the distribution of this variable across different levels of leadership. The variable "</w:t>
      </w:r>
      <w:r w:rsidR="00D9654B" w:rsidRPr="00990E8F">
        <w:rPr>
          <w:color w:val="000000" w:themeColor="text1"/>
        </w:rPr>
        <w:t>s</w:t>
      </w:r>
      <w:r w:rsidR="004F15A4" w:rsidRPr="00990E8F">
        <w:rPr>
          <w:color w:val="000000" w:themeColor="text1"/>
        </w:rPr>
        <w:t xml:space="preserve">trategic </w:t>
      </w:r>
      <w:r w:rsidR="00D9654B" w:rsidRPr="00990E8F">
        <w:rPr>
          <w:color w:val="000000" w:themeColor="text1"/>
        </w:rPr>
        <w:t>l</w:t>
      </w:r>
      <w:r w:rsidR="004F15A4" w:rsidRPr="00990E8F">
        <w:rPr>
          <w:color w:val="000000" w:themeColor="text1"/>
        </w:rPr>
        <w:t xml:space="preserve">inkages" had a significance value of 0.325, resulting in the retention of the null hypothesis and suggesting that the distribution of this variable remained consistent across various categories of leadership. For </w:t>
      </w:r>
      <w:r w:rsidR="004F15A4" w:rsidRPr="00990E8F">
        <w:rPr>
          <w:color w:val="000000" w:themeColor="text1"/>
        </w:rPr>
        <w:lastRenderedPageBreak/>
        <w:t xml:space="preserve">"organizational performance," the significance value was </w:t>
      </w:r>
      <w:r w:rsidR="003F7447" w:rsidRPr="00990E8F">
        <w:rPr>
          <w:color w:val="000000" w:themeColor="text1"/>
        </w:rPr>
        <w:t>0</w:t>
      </w:r>
      <w:r w:rsidR="004F15A4" w:rsidRPr="00990E8F">
        <w:rPr>
          <w:color w:val="000000" w:themeColor="text1"/>
        </w:rPr>
        <w:t xml:space="preserve">.273, which also exceeded the </w:t>
      </w:r>
      <w:r w:rsidR="003F7447" w:rsidRPr="00990E8F">
        <w:rPr>
          <w:color w:val="000000" w:themeColor="text1"/>
        </w:rPr>
        <w:t>0</w:t>
      </w:r>
      <w:r w:rsidR="004F15A4" w:rsidRPr="00990E8F">
        <w:rPr>
          <w:color w:val="000000" w:themeColor="text1"/>
        </w:rPr>
        <w:t>.050 significance level, leading to the retention of the null hypothesis. This implied that the distribution of this variable was similar across different leadership levels. Overall, the results showed that the distributions of these four variables were consistent across categories of the level of leadership, as all significance values were greater than the threshold of 0.050.</w:t>
      </w:r>
    </w:p>
    <w:p w14:paraId="0D14288A" w14:textId="77777777" w:rsidR="00B67051" w:rsidRPr="007078B7" w:rsidRDefault="00B67051" w:rsidP="00B67051">
      <w:pPr>
        <w:spacing w:line="360" w:lineRule="auto"/>
        <w:jc w:val="both"/>
        <w:rPr>
          <w:color w:val="000000" w:themeColor="text1"/>
          <w:shd w:val="clear" w:color="auto" w:fill="FBFBFB"/>
        </w:rPr>
      </w:pPr>
    </w:p>
    <w:p w14:paraId="5963E93C" w14:textId="01088020" w:rsidR="00B67051" w:rsidRPr="007078B7" w:rsidRDefault="00B67051" w:rsidP="004B57B7">
      <w:pPr>
        <w:pStyle w:val="Caption"/>
        <w:rPr>
          <w:shd w:val="clear" w:color="auto" w:fill="FBFBFB"/>
        </w:rPr>
      </w:pPr>
      <w:bookmarkStart w:id="159" w:name="_Toc168759674"/>
      <w:r w:rsidRPr="007078B7">
        <w:t xml:space="preserve">Table </w:t>
      </w:r>
      <w:r w:rsidRPr="007078B7">
        <w:fldChar w:fldCharType="begin"/>
      </w:r>
      <w:r w:rsidRPr="007078B7">
        <w:instrText xml:space="preserve"> SEQ Table \* ARABIC </w:instrText>
      </w:r>
      <w:r w:rsidRPr="007078B7">
        <w:fldChar w:fldCharType="separate"/>
      </w:r>
      <w:r w:rsidR="00F210D2">
        <w:rPr>
          <w:noProof/>
        </w:rPr>
        <w:t>63</w:t>
      </w:r>
      <w:r w:rsidRPr="007078B7">
        <w:fldChar w:fldCharType="end"/>
      </w:r>
      <w:r w:rsidRPr="007078B7">
        <w:t xml:space="preserve">: </w:t>
      </w:r>
      <w:r w:rsidR="00B21D55" w:rsidRPr="007078B7">
        <w:rPr>
          <w:shd w:val="clear" w:color="auto" w:fill="FBFBFB"/>
        </w:rPr>
        <w:t>One-Sample Test for Normality for Variables</w:t>
      </w:r>
      <w:bookmarkEnd w:id="159"/>
    </w:p>
    <w:tbl>
      <w:tblPr>
        <w:tblW w:w="8270" w:type="dxa"/>
        <w:tblLayout w:type="fixed"/>
        <w:tblCellMar>
          <w:left w:w="0" w:type="dxa"/>
          <w:right w:w="0" w:type="dxa"/>
        </w:tblCellMar>
        <w:tblLook w:val="0000" w:firstRow="0" w:lastRow="0" w:firstColumn="0" w:lastColumn="0" w:noHBand="0" w:noVBand="0"/>
      </w:tblPr>
      <w:tblGrid>
        <w:gridCol w:w="3780"/>
        <w:gridCol w:w="1710"/>
        <w:gridCol w:w="1260"/>
        <w:gridCol w:w="1520"/>
      </w:tblGrid>
      <w:tr w:rsidR="009E5FCB" w:rsidRPr="007078B7" w14:paraId="1FFACEB6" w14:textId="77777777" w:rsidTr="006E0A50">
        <w:trPr>
          <w:cantSplit/>
          <w:tblHeader/>
        </w:trPr>
        <w:tc>
          <w:tcPr>
            <w:tcW w:w="3780" w:type="dxa"/>
            <w:tcBorders>
              <w:top w:val="single" w:sz="8" w:space="0" w:color="152935"/>
              <w:bottom w:val="single" w:sz="8" w:space="0" w:color="152935"/>
            </w:tcBorders>
            <w:shd w:val="clear" w:color="auto" w:fill="auto"/>
            <w:vAlign w:val="bottom"/>
          </w:tcPr>
          <w:p w14:paraId="54E3646F" w14:textId="77777777" w:rsidR="00E13891" w:rsidRPr="007078B7" w:rsidRDefault="00E13891"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Null Hypothesis</w:t>
            </w:r>
          </w:p>
        </w:tc>
        <w:tc>
          <w:tcPr>
            <w:tcW w:w="1710" w:type="dxa"/>
            <w:tcBorders>
              <w:top w:val="single" w:sz="8" w:space="0" w:color="152935"/>
              <w:bottom w:val="single" w:sz="8" w:space="0" w:color="152935"/>
            </w:tcBorders>
            <w:shd w:val="clear" w:color="auto" w:fill="auto"/>
            <w:vAlign w:val="bottom"/>
          </w:tcPr>
          <w:p w14:paraId="3290CB12" w14:textId="77777777" w:rsidR="00E13891" w:rsidRPr="007078B7" w:rsidRDefault="00E13891"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Test</w:t>
            </w:r>
          </w:p>
        </w:tc>
        <w:tc>
          <w:tcPr>
            <w:tcW w:w="1260" w:type="dxa"/>
            <w:tcBorders>
              <w:top w:val="single" w:sz="8" w:space="0" w:color="152935"/>
              <w:bottom w:val="single" w:sz="8" w:space="0" w:color="152935"/>
            </w:tcBorders>
            <w:shd w:val="clear" w:color="auto" w:fill="auto"/>
            <w:vAlign w:val="bottom"/>
          </w:tcPr>
          <w:p w14:paraId="77CB35B9" w14:textId="77777777" w:rsidR="00E13891" w:rsidRPr="007078B7" w:rsidRDefault="00E13891"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Sig.</w:t>
            </w:r>
            <w:r w:rsidRPr="007078B7">
              <w:rPr>
                <w:rFonts w:eastAsiaTheme="minorHAnsi"/>
                <w:color w:val="000000" w:themeColor="text1"/>
                <w:vertAlign w:val="superscript"/>
                <w:lang w:eastAsia="en-US"/>
              </w:rPr>
              <w:t>a,b</w:t>
            </w:r>
          </w:p>
        </w:tc>
        <w:tc>
          <w:tcPr>
            <w:tcW w:w="1520" w:type="dxa"/>
            <w:tcBorders>
              <w:top w:val="single" w:sz="8" w:space="0" w:color="152935"/>
              <w:bottom w:val="single" w:sz="8" w:space="0" w:color="152935"/>
            </w:tcBorders>
            <w:shd w:val="clear" w:color="auto" w:fill="auto"/>
            <w:vAlign w:val="bottom"/>
          </w:tcPr>
          <w:p w14:paraId="49D8DF49" w14:textId="77777777" w:rsidR="00E13891" w:rsidRPr="007078B7" w:rsidRDefault="00E13891"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Decision</w:t>
            </w:r>
          </w:p>
        </w:tc>
      </w:tr>
      <w:tr w:rsidR="009E5FCB" w:rsidRPr="007078B7" w14:paraId="3DB9A937" w14:textId="77777777" w:rsidTr="006E0A50">
        <w:trPr>
          <w:cantSplit/>
        </w:trPr>
        <w:tc>
          <w:tcPr>
            <w:tcW w:w="3780" w:type="dxa"/>
            <w:tcBorders>
              <w:top w:val="single" w:sz="8" w:space="0" w:color="152935"/>
            </w:tcBorders>
            <w:shd w:val="clear" w:color="auto" w:fill="auto"/>
          </w:tcPr>
          <w:p w14:paraId="184F969D" w14:textId="4B616C60" w:rsidR="00E13891" w:rsidRPr="007078B7" w:rsidRDefault="00A601B1" w:rsidP="00A91A67">
            <w:pPr>
              <w:autoSpaceDE w:val="0"/>
              <w:autoSpaceDN w:val="0"/>
              <w:adjustRightInd w:val="0"/>
              <w:ind w:left="60" w:right="60"/>
              <w:rPr>
                <w:color w:val="000000" w:themeColor="text1"/>
              </w:rPr>
            </w:pPr>
            <w:r w:rsidRPr="007078B7">
              <w:rPr>
                <w:color w:val="000000" w:themeColor="text1"/>
              </w:rPr>
              <w:t xml:space="preserve">The distribution of </w:t>
            </w:r>
            <w:r w:rsidR="000C354D" w:rsidRPr="007078B7">
              <w:rPr>
                <w:color w:val="000000" w:themeColor="text1"/>
              </w:rPr>
              <w:t xml:space="preserve">corporate leadership </w:t>
            </w:r>
            <w:r w:rsidRPr="007078B7">
              <w:rPr>
                <w:color w:val="000000" w:themeColor="text1"/>
              </w:rPr>
              <w:t xml:space="preserve">is the same across categories of </w:t>
            </w:r>
            <w:r w:rsidR="000C354D" w:rsidRPr="007078B7">
              <w:rPr>
                <w:color w:val="000000" w:themeColor="text1"/>
              </w:rPr>
              <w:t xml:space="preserve">level </w:t>
            </w:r>
            <w:r w:rsidRPr="007078B7">
              <w:rPr>
                <w:color w:val="000000" w:themeColor="text1"/>
              </w:rPr>
              <w:t xml:space="preserve">of </w:t>
            </w:r>
            <w:r w:rsidR="000C354D" w:rsidRPr="007078B7">
              <w:rPr>
                <w:color w:val="000000" w:themeColor="text1"/>
              </w:rPr>
              <w:t>leadership</w:t>
            </w:r>
            <w:r w:rsidRPr="007078B7">
              <w:rPr>
                <w:color w:val="000000" w:themeColor="text1"/>
              </w:rPr>
              <w:t>.</w:t>
            </w:r>
          </w:p>
          <w:p w14:paraId="5FF42823" w14:textId="23CC3ADD" w:rsidR="00A91A67" w:rsidRPr="007078B7" w:rsidRDefault="00A91A67" w:rsidP="00A91A67">
            <w:pPr>
              <w:autoSpaceDE w:val="0"/>
              <w:autoSpaceDN w:val="0"/>
              <w:adjustRightInd w:val="0"/>
              <w:ind w:left="60" w:right="60"/>
              <w:rPr>
                <w:rFonts w:eastAsiaTheme="minorHAnsi"/>
                <w:color w:val="000000" w:themeColor="text1"/>
                <w:lang w:eastAsia="en-US"/>
              </w:rPr>
            </w:pPr>
          </w:p>
        </w:tc>
        <w:tc>
          <w:tcPr>
            <w:tcW w:w="1710" w:type="dxa"/>
            <w:tcBorders>
              <w:top w:val="single" w:sz="8" w:space="0" w:color="152935"/>
            </w:tcBorders>
            <w:shd w:val="clear" w:color="auto" w:fill="auto"/>
          </w:tcPr>
          <w:p w14:paraId="34B4C21F" w14:textId="4E5F9037" w:rsidR="00E13891"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One-Sample Kolmogorov-Smirnov Test</w:t>
            </w:r>
          </w:p>
        </w:tc>
        <w:tc>
          <w:tcPr>
            <w:tcW w:w="1260" w:type="dxa"/>
            <w:tcBorders>
              <w:top w:val="single" w:sz="8" w:space="0" w:color="152935"/>
            </w:tcBorders>
            <w:shd w:val="clear" w:color="auto" w:fill="auto"/>
          </w:tcPr>
          <w:p w14:paraId="1587FF53" w14:textId="61ACE164" w:rsidR="00E13891" w:rsidRPr="007078B7" w:rsidRDefault="00B8465F"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.181</w:t>
            </w:r>
          </w:p>
        </w:tc>
        <w:tc>
          <w:tcPr>
            <w:tcW w:w="1520" w:type="dxa"/>
            <w:tcBorders>
              <w:top w:val="single" w:sz="8" w:space="0" w:color="152935"/>
            </w:tcBorders>
            <w:shd w:val="clear" w:color="auto" w:fill="auto"/>
          </w:tcPr>
          <w:p w14:paraId="1D5AC163" w14:textId="0C1ECF79" w:rsidR="00E13891" w:rsidRPr="007078B7" w:rsidRDefault="00E13891" w:rsidP="00A91A67">
            <w:pPr>
              <w:autoSpaceDE w:val="0"/>
              <w:autoSpaceDN w:val="0"/>
              <w:adjustRightInd w:val="0"/>
              <w:ind w:left="60" w:right="60"/>
              <w:rPr>
                <w:rFonts w:eastAsiaTheme="minorHAnsi"/>
                <w:color w:val="000000" w:themeColor="text1"/>
                <w:lang w:eastAsia="en-US"/>
              </w:rPr>
            </w:pPr>
            <w:r w:rsidRPr="007078B7">
              <w:rPr>
                <w:rFonts w:eastAsiaTheme="minorHAnsi"/>
                <w:color w:val="000000" w:themeColor="text1"/>
                <w:lang w:eastAsia="en-US"/>
              </w:rPr>
              <w:t xml:space="preserve">Retain </w:t>
            </w:r>
            <w:r w:rsidR="003C6DD3" w:rsidRPr="007078B7">
              <w:rPr>
                <w:rFonts w:eastAsiaTheme="minorHAnsi"/>
                <w:color w:val="000000" w:themeColor="text1"/>
                <w:lang w:eastAsia="en-US"/>
              </w:rPr>
              <w:t>null hypothesis</w:t>
            </w:r>
            <w:r w:rsidRPr="007078B7">
              <w:rPr>
                <w:rFonts w:eastAsiaTheme="minorHAnsi"/>
                <w:color w:val="000000" w:themeColor="text1"/>
                <w:lang w:eastAsia="en-US"/>
              </w:rPr>
              <w:t>.</w:t>
            </w:r>
          </w:p>
        </w:tc>
      </w:tr>
      <w:tr w:rsidR="009E5FCB" w:rsidRPr="007078B7" w14:paraId="58E4DEFF" w14:textId="77777777" w:rsidTr="006E0A50">
        <w:trPr>
          <w:cantSplit/>
        </w:trPr>
        <w:tc>
          <w:tcPr>
            <w:tcW w:w="3780" w:type="dxa"/>
            <w:shd w:val="clear" w:color="auto" w:fill="auto"/>
          </w:tcPr>
          <w:p w14:paraId="7FF5C2F6" w14:textId="55298718" w:rsidR="00B8465F" w:rsidRPr="007078B7" w:rsidRDefault="00B8465F" w:rsidP="00A91A67">
            <w:pPr>
              <w:autoSpaceDE w:val="0"/>
              <w:autoSpaceDN w:val="0"/>
              <w:adjustRightInd w:val="0"/>
              <w:ind w:left="60" w:right="60"/>
              <w:rPr>
                <w:color w:val="000000" w:themeColor="text1"/>
              </w:rPr>
            </w:pPr>
            <w:r w:rsidRPr="007078B7">
              <w:rPr>
                <w:color w:val="000000" w:themeColor="text1"/>
              </w:rPr>
              <w:t xml:space="preserve">The distribution of </w:t>
            </w:r>
            <w:r w:rsidR="000C354D" w:rsidRPr="007078B7">
              <w:rPr>
                <w:color w:val="000000" w:themeColor="text1"/>
              </w:rPr>
              <w:t xml:space="preserve">policy implementation </w:t>
            </w:r>
            <w:r w:rsidRPr="007078B7">
              <w:rPr>
                <w:color w:val="000000" w:themeColor="text1"/>
              </w:rPr>
              <w:t xml:space="preserve">is the same across categories of </w:t>
            </w:r>
            <w:r w:rsidR="000C354D" w:rsidRPr="007078B7">
              <w:rPr>
                <w:color w:val="000000" w:themeColor="text1"/>
              </w:rPr>
              <w:t xml:space="preserve">level </w:t>
            </w:r>
            <w:r w:rsidRPr="007078B7">
              <w:rPr>
                <w:color w:val="000000" w:themeColor="text1"/>
              </w:rPr>
              <w:t xml:space="preserve">of </w:t>
            </w:r>
            <w:r w:rsidR="000C354D" w:rsidRPr="007078B7">
              <w:rPr>
                <w:color w:val="000000" w:themeColor="text1"/>
              </w:rPr>
              <w:t>leadership</w:t>
            </w:r>
            <w:r w:rsidRPr="007078B7">
              <w:rPr>
                <w:color w:val="000000" w:themeColor="text1"/>
              </w:rPr>
              <w:t>.</w:t>
            </w:r>
          </w:p>
          <w:p w14:paraId="2FF5F68D" w14:textId="704957DB" w:rsidR="00B8465F" w:rsidRPr="007078B7" w:rsidRDefault="00B8465F" w:rsidP="00A91A67">
            <w:pPr>
              <w:autoSpaceDE w:val="0"/>
              <w:autoSpaceDN w:val="0"/>
              <w:adjustRightInd w:val="0"/>
              <w:ind w:left="60" w:right="60"/>
              <w:rPr>
                <w:rFonts w:eastAsiaTheme="minorHAnsi"/>
                <w:color w:val="000000" w:themeColor="text1"/>
                <w:lang w:eastAsia="en-US"/>
              </w:rPr>
            </w:pPr>
          </w:p>
        </w:tc>
        <w:tc>
          <w:tcPr>
            <w:tcW w:w="1710" w:type="dxa"/>
            <w:shd w:val="clear" w:color="auto" w:fill="auto"/>
          </w:tcPr>
          <w:p w14:paraId="0A005B50" w14:textId="13603CAA" w:rsidR="00B8465F"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One-Sample Kolmogorov-Smirnov Test</w:t>
            </w:r>
          </w:p>
        </w:tc>
        <w:tc>
          <w:tcPr>
            <w:tcW w:w="1260" w:type="dxa"/>
            <w:shd w:val="clear" w:color="auto" w:fill="auto"/>
          </w:tcPr>
          <w:p w14:paraId="4ABBC89B" w14:textId="17634292" w:rsidR="00B8465F" w:rsidRPr="007078B7" w:rsidRDefault="00B8465F"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.152</w:t>
            </w:r>
          </w:p>
        </w:tc>
        <w:tc>
          <w:tcPr>
            <w:tcW w:w="1520" w:type="dxa"/>
            <w:shd w:val="clear" w:color="auto" w:fill="auto"/>
          </w:tcPr>
          <w:p w14:paraId="210BB329" w14:textId="35308D4B" w:rsidR="00B8465F" w:rsidRPr="007078B7" w:rsidRDefault="003C6DD3" w:rsidP="00A91A67">
            <w:pPr>
              <w:autoSpaceDE w:val="0"/>
              <w:autoSpaceDN w:val="0"/>
              <w:adjustRightInd w:val="0"/>
              <w:ind w:left="60" w:right="60"/>
              <w:rPr>
                <w:rFonts w:eastAsiaTheme="minorHAnsi"/>
                <w:color w:val="000000" w:themeColor="text1"/>
                <w:lang w:eastAsia="en-US"/>
              </w:rPr>
            </w:pPr>
            <w:r w:rsidRPr="007078B7">
              <w:rPr>
                <w:rFonts w:eastAsiaTheme="minorHAnsi"/>
                <w:color w:val="000000" w:themeColor="text1"/>
                <w:lang w:eastAsia="en-US"/>
              </w:rPr>
              <w:t>Retain null hypothesis.</w:t>
            </w:r>
          </w:p>
        </w:tc>
      </w:tr>
      <w:tr w:rsidR="009E5FCB" w:rsidRPr="007078B7" w14:paraId="16E3B1A5" w14:textId="77777777" w:rsidTr="006E0A50">
        <w:trPr>
          <w:cantSplit/>
        </w:trPr>
        <w:tc>
          <w:tcPr>
            <w:tcW w:w="3780" w:type="dxa"/>
            <w:shd w:val="clear" w:color="auto" w:fill="auto"/>
          </w:tcPr>
          <w:p w14:paraId="0B65DECD" w14:textId="60C004EE" w:rsidR="00B8465F"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 xml:space="preserve">The distribution of </w:t>
            </w:r>
            <w:r w:rsidR="000C354D" w:rsidRPr="007078B7">
              <w:rPr>
                <w:color w:val="000000" w:themeColor="text1"/>
              </w:rPr>
              <w:t xml:space="preserve">strategic linkages </w:t>
            </w:r>
            <w:r w:rsidRPr="007078B7">
              <w:rPr>
                <w:color w:val="000000" w:themeColor="text1"/>
              </w:rPr>
              <w:t xml:space="preserve">is the same across categories of </w:t>
            </w:r>
            <w:r w:rsidR="000C354D" w:rsidRPr="007078B7">
              <w:rPr>
                <w:color w:val="000000" w:themeColor="text1"/>
              </w:rPr>
              <w:t xml:space="preserve">level </w:t>
            </w:r>
            <w:r w:rsidRPr="007078B7">
              <w:rPr>
                <w:color w:val="000000" w:themeColor="text1"/>
              </w:rPr>
              <w:t xml:space="preserve">of </w:t>
            </w:r>
            <w:r w:rsidR="000C354D" w:rsidRPr="007078B7">
              <w:rPr>
                <w:color w:val="000000" w:themeColor="text1"/>
              </w:rPr>
              <w:t>leadership</w:t>
            </w:r>
            <w:r w:rsidRPr="007078B7">
              <w:rPr>
                <w:rFonts w:eastAsiaTheme="minorHAnsi"/>
                <w:color w:val="000000" w:themeColor="text1"/>
                <w:lang w:eastAsia="en-US"/>
              </w:rPr>
              <w:t>.</w:t>
            </w:r>
          </w:p>
          <w:p w14:paraId="75F20002" w14:textId="77777777" w:rsidR="00B8465F" w:rsidRPr="007078B7" w:rsidRDefault="00B8465F" w:rsidP="00A91A67">
            <w:pPr>
              <w:autoSpaceDE w:val="0"/>
              <w:autoSpaceDN w:val="0"/>
              <w:adjustRightInd w:val="0"/>
              <w:ind w:left="60" w:right="60"/>
              <w:rPr>
                <w:rFonts w:eastAsiaTheme="minorHAnsi"/>
                <w:color w:val="000000" w:themeColor="text1"/>
                <w:lang w:eastAsia="en-US"/>
              </w:rPr>
            </w:pPr>
          </w:p>
        </w:tc>
        <w:tc>
          <w:tcPr>
            <w:tcW w:w="1710" w:type="dxa"/>
            <w:shd w:val="clear" w:color="auto" w:fill="auto"/>
          </w:tcPr>
          <w:p w14:paraId="5FF73F71" w14:textId="1B8F423E" w:rsidR="00B8465F"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One-Sample Kolmogorov-Smirnov Test</w:t>
            </w:r>
          </w:p>
        </w:tc>
        <w:tc>
          <w:tcPr>
            <w:tcW w:w="1260" w:type="dxa"/>
            <w:shd w:val="clear" w:color="auto" w:fill="auto"/>
          </w:tcPr>
          <w:p w14:paraId="2B49AF7D" w14:textId="2E2E576A" w:rsidR="00B8465F" w:rsidRPr="007078B7" w:rsidRDefault="00B8465F"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.325</w:t>
            </w:r>
          </w:p>
        </w:tc>
        <w:tc>
          <w:tcPr>
            <w:tcW w:w="1520" w:type="dxa"/>
            <w:shd w:val="clear" w:color="auto" w:fill="auto"/>
          </w:tcPr>
          <w:p w14:paraId="44DE154B" w14:textId="418A18BE" w:rsidR="00B8465F" w:rsidRPr="007078B7" w:rsidRDefault="003C6DD3" w:rsidP="00A91A67">
            <w:pPr>
              <w:autoSpaceDE w:val="0"/>
              <w:autoSpaceDN w:val="0"/>
              <w:adjustRightInd w:val="0"/>
              <w:ind w:left="60" w:right="60"/>
              <w:rPr>
                <w:rFonts w:eastAsiaTheme="minorHAnsi"/>
                <w:color w:val="000000" w:themeColor="text1"/>
                <w:lang w:eastAsia="en-US"/>
              </w:rPr>
            </w:pPr>
            <w:r w:rsidRPr="007078B7">
              <w:rPr>
                <w:rFonts w:eastAsiaTheme="minorHAnsi"/>
                <w:color w:val="000000" w:themeColor="text1"/>
                <w:lang w:eastAsia="en-US"/>
              </w:rPr>
              <w:t>Retain null hypothesis.</w:t>
            </w:r>
          </w:p>
        </w:tc>
      </w:tr>
      <w:tr w:rsidR="009E5FCB" w:rsidRPr="007078B7" w14:paraId="4017551C" w14:textId="77777777" w:rsidTr="006E0A50">
        <w:trPr>
          <w:cantSplit/>
        </w:trPr>
        <w:tc>
          <w:tcPr>
            <w:tcW w:w="3780" w:type="dxa"/>
            <w:tcBorders>
              <w:bottom w:val="single" w:sz="8" w:space="0" w:color="152935"/>
            </w:tcBorders>
            <w:shd w:val="clear" w:color="auto" w:fill="auto"/>
          </w:tcPr>
          <w:p w14:paraId="284AC18D" w14:textId="430B4769" w:rsidR="00B8465F"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 xml:space="preserve">The distribution of </w:t>
            </w:r>
            <w:r w:rsidR="000C354D" w:rsidRPr="007078B7">
              <w:rPr>
                <w:color w:val="000000" w:themeColor="text1"/>
              </w:rPr>
              <w:t xml:space="preserve">organizational performance </w:t>
            </w:r>
            <w:r w:rsidRPr="007078B7">
              <w:rPr>
                <w:color w:val="000000" w:themeColor="text1"/>
              </w:rPr>
              <w:t xml:space="preserve">is the same across categories of </w:t>
            </w:r>
            <w:r w:rsidR="000C354D" w:rsidRPr="007078B7">
              <w:rPr>
                <w:color w:val="000000" w:themeColor="text1"/>
              </w:rPr>
              <w:t xml:space="preserve">level </w:t>
            </w:r>
            <w:r w:rsidRPr="007078B7">
              <w:rPr>
                <w:color w:val="000000" w:themeColor="text1"/>
              </w:rPr>
              <w:t xml:space="preserve">of </w:t>
            </w:r>
            <w:r w:rsidR="000C354D" w:rsidRPr="007078B7">
              <w:rPr>
                <w:color w:val="000000" w:themeColor="text1"/>
              </w:rPr>
              <w:t>leadership</w:t>
            </w:r>
            <w:r w:rsidRPr="007078B7">
              <w:rPr>
                <w:rFonts w:eastAsiaTheme="minorHAnsi"/>
                <w:color w:val="000000" w:themeColor="text1"/>
                <w:lang w:eastAsia="en-US"/>
              </w:rPr>
              <w:t>.</w:t>
            </w:r>
          </w:p>
        </w:tc>
        <w:tc>
          <w:tcPr>
            <w:tcW w:w="1710" w:type="dxa"/>
            <w:tcBorders>
              <w:bottom w:val="single" w:sz="8" w:space="0" w:color="152935"/>
            </w:tcBorders>
            <w:shd w:val="clear" w:color="auto" w:fill="auto"/>
          </w:tcPr>
          <w:p w14:paraId="56F01297" w14:textId="5B7A736F" w:rsidR="00B8465F" w:rsidRPr="007078B7" w:rsidRDefault="00B8465F" w:rsidP="00A91A67">
            <w:pPr>
              <w:autoSpaceDE w:val="0"/>
              <w:autoSpaceDN w:val="0"/>
              <w:adjustRightInd w:val="0"/>
              <w:ind w:left="60" w:right="60"/>
              <w:rPr>
                <w:rFonts w:eastAsiaTheme="minorHAnsi"/>
                <w:color w:val="000000" w:themeColor="text1"/>
                <w:lang w:eastAsia="en-US"/>
              </w:rPr>
            </w:pPr>
            <w:r w:rsidRPr="007078B7">
              <w:rPr>
                <w:color w:val="000000" w:themeColor="text1"/>
              </w:rPr>
              <w:t>One-Sample Kolmogorov-Smirnov Test</w:t>
            </w:r>
          </w:p>
        </w:tc>
        <w:tc>
          <w:tcPr>
            <w:tcW w:w="1260" w:type="dxa"/>
            <w:tcBorders>
              <w:bottom w:val="single" w:sz="8" w:space="0" w:color="152935"/>
            </w:tcBorders>
            <w:shd w:val="clear" w:color="auto" w:fill="auto"/>
          </w:tcPr>
          <w:p w14:paraId="530618ED" w14:textId="56DBB5E7" w:rsidR="00B8465F" w:rsidRPr="007078B7" w:rsidRDefault="00B8465F" w:rsidP="00A91A67">
            <w:pPr>
              <w:autoSpaceDE w:val="0"/>
              <w:autoSpaceDN w:val="0"/>
              <w:adjustRightInd w:val="0"/>
              <w:ind w:left="60" w:right="60"/>
              <w:jc w:val="center"/>
              <w:rPr>
                <w:rFonts w:eastAsiaTheme="minorHAnsi"/>
                <w:color w:val="000000" w:themeColor="text1"/>
                <w:lang w:eastAsia="en-US"/>
              </w:rPr>
            </w:pPr>
            <w:r w:rsidRPr="007078B7">
              <w:rPr>
                <w:rFonts w:eastAsiaTheme="minorHAnsi"/>
                <w:color w:val="000000" w:themeColor="text1"/>
                <w:lang w:eastAsia="en-US"/>
              </w:rPr>
              <w:t>.273</w:t>
            </w:r>
          </w:p>
        </w:tc>
        <w:tc>
          <w:tcPr>
            <w:tcW w:w="1520" w:type="dxa"/>
            <w:tcBorders>
              <w:bottom w:val="single" w:sz="8" w:space="0" w:color="152935"/>
            </w:tcBorders>
            <w:shd w:val="clear" w:color="auto" w:fill="auto"/>
          </w:tcPr>
          <w:p w14:paraId="2BF70F6B" w14:textId="22BF6AA7" w:rsidR="00B8465F" w:rsidRPr="007078B7" w:rsidRDefault="003C6DD3" w:rsidP="00A91A67">
            <w:pPr>
              <w:autoSpaceDE w:val="0"/>
              <w:autoSpaceDN w:val="0"/>
              <w:adjustRightInd w:val="0"/>
              <w:ind w:left="60" w:right="60"/>
              <w:rPr>
                <w:rFonts w:eastAsiaTheme="minorHAnsi"/>
                <w:color w:val="000000" w:themeColor="text1"/>
                <w:lang w:eastAsia="en-US"/>
              </w:rPr>
            </w:pPr>
            <w:r w:rsidRPr="007078B7">
              <w:rPr>
                <w:rFonts w:eastAsiaTheme="minorHAnsi"/>
                <w:color w:val="000000" w:themeColor="text1"/>
                <w:lang w:eastAsia="en-US"/>
              </w:rPr>
              <w:t>Retain null hypothesis.</w:t>
            </w:r>
          </w:p>
        </w:tc>
      </w:tr>
    </w:tbl>
    <w:p w14:paraId="0A69DF40" w14:textId="4552D474" w:rsidR="00E13891" w:rsidRPr="007078B7" w:rsidRDefault="00E13891" w:rsidP="00E13891">
      <w:pPr>
        <w:autoSpaceDE w:val="0"/>
        <w:autoSpaceDN w:val="0"/>
        <w:adjustRightInd w:val="0"/>
        <w:spacing w:line="400" w:lineRule="atLeast"/>
        <w:rPr>
          <w:rFonts w:eastAsiaTheme="minorHAnsi"/>
          <w:color w:val="000000" w:themeColor="text1"/>
          <w:lang w:eastAsia="en-US"/>
        </w:rPr>
      </w:pPr>
      <w:r w:rsidRPr="007078B7">
        <w:rPr>
          <w:rFonts w:eastAsiaTheme="minorHAnsi"/>
          <w:color w:val="000000" w:themeColor="text1"/>
          <w:sz w:val="22"/>
          <w:szCs w:val="22"/>
          <w:lang w:eastAsia="en-US"/>
        </w:rPr>
        <w:t>a. The significance level is .050.</w:t>
      </w:r>
    </w:p>
    <w:p w14:paraId="29FF6801" w14:textId="400C64B2" w:rsidR="00E13891" w:rsidRPr="007078B7" w:rsidRDefault="00E13891" w:rsidP="00E13891">
      <w:pPr>
        <w:spacing w:line="360" w:lineRule="auto"/>
        <w:jc w:val="both"/>
        <w:rPr>
          <w:color w:val="000000" w:themeColor="text1"/>
        </w:rPr>
      </w:pPr>
      <w:r w:rsidRPr="007078B7">
        <w:rPr>
          <w:rFonts w:eastAsiaTheme="minorHAnsi"/>
          <w:color w:val="000000" w:themeColor="text1"/>
          <w:sz w:val="22"/>
          <w:szCs w:val="22"/>
          <w:lang w:eastAsia="en-US"/>
        </w:rPr>
        <w:t>b. Asymptotic significance is displayed.</w:t>
      </w:r>
    </w:p>
    <w:p w14:paraId="4213828C" w14:textId="77777777" w:rsidR="00A601B1" w:rsidRPr="007078B7" w:rsidRDefault="00A601B1" w:rsidP="00BF458B">
      <w:pPr>
        <w:pStyle w:val="Default"/>
        <w:spacing w:line="360" w:lineRule="auto"/>
        <w:jc w:val="both"/>
        <w:rPr>
          <w:color w:val="000000" w:themeColor="text1"/>
        </w:rPr>
      </w:pPr>
    </w:p>
    <w:p w14:paraId="779AD3C1" w14:textId="4CBDAD73" w:rsidR="001E50FA" w:rsidRPr="00990E8F" w:rsidRDefault="001E50FA" w:rsidP="00990E8F">
      <w:pPr>
        <w:spacing w:line="360" w:lineRule="auto"/>
        <w:jc w:val="both"/>
        <w:rPr>
          <w:color w:val="000000" w:themeColor="text1"/>
        </w:rPr>
      </w:pPr>
      <w:r w:rsidRPr="00990E8F">
        <w:rPr>
          <w:color w:val="000000" w:themeColor="text1"/>
        </w:rPr>
        <w:t>The Mann-Whitney U Test indicated no significant difference in the overall perception of top leadership between two groups: the Board of Management and other directors (Md = 3.705, n = 70) and implementers, comprising technical theme leaders and managers (Md = 3.671, n = 139). The test results were U = 5000, z = 0.330, p = 0.742, and r = 0.0336. The p-value of 0.742 suggested that the observed difference in median perceptions between the two groups was not statistically significant. Furthermore, the findings showed a very small effect size (r = 0.0336), which was lower than the threshold of 0.100 according to Cohen’s criteria (Cohen, 1988). This indicated that the difference in perception, even if present, had a negligible impact. Overall, these results suggest that the perceptions of top leadership were consistent across both groups, reflecting a uniform view among the Board of Management, other directors, and the implementers.</w:t>
      </w:r>
    </w:p>
    <w:p w14:paraId="56F4E60F" w14:textId="77777777" w:rsidR="008570B0" w:rsidRPr="007078B7" w:rsidRDefault="008570B0" w:rsidP="008570B0">
      <w:pPr>
        <w:autoSpaceDE w:val="0"/>
        <w:autoSpaceDN w:val="0"/>
        <w:adjustRightInd w:val="0"/>
        <w:spacing w:line="360" w:lineRule="auto"/>
        <w:jc w:val="both"/>
        <w:rPr>
          <w:rFonts w:eastAsiaTheme="minorHAnsi"/>
          <w:color w:val="000000" w:themeColor="text1"/>
        </w:rPr>
      </w:pPr>
    </w:p>
    <w:p w14:paraId="1379BB19" w14:textId="4B2BDA2C" w:rsidR="006529F6" w:rsidRPr="00990E8F" w:rsidRDefault="006529F6" w:rsidP="00990E8F">
      <w:pPr>
        <w:spacing w:line="360" w:lineRule="auto"/>
        <w:jc w:val="both"/>
        <w:rPr>
          <w:color w:val="000000" w:themeColor="text1"/>
        </w:rPr>
      </w:pPr>
      <w:r w:rsidRPr="00990E8F">
        <w:rPr>
          <w:color w:val="000000" w:themeColor="text1"/>
        </w:rPr>
        <w:t>The Standardized Root Mean Square Residual (SRMR), a metric used to evaluate the dissonance between the observed covariance matrix and the model-implied covariance matrix, was 0.099</w:t>
      </w:r>
      <w:r w:rsidR="00741FCE" w:rsidRPr="00990E8F">
        <w:rPr>
          <w:color w:val="000000" w:themeColor="text1"/>
        </w:rPr>
        <w:t xml:space="preserve"> (Table 64)</w:t>
      </w:r>
      <w:r w:rsidRPr="00990E8F">
        <w:rPr>
          <w:color w:val="000000" w:themeColor="text1"/>
        </w:rPr>
        <w:t xml:space="preserve">. Although this indicated a satisfactory fit, it was slightly above the commonly accepted threshold of 0.080 as proposed by </w:t>
      </w:r>
      <w:r w:rsidR="00F9381A" w:rsidRPr="00990E8F">
        <w:rPr>
          <w:color w:val="000000" w:themeColor="text1"/>
        </w:rPr>
        <w:t xml:space="preserve">Niemand et al. (2018) and </w:t>
      </w:r>
      <w:r w:rsidR="001A1DD0" w:rsidRPr="00990E8F">
        <w:rPr>
          <w:color w:val="000000" w:themeColor="text1"/>
        </w:rPr>
        <w:t xml:space="preserve">Cho et al. </w:t>
      </w:r>
      <w:r w:rsidRPr="00990E8F">
        <w:rPr>
          <w:color w:val="000000" w:themeColor="text1"/>
        </w:rPr>
        <w:t>(</w:t>
      </w:r>
      <w:r w:rsidR="001A1DD0" w:rsidRPr="00990E8F">
        <w:rPr>
          <w:color w:val="000000" w:themeColor="text1"/>
        </w:rPr>
        <w:t>2020</w:t>
      </w:r>
      <w:r w:rsidRPr="00990E8F">
        <w:rPr>
          <w:color w:val="000000" w:themeColor="text1"/>
        </w:rPr>
        <w:t>). Despite this, the SRMR value suggested that the model fit was close to acceptable limits. The Root Mean Square Error of Approximation (RMSEA), which assesses the approximation error within the population and is sensitive to model complexity, had a point estimate of 0.081. The 95% confidence interval for RMSEA ranged from 0.069 to 0.092, providing a plausible range for the true population parameter, as noted by Kline (20</w:t>
      </w:r>
      <w:r w:rsidR="00E42954" w:rsidRPr="00990E8F">
        <w:rPr>
          <w:color w:val="000000" w:themeColor="text1"/>
        </w:rPr>
        <w:t>23</w:t>
      </w:r>
      <w:r w:rsidRPr="00990E8F">
        <w:rPr>
          <w:color w:val="000000" w:themeColor="text1"/>
        </w:rPr>
        <w:t>). Importantly, the p-value associated with RMSEA was less than 0.001, indicating that the model fit was statistically significant (</w:t>
      </w:r>
      <w:r w:rsidR="006262F0" w:rsidRPr="00990E8F">
        <w:rPr>
          <w:color w:val="000000" w:themeColor="text1"/>
        </w:rPr>
        <w:t xml:space="preserve">Zhang &amp; Yuan, 2018; Wang &amp; Rhemtulla, 2021). </w:t>
      </w:r>
      <w:r w:rsidRPr="00990E8F">
        <w:rPr>
          <w:color w:val="000000" w:themeColor="text1"/>
        </w:rPr>
        <w:t>This combination of RMSEA values suggested that, while the fit was not perfect, it was within a reasonable range for the population.</w:t>
      </w:r>
    </w:p>
    <w:p w14:paraId="5E435251" w14:textId="77777777" w:rsidR="008570B0" w:rsidRPr="007078B7" w:rsidRDefault="008570B0" w:rsidP="00990E8F">
      <w:pPr>
        <w:spacing w:line="360" w:lineRule="auto"/>
        <w:jc w:val="both"/>
        <w:rPr>
          <w:color w:val="000000" w:themeColor="text1"/>
        </w:rPr>
      </w:pPr>
    </w:p>
    <w:p w14:paraId="57B9D5E0" w14:textId="70E8919E" w:rsidR="008570B0" w:rsidRPr="007078B7" w:rsidRDefault="008570B0" w:rsidP="004B57B7">
      <w:pPr>
        <w:pStyle w:val="Caption"/>
      </w:pPr>
      <w:bookmarkStart w:id="160" w:name="_Toc168759675"/>
      <w:r w:rsidRPr="007078B7">
        <w:t xml:space="preserve">Table </w:t>
      </w:r>
      <w:r w:rsidRPr="007078B7">
        <w:fldChar w:fldCharType="begin"/>
      </w:r>
      <w:r w:rsidRPr="007078B7">
        <w:instrText xml:space="preserve"> SEQ Table \* ARABIC </w:instrText>
      </w:r>
      <w:r w:rsidRPr="007078B7">
        <w:fldChar w:fldCharType="separate"/>
      </w:r>
      <w:r w:rsidR="00F210D2">
        <w:rPr>
          <w:noProof/>
        </w:rPr>
        <w:t>64</w:t>
      </w:r>
      <w:r w:rsidRPr="007078B7">
        <w:fldChar w:fldCharType="end"/>
      </w:r>
      <w:r w:rsidRPr="007078B7">
        <w:t>: Fit Indices and 95% Confidence Intervals</w:t>
      </w:r>
      <w:bookmarkEnd w:id="16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5"/>
        <w:gridCol w:w="1350"/>
        <w:gridCol w:w="1350"/>
        <w:gridCol w:w="1620"/>
        <w:gridCol w:w="2075"/>
      </w:tblGrid>
      <w:tr w:rsidR="009E5FCB" w:rsidRPr="007078B7" w14:paraId="5CCC55B6" w14:textId="77777777" w:rsidTr="002809F4">
        <w:tc>
          <w:tcPr>
            <w:tcW w:w="1165" w:type="dxa"/>
            <w:vMerge w:val="restart"/>
            <w:tcBorders>
              <w:top w:val="single" w:sz="4" w:space="0" w:color="auto"/>
              <w:bottom w:val="single" w:sz="4" w:space="0" w:color="auto"/>
            </w:tcBorders>
          </w:tcPr>
          <w:p w14:paraId="0F4ED429" w14:textId="77777777" w:rsidR="008570B0" w:rsidRPr="007078B7" w:rsidRDefault="008570B0" w:rsidP="002809F4">
            <w:pPr>
              <w:rPr>
                <w:color w:val="000000" w:themeColor="text1"/>
              </w:rPr>
            </w:pPr>
            <w:r w:rsidRPr="007078B7">
              <w:rPr>
                <w:color w:val="000000" w:themeColor="text1"/>
              </w:rPr>
              <w:t>SRMR</w:t>
            </w:r>
          </w:p>
        </w:tc>
        <w:tc>
          <w:tcPr>
            <w:tcW w:w="1350" w:type="dxa"/>
            <w:vMerge w:val="restart"/>
            <w:tcBorders>
              <w:top w:val="single" w:sz="4" w:space="0" w:color="auto"/>
              <w:bottom w:val="single" w:sz="4" w:space="0" w:color="auto"/>
            </w:tcBorders>
          </w:tcPr>
          <w:p w14:paraId="5E2DDDF1" w14:textId="77777777" w:rsidR="008570B0" w:rsidRPr="007078B7" w:rsidRDefault="008570B0" w:rsidP="002809F4">
            <w:pPr>
              <w:rPr>
                <w:color w:val="000000" w:themeColor="text1"/>
              </w:rPr>
            </w:pPr>
            <w:r w:rsidRPr="007078B7">
              <w:rPr>
                <w:color w:val="000000" w:themeColor="text1"/>
              </w:rPr>
              <w:t>RMSEA</w:t>
            </w:r>
          </w:p>
        </w:tc>
        <w:tc>
          <w:tcPr>
            <w:tcW w:w="2970" w:type="dxa"/>
            <w:gridSpan w:val="2"/>
            <w:tcBorders>
              <w:top w:val="single" w:sz="4" w:space="0" w:color="auto"/>
              <w:bottom w:val="single" w:sz="4" w:space="0" w:color="auto"/>
            </w:tcBorders>
          </w:tcPr>
          <w:p w14:paraId="20A85778" w14:textId="77777777" w:rsidR="008570B0" w:rsidRPr="007078B7" w:rsidRDefault="008570B0" w:rsidP="002809F4">
            <w:pPr>
              <w:jc w:val="center"/>
              <w:rPr>
                <w:color w:val="000000" w:themeColor="text1"/>
              </w:rPr>
            </w:pPr>
            <w:r w:rsidRPr="007078B7">
              <w:rPr>
                <w:color w:val="000000" w:themeColor="text1"/>
              </w:rPr>
              <w:t>95% Confidence Intervals</w:t>
            </w:r>
          </w:p>
        </w:tc>
        <w:tc>
          <w:tcPr>
            <w:tcW w:w="2075" w:type="dxa"/>
            <w:vMerge w:val="restart"/>
            <w:tcBorders>
              <w:top w:val="single" w:sz="4" w:space="0" w:color="auto"/>
              <w:bottom w:val="single" w:sz="4" w:space="0" w:color="auto"/>
            </w:tcBorders>
          </w:tcPr>
          <w:p w14:paraId="7530662A" w14:textId="77777777" w:rsidR="008570B0" w:rsidRPr="007078B7" w:rsidRDefault="008570B0" w:rsidP="002809F4">
            <w:pPr>
              <w:rPr>
                <w:color w:val="000000" w:themeColor="text1"/>
              </w:rPr>
            </w:pPr>
            <w:r w:rsidRPr="007078B7">
              <w:rPr>
                <w:color w:val="000000" w:themeColor="text1"/>
              </w:rPr>
              <w:t>RMSEA p-value</w:t>
            </w:r>
          </w:p>
        </w:tc>
      </w:tr>
      <w:tr w:rsidR="009E5FCB" w:rsidRPr="007078B7" w14:paraId="051E5FF5" w14:textId="77777777" w:rsidTr="002809F4">
        <w:tc>
          <w:tcPr>
            <w:tcW w:w="1165" w:type="dxa"/>
            <w:vMerge/>
            <w:tcBorders>
              <w:bottom w:val="single" w:sz="4" w:space="0" w:color="auto"/>
            </w:tcBorders>
          </w:tcPr>
          <w:p w14:paraId="26011C15" w14:textId="77777777" w:rsidR="008570B0" w:rsidRPr="007078B7" w:rsidRDefault="008570B0" w:rsidP="002809F4">
            <w:pPr>
              <w:rPr>
                <w:color w:val="000000" w:themeColor="text1"/>
              </w:rPr>
            </w:pPr>
          </w:p>
        </w:tc>
        <w:tc>
          <w:tcPr>
            <w:tcW w:w="1350" w:type="dxa"/>
            <w:vMerge/>
            <w:tcBorders>
              <w:bottom w:val="single" w:sz="4" w:space="0" w:color="auto"/>
            </w:tcBorders>
          </w:tcPr>
          <w:p w14:paraId="139F19DD" w14:textId="77777777" w:rsidR="008570B0" w:rsidRPr="007078B7" w:rsidRDefault="008570B0" w:rsidP="002809F4">
            <w:pPr>
              <w:rPr>
                <w:color w:val="000000" w:themeColor="text1"/>
              </w:rPr>
            </w:pPr>
          </w:p>
        </w:tc>
        <w:tc>
          <w:tcPr>
            <w:tcW w:w="1350" w:type="dxa"/>
            <w:tcBorders>
              <w:top w:val="single" w:sz="4" w:space="0" w:color="auto"/>
              <w:bottom w:val="single" w:sz="4" w:space="0" w:color="auto"/>
            </w:tcBorders>
          </w:tcPr>
          <w:p w14:paraId="59AFEAA8" w14:textId="77777777" w:rsidR="008570B0" w:rsidRPr="007078B7" w:rsidRDefault="008570B0" w:rsidP="002809F4">
            <w:pPr>
              <w:jc w:val="center"/>
              <w:rPr>
                <w:color w:val="000000" w:themeColor="text1"/>
              </w:rPr>
            </w:pPr>
            <w:r w:rsidRPr="007078B7">
              <w:rPr>
                <w:color w:val="000000" w:themeColor="text1"/>
              </w:rPr>
              <w:t>Lower</w:t>
            </w:r>
          </w:p>
        </w:tc>
        <w:tc>
          <w:tcPr>
            <w:tcW w:w="1620" w:type="dxa"/>
            <w:tcBorders>
              <w:top w:val="single" w:sz="4" w:space="0" w:color="auto"/>
              <w:bottom w:val="single" w:sz="4" w:space="0" w:color="auto"/>
            </w:tcBorders>
          </w:tcPr>
          <w:p w14:paraId="4CCA11C9" w14:textId="77777777" w:rsidR="008570B0" w:rsidRPr="007078B7" w:rsidRDefault="008570B0" w:rsidP="002809F4">
            <w:pPr>
              <w:jc w:val="center"/>
              <w:rPr>
                <w:color w:val="000000" w:themeColor="text1"/>
              </w:rPr>
            </w:pPr>
            <w:r w:rsidRPr="007078B7">
              <w:rPr>
                <w:color w:val="000000" w:themeColor="text1"/>
              </w:rPr>
              <w:t>Upper</w:t>
            </w:r>
          </w:p>
        </w:tc>
        <w:tc>
          <w:tcPr>
            <w:tcW w:w="2075" w:type="dxa"/>
            <w:vMerge/>
            <w:tcBorders>
              <w:top w:val="single" w:sz="4" w:space="0" w:color="auto"/>
              <w:bottom w:val="single" w:sz="4" w:space="0" w:color="auto"/>
            </w:tcBorders>
          </w:tcPr>
          <w:p w14:paraId="7F19354A" w14:textId="77777777" w:rsidR="008570B0" w:rsidRPr="007078B7" w:rsidRDefault="008570B0" w:rsidP="002809F4">
            <w:pPr>
              <w:rPr>
                <w:color w:val="000000" w:themeColor="text1"/>
              </w:rPr>
            </w:pPr>
          </w:p>
        </w:tc>
      </w:tr>
      <w:tr w:rsidR="00F52E63" w:rsidRPr="00F52E63" w14:paraId="20E4F305" w14:textId="77777777" w:rsidTr="002809F4">
        <w:tc>
          <w:tcPr>
            <w:tcW w:w="1165" w:type="dxa"/>
            <w:tcBorders>
              <w:top w:val="single" w:sz="4" w:space="0" w:color="auto"/>
              <w:bottom w:val="single" w:sz="4" w:space="0" w:color="auto"/>
            </w:tcBorders>
          </w:tcPr>
          <w:p w14:paraId="7953E815" w14:textId="77777777" w:rsidR="008570B0" w:rsidRPr="007078B7" w:rsidRDefault="008570B0" w:rsidP="002809F4">
            <w:pPr>
              <w:jc w:val="center"/>
              <w:rPr>
                <w:color w:val="000000" w:themeColor="text1"/>
              </w:rPr>
            </w:pPr>
            <w:r w:rsidRPr="007078B7">
              <w:rPr>
                <w:color w:val="000000" w:themeColor="text1"/>
              </w:rPr>
              <w:t>.099</w:t>
            </w:r>
          </w:p>
        </w:tc>
        <w:tc>
          <w:tcPr>
            <w:tcW w:w="1350" w:type="dxa"/>
            <w:tcBorders>
              <w:top w:val="single" w:sz="4" w:space="0" w:color="auto"/>
              <w:bottom w:val="single" w:sz="4" w:space="0" w:color="auto"/>
            </w:tcBorders>
          </w:tcPr>
          <w:p w14:paraId="22FB62AB" w14:textId="77777777" w:rsidR="008570B0" w:rsidRPr="007078B7" w:rsidRDefault="008570B0" w:rsidP="002809F4">
            <w:pPr>
              <w:jc w:val="center"/>
              <w:rPr>
                <w:color w:val="000000" w:themeColor="text1"/>
              </w:rPr>
            </w:pPr>
            <w:r w:rsidRPr="007078B7">
              <w:rPr>
                <w:color w:val="000000" w:themeColor="text1"/>
              </w:rPr>
              <w:t>.081</w:t>
            </w:r>
          </w:p>
        </w:tc>
        <w:tc>
          <w:tcPr>
            <w:tcW w:w="1350" w:type="dxa"/>
            <w:tcBorders>
              <w:top w:val="single" w:sz="4" w:space="0" w:color="auto"/>
              <w:bottom w:val="single" w:sz="4" w:space="0" w:color="auto"/>
            </w:tcBorders>
          </w:tcPr>
          <w:p w14:paraId="21050979" w14:textId="77777777" w:rsidR="008570B0" w:rsidRPr="007078B7" w:rsidRDefault="008570B0" w:rsidP="002809F4">
            <w:pPr>
              <w:jc w:val="center"/>
              <w:rPr>
                <w:color w:val="000000" w:themeColor="text1"/>
              </w:rPr>
            </w:pPr>
            <w:r w:rsidRPr="007078B7">
              <w:rPr>
                <w:color w:val="000000" w:themeColor="text1"/>
              </w:rPr>
              <w:t>.069</w:t>
            </w:r>
          </w:p>
        </w:tc>
        <w:tc>
          <w:tcPr>
            <w:tcW w:w="1620" w:type="dxa"/>
            <w:tcBorders>
              <w:top w:val="single" w:sz="4" w:space="0" w:color="auto"/>
              <w:bottom w:val="single" w:sz="4" w:space="0" w:color="auto"/>
            </w:tcBorders>
          </w:tcPr>
          <w:p w14:paraId="59492825" w14:textId="77777777" w:rsidR="008570B0" w:rsidRPr="007078B7" w:rsidRDefault="008570B0" w:rsidP="002809F4">
            <w:pPr>
              <w:jc w:val="center"/>
              <w:rPr>
                <w:color w:val="000000" w:themeColor="text1"/>
              </w:rPr>
            </w:pPr>
            <w:r w:rsidRPr="007078B7">
              <w:rPr>
                <w:color w:val="000000" w:themeColor="text1"/>
              </w:rPr>
              <w:t>.092</w:t>
            </w:r>
          </w:p>
        </w:tc>
        <w:tc>
          <w:tcPr>
            <w:tcW w:w="2075" w:type="dxa"/>
            <w:tcBorders>
              <w:top w:val="single" w:sz="4" w:space="0" w:color="auto"/>
              <w:bottom w:val="single" w:sz="4" w:space="0" w:color="auto"/>
            </w:tcBorders>
          </w:tcPr>
          <w:p w14:paraId="6695EE54" w14:textId="77777777" w:rsidR="008570B0" w:rsidRPr="007078B7" w:rsidRDefault="008570B0" w:rsidP="002809F4">
            <w:pPr>
              <w:jc w:val="center"/>
              <w:rPr>
                <w:color w:val="000000" w:themeColor="text1"/>
              </w:rPr>
            </w:pPr>
            <w:r w:rsidRPr="007078B7">
              <w:rPr>
                <w:color w:val="000000" w:themeColor="text1"/>
              </w:rPr>
              <w:t>&lt;.001</w:t>
            </w:r>
          </w:p>
        </w:tc>
      </w:tr>
    </w:tbl>
    <w:p w14:paraId="0A4BCCE1" w14:textId="77777777" w:rsidR="008570B0" w:rsidRPr="007078B7" w:rsidRDefault="008570B0" w:rsidP="008570B0">
      <w:pPr>
        <w:pStyle w:val="Default"/>
        <w:spacing w:line="360" w:lineRule="auto"/>
        <w:jc w:val="both"/>
        <w:rPr>
          <w:color w:val="000000" w:themeColor="text1"/>
        </w:rPr>
      </w:pPr>
    </w:p>
    <w:p w14:paraId="798A8885" w14:textId="535430B7" w:rsidR="00BE184C" w:rsidRPr="007078B7" w:rsidRDefault="00BE184C" w:rsidP="00990E8F">
      <w:pPr>
        <w:spacing w:line="360" w:lineRule="auto"/>
        <w:jc w:val="both"/>
        <w:rPr>
          <w:color w:val="000000" w:themeColor="text1"/>
        </w:rPr>
      </w:pPr>
      <w:r w:rsidRPr="007078B7">
        <w:rPr>
          <w:color w:val="000000" w:themeColor="text1"/>
        </w:rPr>
        <w:t>Table 65 presented various fit indices comparing the User Model to the Baseline Model. The Comparative Fit Index (CFI) for the User Model was .862, indicating a satisfactory level of fit compared to the Baseline Model. The CFI measured the extent to which the User Model accurately reproduced the observed covariance pattern, with values closer to 1 suggesting a better fit. In this case, the CFI value of .862 suggested that the User Model provided a reasonably accurate representation of the observed data.</w:t>
      </w:r>
    </w:p>
    <w:p w14:paraId="7DA92FBE" w14:textId="77777777" w:rsidR="008570B0" w:rsidRPr="007078B7" w:rsidRDefault="008570B0" w:rsidP="00990E8F">
      <w:pPr>
        <w:spacing w:line="360" w:lineRule="auto"/>
        <w:jc w:val="both"/>
        <w:rPr>
          <w:color w:val="000000" w:themeColor="text1"/>
        </w:rPr>
      </w:pPr>
    </w:p>
    <w:p w14:paraId="5E998960" w14:textId="0E0745CF" w:rsidR="008570B0" w:rsidRPr="007078B7" w:rsidRDefault="008570B0" w:rsidP="004B57B7">
      <w:pPr>
        <w:pStyle w:val="Caption"/>
      </w:pPr>
      <w:bookmarkStart w:id="161" w:name="_Toc168759676"/>
      <w:r w:rsidRPr="007078B7">
        <w:t xml:space="preserve">Table </w:t>
      </w:r>
      <w:r w:rsidRPr="007078B7">
        <w:fldChar w:fldCharType="begin"/>
      </w:r>
      <w:r w:rsidRPr="007078B7">
        <w:instrText xml:space="preserve"> SEQ Table \* ARABIC </w:instrText>
      </w:r>
      <w:r w:rsidRPr="007078B7">
        <w:fldChar w:fldCharType="separate"/>
      </w:r>
      <w:r w:rsidR="00F210D2">
        <w:rPr>
          <w:noProof/>
        </w:rPr>
        <w:t>65</w:t>
      </w:r>
      <w:r w:rsidRPr="007078B7">
        <w:fldChar w:fldCharType="end"/>
      </w:r>
      <w:r w:rsidRPr="007078B7">
        <w:t>: User Model versus Baseline Model Fit Indices</w:t>
      </w:r>
      <w:bookmarkEnd w:id="16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0"/>
        <w:gridCol w:w="1350"/>
      </w:tblGrid>
      <w:tr w:rsidR="009E5FCB" w:rsidRPr="007078B7" w14:paraId="617ACAEB" w14:textId="77777777" w:rsidTr="002809F4">
        <w:tc>
          <w:tcPr>
            <w:tcW w:w="5130" w:type="dxa"/>
            <w:tcBorders>
              <w:top w:val="single" w:sz="4" w:space="0" w:color="auto"/>
              <w:bottom w:val="single" w:sz="4" w:space="0" w:color="auto"/>
            </w:tcBorders>
          </w:tcPr>
          <w:p w14:paraId="433823BB" w14:textId="77777777" w:rsidR="008570B0" w:rsidRPr="007078B7" w:rsidRDefault="008570B0" w:rsidP="002809F4">
            <w:pPr>
              <w:rPr>
                <w:color w:val="000000" w:themeColor="text1"/>
              </w:rPr>
            </w:pPr>
          </w:p>
        </w:tc>
        <w:tc>
          <w:tcPr>
            <w:tcW w:w="1350" w:type="dxa"/>
            <w:tcBorders>
              <w:top w:val="single" w:sz="4" w:space="0" w:color="auto"/>
              <w:bottom w:val="single" w:sz="4" w:space="0" w:color="auto"/>
            </w:tcBorders>
          </w:tcPr>
          <w:p w14:paraId="5BBFA070" w14:textId="77777777" w:rsidR="008570B0" w:rsidRPr="007078B7" w:rsidRDefault="008570B0" w:rsidP="002809F4">
            <w:pPr>
              <w:rPr>
                <w:color w:val="000000" w:themeColor="text1"/>
              </w:rPr>
            </w:pPr>
            <w:r w:rsidRPr="007078B7">
              <w:rPr>
                <w:color w:val="000000" w:themeColor="text1"/>
              </w:rPr>
              <w:t>Model</w:t>
            </w:r>
          </w:p>
        </w:tc>
      </w:tr>
      <w:tr w:rsidR="009E5FCB" w:rsidRPr="007078B7" w14:paraId="403496F2" w14:textId="77777777" w:rsidTr="002809F4">
        <w:tc>
          <w:tcPr>
            <w:tcW w:w="5130" w:type="dxa"/>
            <w:tcBorders>
              <w:top w:val="single" w:sz="4" w:space="0" w:color="auto"/>
            </w:tcBorders>
          </w:tcPr>
          <w:p w14:paraId="3EC7783B" w14:textId="77777777" w:rsidR="008570B0" w:rsidRPr="007078B7" w:rsidRDefault="008570B0" w:rsidP="002809F4">
            <w:pPr>
              <w:rPr>
                <w:color w:val="000000" w:themeColor="text1"/>
              </w:rPr>
            </w:pPr>
            <w:r w:rsidRPr="007078B7">
              <w:rPr>
                <w:color w:val="000000" w:themeColor="text1"/>
              </w:rPr>
              <w:t>Comparative Fit Index (CFI)</w:t>
            </w:r>
          </w:p>
        </w:tc>
        <w:tc>
          <w:tcPr>
            <w:tcW w:w="1350" w:type="dxa"/>
            <w:tcBorders>
              <w:top w:val="single" w:sz="4" w:space="0" w:color="auto"/>
            </w:tcBorders>
          </w:tcPr>
          <w:p w14:paraId="055C47A1" w14:textId="77777777" w:rsidR="008570B0" w:rsidRPr="007078B7" w:rsidRDefault="008570B0" w:rsidP="002809F4">
            <w:pPr>
              <w:rPr>
                <w:color w:val="000000" w:themeColor="text1"/>
              </w:rPr>
            </w:pPr>
            <w:r w:rsidRPr="007078B7">
              <w:rPr>
                <w:color w:val="000000" w:themeColor="text1"/>
              </w:rPr>
              <w:t>.862</w:t>
            </w:r>
          </w:p>
        </w:tc>
      </w:tr>
      <w:tr w:rsidR="009E5FCB" w:rsidRPr="007078B7" w14:paraId="6C14C8BA" w14:textId="77777777" w:rsidTr="002809F4">
        <w:tc>
          <w:tcPr>
            <w:tcW w:w="5130" w:type="dxa"/>
          </w:tcPr>
          <w:p w14:paraId="3C8FA93E" w14:textId="77777777" w:rsidR="008570B0" w:rsidRPr="007078B7" w:rsidRDefault="008570B0" w:rsidP="002809F4">
            <w:pPr>
              <w:rPr>
                <w:color w:val="000000" w:themeColor="text1"/>
              </w:rPr>
            </w:pPr>
            <w:r w:rsidRPr="007078B7">
              <w:rPr>
                <w:color w:val="000000" w:themeColor="text1"/>
              </w:rPr>
              <w:t>Tucker-Lewis Index (TLI)</w:t>
            </w:r>
          </w:p>
        </w:tc>
        <w:tc>
          <w:tcPr>
            <w:tcW w:w="1350" w:type="dxa"/>
          </w:tcPr>
          <w:p w14:paraId="6E5C7581" w14:textId="77777777" w:rsidR="008570B0" w:rsidRPr="007078B7" w:rsidRDefault="008570B0" w:rsidP="002809F4">
            <w:pPr>
              <w:rPr>
                <w:color w:val="000000" w:themeColor="text1"/>
              </w:rPr>
            </w:pPr>
            <w:r w:rsidRPr="007078B7">
              <w:rPr>
                <w:color w:val="000000" w:themeColor="text1"/>
              </w:rPr>
              <w:t>.837</w:t>
            </w:r>
          </w:p>
        </w:tc>
      </w:tr>
      <w:tr w:rsidR="009E5FCB" w:rsidRPr="007078B7" w14:paraId="190F37AE" w14:textId="77777777" w:rsidTr="002809F4">
        <w:tc>
          <w:tcPr>
            <w:tcW w:w="5130" w:type="dxa"/>
          </w:tcPr>
          <w:p w14:paraId="746572F1" w14:textId="77777777" w:rsidR="008570B0" w:rsidRPr="007078B7" w:rsidRDefault="008570B0" w:rsidP="002809F4">
            <w:pPr>
              <w:rPr>
                <w:color w:val="000000" w:themeColor="text1"/>
              </w:rPr>
            </w:pPr>
            <w:r w:rsidRPr="007078B7">
              <w:rPr>
                <w:color w:val="000000" w:themeColor="text1"/>
              </w:rPr>
              <w:t>Bentler-Bonett Non-normed Fit Index (NNFI)</w:t>
            </w:r>
          </w:p>
        </w:tc>
        <w:tc>
          <w:tcPr>
            <w:tcW w:w="1350" w:type="dxa"/>
          </w:tcPr>
          <w:p w14:paraId="72F76CA0" w14:textId="77777777" w:rsidR="008570B0" w:rsidRPr="007078B7" w:rsidRDefault="008570B0" w:rsidP="002809F4">
            <w:pPr>
              <w:rPr>
                <w:color w:val="000000" w:themeColor="text1"/>
              </w:rPr>
            </w:pPr>
            <w:r w:rsidRPr="007078B7">
              <w:rPr>
                <w:color w:val="000000" w:themeColor="text1"/>
              </w:rPr>
              <w:t>.837</w:t>
            </w:r>
          </w:p>
        </w:tc>
      </w:tr>
      <w:tr w:rsidR="009E5FCB" w:rsidRPr="007078B7" w14:paraId="16CAF8C9" w14:textId="77777777" w:rsidTr="002809F4">
        <w:tc>
          <w:tcPr>
            <w:tcW w:w="5130" w:type="dxa"/>
          </w:tcPr>
          <w:p w14:paraId="77D7C3EE" w14:textId="77777777" w:rsidR="008570B0" w:rsidRPr="007078B7" w:rsidRDefault="008570B0" w:rsidP="002809F4">
            <w:pPr>
              <w:rPr>
                <w:color w:val="000000" w:themeColor="text1"/>
              </w:rPr>
            </w:pPr>
            <w:r w:rsidRPr="007078B7">
              <w:rPr>
                <w:color w:val="000000" w:themeColor="text1"/>
              </w:rPr>
              <w:t>Relative Noncentrality Index (RNI)</w:t>
            </w:r>
          </w:p>
        </w:tc>
        <w:tc>
          <w:tcPr>
            <w:tcW w:w="1350" w:type="dxa"/>
          </w:tcPr>
          <w:p w14:paraId="2B848ABB" w14:textId="77777777" w:rsidR="008570B0" w:rsidRPr="007078B7" w:rsidRDefault="008570B0" w:rsidP="002809F4">
            <w:pPr>
              <w:rPr>
                <w:color w:val="000000" w:themeColor="text1"/>
              </w:rPr>
            </w:pPr>
            <w:r w:rsidRPr="007078B7">
              <w:rPr>
                <w:color w:val="000000" w:themeColor="text1"/>
              </w:rPr>
              <w:t>.862</w:t>
            </w:r>
          </w:p>
        </w:tc>
      </w:tr>
      <w:tr w:rsidR="00990E8F" w:rsidRPr="00990E8F" w14:paraId="13F35C23" w14:textId="77777777" w:rsidTr="002809F4">
        <w:tc>
          <w:tcPr>
            <w:tcW w:w="5130" w:type="dxa"/>
            <w:tcBorders>
              <w:bottom w:val="single" w:sz="4" w:space="0" w:color="auto"/>
            </w:tcBorders>
          </w:tcPr>
          <w:p w14:paraId="03B6EA20" w14:textId="77777777" w:rsidR="008570B0" w:rsidRPr="007078B7" w:rsidRDefault="008570B0" w:rsidP="002809F4">
            <w:pPr>
              <w:rPr>
                <w:color w:val="000000" w:themeColor="text1"/>
              </w:rPr>
            </w:pPr>
            <w:r w:rsidRPr="007078B7">
              <w:rPr>
                <w:color w:val="000000" w:themeColor="text1"/>
              </w:rPr>
              <w:t>Bollen's Incremental Fit Index (IFI)</w:t>
            </w:r>
          </w:p>
        </w:tc>
        <w:tc>
          <w:tcPr>
            <w:tcW w:w="1350" w:type="dxa"/>
            <w:tcBorders>
              <w:bottom w:val="single" w:sz="4" w:space="0" w:color="auto"/>
            </w:tcBorders>
          </w:tcPr>
          <w:p w14:paraId="1B407C75" w14:textId="77777777" w:rsidR="008570B0" w:rsidRPr="007078B7" w:rsidRDefault="008570B0" w:rsidP="002809F4">
            <w:pPr>
              <w:rPr>
                <w:color w:val="000000" w:themeColor="text1"/>
              </w:rPr>
            </w:pPr>
            <w:r w:rsidRPr="007078B7">
              <w:rPr>
                <w:color w:val="000000" w:themeColor="text1"/>
              </w:rPr>
              <w:t>.865</w:t>
            </w:r>
          </w:p>
        </w:tc>
      </w:tr>
    </w:tbl>
    <w:p w14:paraId="4D04AAF9" w14:textId="77777777" w:rsidR="00A424BC" w:rsidRPr="00990E8F" w:rsidRDefault="00A424BC" w:rsidP="00A424BC">
      <w:pPr>
        <w:spacing w:line="360" w:lineRule="auto"/>
        <w:jc w:val="both"/>
        <w:rPr>
          <w:color w:val="000000" w:themeColor="text1"/>
        </w:rPr>
      </w:pPr>
    </w:p>
    <w:p w14:paraId="020D747D" w14:textId="5B4A50A5" w:rsidR="00A424BC" w:rsidRPr="00990E8F" w:rsidRDefault="00A424BC" w:rsidP="00A424BC">
      <w:pPr>
        <w:spacing w:line="360" w:lineRule="auto"/>
        <w:jc w:val="both"/>
        <w:rPr>
          <w:color w:val="000000" w:themeColor="text1"/>
        </w:rPr>
      </w:pPr>
      <w:r w:rsidRPr="00990E8F">
        <w:rPr>
          <w:color w:val="000000" w:themeColor="text1"/>
        </w:rPr>
        <w:lastRenderedPageBreak/>
        <w:t>Similarly, both the Tucker-Lewis Index (TLI) and the Bentler-Bonett Non-normed Fit Index (NNFI) for the User Model were .837. These indices also indicated a satisfactory level of fit compared to the Baseline Model. The TLI and NNFI values, like the CFI, assessed the degree of agreement between the proposed model and the observed data. Despite being slightly below the commonly accepted threshold of .90, the TLI and NNFI values of .837 still suggested an acceptable match between the User Model and the observed data.</w:t>
      </w:r>
    </w:p>
    <w:p w14:paraId="593AA0D2" w14:textId="77777777" w:rsidR="00A424BC" w:rsidRPr="00990E8F" w:rsidRDefault="00A424BC" w:rsidP="00A424BC">
      <w:pPr>
        <w:spacing w:line="360" w:lineRule="auto"/>
        <w:jc w:val="both"/>
        <w:rPr>
          <w:color w:val="000000" w:themeColor="text1"/>
        </w:rPr>
      </w:pPr>
    </w:p>
    <w:p w14:paraId="39388816" w14:textId="77777777" w:rsidR="00A424BC" w:rsidRPr="00990E8F" w:rsidRDefault="00A424BC" w:rsidP="00A424BC">
      <w:pPr>
        <w:spacing w:line="360" w:lineRule="auto"/>
        <w:jc w:val="both"/>
        <w:rPr>
          <w:color w:val="000000" w:themeColor="text1"/>
        </w:rPr>
      </w:pPr>
      <w:r w:rsidRPr="00990E8F">
        <w:rPr>
          <w:color w:val="000000" w:themeColor="text1"/>
        </w:rPr>
        <w:t>Additionally, the Relative Noncentrality Index (RNI) and Bollen's Incremental Fit Index (IFI) for the User Model were .862 and .865, respectively. These indices further supported the conclusion of a satisfactory fit of the User Model compared to the Baseline Model. Overall, the fit indices in Table 65 indicated that the User Model provided a reasonable representation of the observed data, with values approaching 1 across multiple indices, suggesting a good fit.</w:t>
      </w:r>
    </w:p>
    <w:p w14:paraId="48C97EC5" w14:textId="77777777" w:rsidR="00A424BC" w:rsidRPr="00990E8F" w:rsidRDefault="00A424BC" w:rsidP="00A424BC">
      <w:pPr>
        <w:spacing w:line="360" w:lineRule="auto"/>
        <w:jc w:val="both"/>
        <w:rPr>
          <w:color w:val="000000" w:themeColor="text1"/>
        </w:rPr>
      </w:pPr>
    </w:p>
    <w:p w14:paraId="7511300B" w14:textId="77777777" w:rsidR="00A424BC" w:rsidRPr="00990E8F" w:rsidRDefault="00A424BC" w:rsidP="00A424BC">
      <w:pPr>
        <w:spacing w:line="360" w:lineRule="auto"/>
        <w:jc w:val="both"/>
        <w:rPr>
          <w:color w:val="000000" w:themeColor="text1"/>
        </w:rPr>
      </w:pPr>
      <w:r w:rsidRPr="00990E8F">
        <w:rPr>
          <w:color w:val="000000" w:themeColor="text1"/>
        </w:rPr>
        <w:t>The assessment of these fit indices provided a thorough understanding of how effective the user model was compared to the baseline, enabling KALRO to make informed decisions and choices in seeking to enhance its policy implementation, strategic linkages, and organizational performance.</w:t>
      </w:r>
    </w:p>
    <w:p w14:paraId="7A227710" w14:textId="77777777" w:rsidR="008570B0" w:rsidRPr="007078B7" w:rsidRDefault="008570B0" w:rsidP="008570B0">
      <w:pPr>
        <w:pStyle w:val="Default"/>
        <w:spacing w:line="360" w:lineRule="auto"/>
        <w:jc w:val="both"/>
        <w:rPr>
          <w:color w:val="000000" w:themeColor="text1"/>
        </w:rPr>
      </w:pPr>
    </w:p>
    <w:p w14:paraId="5E6B8A8B" w14:textId="3421E117" w:rsidR="006E352D" w:rsidRPr="00990E8F" w:rsidRDefault="006E352D" w:rsidP="00990E8F">
      <w:pPr>
        <w:spacing w:line="360" w:lineRule="auto"/>
        <w:jc w:val="both"/>
        <w:rPr>
          <w:color w:val="000000" w:themeColor="text1"/>
        </w:rPr>
      </w:pPr>
      <w:r w:rsidRPr="00990E8F">
        <w:rPr>
          <w:color w:val="000000" w:themeColor="text1"/>
        </w:rPr>
        <w:t>Cronbach's alpha (α), a measure of internal consistency, fluctuated between 0.526 and 0.834, indicating varying degrees of reliability across the considered variables. These values suggested that some variables exhibited stronger internal consistency than others, with values closer to 1 indicating higher reliability. Additionally, McDonald's omega coefficients (ω₁, ω₂, ω₃), alternative indicators of reliability, ranged from 0.536 to 0.842. These coefficients provided further insight into the internal consistency of the variables, with values closer to 1 indicating greater reliability.</w:t>
      </w:r>
      <w:r w:rsidR="00BC0FBE" w:rsidRPr="00990E8F">
        <w:rPr>
          <w:color w:val="000000" w:themeColor="text1"/>
        </w:rPr>
        <w:t xml:space="preserve"> </w:t>
      </w:r>
      <w:r w:rsidRPr="00990E8F">
        <w:rPr>
          <w:color w:val="000000" w:themeColor="text1"/>
        </w:rPr>
        <w:t>Moreover, the Average Variance Extracted (AVE) values, assessing convergent validity, were observed to be within the range of 0.219 to 0.577. These values provided insights into the consistency and convergence of the variables under consideration, with higher values indicating a stronger convergent validity. Overall, the reliability assessment in Table 66 highlighted the varying degrees of reliability and convergent validity across the considered variables, providing important insights into the consistency and robustness of the measurement model.</w:t>
      </w:r>
    </w:p>
    <w:p w14:paraId="593B0232" w14:textId="77777777" w:rsidR="008570B0" w:rsidRPr="007078B7" w:rsidRDefault="008570B0" w:rsidP="008570B0">
      <w:pPr>
        <w:pStyle w:val="Default"/>
        <w:spacing w:line="360" w:lineRule="auto"/>
        <w:jc w:val="both"/>
        <w:rPr>
          <w:color w:val="000000" w:themeColor="text1"/>
        </w:rPr>
      </w:pPr>
    </w:p>
    <w:p w14:paraId="47D01D9E" w14:textId="1D086D8B" w:rsidR="008570B0" w:rsidRPr="007078B7" w:rsidRDefault="008570B0" w:rsidP="004B57B7">
      <w:pPr>
        <w:pStyle w:val="Caption"/>
      </w:pPr>
      <w:bookmarkStart w:id="162" w:name="_Toc168759677"/>
      <w:r w:rsidRPr="007078B7">
        <w:t xml:space="preserve">Table </w:t>
      </w:r>
      <w:r w:rsidRPr="007078B7">
        <w:fldChar w:fldCharType="begin"/>
      </w:r>
      <w:r w:rsidRPr="007078B7">
        <w:instrText xml:space="preserve"> SEQ Table \* ARABIC </w:instrText>
      </w:r>
      <w:r w:rsidRPr="007078B7">
        <w:fldChar w:fldCharType="separate"/>
      </w:r>
      <w:r w:rsidR="00F210D2">
        <w:rPr>
          <w:noProof/>
        </w:rPr>
        <w:t>66</w:t>
      </w:r>
      <w:r w:rsidRPr="007078B7">
        <w:fldChar w:fldCharType="end"/>
      </w:r>
      <w:r w:rsidRPr="007078B7">
        <w:t>: Reliability Indices</w:t>
      </w:r>
      <w:bookmarkEnd w:id="162"/>
    </w:p>
    <w:tbl>
      <w:tblPr>
        <w:tblW w:w="7650" w:type="dxa"/>
        <w:tblCellSpacing w:w="15" w:type="dxa"/>
        <w:tblCellMar>
          <w:top w:w="15" w:type="dxa"/>
          <w:left w:w="15" w:type="dxa"/>
          <w:bottom w:w="15" w:type="dxa"/>
          <w:right w:w="15" w:type="dxa"/>
        </w:tblCellMar>
        <w:tblLook w:val="04A0" w:firstRow="1" w:lastRow="0" w:firstColumn="1" w:lastColumn="0" w:noHBand="0" w:noVBand="1"/>
      </w:tblPr>
      <w:tblGrid>
        <w:gridCol w:w="1080"/>
        <w:gridCol w:w="1440"/>
        <w:gridCol w:w="900"/>
        <w:gridCol w:w="1620"/>
        <w:gridCol w:w="900"/>
        <w:gridCol w:w="1710"/>
      </w:tblGrid>
      <w:tr w:rsidR="009E5FCB" w:rsidRPr="007078B7" w14:paraId="0F8DA992" w14:textId="77777777" w:rsidTr="002809F4">
        <w:trPr>
          <w:tblHeader/>
          <w:tblCellSpacing w:w="15" w:type="dxa"/>
        </w:trPr>
        <w:tc>
          <w:tcPr>
            <w:tcW w:w="1035" w:type="dxa"/>
            <w:tcBorders>
              <w:top w:val="single" w:sz="4" w:space="0" w:color="auto"/>
              <w:bottom w:val="single" w:sz="4" w:space="0" w:color="auto"/>
            </w:tcBorders>
            <w:vAlign w:val="bottom"/>
            <w:hideMark/>
          </w:tcPr>
          <w:p w14:paraId="160D0DFE" w14:textId="77777777" w:rsidR="008570B0" w:rsidRPr="007078B7" w:rsidRDefault="008570B0" w:rsidP="002809F4">
            <w:pPr>
              <w:rPr>
                <w:color w:val="000000" w:themeColor="text1"/>
              </w:rPr>
            </w:pPr>
            <w:r w:rsidRPr="007078B7">
              <w:rPr>
                <w:color w:val="000000" w:themeColor="text1"/>
              </w:rPr>
              <w:t>Variable</w:t>
            </w:r>
          </w:p>
        </w:tc>
        <w:tc>
          <w:tcPr>
            <w:tcW w:w="1410" w:type="dxa"/>
            <w:tcBorders>
              <w:top w:val="single" w:sz="4" w:space="0" w:color="auto"/>
              <w:bottom w:val="single" w:sz="4" w:space="0" w:color="auto"/>
            </w:tcBorders>
            <w:vAlign w:val="bottom"/>
            <w:hideMark/>
          </w:tcPr>
          <w:p w14:paraId="0DDE89B7" w14:textId="77777777" w:rsidR="008570B0" w:rsidRPr="007078B7" w:rsidRDefault="008570B0" w:rsidP="002809F4">
            <w:pPr>
              <w:jc w:val="center"/>
              <w:rPr>
                <w:color w:val="000000" w:themeColor="text1"/>
              </w:rPr>
            </w:pPr>
            <w:r w:rsidRPr="007078B7">
              <w:rPr>
                <w:color w:val="000000" w:themeColor="text1"/>
              </w:rPr>
              <w:t>α</w:t>
            </w:r>
          </w:p>
        </w:tc>
        <w:tc>
          <w:tcPr>
            <w:tcW w:w="870" w:type="dxa"/>
            <w:tcBorders>
              <w:top w:val="single" w:sz="4" w:space="0" w:color="auto"/>
              <w:bottom w:val="single" w:sz="4" w:space="0" w:color="auto"/>
            </w:tcBorders>
            <w:vAlign w:val="bottom"/>
            <w:hideMark/>
          </w:tcPr>
          <w:p w14:paraId="2D55ED0D" w14:textId="77777777" w:rsidR="008570B0" w:rsidRPr="007078B7" w:rsidRDefault="008570B0" w:rsidP="002809F4">
            <w:pPr>
              <w:jc w:val="center"/>
              <w:rPr>
                <w:color w:val="000000" w:themeColor="text1"/>
              </w:rPr>
            </w:pPr>
            <w:r w:rsidRPr="007078B7">
              <w:rPr>
                <w:color w:val="000000" w:themeColor="text1"/>
              </w:rPr>
              <w:t>ω₁</w:t>
            </w:r>
          </w:p>
        </w:tc>
        <w:tc>
          <w:tcPr>
            <w:tcW w:w="1590" w:type="dxa"/>
            <w:tcBorders>
              <w:top w:val="single" w:sz="4" w:space="0" w:color="auto"/>
              <w:bottom w:val="single" w:sz="4" w:space="0" w:color="auto"/>
            </w:tcBorders>
            <w:vAlign w:val="bottom"/>
            <w:hideMark/>
          </w:tcPr>
          <w:p w14:paraId="5473CEB5" w14:textId="77777777" w:rsidR="008570B0" w:rsidRPr="007078B7" w:rsidRDefault="008570B0" w:rsidP="002809F4">
            <w:pPr>
              <w:jc w:val="center"/>
              <w:rPr>
                <w:color w:val="000000" w:themeColor="text1"/>
              </w:rPr>
            </w:pPr>
            <w:r w:rsidRPr="007078B7">
              <w:rPr>
                <w:color w:val="000000" w:themeColor="text1"/>
              </w:rPr>
              <w:t>ω₂</w:t>
            </w:r>
          </w:p>
        </w:tc>
        <w:tc>
          <w:tcPr>
            <w:tcW w:w="870" w:type="dxa"/>
            <w:tcBorders>
              <w:top w:val="single" w:sz="4" w:space="0" w:color="auto"/>
              <w:bottom w:val="single" w:sz="4" w:space="0" w:color="auto"/>
            </w:tcBorders>
            <w:vAlign w:val="bottom"/>
            <w:hideMark/>
          </w:tcPr>
          <w:p w14:paraId="79CDDE6D" w14:textId="77777777" w:rsidR="008570B0" w:rsidRPr="007078B7" w:rsidRDefault="008570B0" w:rsidP="002809F4">
            <w:pPr>
              <w:jc w:val="center"/>
              <w:rPr>
                <w:color w:val="000000" w:themeColor="text1"/>
              </w:rPr>
            </w:pPr>
            <w:r w:rsidRPr="007078B7">
              <w:rPr>
                <w:color w:val="000000" w:themeColor="text1"/>
              </w:rPr>
              <w:t>ω₃</w:t>
            </w:r>
          </w:p>
        </w:tc>
        <w:tc>
          <w:tcPr>
            <w:tcW w:w="1665" w:type="dxa"/>
            <w:tcBorders>
              <w:top w:val="single" w:sz="4" w:space="0" w:color="auto"/>
              <w:bottom w:val="single" w:sz="4" w:space="0" w:color="auto"/>
            </w:tcBorders>
            <w:vAlign w:val="bottom"/>
            <w:hideMark/>
          </w:tcPr>
          <w:p w14:paraId="69DAF248" w14:textId="77777777" w:rsidR="008570B0" w:rsidRPr="007078B7" w:rsidRDefault="008570B0" w:rsidP="002809F4">
            <w:pPr>
              <w:jc w:val="center"/>
              <w:rPr>
                <w:color w:val="000000" w:themeColor="text1"/>
              </w:rPr>
            </w:pPr>
            <w:r w:rsidRPr="007078B7">
              <w:rPr>
                <w:color w:val="000000" w:themeColor="text1"/>
              </w:rPr>
              <w:t>AVE</w:t>
            </w:r>
          </w:p>
        </w:tc>
      </w:tr>
      <w:tr w:rsidR="009E5FCB" w:rsidRPr="007078B7" w14:paraId="7AB061C9" w14:textId="77777777" w:rsidTr="002809F4">
        <w:trPr>
          <w:tblCellSpacing w:w="15" w:type="dxa"/>
        </w:trPr>
        <w:tc>
          <w:tcPr>
            <w:tcW w:w="1035" w:type="dxa"/>
            <w:vAlign w:val="bottom"/>
            <w:hideMark/>
          </w:tcPr>
          <w:p w14:paraId="48AF11B7" w14:textId="77777777" w:rsidR="008570B0" w:rsidRPr="007078B7" w:rsidRDefault="008570B0" w:rsidP="002809F4">
            <w:pPr>
              <w:rPr>
                <w:color w:val="000000" w:themeColor="text1"/>
              </w:rPr>
            </w:pPr>
            <w:r w:rsidRPr="007078B7">
              <w:rPr>
                <w:color w:val="000000" w:themeColor="text1"/>
              </w:rPr>
              <w:t>OP_C</w:t>
            </w:r>
          </w:p>
        </w:tc>
        <w:tc>
          <w:tcPr>
            <w:tcW w:w="1410" w:type="dxa"/>
            <w:vAlign w:val="bottom"/>
            <w:hideMark/>
          </w:tcPr>
          <w:p w14:paraId="7F4784D9" w14:textId="77777777" w:rsidR="008570B0" w:rsidRPr="007078B7" w:rsidRDefault="008570B0" w:rsidP="002809F4">
            <w:pPr>
              <w:jc w:val="center"/>
              <w:rPr>
                <w:color w:val="000000" w:themeColor="text1"/>
              </w:rPr>
            </w:pPr>
            <w:r w:rsidRPr="007078B7">
              <w:rPr>
                <w:color w:val="000000" w:themeColor="text1"/>
              </w:rPr>
              <w:t>0.834</w:t>
            </w:r>
          </w:p>
        </w:tc>
        <w:tc>
          <w:tcPr>
            <w:tcW w:w="870" w:type="dxa"/>
            <w:vAlign w:val="bottom"/>
            <w:hideMark/>
          </w:tcPr>
          <w:p w14:paraId="75C08432" w14:textId="77777777" w:rsidR="008570B0" w:rsidRPr="007078B7" w:rsidRDefault="008570B0" w:rsidP="002809F4">
            <w:pPr>
              <w:jc w:val="center"/>
              <w:rPr>
                <w:color w:val="000000" w:themeColor="text1"/>
              </w:rPr>
            </w:pPr>
            <w:r w:rsidRPr="007078B7">
              <w:rPr>
                <w:color w:val="000000" w:themeColor="text1"/>
              </w:rPr>
              <w:t>0.842</w:t>
            </w:r>
          </w:p>
        </w:tc>
        <w:tc>
          <w:tcPr>
            <w:tcW w:w="1590" w:type="dxa"/>
            <w:vAlign w:val="bottom"/>
            <w:hideMark/>
          </w:tcPr>
          <w:p w14:paraId="759C6CAB" w14:textId="77777777" w:rsidR="008570B0" w:rsidRPr="007078B7" w:rsidRDefault="008570B0" w:rsidP="002809F4">
            <w:pPr>
              <w:jc w:val="center"/>
              <w:rPr>
                <w:color w:val="000000" w:themeColor="text1"/>
              </w:rPr>
            </w:pPr>
            <w:r w:rsidRPr="007078B7">
              <w:rPr>
                <w:color w:val="000000" w:themeColor="text1"/>
              </w:rPr>
              <w:t>0.842</w:t>
            </w:r>
          </w:p>
        </w:tc>
        <w:tc>
          <w:tcPr>
            <w:tcW w:w="870" w:type="dxa"/>
            <w:vAlign w:val="bottom"/>
            <w:hideMark/>
          </w:tcPr>
          <w:p w14:paraId="0D01DBBA" w14:textId="77777777" w:rsidR="008570B0" w:rsidRPr="007078B7" w:rsidRDefault="008570B0" w:rsidP="002809F4">
            <w:pPr>
              <w:jc w:val="center"/>
              <w:rPr>
                <w:color w:val="000000" w:themeColor="text1"/>
              </w:rPr>
            </w:pPr>
            <w:r w:rsidRPr="007078B7">
              <w:rPr>
                <w:color w:val="000000" w:themeColor="text1"/>
              </w:rPr>
              <w:t>0.847</w:t>
            </w:r>
          </w:p>
        </w:tc>
        <w:tc>
          <w:tcPr>
            <w:tcW w:w="1665" w:type="dxa"/>
            <w:vAlign w:val="bottom"/>
            <w:hideMark/>
          </w:tcPr>
          <w:p w14:paraId="1B572EF0" w14:textId="77777777" w:rsidR="008570B0" w:rsidRPr="007078B7" w:rsidRDefault="008570B0" w:rsidP="002809F4">
            <w:pPr>
              <w:jc w:val="center"/>
              <w:rPr>
                <w:color w:val="000000" w:themeColor="text1"/>
              </w:rPr>
            </w:pPr>
            <w:r w:rsidRPr="007078B7">
              <w:rPr>
                <w:color w:val="000000" w:themeColor="text1"/>
              </w:rPr>
              <w:t>0.577</w:t>
            </w:r>
          </w:p>
        </w:tc>
      </w:tr>
      <w:tr w:rsidR="009E5FCB" w:rsidRPr="007078B7" w14:paraId="1593B5D9" w14:textId="77777777" w:rsidTr="002809F4">
        <w:trPr>
          <w:tblCellSpacing w:w="15" w:type="dxa"/>
        </w:trPr>
        <w:tc>
          <w:tcPr>
            <w:tcW w:w="1035" w:type="dxa"/>
            <w:vAlign w:val="bottom"/>
            <w:hideMark/>
          </w:tcPr>
          <w:p w14:paraId="5BA4497D" w14:textId="77777777" w:rsidR="008570B0" w:rsidRPr="007078B7" w:rsidRDefault="008570B0" w:rsidP="002809F4">
            <w:pPr>
              <w:rPr>
                <w:color w:val="000000" w:themeColor="text1"/>
              </w:rPr>
            </w:pPr>
            <w:r w:rsidRPr="007078B7">
              <w:rPr>
                <w:color w:val="000000" w:themeColor="text1"/>
              </w:rPr>
              <w:t>SL_C</w:t>
            </w:r>
          </w:p>
        </w:tc>
        <w:tc>
          <w:tcPr>
            <w:tcW w:w="1410" w:type="dxa"/>
            <w:vAlign w:val="bottom"/>
            <w:hideMark/>
          </w:tcPr>
          <w:p w14:paraId="48A428C9" w14:textId="77777777" w:rsidR="008570B0" w:rsidRPr="007078B7" w:rsidRDefault="008570B0" w:rsidP="002809F4">
            <w:pPr>
              <w:jc w:val="center"/>
              <w:rPr>
                <w:color w:val="000000" w:themeColor="text1"/>
              </w:rPr>
            </w:pPr>
            <w:r w:rsidRPr="007078B7">
              <w:rPr>
                <w:color w:val="000000" w:themeColor="text1"/>
              </w:rPr>
              <w:t>0.526</w:t>
            </w:r>
          </w:p>
        </w:tc>
        <w:tc>
          <w:tcPr>
            <w:tcW w:w="870" w:type="dxa"/>
            <w:vAlign w:val="bottom"/>
            <w:hideMark/>
          </w:tcPr>
          <w:p w14:paraId="5CBD81D5" w14:textId="77777777" w:rsidR="008570B0" w:rsidRPr="007078B7" w:rsidRDefault="008570B0" w:rsidP="002809F4">
            <w:pPr>
              <w:jc w:val="center"/>
              <w:rPr>
                <w:color w:val="000000" w:themeColor="text1"/>
              </w:rPr>
            </w:pPr>
            <w:r w:rsidRPr="007078B7">
              <w:rPr>
                <w:color w:val="000000" w:themeColor="text1"/>
              </w:rPr>
              <w:t>0.571</w:t>
            </w:r>
          </w:p>
        </w:tc>
        <w:tc>
          <w:tcPr>
            <w:tcW w:w="1590" w:type="dxa"/>
            <w:vAlign w:val="bottom"/>
            <w:hideMark/>
          </w:tcPr>
          <w:p w14:paraId="6D2AA7E9" w14:textId="77777777" w:rsidR="008570B0" w:rsidRPr="007078B7" w:rsidRDefault="008570B0" w:rsidP="002809F4">
            <w:pPr>
              <w:jc w:val="center"/>
              <w:rPr>
                <w:color w:val="000000" w:themeColor="text1"/>
              </w:rPr>
            </w:pPr>
            <w:r w:rsidRPr="007078B7">
              <w:rPr>
                <w:color w:val="000000" w:themeColor="text1"/>
              </w:rPr>
              <w:t>0.571</w:t>
            </w:r>
          </w:p>
        </w:tc>
        <w:tc>
          <w:tcPr>
            <w:tcW w:w="870" w:type="dxa"/>
            <w:vAlign w:val="bottom"/>
            <w:hideMark/>
          </w:tcPr>
          <w:p w14:paraId="18788631" w14:textId="77777777" w:rsidR="008570B0" w:rsidRPr="007078B7" w:rsidRDefault="008570B0" w:rsidP="002809F4">
            <w:pPr>
              <w:jc w:val="center"/>
              <w:rPr>
                <w:color w:val="000000" w:themeColor="text1"/>
              </w:rPr>
            </w:pPr>
            <w:r w:rsidRPr="007078B7">
              <w:rPr>
                <w:color w:val="000000" w:themeColor="text1"/>
              </w:rPr>
              <w:t>0.570</w:t>
            </w:r>
          </w:p>
        </w:tc>
        <w:tc>
          <w:tcPr>
            <w:tcW w:w="1665" w:type="dxa"/>
            <w:vAlign w:val="bottom"/>
            <w:hideMark/>
          </w:tcPr>
          <w:p w14:paraId="62C0B2AE" w14:textId="77777777" w:rsidR="008570B0" w:rsidRPr="007078B7" w:rsidRDefault="008570B0" w:rsidP="002809F4">
            <w:pPr>
              <w:jc w:val="center"/>
              <w:rPr>
                <w:color w:val="000000" w:themeColor="text1"/>
              </w:rPr>
            </w:pPr>
            <w:r w:rsidRPr="007078B7">
              <w:rPr>
                <w:color w:val="000000" w:themeColor="text1"/>
              </w:rPr>
              <w:t>0.259</w:t>
            </w:r>
          </w:p>
        </w:tc>
      </w:tr>
      <w:tr w:rsidR="009E5FCB" w:rsidRPr="007078B7" w14:paraId="24E007CD" w14:textId="77777777" w:rsidTr="002809F4">
        <w:trPr>
          <w:tblCellSpacing w:w="15" w:type="dxa"/>
        </w:trPr>
        <w:tc>
          <w:tcPr>
            <w:tcW w:w="1035" w:type="dxa"/>
            <w:vAlign w:val="bottom"/>
            <w:hideMark/>
          </w:tcPr>
          <w:p w14:paraId="5EB40A3D" w14:textId="77777777" w:rsidR="008570B0" w:rsidRPr="007078B7" w:rsidRDefault="008570B0" w:rsidP="002809F4">
            <w:pPr>
              <w:rPr>
                <w:color w:val="000000" w:themeColor="text1"/>
              </w:rPr>
            </w:pPr>
            <w:r w:rsidRPr="007078B7">
              <w:rPr>
                <w:color w:val="000000" w:themeColor="text1"/>
              </w:rPr>
              <w:t>PI_C</w:t>
            </w:r>
          </w:p>
        </w:tc>
        <w:tc>
          <w:tcPr>
            <w:tcW w:w="1410" w:type="dxa"/>
            <w:vAlign w:val="bottom"/>
            <w:hideMark/>
          </w:tcPr>
          <w:p w14:paraId="3BF9C025" w14:textId="77777777" w:rsidR="008570B0" w:rsidRPr="007078B7" w:rsidRDefault="008570B0" w:rsidP="002809F4">
            <w:pPr>
              <w:jc w:val="center"/>
              <w:rPr>
                <w:color w:val="000000" w:themeColor="text1"/>
              </w:rPr>
            </w:pPr>
            <w:r w:rsidRPr="007078B7">
              <w:rPr>
                <w:color w:val="000000" w:themeColor="text1"/>
              </w:rPr>
              <w:t>0.573</w:t>
            </w:r>
          </w:p>
        </w:tc>
        <w:tc>
          <w:tcPr>
            <w:tcW w:w="870" w:type="dxa"/>
            <w:vAlign w:val="bottom"/>
            <w:hideMark/>
          </w:tcPr>
          <w:p w14:paraId="774D1A30" w14:textId="77777777" w:rsidR="008570B0" w:rsidRPr="007078B7" w:rsidRDefault="008570B0" w:rsidP="002809F4">
            <w:pPr>
              <w:jc w:val="center"/>
              <w:rPr>
                <w:color w:val="000000" w:themeColor="text1"/>
              </w:rPr>
            </w:pPr>
            <w:r w:rsidRPr="007078B7">
              <w:rPr>
                <w:color w:val="000000" w:themeColor="text1"/>
              </w:rPr>
              <w:t>0.536</w:t>
            </w:r>
          </w:p>
        </w:tc>
        <w:tc>
          <w:tcPr>
            <w:tcW w:w="1590" w:type="dxa"/>
            <w:vAlign w:val="bottom"/>
            <w:hideMark/>
          </w:tcPr>
          <w:p w14:paraId="63F29FF7" w14:textId="77777777" w:rsidR="008570B0" w:rsidRPr="007078B7" w:rsidRDefault="008570B0" w:rsidP="002809F4">
            <w:pPr>
              <w:jc w:val="center"/>
              <w:rPr>
                <w:color w:val="000000" w:themeColor="text1"/>
              </w:rPr>
            </w:pPr>
            <w:r w:rsidRPr="007078B7">
              <w:rPr>
                <w:color w:val="000000" w:themeColor="text1"/>
              </w:rPr>
              <w:t>0.536</w:t>
            </w:r>
          </w:p>
        </w:tc>
        <w:tc>
          <w:tcPr>
            <w:tcW w:w="870" w:type="dxa"/>
            <w:vAlign w:val="bottom"/>
            <w:hideMark/>
          </w:tcPr>
          <w:p w14:paraId="6DEFC2BC" w14:textId="77777777" w:rsidR="008570B0" w:rsidRPr="007078B7" w:rsidRDefault="008570B0" w:rsidP="002809F4">
            <w:pPr>
              <w:jc w:val="center"/>
              <w:rPr>
                <w:color w:val="000000" w:themeColor="text1"/>
              </w:rPr>
            </w:pPr>
            <w:r w:rsidRPr="007078B7">
              <w:rPr>
                <w:color w:val="000000" w:themeColor="text1"/>
              </w:rPr>
              <w:t>0.489</w:t>
            </w:r>
          </w:p>
        </w:tc>
        <w:tc>
          <w:tcPr>
            <w:tcW w:w="1665" w:type="dxa"/>
            <w:vAlign w:val="bottom"/>
            <w:hideMark/>
          </w:tcPr>
          <w:p w14:paraId="220E97BE" w14:textId="77777777" w:rsidR="008570B0" w:rsidRPr="007078B7" w:rsidRDefault="008570B0" w:rsidP="002809F4">
            <w:pPr>
              <w:jc w:val="center"/>
              <w:rPr>
                <w:color w:val="000000" w:themeColor="text1"/>
              </w:rPr>
            </w:pPr>
            <w:r w:rsidRPr="007078B7">
              <w:rPr>
                <w:color w:val="000000" w:themeColor="text1"/>
              </w:rPr>
              <w:t>0.219</w:t>
            </w:r>
          </w:p>
        </w:tc>
      </w:tr>
      <w:tr w:rsidR="00F52E63" w:rsidRPr="00F52E63" w14:paraId="56F547DE" w14:textId="77777777" w:rsidTr="002809F4">
        <w:trPr>
          <w:tblCellSpacing w:w="15" w:type="dxa"/>
        </w:trPr>
        <w:tc>
          <w:tcPr>
            <w:tcW w:w="1035" w:type="dxa"/>
            <w:tcBorders>
              <w:bottom w:val="single" w:sz="4" w:space="0" w:color="auto"/>
            </w:tcBorders>
            <w:vAlign w:val="bottom"/>
            <w:hideMark/>
          </w:tcPr>
          <w:p w14:paraId="41980AA8" w14:textId="77777777" w:rsidR="008570B0" w:rsidRPr="007078B7" w:rsidRDefault="008570B0" w:rsidP="002809F4">
            <w:pPr>
              <w:rPr>
                <w:color w:val="000000" w:themeColor="text1"/>
              </w:rPr>
            </w:pPr>
            <w:r w:rsidRPr="007078B7">
              <w:rPr>
                <w:color w:val="000000" w:themeColor="text1"/>
              </w:rPr>
              <w:t>CL_C</w:t>
            </w:r>
          </w:p>
        </w:tc>
        <w:tc>
          <w:tcPr>
            <w:tcW w:w="1410" w:type="dxa"/>
            <w:tcBorders>
              <w:bottom w:val="single" w:sz="4" w:space="0" w:color="auto"/>
            </w:tcBorders>
            <w:vAlign w:val="bottom"/>
            <w:hideMark/>
          </w:tcPr>
          <w:p w14:paraId="00DD97F1" w14:textId="77777777" w:rsidR="008570B0" w:rsidRPr="007078B7" w:rsidRDefault="008570B0" w:rsidP="002809F4">
            <w:pPr>
              <w:jc w:val="center"/>
              <w:rPr>
                <w:color w:val="000000" w:themeColor="text1"/>
              </w:rPr>
            </w:pPr>
            <w:r w:rsidRPr="007078B7">
              <w:rPr>
                <w:color w:val="000000" w:themeColor="text1"/>
              </w:rPr>
              <w:t>0.722</w:t>
            </w:r>
          </w:p>
        </w:tc>
        <w:tc>
          <w:tcPr>
            <w:tcW w:w="870" w:type="dxa"/>
            <w:tcBorders>
              <w:bottom w:val="single" w:sz="4" w:space="0" w:color="auto"/>
            </w:tcBorders>
            <w:vAlign w:val="bottom"/>
            <w:hideMark/>
          </w:tcPr>
          <w:p w14:paraId="501AA1E9" w14:textId="77777777" w:rsidR="008570B0" w:rsidRPr="007078B7" w:rsidRDefault="008570B0" w:rsidP="002809F4">
            <w:pPr>
              <w:jc w:val="center"/>
              <w:rPr>
                <w:color w:val="000000" w:themeColor="text1"/>
              </w:rPr>
            </w:pPr>
            <w:r w:rsidRPr="007078B7">
              <w:rPr>
                <w:color w:val="000000" w:themeColor="text1"/>
              </w:rPr>
              <w:t>0.776</w:t>
            </w:r>
          </w:p>
        </w:tc>
        <w:tc>
          <w:tcPr>
            <w:tcW w:w="1590" w:type="dxa"/>
            <w:tcBorders>
              <w:bottom w:val="single" w:sz="4" w:space="0" w:color="auto"/>
            </w:tcBorders>
            <w:vAlign w:val="bottom"/>
            <w:hideMark/>
          </w:tcPr>
          <w:p w14:paraId="28C24BAD" w14:textId="77777777" w:rsidR="008570B0" w:rsidRPr="007078B7" w:rsidRDefault="008570B0" w:rsidP="002809F4">
            <w:pPr>
              <w:jc w:val="center"/>
              <w:rPr>
                <w:color w:val="000000" w:themeColor="text1"/>
              </w:rPr>
            </w:pPr>
            <w:r w:rsidRPr="007078B7">
              <w:rPr>
                <w:color w:val="000000" w:themeColor="text1"/>
              </w:rPr>
              <w:t>0.776</w:t>
            </w:r>
          </w:p>
        </w:tc>
        <w:tc>
          <w:tcPr>
            <w:tcW w:w="870" w:type="dxa"/>
            <w:tcBorders>
              <w:bottom w:val="single" w:sz="4" w:space="0" w:color="auto"/>
            </w:tcBorders>
            <w:vAlign w:val="bottom"/>
            <w:hideMark/>
          </w:tcPr>
          <w:p w14:paraId="40DDFD98" w14:textId="77777777" w:rsidR="008570B0" w:rsidRPr="007078B7" w:rsidRDefault="008570B0" w:rsidP="002809F4">
            <w:pPr>
              <w:jc w:val="center"/>
              <w:rPr>
                <w:color w:val="000000" w:themeColor="text1"/>
              </w:rPr>
            </w:pPr>
            <w:r w:rsidRPr="007078B7">
              <w:rPr>
                <w:color w:val="000000" w:themeColor="text1"/>
              </w:rPr>
              <w:t>0.781</w:t>
            </w:r>
          </w:p>
        </w:tc>
        <w:tc>
          <w:tcPr>
            <w:tcW w:w="1665" w:type="dxa"/>
            <w:tcBorders>
              <w:bottom w:val="single" w:sz="4" w:space="0" w:color="auto"/>
            </w:tcBorders>
            <w:vAlign w:val="bottom"/>
            <w:hideMark/>
          </w:tcPr>
          <w:p w14:paraId="1F569094" w14:textId="77777777" w:rsidR="008570B0" w:rsidRPr="007078B7" w:rsidRDefault="008570B0" w:rsidP="002809F4">
            <w:pPr>
              <w:jc w:val="center"/>
              <w:rPr>
                <w:color w:val="000000" w:themeColor="text1"/>
              </w:rPr>
            </w:pPr>
            <w:r w:rsidRPr="007078B7">
              <w:rPr>
                <w:color w:val="000000" w:themeColor="text1"/>
              </w:rPr>
              <w:t>0.507</w:t>
            </w:r>
          </w:p>
        </w:tc>
      </w:tr>
    </w:tbl>
    <w:p w14:paraId="1AD30224" w14:textId="77777777" w:rsidR="008570B0" w:rsidRPr="007078B7" w:rsidRDefault="008570B0" w:rsidP="008570B0">
      <w:pPr>
        <w:pStyle w:val="Default"/>
        <w:spacing w:line="360" w:lineRule="auto"/>
        <w:jc w:val="both"/>
        <w:rPr>
          <w:color w:val="000000" w:themeColor="text1"/>
        </w:rPr>
      </w:pPr>
    </w:p>
    <w:p w14:paraId="24575400" w14:textId="00A733B8" w:rsidR="00AA2815" w:rsidRPr="00990E8F" w:rsidRDefault="00AA2815" w:rsidP="00AA2815">
      <w:pPr>
        <w:spacing w:line="360" w:lineRule="auto"/>
        <w:jc w:val="both"/>
        <w:rPr>
          <w:color w:val="000000" w:themeColor="text1"/>
        </w:rPr>
      </w:pPr>
      <w:r w:rsidRPr="00990E8F">
        <w:rPr>
          <w:color w:val="000000" w:themeColor="text1"/>
        </w:rPr>
        <w:t>Values of both α and ω coefficients were indicative of strong reliability, implying that the measurement instruments consistently captured underlying constructs. The AVE values played a crucial role in assessing the convergent validity by measuring the amount of variance explained by the latent construct. The reliability indices were used to assess the internal consistency and convergent validity of the measurement instruments for each variable, which helped in evaluating the research model. The indices presented here indicate that the variables used in this study are robust enough to make broad statements and draw conclusions and recommendations that could improve KALRO's performance.</w:t>
      </w:r>
    </w:p>
    <w:p w14:paraId="35FD8148" w14:textId="77777777" w:rsidR="00B51D70" w:rsidRPr="007078B7" w:rsidRDefault="00B51D70" w:rsidP="00B51D70">
      <w:pPr>
        <w:spacing w:line="360" w:lineRule="auto"/>
        <w:jc w:val="both"/>
        <w:rPr>
          <w:color w:val="000000" w:themeColor="text1"/>
          <w:shd w:val="clear" w:color="auto" w:fill="FBFBFB"/>
        </w:rPr>
      </w:pPr>
    </w:p>
    <w:p w14:paraId="5955656C" w14:textId="77777777" w:rsidR="00B51D70" w:rsidRPr="007078B7" w:rsidRDefault="00B51D70" w:rsidP="00B51D70">
      <w:pPr>
        <w:pStyle w:val="Heading2"/>
        <w:numPr>
          <w:ilvl w:val="0"/>
          <w:numId w:val="39"/>
        </w:numPr>
        <w:spacing w:before="0" w:line="360" w:lineRule="auto"/>
        <w:rPr>
          <w:rFonts w:ascii="Times New Roman" w:hAnsi="Times New Roman" w:cs="Times New Roman"/>
          <w:b/>
          <w:color w:val="000000" w:themeColor="text1"/>
          <w:sz w:val="24"/>
        </w:rPr>
      </w:pPr>
      <w:bookmarkStart w:id="163" w:name="_Toc168758317"/>
      <w:r w:rsidRPr="00990E8F">
        <w:rPr>
          <w:rFonts w:ascii="Times New Roman" w:hAnsi="Times New Roman" w:cs="Times New Roman"/>
          <w:b/>
          <w:color w:val="000000" w:themeColor="text1"/>
          <w:sz w:val="24"/>
        </w:rPr>
        <w:t xml:space="preserve">Results of Tests of </w:t>
      </w:r>
      <w:r w:rsidRPr="007078B7">
        <w:rPr>
          <w:rFonts w:ascii="Times New Roman" w:hAnsi="Times New Roman" w:cs="Times New Roman"/>
          <w:b/>
          <w:color w:val="000000" w:themeColor="text1"/>
          <w:sz w:val="24"/>
        </w:rPr>
        <w:t>Hypotheses</w:t>
      </w:r>
      <w:bookmarkEnd w:id="163"/>
    </w:p>
    <w:p w14:paraId="3C20B7E7" w14:textId="6AAA2E5C" w:rsidR="00B51D70" w:rsidRPr="007078B7" w:rsidRDefault="00B51D70" w:rsidP="00B51D70">
      <w:pPr>
        <w:spacing w:line="360" w:lineRule="auto"/>
        <w:jc w:val="both"/>
        <w:rPr>
          <w:color w:val="000000" w:themeColor="text1"/>
        </w:rPr>
      </w:pPr>
      <w:r w:rsidRPr="007078B7">
        <w:rPr>
          <w:color w:val="000000" w:themeColor="text1"/>
        </w:rPr>
        <w:t xml:space="preserve">This section presents key results derived from the study objectives and proposed models. The selected models encompass simple regression models, multiple regression models, and structural equation modeling. The section elaborates on the outcomes of all the </w:t>
      </w:r>
      <w:r w:rsidR="001C5BDF" w:rsidRPr="007078B7">
        <w:rPr>
          <w:color w:val="000000" w:themeColor="text1"/>
        </w:rPr>
        <w:t xml:space="preserve">tests of </w:t>
      </w:r>
      <w:r w:rsidRPr="007078B7">
        <w:rPr>
          <w:color w:val="000000" w:themeColor="text1"/>
        </w:rPr>
        <w:t>hypotheses conducted in the study.</w:t>
      </w:r>
      <w:r w:rsidR="001C5BDF" w:rsidRPr="00990E8F">
        <w:rPr>
          <w:color w:val="000000" w:themeColor="text1"/>
        </w:rPr>
        <w:t xml:space="preserve"> Some excerpts of written transcripts from qualitative assessment are also presented to support the quantit</w:t>
      </w:r>
      <w:r w:rsidR="005D710A">
        <w:rPr>
          <w:color w:val="000000" w:themeColor="text1"/>
        </w:rPr>
        <w:t>at</w:t>
      </w:r>
      <w:r w:rsidR="001C5BDF" w:rsidRPr="00990E8F">
        <w:rPr>
          <w:color w:val="000000" w:themeColor="text1"/>
        </w:rPr>
        <w:t>i</w:t>
      </w:r>
      <w:r w:rsidR="005D710A">
        <w:rPr>
          <w:color w:val="000000" w:themeColor="text1"/>
        </w:rPr>
        <w:t>v</w:t>
      </w:r>
      <w:r w:rsidR="001C5BDF" w:rsidRPr="00990E8F">
        <w:rPr>
          <w:color w:val="000000" w:themeColor="text1"/>
        </w:rPr>
        <w:t>e findings.</w:t>
      </w:r>
    </w:p>
    <w:p w14:paraId="6654257C" w14:textId="77777777" w:rsidR="00E06A63" w:rsidRPr="007078B7" w:rsidRDefault="00E06A63" w:rsidP="00E06A63">
      <w:pPr>
        <w:pStyle w:val="z-BottomofForm"/>
        <w:rPr>
          <w:color w:val="000000" w:themeColor="text1"/>
        </w:rPr>
      </w:pPr>
      <w:r w:rsidRPr="007078B7">
        <w:rPr>
          <w:color w:val="000000" w:themeColor="text1"/>
        </w:rPr>
        <w:t>Bottom of Form</w:t>
      </w:r>
    </w:p>
    <w:p w14:paraId="3B411D0A" w14:textId="77777777" w:rsidR="00C0094B" w:rsidRPr="007078B7" w:rsidRDefault="00C0094B" w:rsidP="00BF458B">
      <w:pPr>
        <w:pStyle w:val="Default"/>
        <w:spacing w:line="360" w:lineRule="auto"/>
        <w:jc w:val="both"/>
        <w:rPr>
          <w:color w:val="000000" w:themeColor="text1"/>
        </w:rPr>
      </w:pPr>
    </w:p>
    <w:p w14:paraId="4C03EC4A" w14:textId="4A422790" w:rsidR="00C0094B" w:rsidRPr="007078B7" w:rsidRDefault="00C0094B" w:rsidP="005D270F">
      <w:pPr>
        <w:pStyle w:val="Heading3"/>
        <w:numPr>
          <w:ilvl w:val="0"/>
          <w:numId w:val="49"/>
        </w:numPr>
        <w:spacing w:before="0" w:beforeAutospacing="0" w:after="0" w:afterAutospacing="0" w:line="360" w:lineRule="auto"/>
        <w:rPr>
          <w:color w:val="000000" w:themeColor="text1"/>
          <w:sz w:val="24"/>
          <w:szCs w:val="24"/>
        </w:rPr>
      </w:pPr>
      <w:r w:rsidRPr="007078B7">
        <w:rPr>
          <w:color w:val="000000" w:themeColor="text1"/>
          <w:sz w:val="24"/>
          <w:szCs w:val="24"/>
        </w:rPr>
        <w:t xml:space="preserve">Effect of Corporate Leadership on </w:t>
      </w:r>
      <w:r w:rsidR="00F10F9A" w:rsidRPr="007078B7">
        <w:rPr>
          <w:color w:val="000000" w:themeColor="text1"/>
          <w:sz w:val="24"/>
          <w:szCs w:val="24"/>
        </w:rPr>
        <w:t xml:space="preserve">Organizational </w:t>
      </w:r>
      <w:r w:rsidRPr="007078B7">
        <w:rPr>
          <w:color w:val="000000" w:themeColor="text1"/>
          <w:sz w:val="24"/>
          <w:szCs w:val="24"/>
        </w:rPr>
        <w:t>Performance of KALRO</w:t>
      </w:r>
    </w:p>
    <w:p w14:paraId="288BC9BA" w14:textId="2977DAA9" w:rsidR="00C0094B" w:rsidRPr="007078B7" w:rsidRDefault="00356835" w:rsidP="00356835">
      <w:pPr>
        <w:spacing w:line="360" w:lineRule="auto"/>
        <w:jc w:val="both"/>
        <w:rPr>
          <w:color w:val="000000" w:themeColor="text1"/>
        </w:rPr>
      </w:pPr>
      <w:r w:rsidRPr="007078B7">
        <w:rPr>
          <w:color w:val="000000" w:themeColor="text1"/>
        </w:rPr>
        <w:t xml:space="preserve">The first objective of the study focused on examining the effect of corporate leadership on </w:t>
      </w:r>
      <w:r w:rsidR="007250A6" w:rsidRPr="007078B7">
        <w:rPr>
          <w:color w:val="000000" w:themeColor="text1"/>
        </w:rPr>
        <w:t xml:space="preserve">organizational </w:t>
      </w:r>
      <w:r w:rsidRPr="007078B7">
        <w:rPr>
          <w:color w:val="000000" w:themeColor="text1"/>
        </w:rPr>
        <w:t>performance of KALRO. This objective was underpinned by the first hypothesis formulated in the null form, which stated:</w:t>
      </w:r>
    </w:p>
    <w:p w14:paraId="4D4C2EC5" w14:textId="77777777" w:rsidR="00356835" w:rsidRPr="007078B7" w:rsidRDefault="00356835" w:rsidP="00356835">
      <w:pPr>
        <w:spacing w:line="360" w:lineRule="auto"/>
        <w:jc w:val="both"/>
        <w:rPr>
          <w:color w:val="000000" w:themeColor="text1"/>
        </w:rPr>
      </w:pPr>
    </w:p>
    <w:p w14:paraId="15C6A589" w14:textId="52E4A411" w:rsidR="00C0094B" w:rsidRPr="007078B7" w:rsidRDefault="00C0094B" w:rsidP="00BF458B">
      <w:pPr>
        <w:pStyle w:val="Default"/>
        <w:spacing w:line="360" w:lineRule="auto"/>
        <w:jc w:val="both"/>
        <w:rPr>
          <w:color w:val="000000" w:themeColor="text1"/>
        </w:rPr>
      </w:pPr>
      <w:r w:rsidRPr="007078B7">
        <w:rPr>
          <w:b/>
          <w:bCs/>
          <w:color w:val="000000" w:themeColor="text1"/>
        </w:rPr>
        <w:t>Ho</w:t>
      </w:r>
      <w:r w:rsidRPr="007078B7">
        <w:rPr>
          <w:b/>
          <w:bCs/>
          <w:color w:val="000000" w:themeColor="text1"/>
          <w:vertAlign w:val="subscript"/>
        </w:rPr>
        <w:t>1</w:t>
      </w:r>
      <w:r w:rsidRPr="007078B7">
        <w:rPr>
          <w:b/>
          <w:bCs/>
          <w:color w:val="000000" w:themeColor="text1"/>
        </w:rPr>
        <w:t>:</w:t>
      </w:r>
      <w:r w:rsidRPr="007078B7">
        <w:rPr>
          <w:color w:val="000000" w:themeColor="text1"/>
        </w:rPr>
        <w:t xml:space="preserve"> There is no significant relationship between corporate leadership and </w:t>
      </w:r>
      <w:r w:rsidR="007250A6" w:rsidRPr="007078B7">
        <w:rPr>
          <w:color w:val="000000" w:themeColor="text1"/>
        </w:rPr>
        <w:t xml:space="preserve">organizational </w:t>
      </w:r>
      <w:r w:rsidRPr="007078B7">
        <w:rPr>
          <w:color w:val="000000" w:themeColor="text1"/>
        </w:rPr>
        <w:t xml:space="preserve">performance of KALRO. </w:t>
      </w:r>
    </w:p>
    <w:p w14:paraId="00C93EC2" w14:textId="77777777" w:rsidR="00C0094B" w:rsidRPr="007078B7" w:rsidRDefault="00C0094B" w:rsidP="00BF458B">
      <w:pPr>
        <w:pStyle w:val="Default"/>
        <w:spacing w:line="360" w:lineRule="auto"/>
        <w:jc w:val="both"/>
        <w:rPr>
          <w:color w:val="000000" w:themeColor="text1"/>
        </w:rPr>
      </w:pPr>
    </w:p>
    <w:p w14:paraId="7A83233D" w14:textId="44A3991A" w:rsidR="00375E10" w:rsidRPr="007078B7" w:rsidRDefault="001F7EEF" w:rsidP="00375E10">
      <w:pPr>
        <w:spacing w:line="360" w:lineRule="auto"/>
        <w:jc w:val="both"/>
        <w:rPr>
          <w:color w:val="000000" w:themeColor="text1"/>
        </w:rPr>
      </w:pPr>
      <w:r w:rsidRPr="00990E8F">
        <w:rPr>
          <w:color w:val="000000" w:themeColor="text1"/>
        </w:rPr>
        <w:lastRenderedPageBreak/>
        <w:t xml:space="preserve">This relationship was estimated using the following simple </w:t>
      </w:r>
      <w:r w:rsidR="00375E10" w:rsidRPr="007078B7">
        <w:rPr>
          <w:color w:val="000000" w:themeColor="text1"/>
        </w:rPr>
        <w:t>regression model:</w:t>
      </w:r>
    </w:p>
    <w:p w14:paraId="369BD91C" w14:textId="77777777" w:rsidR="00EF6FF5" w:rsidRPr="007078B7" w:rsidRDefault="00EF6FF5" w:rsidP="00DC7323">
      <w:pPr>
        <w:pStyle w:val="Default"/>
        <w:spacing w:line="360" w:lineRule="auto"/>
        <w:jc w:val="both"/>
        <w:rPr>
          <w:color w:val="000000" w:themeColor="text1"/>
        </w:rPr>
      </w:pPr>
    </w:p>
    <w:p w14:paraId="7ABACE98" w14:textId="714F55EB" w:rsidR="00C0094B" w:rsidRPr="007078B7" w:rsidRDefault="00C0094B" w:rsidP="00990E8F">
      <w:pPr>
        <w:pStyle w:val="Default"/>
        <w:spacing w:line="360" w:lineRule="auto"/>
        <w:ind w:firstLine="720"/>
        <w:jc w:val="both"/>
        <w:rPr>
          <w:color w:val="000000" w:themeColor="text1"/>
        </w:rPr>
      </w:pPr>
      <m:oMath>
        <m:r>
          <w:rPr>
            <w:rFonts w:ascii="Cambria Math" w:hAnsi="Cambria Math"/>
            <w:color w:val="000000" w:themeColor="text1"/>
          </w:rPr>
          <m:t>OP</m:t>
        </m:r>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β</m:t>
            </m:r>
          </m:e>
          <m:sub>
            <m:r>
              <m:rPr>
                <m:sty m:val="p"/>
              </m:rPr>
              <w:rPr>
                <w:rFonts w:ascii="Cambria Math" w:hAnsi="Cambria Math"/>
                <w:color w:val="000000" w:themeColor="text1"/>
              </w:rPr>
              <m:t>c</m:t>
            </m:r>
          </m:sub>
        </m:sSub>
        <m:r>
          <w:rPr>
            <w:rFonts w:ascii="Cambria Math" w:hAnsi="Cambria Math"/>
            <w:color w:val="000000" w:themeColor="text1"/>
          </w:rPr>
          <m:t>CL</m:t>
        </m:r>
        <m:r>
          <m:rPr>
            <m:sty m:val="p"/>
          </m:rPr>
          <w:rPr>
            <w:rFonts w:ascii="Cambria Math" w:hAnsi="Cambria Math"/>
            <w:color w:val="000000" w:themeColor="text1"/>
          </w:rPr>
          <m:t>+</m:t>
        </m:r>
        <m:r>
          <w:rPr>
            <w:rFonts w:ascii="Cambria Math" w:hAnsi="Cambria Math"/>
            <w:color w:val="000000" w:themeColor="text1"/>
          </w:rPr>
          <m:t>ε</m:t>
        </m:r>
      </m:oMath>
      <w:r w:rsidRPr="007078B7">
        <w:rPr>
          <w:color w:val="000000" w:themeColor="text1"/>
        </w:rPr>
        <w:t xml:space="preserve"> ………………………..…...................... (</w:t>
      </w:r>
      <w:r w:rsidR="007C4FAB" w:rsidRPr="007078B7">
        <w:rPr>
          <w:color w:val="000000" w:themeColor="text1"/>
        </w:rPr>
        <w:t>6</w:t>
      </w:r>
      <w:r w:rsidRPr="007078B7">
        <w:rPr>
          <w:color w:val="000000" w:themeColor="text1"/>
        </w:rPr>
        <w:t>)</w:t>
      </w:r>
    </w:p>
    <w:p w14:paraId="0086C7BA" w14:textId="77777777" w:rsidR="007F4061" w:rsidRPr="007078B7" w:rsidRDefault="007F4061" w:rsidP="00DC7323">
      <w:pPr>
        <w:pStyle w:val="Default"/>
        <w:spacing w:line="360" w:lineRule="auto"/>
        <w:jc w:val="both"/>
        <w:rPr>
          <w:color w:val="000000" w:themeColor="text1"/>
        </w:rPr>
      </w:pPr>
    </w:p>
    <w:p w14:paraId="3E7F3488" w14:textId="00AD66D2" w:rsidR="00C0094B" w:rsidRPr="007078B7" w:rsidRDefault="00EF6FF5" w:rsidP="00DC7323">
      <w:pPr>
        <w:pStyle w:val="Default"/>
        <w:spacing w:line="360" w:lineRule="auto"/>
        <w:jc w:val="both"/>
        <w:rPr>
          <w:color w:val="000000" w:themeColor="text1"/>
        </w:rPr>
      </w:pPr>
      <w:r w:rsidRPr="007078B7">
        <w:rPr>
          <w:color w:val="000000" w:themeColor="text1"/>
        </w:rPr>
        <w:t>w</w:t>
      </w:r>
      <w:r w:rsidR="00C0094B" w:rsidRPr="007078B7">
        <w:rPr>
          <w:color w:val="000000" w:themeColor="text1"/>
        </w:rPr>
        <w:t>here:</w:t>
      </w:r>
    </w:p>
    <w:p w14:paraId="786EA613" w14:textId="6CA0BD5B" w:rsidR="00EA2510" w:rsidRPr="007078B7" w:rsidRDefault="00C0094B" w:rsidP="00DC7323">
      <w:pPr>
        <w:pStyle w:val="Default"/>
        <w:spacing w:line="360" w:lineRule="auto"/>
        <w:jc w:val="both"/>
        <w:rPr>
          <w:color w:val="000000" w:themeColor="text1"/>
        </w:rPr>
      </w:pPr>
      <w:r w:rsidRPr="007078B7">
        <w:rPr>
          <w:color w:val="000000" w:themeColor="text1"/>
        </w:rPr>
        <w:t xml:space="preserve">OP = </w:t>
      </w:r>
      <w:r w:rsidR="001F7EEF" w:rsidRPr="007078B7">
        <w:rPr>
          <w:color w:val="000000" w:themeColor="text1"/>
        </w:rPr>
        <w:t>Organizational p</w:t>
      </w:r>
      <w:r w:rsidRPr="007078B7">
        <w:rPr>
          <w:color w:val="000000" w:themeColor="text1"/>
        </w:rPr>
        <w:t>erformance of KALRO</w:t>
      </w:r>
      <w:r w:rsidR="001F7EEF" w:rsidRPr="007078B7">
        <w:rPr>
          <w:color w:val="000000" w:themeColor="text1"/>
        </w:rPr>
        <w:t>.</w:t>
      </w:r>
      <w:r w:rsidR="001F7EEF" w:rsidRPr="007078B7">
        <w:rPr>
          <w:color w:val="000000" w:themeColor="text1"/>
        </w:rPr>
        <w:tab/>
      </w:r>
    </w:p>
    <w:p w14:paraId="6B4ED064" w14:textId="380D4F01" w:rsidR="00EA2510" w:rsidRPr="007078B7" w:rsidRDefault="00C0094B" w:rsidP="00DC7323">
      <w:pPr>
        <w:pStyle w:val="Default"/>
        <w:spacing w:line="360" w:lineRule="auto"/>
        <w:jc w:val="both"/>
        <w:rPr>
          <w:color w:val="000000" w:themeColor="text1"/>
        </w:rPr>
      </w:pPr>
      <w:r w:rsidRPr="007078B7">
        <w:rPr>
          <w:color w:val="000000" w:themeColor="text1"/>
        </w:rPr>
        <w:t>CL = C</w:t>
      </w:r>
      <w:r w:rsidR="00B72E2E" w:rsidRPr="007078B7">
        <w:rPr>
          <w:color w:val="000000" w:themeColor="text1"/>
        </w:rPr>
        <w:t xml:space="preserve">omposite scores of </w:t>
      </w:r>
      <w:r w:rsidR="001F7EEF" w:rsidRPr="007078B7">
        <w:rPr>
          <w:color w:val="000000" w:themeColor="text1"/>
        </w:rPr>
        <w:t>corporate leadership</w:t>
      </w:r>
      <w:r w:rsidR="00DF1B4C" w:rsidRPr="007078B7">
        <w:rPr>
          <w:color w:val="000000" w:themeColor="text1"/>
        </w:rPr>
        <w:t>.</w:t>
      </w:r>
    </w:p>
    <w:p w14:paraId="6BD8974A" w14:textId="3523FB95" w:rsidR="00EA2510" w:rsidRPr="007078B7" w:rsidRDefault="00000000" w:rsidP="00DC7323">
      <w:pPr>
        <w:pStyle w:val="Default"/>
        <w:spacing w:line="360" w:lineRule="auto"/>
        <w:jc w:val="both"/>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β</m:t>
            </m:r>
          </m:e>
          <m:sub>
            <m:r>
              <m:rPr>
                <m:sty m:val="p"/>
              </m:rPr>
              <w:rPr>
                <w:rFonts w:ascii="Cambria Math" w:hAnsi="Cambria Math"/>
                <w:color w:val="000000" w:themeColor="text1"/>
              </w:rPr>
              <m:t>OP</m:t>
            </m:r>
          </m:sub>
        </m:sSub>
      </m:oMath>
      <w:r w:rsidR="00C0094B" w:rsidRPr="007078B7">
        <w:rPr>
          <w:color w:val="000000" w:themeColor="text1"/>
        </w:rPr>
        <w:t xml:space="preserve"> = Constant </w:t>
      </w:r>
      <w:r w:rsidR="000C5F4B" w:rsidRPr="007078B7">
        <w:rPr>
          <w:color w:val="000000" w:themeColor="text1"/>
        </w:rPr>
        <w:t xml:space="preserve">of OP </w:t>
      </w:r>
      <w:r w:rsidR="00C0094B" w:rsidRPr="007078B7">
        <w:rPr>
          <w:color w:val="000000" w:themeColor="text1"/>
        </w:rPr>
        <w:t>in the absence of CL factors</w:t>
      </w:r>
      <w:r w:rsidR="000C5F4B" w:rsidRPr="007078B7">
        <w:rPr>
          <w:color w:val="000000" w:themeColor="text1"/>
        </w:rPr>
        <w:t>.</w:t>
      </w:r>
    </w:p>
    <w:p w14:paraId="310F2158" w14:textId="4E2A89FF" w:rsidR="00C0094B" w:rsidRPr="007078B7" w:rsidRDefault="00000000" w:rsidP="00DC7323">
      <w:pPr>
        <w:pStyle w:val="Default"/>
        <w:spacing w:line="360" w:lineRule="auto"/>
        <w:jc w:val="both"/>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β</m:t>
            </m:r>
          </m:e>
          <m:sub>
            <m:r>
              <m:rPr>
                <m:sty m:val="p"/>
              </m:rPr>
              <w:rPr>
                <w:rFonts w:ascii="Cambria Math" w:hAnsi="Cambria Math"/>
                <w:color w:val="000000" w:themeColor="text1"/>
              </w:rPr>
              <m:t>c</m:t>
            </m:r>
          </m:sub>
        </m:sSub>
      </m:oMath>
      <w:r w:rsidR="00C0094B" w:rsidRPr="007078B7">
        <w:rPr>
          <w:color w:val="000000" w:themeColor="text1"/>
        </w:rPr>
        <w:t xml:space="preserve"> = Beta coefficients</w:t>
      </w:r>
      <w:r w:rsidR="001F7EEF" w:rsidRPr="007078B7">
        <w:rPr>
          <w:color w:val="000000" w:themeColor="text1"/>
        </w:rPr>
        <w:tab/>
      </w:r>
      <w:r w:rsidR="001F7EEF" w:rsidRPr="007078B7">
        <w:rPr>
          <w:color w:val="000000" w:themeColor="text1"/>
        </w:rPr>
        <w:tab/>
      </w:r>
      <m:oMath>
        <m:r>
          <w:rPr>
            <w:rFonts w:ascii="Cambria Math" w:hAnsi="Cambria Math"/>
            <w:color w:val="000000" w:themeColor="text1"/>
          </w:rPr>
          <m:t>ε</m:t>
        </m:r>
      </m:oMath>
      <w:r w:rsidR="00C0094B" w:rsidRPr="007078B7">
        <w:rPr>
          <w:color w:val="000000" w:themeColor="text1"/>
        </w:rPr>
        <w:t xml:space="preserve"> = error term. </w:t>
      </w:r>
    </w:p>
    <w:p w14:paraId="2376D154" w14:textId="77777777" w:rsidR="007C4FAB" w:rsidRPr="007078B7" w:rsidRDefault="007C4FAB" w:rsidP="00B03469">
      <w:pPr>
        <w:spacing w:line="360" w:lineRule="auto"/>
        <w:jc w:val="both"/>
        <w:rPr>
          <w:color w:val="000000" w:themeColor="text1"/>
          <w:shd w:val="clear" w:color="auto" w:fill="FBFBFB"/>
        </w:rPr>
      </w:pPr>
    </w:p>
    <w:p w14:paraId="7A5CE4E5" w14:textId="47F91735" w:rsidR="00497BAB" w:rsidRPr="00990E8F" w:rsidRDefault="00497BAB" w:rsidP="00990E8F">
      <w:pPr>
        <w:spacing w:line="360" w:lineRule="auto"/>
        <w:jc w:val="both"/>
        <w:rPr>
          <w:color w:val="000000" w:themeColor="text1"/>
        </w:rPr>
      </w:pPr>
      <w:r w:rsidRPr="00990E8F">
        <w:rPr>
          <w:color w:val="000000" w:themeColor="text1"/>
        </w:rPr>
        <w:t xml:space="preserve">Table 67 provides a summary of the relationship between corporate leadership and organizational performance of KALRO. The linear regression model showed that the independent variable, corporate leadership had a statistically significant relationship with the dependent variable, organizational performance (R = </w:t>
      </w:r>
      <w:r w:rsidR="00E43535" w:rsidRPr="007078B7">
        <w:rPr>
          <w:color w:val="000000" w:themeColor="text1"/>
        </w:rPr>
        <w:t>0</w:t>
      </w:r>
      <w:r w:rsidRPr="00990E8F">
        <w:rPr>
          <w:color w:val="000000" w:themeColor="text1"/>
        </w:rPr>
        <w:t xml:space="preserve">.613, p &lt; .001). This indicated that approximately 37.5% of the variance in organizational performance could be explained by corporate leadership, as reflected by the R Square value of .375. The adjusted R Square value of </w:t>
      </w:r>
      <w:r w:rsidR="00E43535" w:rsidRPr="007078B7">
        <w:rPr>
          <w:color w:val="000000" w:themeColor="text1"/>
        </w:rPr>
        <w:t>0</w:t>
      </w:r>
      <w:r w:rsidRPr="00990E8F">
        <w:rPr>
          <w:color w:val="000000" w:themeColor="text1"/>
        </w:rPr>
        <w:t xml:space="preserve">.372 suggested that this relationship remained consistent when accounting for the number of predictors in the model, indicating a moderate level of explanatory power. The Std. Error of the Estimate, which measures the average deviation of the observed values from the predicted values, was </w:t>
      </w:r>
      <w:r w:rsidR="00E43535" w:rsidRPr="007078B7">
        <w:rPr>
          <w:color w:val="000000" w:themeColor="text1"/>
        </w:rPr>
        <w:t>0</w:t>
      </w:r>
      <w:r w:rsidRPr="00990E8F">
        <w:rPr>
          <w:color w:val="000000" w:themeColor="text1"/>
        </w:rPr>
        <w:t xml:space="preserve">.437. This indicated the accuracy of the model's predictions, with a lower value indicating better fit. Additionally, the change statistics revealed that the inclusion of corporate leadership in the model significantly improved its predictive power, as indicated by the significant F Change statistic (F = 126.238, df1 = 1, df2 = 210, p &lt; .001). This suggested that corporate leadership contributed significantly to explaining the variance in organizational performance of KALRO and its research institutes and </w:t>
      </w:r>
      <w:r w:rsidR="00A24F38" w:rsidRPr="00990E8F">
        <w:rPr>
          <w:color w:val="000000" w:themeColor="text1"/>
        </w:rPr>
        <w:t>centres</w:t>
      </w:r>
      <w:r w:rsidRPr="00990E8F">
        <w:rPr>
          <w:color w:val="000000" w:themeColor="text1"/>
        </w:rPr>
        <w:t xml:space="preserve"> beyond what would be expected by chance.</w:t>
      </w:r>
    </w:p>
    <w:p w14:paraId="5F359276" w14:textId="77777777" w:rsidR="005C7C1B" w:rsidRPr="007078B7" w:rsidRDefault="005C7C1B" w:rsidP="005C7C1B">
      <w:pPr>
        <w:spacing w:line="360" w:lineRule="auto"/>
        <w:jc w:val="both"/>
        <w:rPr>
          <w:color w:val="000000" w:themeColor="text1"/>
        </w:rPr>
      </w:pPr>
    </w:p>
    <w:p w14:paraId="2540B2DA" w14:textId="0CED3862" w:rsidR="005C7C1B" w:rsidRPr="007078B7" w:rsidRDefault="005C7C1B" w:rsidP="004B57B7">
      <w:pPr>
        <w:pStyle w:val="Caption"/>
      </w:pPr>
      <w:bookmarkStart w:id="164" w:name="_Toc168759678"/>
      <w:r w:rsidRPr="007078B7">
        <w:t xml:space="preserve">Table </w:t>
      </w:r>
      <w:r w:rsidRPr="007078B7">
        <w:fldChar w:fldCharType="begin"/>
      </w:r>
      <w:r w:rsidRPr="007078B7">
        <w:instrText xml:space="preserve"> SEQ Table \* ARABIC </w:instrText>
      </w:r>
      <w:r w:rsidRPr="007078B7">
        <w:fldChar w:fldCharType="separate"/>
      </w:r>
      <w:r w:rsidR="00F210D2">
        <w:rPr>
          <w:noProof/>
        </w:rPr>
        <w:t>67</w:t>
      </w:r>
      <w:r w:rsidRPr="007078B7">
        <w:fldChar w:fldCharType="end"/>
      </w:r>
      <w:r w:rsidRPr="007078B7">
        <w:t xml:space="preserve">: </w:t>
      </w:r>
      <w:r w:rsidRPr="007078B7">
        <w:rPr>
          <w:shd w:val="clear" w:color="auto" w:fill="FBFBFB"/>
        </w:rPr>
        <w:t>Summary</w:t>
      </w:r>
      <w:r w:rsidRPr="007078B7">
        <w:rPr>
          <w:shd w:val="clear" w:color="auto" w:fill="FBFBFB"/>
          <w:vertAlign w:val="superscript"/>
        </w:rPr>
        <w:t>a</w:t>
      </w:r>
      <w:r w:rsidRPr="007078B7">
        <w:rPr>
          <w:shd w:val="clear" w:color="auto" w:fill="FBFBFB"/>
        </w:rPr>
        <w:t xml:space="preserve"> of Corporate Leadership and </w:t>
      </w:r>
      <w:r w:rsidR="002D540B" w:rsidRPr="007078B7">
        <w:rPr>
          <w:shd w:val="clear" w:color="auto" w:fill="FBFBFB"/>
        </w:rPr>
        <w:t xml:space="preserve">Organizational </w:t>
      </w:r>
      <w:r w:rsidRPr="007078B7">
        <w:rPr>
          <w:shd w:val="clear" w:color="auto" w:fill="FBFBFB"/>
        </w:rPr>
        <w:t>Performance of KALRO</w:t>
      </w:r>
      <w:bookmarkEnd w:id="164"/>
    </w:p>
    <w:tbl>
      <w:tblPr>
        <w:tblW w:w="8275" w:type="dxa"/>
        <w:tblLayout w:type="fixed"/>
        <w:tblCellMar>
          <w:left w:w="0" w:type="dxa"/>
          <w:right w:w="0" w:type="dxa"/>
        </w:tblCellMar>
        <w:tblLook w:val="0000" w:firstRow="0" w:lastRow="0" w:firstColumn="0" w:lastColumn="0" w:noHBand="0" w:noVBand="0"/>
      </w:tblPr>
      <w:tblGrid>
        <w:gridCol w:w="680"/>
        <w:gridCol w:w="575"/>
        <w:gridCol w:w="720"/>
        <w:gridCol w:w="900"/>
        <w:gridCol w:w="1170"/>
        <w:gridCol w:w="990"/>
        <w:gridCol w:w="720"/>
        <w:gridCol w:w="450"/>
        <w:gridCol w:w="450"/>
        <w:gridCol w:w="810"/>
        <w:gridCol w:w="810"/>
      </w:tblGrid>
      <w:tr w:rsidR="009E5FCB" w:rsidRPr="007078B7" w14:paraId="1709D79A" w14:textId="77777777" w:rsidTr="002809F4">
        <w:trPr>
          <w:cantSplit/>
        </w:trPr>
        <w:tc>
          <w:tcPr>
            <w:tcW w:w="680" w:type="dxa"/>
            <w:vMerge w:val="restart"/>
            <w:tcBorders>
              <w:top w:val="single" w:sz="4" w:space="0" w:color="auto"/>
              <w:bottom w:val="single" w:sz="4" w:space="0" w:color="auto"/>
            </w:tcBorders>
            <w:shd w:val="clear" w:color="auto" w:fill="auto"/>
            <w:vAlign w:val="bottom"/>
          </w:tcPr>
          <w:p w14:paraId="3E1A23F2" w14:textId="77777777" w:rsidR="005C7C1B" w:rsidRPr="007078B7" w:rsidRDefault="005C7C1B" w:rsidP="002809F4">
            <w:pPr>
              <w:autoSpaceDE w:val="0"/>
              <w:autoSpaceDN w:val="0"/>
              <w:adjustRightInd w:val="0"/>
              <w:ind w:left="60" w:right="60"/>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Model</w:t>
            </w:r>
          </w:p>
        </w:tc>
        <w:tc>
          <w:tcPr>
            <w:tcW w:w="575" w:type="dxa"/>
            <w:vMerge w:val="restart"/>
            <w:tcBorders>
              <w:top w:val="single" w:sz="4" w:space="0" w:color="auto"/>
              <w:bottom w:val="single" w:sz="4" w:space="0" w:color="auto"/>
            </w:tcBorders>
            <w:shd w:val="clear" w:color="auto" w:fill="auto"/>
            <w:vAlign w:val="bottom"/>
          </w:tcPr>
          <w:p w14:paraId="0BE1D116"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R</w:t>
            </w:r>
          </w:p>
        </w:tc>
        <w:tc>
          <w:tcPr>
            <w:tcW w:w="720" w:type="dxa"/>
            <w:vMerge w:val="restart"/>
            <w:tcBorders>
              <w:top w:val="single" w:sz="4" w:space="0" w:color="auto"/>
              <w:bottom w:val="single" w:sz="4" w:space="0" w:color="auto"/>
            </w:tcBorders>
            <w:shd w:val="clear" w:color="auto" w:fill="auto"/>
            <w:vAlign w:val="bottom"/>
          </w:tcPr>
          <w:p w14:paraId="711EE81F"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R Square</w:t>
            </w:r>
          </w:p>
        </w:tc>
        <w:tc>
          <w:tcPr>
            <w:tcW w:w="900" w:type="dxa"/>
            <w:vMerge w:val="restart"/>
            <w:tcBorders>
              <w:top w:val="single" w:sz="4" w:space="0" w:color="auto"/>
              <w:bottom w:val="single" w:sz="4" w:space="0" w:color="auto"/>
            </w:tcBorders>
            <w:shd w:val="clear" w:color="auto" w:fill="auto"/>
            <w:vAlign w:val="bottom"/>
          </w:tcPr>
          <w:p w14:paraId="49BBD0C4"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Adjusted R Square</w:t>
            </w:r>
          </w:p>
        </w:tc>
        <w:tc>
          <w:tcPr>
            <w:tcW w:w="1170" w:type="dxa"/>
            <w:vMerge w:val="restart"/>
            <w:tcBorders>
              <w:top w:val="single" w:sz="4" w:space="0" w:color="auto"/>
              <w:bottom w:val="single" w:sz="4" w:space="0" w:color="auto"/>
            </w:tcBorders>
            <w:shd w:val="clear" w:color="auto" w:fill="auto"/>
            <w:vAlign w:val="bottom"/>
          </w:tcPr>
          <w:p w14:paraId="4544D16F"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Std. Error of the Estimate</w:t>
            </w:r>
          </w:p>
        </w:tc>
        <w:tc>
          <w:tcPr>
            <w:tcW w:w="3420" w:type="dxa"/>
            <w:gridSpan w:val="5"/>
            <w:tcBorders>
              <w:top w:val="single" w:sz="4" w:space="0" w:color="auto"/>
              <w:bottom w:val="single" w:sz="4" w:space="0" w:color="auto"/>
            </w:tcBorders>
            <w:shd w:val="clear" w:color="auto" w:fill="auto"/>
            <w:vAlign w:val="bottom"/>
          </w:tcPr>
          <w:p w14:paraId="7C236E2E"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Change Statistics</w:t>
            </w:r>
          </w:p>
        </w:tc>
        <w:tc>
          <w:tcPr>
            <w:tcW w:w="810" w:type="dxa"/>
            <w:vMerge w:val="restart"/>
            <w:tcBorders>
              <w:top w:val="single" w:sz="4" w:space="0" w:color="auto"/>
              <w:bottom w:val="single" w:sz="4" w:space="0" w:color="auto"/>
            </w:tcBorders>
            <w:shd w:val="clear" w:color="auto" w:fill="auto"/>
            <w:vAlign w:val="bottom"/>
          </w:tcPr>
          <w:p w14:paraId="7646D943"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Durbin-Watson</w:t>
            </w:r>
          </w:p>
        </w:tc>
      </w:tr>
      <w:tr w:rsidR="009E5FCB" w:rsidRPr="007078B7" w14:paraId="3841EDD4" w14:textId="77777777" w:rsidTr="002809F4">
        <w:trPr>
          <w:cantSplit/>
        </w:trPr>
        <w:tc>
          <w:tcPr>
            <w:tcW w:w="680" w:type="dxa"/>
            <w:vMerge/>
            <w:tcBorders>
              <w:bottom w:val="single" w:sz="4" w:space="0" w:color="auto"/>
            </w:tcBorders>
            <w:shd w:val="clear" w:color="auto" w:fill="auto"/>
            <w:vAlign w:val="bottom"/>
          </w:tcPr>
          <w:p w14:paraId="6FA0F6F3"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c>
          <w:tcPr>
            <w:tcW w:w="575" w:type="dxa"/>
            <w:vMerge/>
            <w:tcBorders>
              <w:bottom w:val="single" w:sz="4" w:space="0" w:color="auto"/>
            </w:tcBorders>
            <w:shd w:val="clear" w:color="auto" w:fill="auto"/>
            <w:vAlign w:val="bottom"/>
          </w:tcPr>
          <w:p w14:paraId="0D2EB779"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c>
          <w:tcPr>
            <w:tcW w:w="720" w:type="dxa"/>
            <w:vMerge/>
            <w:tcBorders>
              <w:bottom w:val="single" w:sz="4" w:space="0" w:color="auto"/>
            </w:tcBorders>
            <w:shd w:val="clear" w:color="auto" w:fill="auto"/>
            <w:vAlign w:val="bottom"/>
          </w:tcPr>
          <w:p w14:paraId="544165B6"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c>
          <w:tcPr>
            <w:tcW w:w="900" w:type="dxa"/>
            <w:vMerge/>
            <w:tcBorders>
              <w:bottom w:val="single" w:sz="4" w:space="0" w:color="auto"/>
            </w:tcBorders>
            <w:shd w:val="clear" w:color="auto" w:fill="auto"/>
            <w:vAlign w:val="bottom"/>
          </w:tcPr>
          <w:p w14:paraId="6BE7DF44"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c>
          <w:tcPr>
            <w:tcW w:w="1170" w:type="dxa"/>
            <w:vMerge/>
            <w:tcBorders>
              <w:bottom w:val="single" w:sz="4" w:space="0" w:color="auto"/>
            </w:tcBorders>
            <w:shd w:val="clear" w:color="auto" w:fill="auto"/>
            <w:vAlign w:val="bottom"/>
          </w:tcPr>
          <w:p w14:paraId="396D1FFA"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c>
          <w:tcPr>
            <w:tcW w:w="990" w:type="dxa"/>
            <w:tcBorders>
              <w:top w:val="single" w:sz="4" w:space="0" w:color="auto"/>
              <w:bottom w:val="single" w:sz="4" w:space="0" w:color="auto"/>
            </w:tcBorders>
            <w:shd w:val="clear" w:color="auto" w:fill="auto"/>
            <w:vAlign w:val="bottom"/>
          </w:tcPr>
          <w:p w14:paraId="2A707F6E"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R Square Change</w:t>
            </w:r>
          </w:p>
        </w:tc>
        <w:tc>
          <w:tcPr>
            <w:tcW w:w="720" w:type="dxa"/>
            <w:tcBorders>
              <w:top w:val="single" w:sz="4" w:space="0" w:color="auto"/>
              <w:bottom w:val="single" w:sz="4" w:space="0" w:color="auto"/>
            </w:tcBorders>
            <w:shd w:val="clear" w:color="auto" w:fill="auto"/>
            <w:vAlign w:val="bottom"/>
          </w:tcPr>
          <w:p w14:paraId="38D56EFC"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F Change</w:t>
            </w:r>
          </w:p>
        </w:tc>
        <w:tc>
          <w:tcPr>
            <w:tcW w:w="450" w:type="dxa"/>
            <w:tcBorders>
              <w:top w:val="single" w:sz="4" w:space="0" w:color="auto"/>
              <w:bottom w:val="single" w:sz="4" w:space="0" w:color="auto"/>
            </w:tcBorders>
            <w:shd w:val="clear" w:color="auto" w:fill="auto"/>
            <w:vAlign w:val="bottom"/>
          </w:tcPr>
          <w:p w14:paraId="6F0F9315"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df1</w:t>
            </w:r>
          </w:p>
        </w:tc>
        <w:tc>
          <w:tcPr>
            <w:tcW w:w="450" w:type="dxa"/>
            <w:tcBorders>
              <w:top w:val="single" w:sz="4" w:space="0" w:color="auto"/>
              <w:bottom w:val="single" w:sz="4" w:space="0" w:color="auto"/>
            </w:tcBorders>
            <w:shd w:val="clear" w:color="auto" w:fill="auto"/>
            <w:vAlign w:val="bottom"/>
          </w:tcPr>
          <w:p w14:paraId="438A8F27"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df2</w:t>
            </w:r>
          </w:p>
        </w:tc>
        <w:tc>
          <w:tcPr>
            <w:tcW w:w="810" w:type="dxa"/>
            <w:tcBorders>
              <w:top w:val="single" w:sz="4" w:space="0" w:color="auto"/>
              <w:bottom w:val="single" w:sz="4" w:space="0" w:color="auto"/>
            </w:tcBorders>
            <w:shd w:val="clear" w:color="auto" w:fill="auto"/>
            <w:vAlign w:val="bottom"/>
          </w:tcPr>
          <w:p w14:paraId="35A2B531" w14:textId="77777777" w:rsidR="005C7C1B" w:rsidRPr="007078B7" w:rsidRDefault="005C7C1B" w:rsidP="002809F4">
            <w:pPr>
              <w:autoSpaceDE w:val="0"/>
              <w:autoSpaceDN w:val="0"/>
              <w:adjustRightInd w:val="0"/>
              <w:ind w:left="60" w:right="60"/>
              <w:jc w:val="center"/>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Sig. F Change</w:t>
            </w:r>
          </w:p>
        </w:tc>
        <w:tc>
          <w:tcPr>
            <w:tcW w:w="810" w:type="dxa"/>
            <w:vMerge/>
            <w:tcBorders>
              <w:top w:val="single" w:sz="4" w:space="0" w:color="auto"/>
              <w:bottom w:val="single" w:sz="4" w:space="0" w:color="auto"/>
            </w:tcBorders>
            <w:shd w:val="clear" w:color="auto" w:fill="auto"/>
            <w:vAlign w:val="bottom"/>
          </w:tcPr>
          <w:p w14:paraId="3E0DF377" w14:textId="77777777" w:rsidR="005C7C1B" w:rsidRPr="007078B7" w:rsidRDefault="005C7C1B" w:rsidP="002809F4">
            <w:pPr>
              <w:autoSpaceDE w:val="0"/>
              <w:autoSpaceDN w:val="0"/>
              <w:adjustRightInd w:val="0"/>
              <w:rPr>
                <w:rFonts w:eastAsiaTheme="minorHAnsi"/>
                <w:color w:val="000000" w:themeColor="text1"/>
                <w:sz w:val="18"/>
                <w:szCs w:val="18"/>
                <w:lang w:val="en-GB" w:eastAsia="en-US"/>
              </w:rPr>
            </w:pPr>
          </w:p>
        </w:tc>
      </w:tr>
      <w:tr w:rsidR="009E5FCB" w:rsidRPr="007078B7" w14:paraId="0F47A982" w14:textId="77777777" w:rsidTr="002809F4">
        <w:trPr>
          <w:cantSplit/>
        </w:trPr>
        <w:tc>
          <w:tcPr>
            <w:tcW w:w="680" w:type="dxa"/>
            <w:tcBorders>
              <w:top w:val="single" w:sz="4" w:space="0" w:color="auto"/>
              <w:bottom w:val="single" w:sz="4" w:space="0" w:color="auto"/>
            </w:tcBorders>
            <w:shd w:val="clear" w:color="auto" w:fill="auto"/>
          </w:tcPr>
          <w:p w14:paraId="544DB070" w14:textId="1B470A54" w:rsidR="005C7C1B" w:rsidRPr="007078B7" w:rsidRDefault="007D17A2" w:rsidP="002809F4">
            <w:pPr>
              <w:autoSpaceDE w:val="0"/>
              <w:autoSpaceDN w:val="0"/>
              <w:adjustRightInd w:val="0"/>
              <w:ind w:left="60" w:right="60"/>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14</w:t>
            </w:r>
          </w:p>
        </w:tc>
        <w:tc>
          <w:tcPr>
            <w:tcW w:w="575" w:type="dxa"/>
            <w:tcBorders>
              <w:top w:val="single" w:sz="4" w:space="0" w:color="auto"/>
              <w:bottom w:val="single" w:sz="4" w:space="0" w:color="auto"/>
            </w:tcBorders>
            <w:shd w:val="clear" w:color="auto" w:fill="auto"/>
          </w:tcPr>
          <w:p w14:paraId="43768B09"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.613</w:t>
            </w:r>
            <w:r w:rsidRPr="007078B7">
              <w:rPr>
                <w:rFonts w:eastAsiaTheme="minorHAnsi"/>
                <w:color w:val="000000" w:themeColor="text1"/>
                <w:sz w:val="18"/>
                <w:szCs w:val="18"/>
                <w:vertAlign w:val="superscript"/>
                <w:lang w:val="en-GB" w:eastAsia="en-US"/>
              </w:rPr>
              <w:t>b</w:t>
            </w:r>
          </w:p>
        </w:tc>
        <w:tc>
          <w:tcPr>
            <w:tcW w:w="720" w:type="dxa"/>
            <w:tcBorders>
              <w:top w:val="single" w:sz="4" w:space="0" w:color="auto"/>
              <w:bottom w:val="single" w:sz="4" w:space="0" w:color="auto"/>
            </w:tcBorders>
            <w:shd w:val="clear" w:color="auto" w:fill="auto"/>
          </w:tcPr>
          <w:p w14:paraId="35C0A3A6"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.375</w:t>
            </w:r>
          </w:p>
        </w:tc>
        <w:tc>
          <w:tcPr>
            <w:tcW w:w="900" w:type="dxa"/>
            <w:tcBorders>
              <w:top w:val="single" w:sz="4" w:space="0" w:color="auto"/>
              <w:bottom w:val="single" w:sz="4" w:space="0" w:color="auto"/>
            </w:tcBorders>
            <w:shd w:val="clear" w:color="auto" w:fill="auto"/>
          </w:tcPr>
          <w:p w14:paraId="3A52E6CE"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.372</w:t>
            </w:r>
          </w:p>
        </w:tc>
        <w:tc>
          <w:tcPr>
            <w:tcW w:w="1170" w:type="dxa"/>
            <w:tcBorders>
              <w:top w:val="single" w:sz="4" w:space="0" w:color="auto"/>
              <w:bottom w:val="single" w:sz="4" w:space="0" w:color="auto"/>
            </w:tcBorders>
            <w:shd w:val="clear" w:color="auto" w:fill="auto"/>
          </w:tcPr>
          <w:p w14:paraId="196D3BF7"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.437</w:t>
            </w:r>
          </w:p>
        </w:tc>
        <w:tc>
          <w:tcPr>
            <w:tcW w:w="990" w:type="dxa"/>
            <w:tcBorders>
              <w:top w:val="single" w:sz="4" w:space="0" w:color="auto"/>
              <w:bottom w:val="single" w:sz="4" w:space="0" w:color="auto"/>
            </w:tcBorders>
            <w:shd w:val="clear" w:color="auto" w:fill="auto"/>
          </w:tcPr>
          <w:p w14:paraId="0EA21F04"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.375</w:t>
            </w:r>
          </w:p>
        </w:tc>
        <w:tc>
          <w:tcPr>
            <w:tcW w:w="720" w:type="dxa"/>
            <w:tcBorders>
              <w:top w:val="single" w:sz="4" w:space="0" w:color="auto"/>
              <w:bottom w:val="single" w:sz="4" w:space="0" w:color="auto"/>
            </w:tcBorders>
            <w:shd w:val="clear" w:color="auto" w:fill="auto"/>
          </w:tcPr>
          <w:p w14:paraId="7C8C9D56"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126.238</w:t>
            </w:r>
          </w:p>
        </w:tc>
        <w:tc>
          <w:tcPr>
            <w:tcW w:w="450" w:type="dxa"/>
            <w:tcBorders>
              <w:top w:val="single" w:sz="4" w:space="0" w:color="auto"/>
              <w:bottom w:val="single" w:sz="4" w:space="0" w:color="auto"/>
            </w:tcBorders>
            <w:shd w:val="clear" w:color="auto" w:fill="auto"/>
          </w:tcPr>
          <w:p w14:paraId="397CF7FC"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1</w:t>
            </w:r>
          </w:p>
        </w:tc>
        <w:tc>
          <w:tcPr>
            <w:tcW w:w="450" w:type="dxa"/>
            <w:tcBorders>
              <w:top w:val="single" w:sz="4" w:space="0" w:color="auto"/>
              <w:bottom w:val="single" w:sz="4" w:space="0" w:color="auto"/>
            </w:tcBorders>
            <w:shd w:val="clear" w:color="auto" w:fill="auto"/>
          </w:tcPr>
          <w:p w14:paraId="0A424F40"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210</w:t>
            </w:r>
          </w:p>
        </w:tc>
        <w:tc>
          <w:tcPr>
            <w:tcW w:w="810" w:type="dxa"/>
            <w:tcBorders>
              <w:top w:val="single" w:sz="4" w:space="0" w:color="auto"/>
              <w:bottom w:val="single" w:sz="4" w:space="0" w:color="auto"/>
            </w:tcBorders>
            <w:shd w:val="clear" w:color="auto" w:fill="auto"/>
          </w:tcPr>
          <w:p w14:paraId="2CE6EF6A"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&lt;.001</w:t>
            </w:r>
          </w:p>
        </w:tc>
        <w:tc>
          <w:tcPr>
            <w:tcW w:w="810" w:type="dxa"/>
            <w:tcBorders>
              <w:top w:val="single" w:sz="4" w:space="0" w:color="auto"/>
              <w:bottom w:val="single" w:sz="4" w:space="0" w:color="auto"/>
            </w:tcBorders>
            <w:shd w:val="clear" w:color="auto" w:fill="auto"/>
          </w:tcPr>
          <w:p w14:paraId="327B92F2"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r w:rsidRPr="007078B7">
              <w:rPr>
                <w:rFonts w:eastAsiaTheme="minorHAnsi"/>
                <w:color w:val="000000" w:themeColor="text1"/>
                <w:sz w:val="18"/>
                <w:szCs w:val="18"/>
                <w:lang w:val="en-GB" w:eastAsia="en-US"/>
              </w:rPr>
              <w:t>1.882</w:t>
            </w:r>
          </w:p>
          <w:p w14:paraId="49C114CC" w14:textId="77777777" w:rsidR="005C7C1B" w:rsidRPr="007078B7" w:rsidRDefault="005C7C1B" w:rsidP="002809F4">
            <w:pPr>
              <w:autoSpaceDE w:val="0"/>
              <w:autoSpaceDN w:val="0"/>
              <w:adjustRightInd w:val="0"/>
              <w:ind w:left="60" w:right="60"/>
              <w:jc w:val="right"/>
              <w:rPr>
                <w:rFonts w:eastAsiaTheme="minorHAnsi"/>
                <w:color w:val="000000" w:themeColor="text1"/>
                <w:sz w:val="18"/>
                <w:szCs w:val="18"/>
                <w:lang w:val="en-GB" w:eastAsia="en-US"/>
              </w:rPr>
            </w:pPr>
          </w:p>
        </w:tc>
      </w:tr>
    </w:tbl>
    <w:p w14:paraId="4B3E9A12" w14:textId="77777777" w:rsidR="005C7C1B" w:rsidRPr="007078B7" w:rsidRDefault="005C7C1B" w:rsidP="005C7C1B">
      <w:pPr>
        <w:autoSpaceDE w:val="0"/>
        <w:autoSpaceDN w:val="0"/>
        <w:adjustRightInd w:val="0"/>
        <w:ind w:right="58"/>
        <w:rPr>
          <w:rFonts w:eastAsiaTheme="minorHAnsi"/>
          <w:color w:val="000000" w:themeColor="text1"/>
          <w:sz w:val="21"/>
          <w:szCs w:val="21"/>
          <w:lang w:val="en-GB" w:eastAsia="en-US"/>
        </w:rPr>
      </w:pPr>
      <w:r w:rsidRPr="007078B7">
        <w:rPr>
          <w:rFonts w:eastAsiaTheme="minorHAnsi"/>
          <w:color w:val="000000" w:themeColor="text1"/>
          <w:sz w:val="21"/>
          <w:szCs w:val="21"/>
          <w:vertAlign w:val="superscript"/>
          <w:lang w:val="en-GB" w:eastAsia="en-US"/>
        </w:rPr>
        <w:t>a</w:t>
      </w:r>
      <w:r w:rsidRPr="007078B7">
        <w:rPr>
          <w:rFonts w:eastAsiaTheme="minorHAnsi"/>
          <w:color w:val="000000" w:themeColor="text1"/>
          <w:sz w:val="21"/>
          <w:szCs w:val="21"/>
          <w:lang w:val="en-GB" w:eastAsia="en-US"/>
        </w:rPr>
        <w:t>. Predictors: (Constant), Corporate Leadership</w:t>
      </w:r>
    </w:p>
    <w:p w14:paraId="3BA98712" w14:textId="77777777" w:rsidR="005C7C1B" w:rsidRPr="007078B7" w:rsidRDefault="005C7C1B" w:rsidP="005C7C1B">
      <w:pPr>
        <w:autoSpaceDE w:val="0"/>
        <w:autoSpaceDN w:val="0"/>
        <w:adjustRightInd w:val="0"/>
        <w:ind w:right="58"/>
        <w:rPr>
          <w:rFonts w:eastAsiaTheme="minorHAnsi"/>
          <w:color w:val="000000" w:themeColor="text1"/>
          <w:sz w:val="21"/>
          <w:szCs w:val="21"/>
          <w:lang w:val="en-GB" w:eastAsia="en-US"/>
        </w:rPr>
      </w:pPr>
      <w:r w:rsidRPr="007078B7">
        <w:rPr>
          <w:rFonts w:eastAsiaTheme="minorHAnsi"/>
          <w:color w:val="000000" w:themeColor="text1"/>
          <w:sz w:val="21"/>
          <w:szCs w:val="21"/>
          <w:vertAlign w:val="superscript"/>
          <w:lang w:val="en-GB" w:eastAsia="en-US"/>
        </w:rPr>
        <w:lastRenderedPageBreak/>
        <w:t>b</w:t>
      </w:r>
      <w:r w:rsidRPr="007078B7">
        <w:rPr>
          <w:rFonts w:eastAsiaTheme="minorHAnsi"/>
          <w:color w:val="000000" w:themeColor="text1"/>
          <w:sz w:val="21"/>
          <w:szCs w:val="21"/>
          <w:lang w:val="en-GB" w:eastAsia="en-US"/>
        </w:rPr>
        <w:t>. Dependent Variable: Organizational Performance</w:t>
      </w:r>
    </w:p>
    <w:p w14:paraId="14582155" w14:textId="77777777" w:rsidR="00710928" w:rsidRPr="007078B7" w:rsidRDefault="00710928" w:rsidP="007C4FAB">
      <w:pPr>
        <w:spacing w:line="360" w:lineRule="auto"/>
        <w:jc w:val="both"/>
        <w:rPr>
          <w:color w:val="000000" w:themeColor="text1"/>
        </w:rPr>
      </w:pPr>
    </w:p>
    <w:p w14:paraId="41E4D3CD" w14:textId="7E4799BA" w:rsidR="00497BAB" w:rsidRPr="00990E8F" w:rsidRDefault="00497BAB" w:rsidP="00990E8F">
      <w:pPr>
        <w:spacing w:line="360" w:lineRule="auto"/>
        <w:jc w:val="both"/>
        <w:rPr>
          <w:color w:val="000000" w:themeColor="text1"/>
        </w:rPr>
      </w:pPr>
      <w:r w:rsidRPr="00990E8F">
        <w:rPr>
          <w:color w:val="000000" w:themeColor="text1"/>
        </w:rPr>
        <w:t>The Durbin-Watson statistic, which assessed the presence of autocorrelation in the residuals, had a value of 1.882. Since this value fell close to 2, it indicates that there was no significant autocorrelation present in the model residuals, suggesting that the assumption of independence of observations was met. Overall, the results suggests that corporate leadership played a significant role in influencing organizational performance at KALRO, with the model providing a reasonable fit to the data.</w:t>
      </w:r>
    </w:p>
    <w:p w14:paraId="3F1128DD" w14:textId="77777777" w:rsidR="005C7C1B" w:rsidRPr="007078B7" w:rsidRDefault="005C7C1B" w:rsidP="007C4FAB">
      <w:pPr>
        <w:spacing w:line="360" w:lineRule="auto"/>
        <w:jc w:val="both"/>
        <w:rPr>
          <w:color w:val="000000" w:themeColor="text1"/>
        </w:rPr>
      </w:pPr>
    </w:p>
    <w:p w14:paraId="57C72F94" w14:textId="72CF83E0" w:rsidR="00B33905" w:rsidRPr="00990E8F" w:rsidRDefault="00B33905" w:rsidP="00990E8F">
      <w:pPr>
        <w:spacing w:line="360" w:lineRule="auto"/>
        <w:jc w:val="both"/>
        <w:rPr>
          <w:color w:val="000000" w:themeColor="text1"/>
        </w:rPr>
      </w:pPr>
      <w:r w:rsidRPr="00990E8F">
        <w:rPr>
          <w:color w:val="000000" w:themeColor="text1"/>
        </w:rPr>
        <w:t>Based on the ANOVA between corporate leadership and organizational performance of KALRO, the regression model exhibited statistical significance (F = 126.238, p &lt; .001), suggesting that the model adequately explained a substantial portion of the variability</w:t>
      </w:r>
      <w:r w:rsidRPr="007078B7">
        <w:rPr>
          <w:color w:val="000000" w:themeColor="text1"/>
        </w:rPr>
        <w:t xml:space="preserve"> (Table 68)</w:t>
      </w:r>
      <w:r w:rsidRPr="00990E8F">
        <w:rPr>
          <w:color w:val="000000" w:themeColor="text1"/>
        </w:rPr>
        <w:t>. The F-ratio indicates that the disparity between the means of leadership categories exceeded the disparity within each individual category, signifying considerable distinctions among the various leadership categories (F critical = 3.86). Given also that the calculated F (126.238) is greater than F critical, the null hypothesis of no significant relationship was rejected.</w:t>
      </w:r>
    </w:p>
    <w:p w14:paraId="495B33A6" w14:textId="77777777" w:rsidR="00B33905" w:rsidRPr="007078B7" w:rsidRDefault="00B33905" w:rsidP="00B33905">
      <w:pPr>
        <w:spacing w:line="360" w:lineRule="auto"/>
        <w:jc w:val="both"/>
        <w:rPr>
          <w:color w:val="000000" w:themeColor="text1"/>
        </w:rPr>
      </w:pPr>
    </w:p>
    <w:p w14:paraId="4AD94437" w14:textId="185E0D2C" w:rsidR="00B33905" w:rsidRPr="007078B7" w:rsidRDefault="00B33905" w:rsidP="004B57B7">
      <w:pPr>
        <w:pStyle w:val="Caption"/>
      </w:pPr>
      <w:bookmarkStart w:id="165" w:name="_Toc168759679"/>
      <w:r w:rsidRPr="007078B7">
        <w:t xml:space="preserve">Table </w:t>
      </w:r>
      <w:r w:rsidRPr="007078B7">
        <w:fldChar w:fldCharType="begin"/>
      </w:r>
      <w:r w:rsidRPr="007078B7">
        <w:instrText xml:space="preserve"> SEQ Table \* ARABIC </w:instrText>
      </w:r>
      <w:r w:rsidRPr="007078B7">
        <w:fldChar w:fldCharType="separate"/>
      </w:r>
      <w:r w:rsidR="00F210D2">
        <w:rPr>
          <w:noProof/>
        </w:rPr>
        <w:t>68</w:t>
      </w:r>
      <w:r w:rsidRPr="007078B7">
        <w:fldChar w:fldCharType="end"/>
      </w:r>
      <w:r w:rsidRPr="007078B7">
        <w:t>: ANOVA</w:t>
      </w:r>
      <w:r w:rsidRPr="007078B7">
        <w:rPr>
          <w:vertAlign w:val="superscript"/>
        </w:rPr>
        <w:t>a</w:t>
      </w:r>
      <w:r w:rsidRPr="007078B7">
        <w:t xml:space="preserve"> for Corporate</w:t>
      </w:r>
      <w:r w:rsidRPr="007078B7">
        <w:rPr>
          <w:shd w:val="clear" w:color="auto" w:fill="FBFBFB"/>
          <w:lang w:val="en-US"/>
        </w:rPr>
        <w:t xml:space="preserve"> Leadership and Performance of KALRO</w:t>
      </w:r>
      <w:bookmarkEnd w:id="16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
        <w:gridCol w:w="1194"/>
        <w:gridCol w:w="1098"/>
        <w:gridCol w:w="1202"/>
        <w:gridCol w:w="1628"/>
        <w:gridCol w:w="1175"/>
        <w:gridCol w:w="1177"/>
      </w:tblGrid>
      <w:tr w:rsidR="009E5FCB" w:rsidRPr="007078B7" w14:paraId="614EEA0D" w14:textId="77777777" w:rsidTr="002809F4">
        <w:tc>
          <w:tcPr>
            <w:tcW w:w="826" w:type="dxa"/>
            <w:tcBorders>
              <w:top w:val="single" w:sz="4" w:space="0" w:color="auto"/>
              <w:bottom w:val="single" w:sz="4" w:space="0" w:color="auto"/>
            </w:tcBorders>
          </w:tcPr>
          <w:p w14:paraId="0C1AD4D0"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Model</w:t>
            </w:r>
          </w:p>
        </w:tc>
        <w:tc>
          <w:tcPr>
            <w:tcW w:w="1194" w:type="dxa"/>
            <w:tcBorders>
              <w:top w:val="single" w:sz="4" w:space="0" w:color="auto"/>
              <w:bottom w:val="single" w:sz="4" w:space="0" w:color="auto"/>
            </w:tcBorders>
          </w:tcPr>
          <w:p w14:paraId="7C62F970" w14:textId="77777777" w:rsidR="00B33905" w:rsidRPr="007078B7" w:rsidRDefault="00B33905" w:rsidP="002809F4">
            <w:pPr>
              <w:pStyle w:val="Default"/>
              <w:jc w:val="center"/>
              <w:rPr>
                <w:color w:val="000000" w:themeColor="text1"/>
                <w:sz w:val="22"/>
                <w:szCs w:val="22"/>
              </w:rPr>
            </w:pPr>
          </w:p>
        </w:tc>
        <w:tc>
          <w:tcPr>
            <w:tcW w:w="1098" w:type="dxa"/>
            <w:tcBorders>
              <w:top w:val="single" w:sz="4" w:space="0" w:color="auto"/>
              <w:bottom w:val="single" w:sz="4" w:space="0" w:color="auto"/>
            </w:tcBorders>
          </w:tcPr>
          <w:p w14:paraId="7C0841A2"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Sum of Squares</w:t>
            </w:r>
          </w:p>
        </w:tc>
        <w:tc>
          <w:tcPr>
            <w:tcW w:w="1202" w:type="dxa"/>
            <w:tcBorders>
              <w:top w:val="single" w:sz="4" w:space="0" w:color="auto"/>
              <w:bottom w:val="single" w:sz="4" w:space="0" w:color="auto"/>
            </w:tcBorders>
          </w:tcPr>
          <w:p w14:paraId="63CADF1B"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df</w:t>
            </w:r>
          </w:p>
        </w:tc>
        <w:tc>
          <w:tcPr>
            <w:tcW w:w="1628" w:type="dxa"/>
            <w:tcBorders>
              <w:top w:val="single" w:sz="4" w:space="0" w:color="auto"/>
              <w:bottom w:val="single" w:sz="4" w:space="0" w:color="auto"/>
            </w:tcBorders>
          </w:tcPr>
          <w:p w14:paraId="78DE075D"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Mean Square</w:t>
            </w:r>
          </w:p>
        </w:tc>
        <w:tc>
          <w:tcPr>
            <w:tcW w:w="1175" w:type="dxa"/>
            <w:tcBorders>
              <w:top w:val="single" w:sz="4" w:space="0" w:color="auto"/>
              <w:bottom w:val="single" w:sz="4" w:space="0" w:color="auto"/>
            </w:tcBorders>
          </w:tcPr>
          <w:p w14:paraId="78CD84F3"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F</w:t>
            </w:r>
          </w:p>
        </w:tc>
        <w:tc>
          <w:tcPr>
            <w:tcW w:w="1177" w:type="dxa"/>
            <w:tcBorders>
              <w:top w:val="single" w:sz="4" w:space="0" w:color="auto"/>
              <w:bottom w:val="single" w:sz="4" w:space="0" w:color="auto"/>
            </w:tcBorders>
          </w:tcPr>
          <w:p w14:paraId="7F725C61"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Sig.</w:t>
            </w:r>
          </w:p>
        </w:tc>
      </w:tr>
      <w:tr w:rsidR="009E5FCB" w:rsidRPr="007078B7" w14:paraId="170073E3" w14:textId="77777777" w:rsidTr="002809F4">
        <w:tc>
          <w:tcPr>
            <w:tcW w:w="826" w:type="dxa"/>
            <w:tcBorders>
              <w:top w:val="single" w:sz="4" w:space="0" w:color="auto"/>
            </w:tcBorders>
          </w:tcPr>
          <w:p w14:paraId="2B75D575" w14:textId="78587D08" w:rsidR="00B33905" w:rsidRPr="007078B7" w:rsidRDefault="007D17A2" w:rsidP="002809F4">
            <w:pPr>
              <w:pStyle w:val="Default"/>
              <w:jc w:val="both"/>
              <w:rPr>
                <w:color w:val="000000" w:themeColor="text1"/>
                <w:sz w:val="22"/>
                <w:szCs w:val="22"/>
              </w:rPr>
            </w:pPr>
            <w:r w:rsidRPr="007078B7">
              <w:rPr>
                <w:color w:val="000000" w:themeColor="text1"/>
                <w:sz w:val="22"/>
                <w:szCs w:val="22"/>
              </w:rPr>
              <w:t>14</w:t>
            </w:r>
          </w:p>
        </w:tc>
        <w:tc>
          <w:tcPr>
            <w:tcW w:w="1194" w:type="dxa"/>
            <w:tcBorders>
              <w:top w:val="single" w:sz="4" w:space="0" w:color="auto"/>
            </w:tcBorders>
          </w:tcPr>
          <w:p w14:paraId="628AB016" w14:textId="77777777" w:rsidR="00B33905" w:rsidRPr="007078B7" w:rsidRDefault="00B33905" w:rsidP="002809F4">
            <w:pPr>
              <w:pStyle w:val="Default"/>
              <w:rPr>
                <w:color w:val="000000" w:themeColor="text1"/>
                <w:sz w:val="22"/>
                <w:szCs w:val="22"/>
              </w:rPr>
            </w:pPr>
            <w:r w:rsidRPr="007078B7">
              <w:rPr>
                <w:color w:val="000000" w:themeColor="text1"/>
                <w:sz w:val="22"/>
                <w:szCs w:val="22"/>
              </w:rPr>
              <w:t>Regression</w:t>
            </w:r>
          </w:p>
        </w:tc>
        <w:tc>
          <w:tcPr>
            <w:tcW w:w="1098" w:type="dxa"/>
            <w:tcBorders>
              <w:top w:val="single" w:sz="4" w:space="0" w:color="auto"/>
            </w:tcBorders>
          </w:tcPr>
          <w:p w14:paraId="7D9219E0"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24.064</w:t>
            </w:r>
          </w:p>
        </w:tc>
        <w:tc>
          <w:tcPr>
            <w:tcW w:w="1202" w:type="dxa"/>
            <w:tcBorders>
              <w:top w:val="single" w:sz="4" w:space="0" w:color="auto"/>
            </w:tcBorders>
          </w:tcPr>
          <w:p w14:paraId="68F79711"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1</w:t>
            </w:r>
          </w:p>
        </w:tc>
        <w:tc>
          <w:tcPr>
            <w:tcW w:w="1628" w:type="dxa"/>
            <w:tcBorders>
              <w:top w:val="single" w:sz="4" w:space="0" w:color="auto"/>
            </w:tcBorders>
          </w:tcPr>
          <w:p w14:paraId="7D6B4834"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24.064</w:t>
            </w:r>
          </w:p>
        </w:tc>
        <w:tc>
          <w:tcPr>
            <w:tcW w:w="1175" w:type="dxa"/>
            <w:tcBorders>
              <w:top w:val="single" w:sz="4" w:space="0" w:color="auto"/>
            </w:tcBorders>
          </w:tcPr>
          <w:p w14:paraId="17BDFBB6"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126.238</w:t>
            </w:r>
          </w:p>
        </w:tc>
        <w:tc>
          <w:tcPr>
            <w:tcW w:w="1177" w:type="dxa"/>
            <w:tcBorders>
              <w:top w:val="single" w:sz="4" w:space="0" w:color="auto"/>
            </w:tcBorders>
          </w:tcPr>
          <w:p w14:paraId="6E6E42AA"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&lt;.001</w:t>
            </w:r>
            <w:r w:rsidRPr="007078B7">
              <w:rPr>
                <w:color w:val="000000" w:themeColor="text1"/>
                <w:sz w:val="22"/>
                <w:szCs w:val="22"/>
                <w:vertAlign w:val="superscript"/>
              </w:rPr>
              <w:t>b</w:t>
            </w:r>
          </w:p>
        </w:tc>
      </w:tr>
      <w:tr w:rsidR="009E5FCB" w:rsidRPr="007078B7" w14:paraId="5F73B62F" w14:textId="77777777" w:rsidTr="002809F4">
        <w:tc>
          <w:tcPr>
            <w:tcW w:w="826" w:type="dxa"/>
          </w:tcPr>
          <w:p w14:paraId="076A9652" w14:textId="77777777" w:rsidR="00B33905" w:rsidRPr="007078B7" w:rsidRDefault="00B33905" w:rsidP="002809F4">
            <w:pPr>
              <w:pStyle w:val="Default"/>
              <w:jc w:val="both"/>
              <w:rPr>
                <w:color w:val="000000" w:themeColor="text1"/>
                <w:sz w:val="22"/>
                <w:szCs w:val="22"/>
              </w:rPr>
            </w:pPr>
          </w:p>
        </w:tc>
        <w:tc>
          <w:tcPr>
            <w:tcW w:w="1194" w:type="dxa"/>
          </w:tcPr>
          <w:p w14:paraId="1F158CE0" w14:textId="77777777" w:rsidR="00B33905" w:rsidRPr="007078B7" w:rsidRDefault="00B33905" w:rsidP="002809F4">
            <w:pPr>
              <w:pStyle w:val="Default"/>
              <w:rPr>
                <w:color w:val="000000" w:themeColor="text1"/>
                <w:sz w:val="22"/>
                <w:szCs w:val="22"/>
              </w:rPr>
            </w:pPr>
            <w:r w:rsidRPr="007078B7">
              <w:rPr>
                <w:color w:val="000000" w:themeColor="text1"/>
                <w:sz w:val="22"/>
                <w:szCs w:val="22"/>
              </w:rPr>
              <w:t>Residual</w:t>
            </w:r>
          </w:p>
        </w:tc>
        <w:tc>
          <w:tcPr>
            <w:tcW w:w="1098" w:type="dxa"/>
          </w:tcPr>
          <w:p w14:paraId="18CA32FC"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40.031</w:t>
            </w:r>
          </w:p>
        </w:tc>
        <w:tc>
          <w:tcPr>
            <w:tcW w:w="1202" w:type="dxa"/>
          </w:tcPr>
          <w:p w14:paraId="2012BD93"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210</w:t>
            </w:r>
          </w:p>
        </w:tc>
        <w:tc>
          <w:tcPr>
            <w:tcW w:w="1628" w:type="dxa"/>
          </w:tcPr>
          <w:p w14:paraId="09FF6395"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.191</w:t>
            </w:r>
          </w:p>
        </w:tc>
        <w:tc>
          <w:tcPr>
            <w:tcW w:w="1175" w:type="dxa"/>
          </w:tcPr>
          <w:p w14:paraId="259C00EE" w14:textId="77777777" w:rsidR="00B33905" w:rsidRPr="007078B7" w:rsidRDefault="00B33905" w:rsidP="002809F4">
            <w:pPr>
              <w:pStyle w:val="Default"/>
              <w:jc w:val="center"/>
              <w:rPr>
                <w:color w:val="000000" w:themeColor="text1"/>
                <w:sz w:val="22"/>
                <w:szCs w:val="22"/>
              </w:rPr>
            </w:pPr>
          </w:p>
        </w:tc>
        <w:tc>
          <w:tcPr>
            <w:tcW w:w="1177" w:type="dxa"/>
          </w:tcPr>
          <w:p w14:paraId="6CDC6DF8" w14:textId="77777777" w:rsidR="00B33905" w:rsidRPr="007078B7" w:rsidRDefault="00B33905" w:rsidP="002809F4">
            <w:pPr>
              <w:pStyle w:val="Default"/>
              <w:jc w:val="center"/>
              <w:rPr>
                <w:color w:val="000000" w:themeColor="text1"/>
                <w:sz w:val="22"/>
                <w:szCs w:val="22"/>
              </w:rPr>
            </w:pPr>
          </w:p>
        </w:tc>
      </w:tr>
      <w:tr w:rsidR="009E5FCB" w:rsidRPr="007078B7" w14:paraId="2558267E" w14:textId="77777777" w:rsidTr="002809F4">
        <w:tc>
          <w:tcPr>
            <w:tcW w:w="826" w:type="dxa"/>
            <w:tcBorders>
              <w:bottom w:val="single" w:sz="4" w:space="0" w:color="auto"/>
            </w:tcBorders>
          </w:tcPr>
          <w:p w14:paraId="752102E9" w14:textId="77777777" w:rsidR="00B33905" w:rsidRPr="007078B7" w:rsidRDefault="00B33905" w:rsidP="002809F4">
            <w:pPr>
              <w:pStyle w:val="Default"/>
              <w:jc w:val="both"/>
              <w:rPr>
                <w:color w:val="000000" w:themeColor="text1"/>
                <w:sz w:val="22"/>
                <w:szCs w:val="22"/>
              </w:rPr>
            </w:pPr>
          </w:p>
        </w:tc>
        <w:tc>
          <w:tcPr>
            <w:tcW w:w="1194" w:type="dxa"/>
            <w:tcBorders>
              <w:bottom w:val="single" w:sz="4" w:space="0" w:color="auto"/>
            </w:tcBorders>
          </w:tcPr>
          <w:p w14:paraId="0E799CAF" w14:textId="77777777" w:rsidR="00B33905" w:rsidRPr="007078B7" w:rsidRDefault="00B33905" w:rsidP="002809F4">
            <w:pPr>
              <w:pStyle w:val="Default"/>
              <w:rPr>
                <w:color w:val="000000" w:themeColor="text1"/>
                <w:sz w:val="22"/>
                <w:szCs w:val="22"/>
              </w:rPr>
            </w:pPr>
            <w:r w:rsidRPr="007078B7">
              <w:rPr>
                <w:color w:val="000000" w:themeColor="text1"/>
                <w:sz w:val="22"/>
                <w:szCs w:val="22"/>
              </w:rPr>
              <w:t>Total</w:t>
            </w:r>
          </w:p>
        </w:tc>
        <w:tc>
          <w:tcPr>
            <w:tcW w:w="1098" w:type="dxa"/>
            <w:tcBorders>
              <w:bottom w:val="single" w:sz="4" w:space="0" w:color="auto"/>
            </w:tcBorders>
          </w:tcPr>
          <w:p w14:paraId="6A7C98BF"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64.095</w:t>
            </w:r>
          </w:p>
        </w:tc>
        <w:tc>
          <w:tcPr>
            <w:tcW w:w="1202" w:type="dxa"/>
            <w:tcBorders>
              <w:bottom w:val="single" w:sz="4" w:space="0" w:color="auto"/>
            </w:tcBorders>
          </w:tcPr>
          <w:p w14:paraId="48FCD9E9" w14:textId="77777777" w:rsidR="00B33905" w:rsidRPr="007078B7" w:rsidRDefault="00B33905" w:rsidP="002809F4">
            <w:pPr>
              <w:pStyle w:val="Default"/>
              <w:jc w:val="center"/>
              <w:rPr>
                <w:color w:val="000000" w:themeColor="text1"/>
                <w:sz w:val="22"/>
                <w:szCs w:val="22"/>
              </w:rPr>
            </w:pPr>
            <w:r w:rsidRPr="007078B7">
              <w:rPr>
                <w:color w:val="000000" w:themeColor="text1"/>
                <w:sz w:val="22"/>
                <w:szCs w:val="22"/>
              </w:rPr>
              <w:t>211</w:t>
            </w:r>
          </w:p>
        </w:tc>
        <w:tc>
          <w:tcPr>
            <w:tcW w:w="1628" w:type="dxa"/>
            <w:tcBorders>
              <w:bottom w:val="single" w:sz="4" w:space="0" w:color="auto"/>
            </w:tcBorders>
          </w:tcPr>
          <w:p w14:paraId="2740A985" w14:textId="77777777" w:rsidR="00B33905" w:rsidRPr="007078B7" w:rsidRDefault="00B33905" w:rsidP="002809F4">
            <w:pPr>
              <w:pStyle w:val="Default"/>
              <w:jc w:val="center"/>
              <w:rPr>
                <w:color w:val="000000" w:themeColor="text1"/>
                <w:sz w:val="22"/>
                <w:szCs w:val="22"/>
              </w:rPr>
            </w:pPr>
          </w:p>
        </w:tc>
        <w:tc>
          <w:tcPr>
            <w:tcW w:w="1175" w:type="dxa"/>
            <w:tcBorders>
              <w:bottom w:val="single" w:sz="4" w:space="0" w:color="auto"/>
            </w:tcBorders>
          </w:tcPr>
          <w:p w14:paraId="76B4200A" w14:textId="77777777" w:rsidR="00B33905" w:rsidRPr="007078B7" w:rsidRDefault="00B33905" w:rsidP="002809F4">
            <w:pPr>
              <w:pStyle w:val="Default"/>
              <w:jc w:val="center"/>
              <w:rPr>
                <w:color w:val="000000" w:themeColor="text1"/>
                <w:sz w:val="22"/>
                <w:szCs w:val="22"/>
              </w:rPr>
            </w:pPr>
          </w:p>
        </w:tc>
        <w:tc>
          <w:tcPr>
            <w:tcW w:w="1177" w:type="dxa"/>
            <w:tcBorders>
              <w:bottom w:val="single" w:sz="4" w:space="0" w:color="auto"/>
            </w:tcBorders>
          </w:tcPr>
          <w:p w14:paraId="773E1FD5" w14:textId="77777777" w:rsidR="00B33905" w:rsidRPr="007078B7" w:rsidRDefault="00B33905" w:rsidP="002809F4">
            <w:pPr>
              <w:pStyle w:val="Default"/>
              <w:jc w:val="center"/>
              <w:rPr>
                <w:color w:val="000000" w:themeColor="text1"/>
                <w:sz w:val="22"/>
                <w:szCs w:val="22"/>
              </w:rPr>
            </w:pPr>
          </w:p>
        </w:tc>
      </w:tr>
    </w:tbl>
    <w:p w14:paraId="41C969D8" w14:textId="77777777" w:rsidR="00B33905" w:rsidRPr="007078B7" w:rsidRDefault="00B33905" w:rsidP="00B33905">
      <w:pPr>
        <w:autoSpaceDE w:val="0"/>
        <w:autoSpaceDN w:val="0"/>
        <w:adjustRightInd w:val="0"/>
        <w:rPr>
          <w:rFonts w:eastAsiaTheme="minorHAnsi"/>
          <w:color w:val="000000" w:themeColor="text1"/>
          <w:sz w:val="18"/>
          <w:szCs w:val="18"/>
          <w:lang w:val="en-GB" w:eastAsia="en-US"/>
          <w14:ligatures w14:val="standardContextual"/>
        </w:rPr>
      </w:pPr>
      <w:r w:rsidRPr="007078B7">
        <w:rPr>
          <w:rFonts w:eastAsiaTheme="minorHAnsi"/>
          <w:color w:val="000000" w:themeColor="text1"/>
          <w:sz w:val="18"/>
          <w:szCs w:val="18"/>
          <w:vertAlign w:val="superscript"/>
          <w:lang w:val="en-GB" w:eastAsia="en-US"/>
          <w14:ligatures w14:val="standardContextual"/>
        </w:rPr>
        <w:t>a</w:t>
      </w:r>
      <w:r w:rsidRPr="007078B7">
        <w:rPr>
          <w:rFonts w:eastAsiaTheme="minorHAnsi"/>
          <w:color w:val="000000" w:themeColor="text1"/>
          <w:sz w:val="18"/>
          <w:szCs w:val="18"/>
          <w:lang w:val="en-GB" w:eastAsia="en-US"/>
          <w14:ligatures w14:val="standardContextual"/>
        </w:rPr>
        <w:t>. Dependent Variable: Organizational Performance</w:t>
      </w:r>
    </w:p>
    <w:p w14:paraId="66EE548A" w14:textId="77777777" w:rsidR="00B33905" w:rsidRPr="007078B7" w:rsidRDefault="00B33905" w:rsidP="00B33905">
      <w:pPr>
        <w:autoSpaceDE w:val="0"/>
        <w:autoSpaceDN w:val="0"/>
        <w:adjustRightInd w:val="0"/>
        <w:rPr>
          <w:rFonts w:eastAsiaTheme="minorHAnsi"/>
          <w:color w:val="000000" w:themeColor="text1"/>
          <w:sz w:val="18"/>
          <w:szCs w:val="18"/>
          <w:lang w:val="en-GB" w:eastAsia="en-US"/>
          <w14:ligatures w14:val="standardContextual"/>
        </w:rPr>
      </w:pPr>
      <w:r w:rsidRPr="007078B7">
        <w:rPr>
          <w:rFonts w:eastAsiaTheme="minorHAnsi"/>
          <w:color w:val="000000" w:themeColor="text1"/>
          <w:sz w:val="18"/>
          <w:szCs w:val="18"/>
          <w:vertAlign w:val="superscript"/>
          <w:lang w:val="en-GB" w:eastAsia="en-US"/>
          <w14:ligatures w14:val="standardContextual"/>
        </w:rPr>
        <w:t>b</w:t>
      </w:r>
      <w:r w:rsidRPr="007078B7">
        <w:rPr>
          <w:rFonts w:eastAsiaTheme="minorHAnsi"/>
          <w:color w:val="000000" w:themeColor="text1"/>
          <w:sz w:val="18"/>
          <w:szCs w:val="18"/>
          <w:lang w:val="en-GB" w:eastAsia="en-US"/>
          <w14:ligatures w14:val="standardContextual"/>
        </w:rPr>
        <w:t>. Predictors: (Constant), Corporate Leadership</w:t>
      </w:r>
    </w:p>
    <w:p w14:paraId="602E2080" w14:textId="77777777" w:rsidR="00B33905" w:rsidRPr="007078B7" w:rsidRDefault="00B33905" w:rsidP="00B33905">
      <w:pPr>
        <w:spacing w:line="360" w:lineRule="auto"/>
        <w:jc w:val="both"/>
        <w:rPr>
          <w:color w:val="000000" w:themeColor="text1"/>
        </w:rPr>
      </w:pPr>
    </w:p>
    <w:p w14:paraId="0337D07E" w14:textId="77777777" w:rsidR="00B33905" w:rsidRPr="00990E8F" w:rsidRDefault="00B33905" w:rsidP="00990E8F">
      <w:pPr>
        <w:spacing w:line="360" w:lineRule="auto"/>
        <w:jc w:val="both"/>
        <w:rPr>
          <w:color w:val="000000" w:themeColor="text1"/>
        </w:rPr>
      </w:pPr>
      <w:r w:rsidRPr="00990E8F">
        <w:rPr>
          <w:color w:val="000000" w:themeColor="text1"/>
        </w:rPr>
        <w:t>The independent variable, corporate leadership, demonstrated a significant effect on the model (b = 24.064, p &lt; .001), indicating its importance in predicting organizational performance of KALRO. The unexplained variability, estimated to be 0.191, was assessed using the Residual Mean Square. Additionally, the model exhibited significant resilience, as indicated by an R² value of 0.376, suggesting that 37.6% of the variation in performance was attributable to corporate leadership. These findings underscored the crucial role of corporate leadership in influencing the overall organizational performance of KALRO and its research institutes and centres.</w:t>
      </w:r>
    </w:p>
    <w:p w14:paraId="3FD6EA10" w14:textId="4287444C" w:rsidR="00B33905" w:rsidRPr="007078B7" w:rsidRDefault="00B33905" w:rsidP="00710928">
      <w:pPr>
        <w:spacing w:line="360" w:lineRule="auto"/>
        <w:jc w:val="both"/>
        <w:rPr>
          <w:color w:val="000000" w:themeColor="text1"/>
        </w:rPr>
      </w:pPr>
    </w:p>
    <w:p w14:paraId="46909150" w14:textId="2A22F079" w:rsidR="004419E0" w:rsidRPr="00990E8F" w:rsidRDefault="004419E0" w:rsidP="00990E8F">
      <w:pPr>
        <w:spacing w:line="360" w:lineRule="auto"/>
        <w:jc w:val="both"/>
        <w:rPr>
          <w:color w:val="000000" w:themeColor="text1"/>
        </w:rPr>
      </w:pPr>
      <w:r w:rsidRPr="00990E8F">
        <w:rPr>
          <w:color w:val="000000" w:themeColor="text1"/>
        </w:rPr>
        <w:lastRenderedPageBreak/>
        <w:t xml:space="preserve">A display of the effect of independent variable, corporate leadership on organizational performance of KALRO using the linear regression model revealed that corporate leadership had a significant impact on the success of KALRO and its affiliate institutes and centres. The unstandardized coefficient (B) for corporate leadership was 0.550 (SE = 0.049, p &lt; .001), indicating that for each unit increase in corporate leadership index, measured </w:t>
      </w:r>
      <w:r w:rsidR="00C144F3" w:rsidRPr="007078B7">
        <w:rPr>
          <w:color w:val="000000" w:themeColor="text1"/>
        </w:rPr>
        <w:t>by</w:t>
      </w:r>
      <w:r w:rsidRPr="00990E8F">
        <w:rPr>
          <w:color w:val="000000" w:themeColor="text1"/>
        </w:rPr>
        <w:t xml:space="preserve"> its composite score (</w:t>
      </w:r>
      <w:r w:rsidR="00C144F3" w:rsidRPr="007078B7">
        <w:rPr>
          <w:color w:val="000000" w:themeColor="text1"/>
        </w:rPr>
        <w:t xml:space="preserve">see </w:t>
      </w:r>
      <w:r w:rsidRPr="00990E8F">
        <w:rPr>
          <w:color w:val="000000" w:themeColor="text1"/>
        </w:rPr>
        <w:t>model 2), the organizational performance of KALRO increased by 0.550 units. This effect was statistically significant (t = 11.236, p &lt; .001), with a 95% confidence interval (CI) ranging from 0.454 to 0.647</w:t>
      </w:r>
      <w:r w:rsidR="006A5DF7" w:rsidRPr="007078B7">
        <w:rPr>
          <w:color w:val="000000" w:themeColor="text1"/>
        </w:rPr>
        <w:t xml:space="preserve"> (Table 69)</w:t>
      </w:r>
      <w:r w:rsidRPr="00990E8F">
        <w:rPr>
          <w:color w:val="000000" w:themeColor="text1"/>
        </w:rPr>
        <w:t>.</w:t>
      </w:r>
    </w:p>
    <w:p w14:paraId="7107AD49" w14:textId="77777777" w:rsidR="0037429C" w:rsidRPr="00990E8F" w:rsidRDefault="0037429C" w:rsidP="0037429C">
      <w:pPr>
        <w:spacing w:line="360" w:lineRule="auto"/>
        <w:jc w:val="both"/>
        <w:rPr>
          <w:color w:val="000000" w:themeColor="text1"/>
        </w:rPr>
      </w:pPr>
    </w:p>
    <w:p w14:paraId="4E8FBC75" w14:textId="4CE484F1" w:rsidR="0037429C" w:rsidRPr="007078B7" w:rsidRDefault="0037429C" w:rsidP="004B57B7">
      <w:pPr>
        <w:pStyle w:val="Caption"/>
      </w:pPr>
      <w:bookmarkStart w:id="166" w:name="_Toc168759680"/>
      <w:r w:rsidRPr="007078B7">
        <w:t xml:space="preserve">Table </w:t>
      </w:r>
      <w:r w:rsidRPr="007078B7">
        <w:fldChar w:fldCharType="begin"/>
      </w:r>
      <w:r w:rsidRPr="007078B7">
        <w:instrText xml:space="preserve"> SEQ Table \* ARABIC </w:instrText>
      </w:r>
      <w:r w:rsidRPr="007078B7">
        <w:fldChar w:fldCharType="separate"/>
      </w:r>
      <w:r w:rsidR="00F210D2">
        <w:rPr>
          <w:noProof/>
        </w:rPr>
        <w:t>69</w:t>
      </w:r>
      <w:r w:rsidRPr="007078B7">
        <w:fldChar w:fldCharType="end"/>
      </w:r>
      <w:r w:rsidRPr="007078B7">
        <w:t xml:space="preserve">: </w:t>
      </w:r>
      <w:r w:rsidR="00255F6D" w:rsidRPr="007078B7">
        <w:t>Effe</w:t>
      </w:r>
      <w:r w:rsidR="007E42AD" w:rsidRPr="007078B7">
        <w:t>ct of Corporate Leadership on Organizational Performance</w:t>
      </w:r>
      <w:bookmarkEnd w:id="166"/>
    </w:p>
    <w:tbl>
      <w:tblPr>
        <w:tblW w:w="8280" w:type="dxa"/>
        <w:tblLayout w:type="fixed"/>
        <w:tblCellMar>
          <w:left w:w="0" w:type="dxa"/>
          <w:right w:w="0" w:type="dxa"/>
        </w:tblCellMar>
        <w:tblLook w:val="0000" w:firstRow="0" w:lastRow="0" w:firstColumn="0" w:lastColumn="0" w:noHBand="0" w:noVBand="0"/>
      </w:tblPr>
      <w:tblGrid>
        <w:gridCol w:w="355"/>
        <w:gridCol w:w="1805"/>
        <w:gridCol w:w="630"/>
        <w:gridCol w:w="990"/>
        <w:gridCol w:w="1170"/>
        <w:gridCol w:w="900"/>
        <w:gridCol w:w="720"/>
        <w:gridCol w:w="1080"/>
        <w:gridCol w:w="630"/>
      </w:tblGrid>
      <w:tr w:rsidR="009E5FCB" w:rsidRPr="007078B7" w14:paraId="4613501C" w14:textId="77777777" w:rsidTr="002809F4">
        <w:trPr>
          <w:cantSplit/>
        </w:trPr>
        <w:tc>
          <w:tcPr>
            <w:tcW w:w="2160" w:type="dxa"/>
            <w:gridSpan w:val="2"/>
            <w:vMerge w:val="restart"/>
            <w:tcBorders>
              <w:top w:val="single" w:sz="4" w:space="0" w:color="auto"/>
            </w:tcBorders>
            <w:shd w:val="clear" w:color="auto" w:fill="auto"/>
            <w:vAlign w:val="bottom"/>
          </w:tcPr>
          <w:p w14:paraId="7B3DC6EB" w14:textId="77777777" w:rsidR="0037429C" w:rsidRPr="007078B7" w:rsidRDefault="0037429C" w:rsidP="002809F4">
            <w:pPr>
              <w:autoSpaceDE w:val="0"/>
              <w:autoSpaceDN w:val="0"/>
              <w:adjustRightInd w:val="0"/>
              <w:ind w:left="60" w:right="60"/>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Model</w:t>
            </w:r>
          </w:p>
        </w:tc>
        <w:tc>
          <w:tcPr>
            <w:tcW w:w="1620" w:type="dxa"/>
            <w:gridSpan w:val="2"/>
            <w:tcBorders>
              <w:top w:val="single" w:sz="4" w:space="0" w:color="auto"/>
              <w:bottom w:val="single" w:sz="4" w:space="0" w:color="auto"/>
            </w:tcBorders>
            <w:shd w:val="clear" w:color="auto" w:fill="auto"/>
            <w:vAlign w:val="bottom"/>
          </w:tcPr>
          <w:p w14:paraId="0C050D3A" w14:textId="0D348912"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Unstandardized Coefficients</w:t>
            </w:r>
            <w:r w:rsidR="0058577B" w:rsidRPr="007078B7">
              <w:rPr>
                <w:rFonts w:eastAsiaTheme="minorHAnsi"/>
                <w:color w:val="000000" w:themeColor="text1"/>
                <w:sz w:val="20"/>
                <w:szCs w:val="20"/>
                <w:vertAlign w:val="superscript"/>
                <w:lang w:val="en-GB" w:eastAsia="en-US"/>
              </w:rPr>
              <w:t>a</w:t>
            </w:r>
          </w:p>
        </w:tc>
        <w:tc>
          <w:tcPr>
            <w:tcW w:w="1170" w:type="dxa"/>
            <w:tcBorders>
              <w:top w:val="single" w:sz="4" w:space="0" w:color="auto"/>
              <w:bottom w:val="single" w:sz="4" w:space="0" w:color="auto"/>
            </w:tcBorders>
            <w:shd w:val="clear" w:color="auto" w:fill="auto"/>
            <w:vAlign w:val="bottom"/>
          </w:tcPr>
          <w:p w14:paraId="38D91441"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Standardized Coefficients</w:t>
            </w:r>
          </w:p>
        </w:tc>
        <w:tc>
          <w:tcPr>
            <w:tcW w:w="900" w:type="dxa"/>
            <w:vMerge w:val="restart"/>
            <w:tcBorders>
              <w:top w:val="single" w:sz="4" w:space="0" w:color="auto"/>
            </w:tcBorders>
            <w:vAlign w:val="bottom"/>
          </w:tcPr>
          <w:p w14:paraId="7AEAE590" w14:textId="77777777" w:rsidR="0037429C" w:rsidRPr="007078B7" w:rsidRDefault="0037429C" w:rsidP="002809F4">
            <w:pPr>
              <w:autoSpaceDE w:val="0"/>
              <w:autoSpaceDN w:val="0"/>
              <w:adjustRightInd w:val="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T</w:t>
            </w:r>
          </w:p>
        </w:tc>
        <w:tc>
          <w:tcPr>
            <w:tcW w:w="720" w:type="dxa"/>
            <w:vMerge w:val="restart"/>
            <w:tcBorders>
              <w:top w:val="single" w:sz="4" w:space="0" w:color="auto"/>
            </w:tcBorders>
            <w:shd w:val="clear" w:color="auto" w:fill="auto"/>
            <w:vAlign w:val="bottom"/>
          </w:tcPr>
          <w:p w14:paraId="2075D15B"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Sig.</w:t>
            </w:r>
          </w:p>
        </w:tc>
        <w:tc>
          <w:tcPr>
            <w:tcW w:w="1710" w:type="dxa"/>
            <w:gridSpan w:val="2"/>
            <w:tcBorders>
              <w:top w:val="single" w:sz="4" w:space="0" w:color="auto"/>
              <w:bottom w:val="single" w:sz="4" w:space="0" w:color="auto"/>
            </w:tcBorders>
            <w:shd w:val="clear" w:color="auto" w:fill="auto"/>
            <w:vAlign w:val="bottom"/>
          </w:tcPr>
          <w:p w14:paraId="62ED5644"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CI</w:t>
            </w:r>
          </w:p>
        </w:tc>
      </w:tr>
      <w:tr w:rsidR="009E5FCB" w:rsidRPr="00405855" w14:paraId="246221AC" w14:textId="77777777" w:rsidTr="002809F4">
        <w:trPr>
          <w:cantSplit/>
        </w:trPr>
        <w:tc>
          <w:tcPr>
            <w:tcW w:w="2160" w:type="dxa"/>
            <w:gridSpan w:val="2"/>
            <w:vMerge/>
            <w:tcBorders>
              <w:bottom w:val="single" w:sz="4" w:space="0" w:color="auto"/>
            </w:tcBorders>
            <w:shd w:val="clear" w:color="auto" w:fill="auto"/>
            <w:vAlign w:val="bottom"/>
          </w:tcPr>
          <w:p w14:paraId="6DF5211B" w14:textId="77777777" w:rsidR="0037429C" w:rsidRPr="007078B7" w:rsidRDefault="0037429C" w:rsidP="002809F4">
            <w:pPr>
              <w:autoSpaceDE w:val="0"/>
              <w:autoSpaceDN w:val="0"/>
              <w:adjustRightInd w:val="0"/>
              <w:rPr>
                <w:rFonts w:eastAsiaTheme="minorHAnsi"/>
                <w:color w:val="000000" w:themeColor="text1"/>
                <w:sz w:val="20"/>
                <w:szCs w:val="20"/>
                <w:lang w:val="en-GB" w:eastAsia="en-US"/>
              </w:rPr>
            </w:pPr>
          </w:p>
        </w:tc>
        <w:tc>
          <w:tcPr>
            <w:tcW w:w="630" w:type="dxa"/>
            <w:tcBorders>
              <w:top w:val="single" w:sz="4" w:space="0" w:color="auto"/>
              <w:bottom w:val="single" w:sz="4" w:space="0" w:color="auto"/>
            </w:tcBorders>
            <w:shd w:val="clear" w:color="auto" w:fill="auto"/>
            <w:vAlign w:val="bottom"/>
          </w:tcPr>
          <w:p w14:paraId="7003E7F7"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B</w:t>
            </w:r>
          </w:p>
        </w:tc>
        <w:tc>
          <w:tcPr>
            <w:tcW w:w="990" w:type="dxa"/>
            <w:tcBorders>
              <w:top w:val="single" w:sz="4" w:space="0" w:color="auto"/>
              <w:bottom w:val="single" w:sz="4" w:space="0" w:color="auto"/>
            </w:tcBorders>
            <w:shd w:val="clear" w:color="auto" w:fill="auto"/>
            <w:vAlign w:val="bottom"/>
          </w:tcPr>
          <w:p w14:paraId="60E6E2F1"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Std. Error</w:t>
            </w:r>
          </w:p>
        </w:tc>
        <w:tc>
          <w:tcPr>
            <w:tcW w:w="1170" w:type="dxa"/>
            <w:tcBorders>
              <w:top w:val="single" w:sz="4" w:space="0" w:color="auto"/>
              <w:bottom w:val="single" w:sz="4" w:space="0" w:color="auto"/>
            </w:tcBorders>
            <w:shd w:val="clear" w:color="auto" w:fill="auto"/>
            <w:vAlign w:val="bottom"/>
          </w:tcPr>
          <w:p w14:paraId="149D2D44" w14:textId="77777777" w:rsidR="0037429C" w:rsidRPr="007078B7"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7078B7">
              <w:rPr>
                <w:rFonts w:eastAsiaTheme="minorHAnsi"/>
                <w:color w:val="000000" w:themeColor="text1"/>
                <w:sz w:val="20"/>
                <w:szCs w:val="20"/>
                <w:lang w:val="en-GB" w:eastAsia="en-US"/>
              </w:rPr>
              <w:t>Beta</w:t>
            </w:r>
          </w:p>
        </w:tc>
        <w:tc>
          <w:tcPr>
            <w:tcW w:w="900" w:type="dxa"/>
            <w:vMerge/>
            <w:tcBorders>
              <w:bottom w:val="single" w:sz="4" w:space="0" w:color="auto"/>
            </w:tcBorders>
          </w:tcPr>
          <w:p w14:paraId="6CDE4AE3" w14:textId="77777777" w:rsidR="0037429C" w:rsidRPr="007078B7" w:rsidRDefault="0037429C" w:rsidP="002809F4">
            <w:pPr>
              <w:autoSpaceDE w:val="0"/>
              <w:autoSpaceDN w:val="0"/>
              <w:adjustRightInd w:val="0"/>
              <w:jc w:val="center"/>
              <w:rPr>
                <w:rFonts w:eastAsiaTheme="minorHAnsi"/>
                <w:color w:val="000000" w:themeColor="text1"/>
                <w:sz w:val="20"/>
                <w:szCs w:val="20"/>
                <w:lang w:val="en-GB" w:eastAsia="en-US"/>
              </w:rPr>
            </w:pPr>
          </w:p>
        </w:tc>
        <w:tc>
          <w:tcPr>
            <w:tcW w:w="720" w:type="dxa"/>
            <w:vMerge/>
            <w:tcBorders>
              <w:bottom w:val="single" w:sz="4" w:space="0" w:color="auto"/>
            </w:tcBorders>
            <w:shd w:val="clear" w:color="auto" w:fill="auto"/>
            <w:vAlign w:val="bottom"/>
          </w:tcPr>
          <w:p w14:paraId="26EBE7B8" w14:textId="77777777" w:rsidR="0037429C" w:rsidRPr="007078B7" w:rsidRDefault="0037429C" w:rsidP="002809F4">
            <w:pPr>
              <w:autoSpaceDE w:val="0"/>
              <w:autoSpaceDN w:val="0"/>
              <w:adjustRightInd w:val="0"/>
              <w:jc w:val="center"/>
              <w:rPr>
                <w:rFonts w:eastAsiaTheme="minorHAnsi"/>
                <w:color w:val="000000" w:themeColor="text1"/>
                <w:sz w:val="20"/>
                <w:szCs w:val="20"/>
                <w:lang w:val="en-GB" w:eastAsia="en-US"/>
              </w:rPr>
            </w:pPr>
          </w:p>
        </w:tc>
        <w:tc>
          <w:tcPr>
            <w:tcW w:w="1080" w:type="dxa"/>
            <w:tcBorders>
              <w:top w:val="single" w:sz="4" w:space="0" w:color="auto"/>
              <w:bottom w:val="single" w:sz="4" w:space="0" w:color="auto"/>
            </w:tcBorders>
            <w:shd w:val="clear" w:color="auto" w:fill="auto"/>
            <w:vAlign w:val="bottom"/>
          </w:tcPr>
          <w:p w14:paraId="43253E0F"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LLCI</w:t>
            </w:r>
          </w:p>
        </w:tc>
        <w:tc>
          <w:tcPr>
            <w:tcW w:w="630" w:type="dxa"/>
            <w:tcBorders>
              <w:top w:val="single" w:sz="4" w:space="0" w:color="auto"/>
              <w:bottom w:val="single" w:sz="4" w:space="0" w:color="auto"/>
            </w:tcBorders>
            <w:shd w:val="clear" w:color="auto" w:fill="auto"/>
            <w:vAlign w:val="bottom"/>
          </w:tcPr>
          <w:p w14:paraId="06CA927B"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ULCI</w:t>
            </w:r>
          </w:p>
        </w:tc>
      </w:tr>
      <w:tr w:rsidR="009E5FCB" w:rsidRPr="00405855" w14:paraId="1361F600" w14:textId="77777777" w:rsidTr="002809F4">
        <w:trPr>
          <w:cantSplit/>
        </w:trPr>
        <w:tc>
          <w:tcPr>
            <w:tcW w:w="355" w:type="dxa"/>
            <w:vMerge w:val="restart"/>
            <w:tcBorders>
              <w:top w:val="single" w:sz="4" w:space="0" w:color="auto"/>
            </w:tcBorders>
            <w:shd w:val="clear" w:color="auto" w:fill="auto"/>
          </w:tcPr>
          <w:p w14:paraId="63B284AC" w14:textId="65835A31" w:rsidR="0037429C" w:rsidRPr="00405855" w:rsidRDefault="007D17A2"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14</w:t>
            </w:r>
          </w:p>
        </w:tc>
        <w:tc>
          <w:tcPr>
            <w:tcW w:w="1805" w:type="dxa"/>
            <w:tcBorders>
              <w:top w:val="single" w:sz="4" w:space="0" w:color="auto"/>
            </w:tcBorders>
            <w:shd w:val="clear" w:color="auto" w:fill="auto"/>
          </w:tcPr>
          <w:p w14:paraId="5298955F" w14:textId="77777777" w:rsidR="0037429C" w:rsidRPr="00405855" w:rsidRDefault="0037429C"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(Constant)</w:t>
            </w:r>
          </w:p>
        </w:tc>
        <w:tc>
          <w:tcPr>
            <w:tcW w:w="630" w:type="dxa"/>
            <w:tcBorders>
              <w:top w:val="single" w:sz="4" w:space="0" w:color="auto"/>
            </w:tcBorders>
            <w:shd w:val="clear" w:color="auto" w:fill="auto"/>
          </w:tcPr>
          <w:p w14:paraId="42A74404"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1.907</w:t>
            </w:r>
          </w:p>
        </w:tc>
        <w:tc>
          <w:tcPr>
            <w:tcW w:w="990" w:type="dxa"/>
            <w:tcBorders>
              <w:top w:val="single" w:sz="4" w:space="0" w:color="auto"/>
            </w:tcBorders>
            <w:shd w:val="clear" w:color="auto" w:fill="auto"/>
          </w:tcPr>
          <w:p w14:paraId="25E91383"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.189</w:t>
            </w:r>
          </w:p>
        </w:tc>
        <w:tc>
          <w:tcPr>
            <w:tcW w:w="1170" w:type="dxa"/>
            <w:tcBorders>
              <w:top w:val="single" w:sz="4" w:space="0" w:color="auto"/>
            </w:tcBorders>
            <w:shd w:val="clear" w:color="auto" w:fill="auto"/>
            <w:vAlign w:val="center"/>
          </w:tcPr>
          <w:p w14:paraId="799E5C0F" w14:textId="77777777" w:rsidR="0037429C" w:rsidRPr="00405855" w:rsidRDefault="0037429C" w:rsidP="002809F4">
            <w:pPr>
              <w:autoSpaceDE w:val="0"/>
              <w:autoSpaceDN w:val="0"/>
              <w:adjustRightInd w:val="0"/>
              <w:jc w:val="center"/>
              <w:rPr>
                <w:rFonts w:eastAsiaTheme="minorHAnsi"/>
                <w:color w:val="000000" w:themeColor="text1"/>
                <w:sz w:val="20"/>
                <w:szCs w:val="20"/>
                <w:lang w:val="en-GB" w:eastAsia="en-US"/>
              </w:rPr>
            </w:pPr>
          </w:p>
        </w:tc>
        <w:tc>
          <w:tcPr>
            <w:tcW w:w="900" w:type="dxa"/>
            <w:tcBorders>
              <w:top w:val="single" w:sz="4" w:space="0" w:color="auto"/>
            </w:tcBorders>
          </w:tcPr>
          <w:p w14:paraId="4B3E92A0"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10.096</w:t>
            </w:r>
          </w:p>
        </w:tc>
        <w:tc>
          <w:tcPr>
            <w:tcW w:w="720" w:type="dxa"/>
            <w:tcBorders>
              <w:top w:val="single" w:sz="4" w:space="0" w:color="auto"/>
            </w:tcBorders>
            <w:shd w:val="clear" w:color="auto" w:fill="auto"/>
          </w:tcPr>
          <w:p w14:paraId="3A8BE29C"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&lt;.001</w:t>
            </w:r>
          </w:p>
        </w:tc>
        <w:tc>
          <w:tcPr>
            <w:tcW w:w="1080" w:type="dxa"/>
            <w:tcBorders>
              <w:top w:val="single" w:sz="4" w:space="0" w:color="auto"/>
            </w:tcBorders>
            <w:shd w:val="clear" w:color="auto" w:fill="auto"/>
            <w:vAlign w:val="center"/>
          </w:tcPr>
          <w:p w14:paraId="23815663" w14:textId="77777777" w:rsidR="0037429C" w:rsidRPr="00405855" w:rsidRDefault="0037429C" w:rsidP="002809F4">
            <w:pPr>
              <w:autoSpaceDE w:val="0"/>
              <w:autoSpaceDN w:val="0"/>
              <w:adjustRightInd w:val="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1.535</w:t>
            </w:r>
          </w:p>
        </w:tc>
        <w:tc>
          <w:tcPr>
            <w:tcW w:w="630" w:type="dxa"/>
            <w:tcBorders>
              <w:top w:val="single" w:sz="4" w:space="0" w:color="auto"/>
            </w:tcBorders>
            <w:shd w:val="clear" w:color="auto" w:fill="auto"/>
            <w:vAlign w:val="center"/>
          </w:tcPr>
          <w:p w14:paraId="33DBD408" w14:textId="77777777" w:rsidR="0037429C" w:rsidRPr="00405855" w:rsidRDefault="0037429C" w:rsidP="002809F4">
            <w:pPr>
              <w:autoSpaceDE w:val="0"/>
              <w:autoSpaceDN w:val="0"/>
              <w:adjustRightInd w:val="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2.280</w:t>
            </w:r>
          </w:p>
        </w:tc>
      </w:tr>
      <w:tr w:rsidR="009E5FCB" w:rsidRPr="00405855" w14:paraId="4812A902" w14:textId="77777777" w:rsidTr="002809F4">
        <w:trPr>
          <w:cantSplit/>
        </w:trPr>
        <w:tc>
          <w:tcPr>
            <w:tcW w:w="355" w:type="dxa"/>
            <w:vMerge/>
            <w:tcBorders>
              <w:bottom w:val="single" w:sz="4" w:space="0" w:color="auto"/>
            </w:tcBorders>
            <w:shd w:val="clear" w:color="auto" w:fill="auto"/>
          </w:tcPr>
          <w:p w14:paraId="30270F3B" w14:textId="77777777" w:rsidR="0037429C" w:rsidRPr="00405855" w:rsidRDefault="0037429C" w:rsidP="002809F4">
            <w:pPr>
              <w:autoSpaceDE w:val="0"/>
              <w:autoSpaceDN w:val="0"/>
              <w:adjustRightInd w:val="0"/>
              <w:rPr>
                <w:rFonts w:eastAsiaTheme="minorHAnsi"/>
                <w:color w:val="000000" w:themeColor="text1"/>
                <w:sz w:val="20"/>
                <w:szCs w:val="20"/>
                <w:lang w:val="en-GB" w:eastAsia="en-US"/>
              </w:rPr>
            </w:pPr>
          </w:p>
        </w:tc>
        <w:tc>
          <w:tcPr>
            <w:tcW w:w="1805" w:type="dxa"/>
            <w:tcBorders>
              <w:bottom w:val="single" w:sz="4" w:space="0" w:color="auto"/>
            </w:tcBorders>
            <w:shd w:val="clear" w:color="auto" w:fill="auto"/>
          </w:tcPr>
          <w:p w14:paraId="65800ADF" w14:textId="77777777" w:rsidR="0037429C" w:rsidRPr="00405855" w:rsidRDefault="0037429C"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Corporate Leadership</w:t>
            </w:r>
          </w:p>
        </w:tc>
        <w:tc>
          <w:tcPr>
            <w:tcW w:w="630" w:type="dxa"/>
            <w:tcBorders>
              <w:bottom w:val="single" w:sz="4" w:space="0" w:color="auto"/>
            </w:tcBorders>
            <w:shd w:val="clear" w:color="auto" w:fill="auto"/>
          </w:tcPr>
          <w:p w14:paraId="7C2DEEF1"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.550</w:t>
            </w:r>
          </w:p>
        </w:tc>
        <w:tc>
          <w:tcPr>
            <w:tcW w:w="990" w:type="dxa"/>
            <w:tcBorders>
              <w:bottom w:val="single" w:sz="4" w:space="0" w:color="auto"/>
            </w:tcBorders>
            <w:shd w:val="clear" w:color="auto" w:fill="auto"/>
          </w:tcPr>
          <w:p w14:paraId="09347CE7"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.049</w:t>
            </w:r>
          </w:p>
        </w:tc>
        <w:tc>
          <w:tcPr>
            <w:tcW w:w="1170" w:type="dxa"/>
            <w:tcBorders>
              <w:bottom w:val="single" w:sz="4" w:space="0" w:color="auto"/>
            </w:tcBorders>
            <w:shd w:val="clear" w:color="auto" w:fill="auto"/>
          </w:tcPr>
          <w:p w14:paraId="3DA86C61"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.613</w:t>
            </w:r>
          </w:p>
        </w:tc>
        <w:tc>
          <w:tcPr>
            <w:tcW w:w="900" w:type="dxa"/>
            <w:tcBorders>
              <w:bottom w:val="single" w:sz="4" w:space="0" w:color="auto"/>
            </w:tcBorders>
          </w:tcPr>
          <w:p w14:paraId="0152A381"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11.236</w:t>
            </w:r>
          </w:p>
        </w:tc>
        <w:tc>
          <w:tcPr>
            <w:tcW w:w="720" w:type="dxa"/>
            <w:tcBorders>
              <w:bottom w:val="single" w:sz="4" w:space="0" w:color="auto"/>
            </w:tcBorders>
            <w:shd w:val="clear" w:color="auto" w:fill="auto"/>
          </w:tcPr>
          <w:p w14:paraId="5A572C4E"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&lt;.001</w:t>
            </w:r>
          </w:p>
        </w:tc>
        <w:tc>
          <w:tcPr>
            <w:tcW w:w="1080" w:type="dxa"/>
            <w:tcBorders>
              <w:bottom w:val="single" w:sz="4" w:space="0" w:color="auto"/>
            </w:tcBorders>
            <w:shd w:val="clear" w:color="auto" w:fill="auto"/>
          </w:tcPr>
          <w:p w14:paraId="5D4B9F20"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.454</w:t>
            </w:r>
          </w:p>
        </w:tc>
        <w:tc>
          <w:tcPr>
            <w:tcW w:w="630" w:type="dxa"/>
            <w:tcBorders>
              <w:bottom w:val="single" w:sz="4" w:space="0" w:color="auto"/>
            </w:tcBorders>
            <w:shd w:val="clear" w:color="auto" w:fill="auto"/>
          </w:tcPr>
          <w:p w14:paraId="39247E6B" w14:textId="77777777" w:rsidR="0037429C" w:rsidRPr="00405855" w:rsidRDefault="0037429C"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.647</w:t>
            </w:r>
          </w:p>
        </w:tc>
      </w:tr>
    </w:tbl>
    <w:p w14:paraId="0EEA9F46" w14:textId="77777777" w:rsidR="0037429C" w:rsidRPr="00405855" w:rsidRDefault="0037429C" w:rsidP="0037429C">
      <w:pPr>
        <w:autoSpaceDE w:val="0"/>
        <w:autoSpaceDN w:val="0"/>
        <w:adjustRightInd w:val="0"/>
        <w:rPr>
          <w:rFonts w:eastAsiaTheme="minorHAnsi"/>
          <w:color w:val="000000" w:themeColor="text1"/>
          <w:sz w:val="28"/>
          <w:szCs w:val="28"/>
          <w:lang w:val="en-GB" w:eastAsia="en-US"/>
        </w:rPr>
      </w:pPr>
      <w:r w:rsidRPr="00405855">
        <w:rPr>
          <w:rFonts w:eastAsiaTheme="minorHAnsi"/>
          <w:color w:val="000000" w:themeColor="text1"/>
          <w:sz w:val="20"/>
          <w:szCs w:val="20"/>
          <w:vertAlign w:val="superscript"/>
          <w:lang w:val="en-GB" w:eastAsia="en-US"/>
        </w:rPr>
        <w:t>a</w:t>
      </w:r>
      <w:r w:rsidRPr="00405855">
        <w:rPr>
          <w:rFonts w:eastAsiaTheme="minorHAnsi"/>
          <w:color w:val="000000" w:themeColor="text1"/>
          <w:sz w:val="20"/>
          <w:szCs w:val="20"/>
          <w:lang w:val="en-GB" w:eastAsia="en-US"/>
        </w:rPr>
        <w:t>. Dependent Variable: Organizational Performance</w:t>
      </w:r>
    </w:p>
    <w:p w14:paraId="59ED0955" w14:textId="77777777" w:rsidR="0037429C" w:rsidRPr="00405855" w:rsidRDefault="0037429C" w:rsidP="0037429C">
      <w:pPr>
        <w:jc w:val="both"/>
        <w:rPr>
          <w:color w:val="000000" w:themeColor="text1"/>
          <w:sz w:val="20"/>
          <w:szCs w:val="20"/>
        </w:rPr>
      </w:pPr>
      <w:r w:rsidRPr="00405855">
        <w:rPr>
          <w:color w:val="000000" w:themeColor="text1"/>
          <w:sz w:val="20"/>
          <w:szCs w:val="20"/>
        </w:rPr>
        <w:t>R = .613; R-Square = .375; Adjusted R-Square = .372; F = 126.238; p &lt;.001</w:t>
      </w:r>
    </w:p>
    <w:p w14:paraId="4A5283B9" w14:textId="77777777" w:rsidR="006A5DF7" w:rsidRPr="00405855" w:rsidRDefault="006A5DF7" w:rsidP="006A5DF7">
      <w:pPr>
        <w:spacing w:line="360" w:lineRule="auto"/>
        <w:jc w:val="both"/>
        <w:rPr>
          <w:color w:val="000000" w:themeColor="text1"/>
        </w:rPr>
      </w:pPr>
    </w:p>
    <w:p w14:paraId="59D5EEAB" w14:textId="18AD4591" w:rsidR="006A5DF7" w:rsidRPr="00405855" w:rsidRDefault="006A5DF7" w:rsidP="006A5DF7">
      <w:pPr>
        <w:spacing w:line="360" w:lineRule="auto"/>
        <w:jc w:val="both"/>
        <w:rPr>
          <w:color w:val="000000" w:themeColor="text1"/>
        </w:rPr>
      </w:pPr>
      <w:r w:rsidRPr="00990E8F">
        <w:rPr>
          <w:color w:val="000000" w:themeColor="text1"/>
        </w:rPr>
        <w:t>The standardized coefficient (Beta) for corporate leadership was 0.613, suggesting that this independent variable had a strong positive effect on KALRO’s overall organizational performance. This coefficient indicated the strength and direction of the relationship between the predictor and the outcome variable. Additionally, the model's overall fit was evaluated, with an R-square of 0.375, indicating that approximately 37.5% of the variance in KALRO’s organizational performance could be explained by the effectiveness of its corporate leadership. The adjusted R-square, accounting for the number of predictors in the model, was 0.372. Furthermore, the model exhibited statistical significance (F = 126.238, p &lt; .001), indicating that it adequately explained a substantial portion of the variability experienced in observed organizational performance of KALRO and its research institutes and centres.</w:t>
      </w:r>
    </w:p>
    <w:p w14:paraId="6D647EFD" w14:textId="77777777" w:rsidR="006A5DF7" w:rsidRPr="00990E8F" w:rsidRDefault="006A5DF7" w:rsidP="00990E8F">
      <w:pPr>
        <w:spacing w:line="360" w:lineRule="auto"/>
        <w:jc w:val="both"/>
        <w:rPr>
          <w:color w:val="000000" w:themeColor="text1"/>
        </w:rPr>
      </w:pPr>
    </w:p>
    <w:p w14:paraId="7EAB920A" w14:textId="77777777" w:rsidR="006D6962" w:rsidRPr="00405855" w:rsidRDefault="006A5DF7" w:rsidP="006D6962">
      <w:pPr>
        <w:pStyle w:val="Default"/>
        <w:spacing w:line="360" w:lineRule="auto"/>
        <w:jc w:val="both"/>
        <w:rPr>
          <w:color w:val="000000" w:themeColor="text1"/>
        </w:rPr>
      </w:pPr>
      <w:r w:rsidRPr="00990E8F">
        <w:rPr>
          <w:color w:val="000000" w:themeColor="text1"/>
        </w:rPr>
        <w:t>Overall, these findings suggest that corporate leadership plays a significant role in influencing organizational performance at KALRO. The strong positive relationship between these variables highlights the importance of effective leadership</w:t>
      </w:r>
      <w:r w:rsidR="00C144F3" w:rsidRPr="00405855">
        <w:rPr>
          <w:color w:val="000000" w:themeColor="text1"/>
        </w:rPr>
        <w:t>, supported by its indicators,</w:t>
      </w:r>
      <w:r w:rsidRPr="00990E8F">
        <w:rPr>
          <w:color w:val="000000" w:themeColor="text1"/>
        </w:rPr>
        <w:t xml:space="preserve"> in driving </w:t>
      </w:r>
      <w:r w:rsidR="00C144F3" w:rsidRPr="00405855">
        <w:rPr>
          <w:color w:val="000000" w:themeColor="text1"/>
        </w:rPr>
        <w:t xml:space="preserve">KALRO’s </w:t>
      </w:r>
      <w:r w:rsidRPr="00990E8F">
        <w:rPr>
          <w:color w:val="000000" w:themeColor="text1"/>
        </w:rPr>
        <w:t>organizational success.</w:t>
      </w:r>
      <w:r w:rsidR="00263A23" w:rsidRPr="00405855">
        <w:rPr>
          <w:color w:val="000000" w:themeColor="text1"/>
        </w:rPr>
        <w:t xml:space="preserve"> </w:t>
      </w:r>
      <w:r w:rsidR="006D6962" w:rsidRPr="00405855">
        <w:rPr>
          <w:color w:val="000000" w:themeColor="text1"/>
        </w:rPr>
        <w:t xml:space="preserve">The study rejected the null hypothesis (Ho1) that there is no significant relationship between corporate leadership and the performance of KALRO at the 5% level of significance, based on the obtained </w:t>
      </w:r>
      <w:r w:rsidR="006D6962" w:rsidRPr="00405855">
        <w:rPr>
          <w:color w:val="000000" w:themeColor="text1"/>
        </w:rPr>
        <w:lastRenderedPageBreak/>
        <w:t>significant (Sig. or p-) values. This indicates that the alternative hypothesis (HA1): There exists a substantial correlation between corporate leadership and the performance of KALRO, was confirmed.</w:t>
      </w:r>
    </w:p>
    <w:p w14:paraId="3638C8B1" w14:textId="77777777" w:rsidR="000F4E63" w:rsidRPr="00405855" w:rsidRDefault="000F4E63" w:rsidP="000A2C40">
      <w:pPr>
        <w:pStyle w:val="Default"/>
        <w:spacing w:line="360" w:lineRule="auto"/>
        <w:jc w:val="both"/>
        <w:rPr>
          <w:color w:val="000000" w:themeColor="text1"/>
        </w:rPr>
      </w:pPr>
    </w:p>
    <w:p w14:paraId="218742FD" w14:textId="77777777" w:rsidR="000F4E63" w:rsidRPr="00990E8F" w:rsidRDefault="000F4E63" w:rsidP="00990E8F">
      <w:pPr>
        <w:spacing w:line="360" w:lineRule="auto"/>
        <w:jc w:val="both"/>
        <w:rPr>
          <w:color w:val="000000" w:themeColor="text1"/>
        </w:rPr>
      </w:pPr>
      <w:r w:rsidRPr="00990E8F">
        <w:rPr>
          <w:color w:val="000000" w:themeColor="text1"/>
        </w:rPr>
        <w:t>From the qualitative analysis, results showed that the board members expressed common understanding and agreement with their feeling that corporate leadership enhanced organizational performance of KALRO. One male board member told, “</w:t>
      </w:r>
      <w:r w:rsidRPr="00990E8F">
        <w:rPr>
          <w:i/>
          <w:iCs/>
          <w:color w:val="000000" w:themeColor="text1"/>
        </w:rPr>
        <w:t>Our role as Board of Management of KALRO are clear. We provide space to advise the Cabinet Secretary of the Ministry of Agriculture and Livestock Development on matters of policy relating to agricultural and livestock research. On a regular basis, we oversee the effective coordination of the operations of KALRO, its research institutes, as well as research centres and sub-centres. On a case-by-case basis, and as guided by the KALR Act, we ensure that the activities of KALRO Secretariat as well as its constituent institutes are consistent with the policies and objectives of the National as well as County Government. Given the dynamic nature of KALRO, as Board members, we regularly support the top management in tackling matters related to the national priorities on agriculture as well as specific to agricultural and livestock research agenda</w:t>
      </w:r>
      <w:r w:rsidRPr="00990E8F">
        <w:rPr>
          <w:color w:val="000000" w:themeColor="text1"/>
        </w:rPr>
        <w:t>.”</w:t>
      </w:r>
    </w:p>
    <w:p w14:paraId="5D21A505" w14:textId="77777777" w:rsidR="000F4E63" w:rsidRPr="00990E8F" w:rsidRDefault="000F4E63" w:rsidP="00990E8F">
      <w:pPr>
        <w:spacing w:line="360" w:lineRule="auto"/>
        <w:jc w:val="both"/>
        <w:rPr>
          <w:color w:val="000000" w:themeColor="text1"/>
        </w:rPr>
      </w:pPr>
    </w:p>
    <w:p w14:paraId="6EC4AB19" w14:textId="77777777" w:rsidR="000F4E63" w:rsidRPr="00990E8F" w:rsidRDefault="000F4E63" w:rsidP="00990E8F">
      <w:pPr>
        <w:spacing w:line="360" w:lineRule="auto"/>
        <w:jc w:val="both"/>
        <w:rPr>
          <w:color w:val="000000" w:themeColor="text1"/>
        </w:rPr>
      </w:pPr>
    </w:p>
    <w:p w14:paraId="09E4C8B5" w14:textId="77777777" w:rsidR="000F4E63" w:rsidRPr="00990E8F" w:rsidRDefault="000F4E63" w:rsidP="00990E8F">
      <w:pPr>
        <w:spacing w:line="360" w:lineRule="auto"/>
        <w:jc w:val="both"/>
        <w:rPr>
          <w:color w:val="000000" w:themeColor="text1"/>
        </w:rPr>
      </w:pPr>
      <w:r w:rsidRPr="00990E8F">
        <w:rPr>
          <w:color w:val="000000" w:themeColor="text1"/>
        </w:rPr>
        <w:t>Another female board member supported their role in helping to link corporate leadership with organizational performance, “</w:t>
      </w:r>
      <w:r w:rsidRPr="00990E8F">
        <w:rPr>
          <w:i/>
          <w:iCs/>
          <w:color w:val="000000" w:themeColor="text1"/>
        </w:rPr>
        <w:t>I am convinced that KALRO’s overall performance in attainment of its strategy is well above 85%. Over the past five years, KALRO has worked very hard in the generation of new genotypes that could be scaled to all the regions of the Republic, and especially targeting smallholder farmers, enhancement of service delivery and support by extension agencies to farmers, particularly with respect to access and utilization of new technologies, innovations, and management practices, and in fully representing Kenya in regional, continental, as well as global research forums where issues on agricultural and livestock research are discussed. What about data management? I know that KALRO has put a lot of effort in, not only ensuring establishment of big data system and focus on digitalization, but also coming up with better data collection and management approaches. There is good corporate leadership that focuses on organizational performance of our KALRO</w:t>
      </w:r>
      <w:r w:rsidRPr="00990E8F">
        <w:rPr>
          <w:color w:val="000000" w:themeColor="text1"/>
        </w:rPr>
        <w:t>.”</w:t>
      </w:r>
      <w:r w:rsidRPr="00990E8F">
        <w:rPr>
          <w:color w:val="000000" w:themeColor="text1"/>
        </w:rPr>
        <w:tab/>
      </w:r>
    </w:p>
    <w:p w14:paraId="170E8FAF" w14:textId="77777777" w:rsidR="006D6962" w:rsidRPr="00405855" w:rsidRDefault="006D6962" w:rsidP="000A2C40">
      <w:pPr>
        <w:spacing w:line="360" w:lineRule="auto"/>
        <w:jc w:val="both"/>
        <w:rPr>
          <w:color w:val="000000" w:themeColor="text1"/>
        </w:rPr>
      </w:pPr>
    </w:p>
    <w:p w14:paraId="64650007" w14:textId="49094610" w:rsidR="00B03469" w:rsidRPr="00405855" w:rsidRDefault="00263A23" w:rsidP="00263A23">
      <w:pPr>
        <w:spacing w:line="360" w:lineRule="auto"/>
        <w:jc w:val="both"/>
        <w:rPr>
          <w:color w:val="000000" w:themeColor="text1"/>
        </w:rPr>
      </w:pPr>
      <w:r w:rsidRPr="00405855">
        <w:rPr>
          <w:color w:val="000000" w:themeColor="text1"/>
        </w:rPr>
        <w:lastRenderedPageBreak/>
        <w:t xml:space="preserve">Results further showed that </w:t>
      </w:r>
      <w:r w:rsidR="008D52EA" w:rsidRPr="00405855">
        <w:rPr>
          <w:color w:val="000000" w:themeColor="text1"/>
        </w:rPr>
        <w:t>the antecedent variable (</w:t>
      </w:r>
      <w:r w:rsidR="0058577B" w:rsidRPr="00405855">
        <w:rPr>
          <w:color w:val="000000" w:themeColor="text1"/>
        </w:rPr>
        <w:t xml:space="preserve">corporate leadership, </w:t>
      </w:r>
      <w:r w:rsidR="008D52EA" w:rsidRPr="00405855">
        <w:rPr>
          <w:color w:val="000000" w:themeColor="text1"/>
        </w:rPr>
        <w:t>CL) had a weight (total effect) of .550 on the dependent variable (</w:t>
      </w:r>
      <w:r w:rsidR="0058577B" w:rsidRPr="00405855">
        <w:rPr>
          <w:color w:val="000000" w:themeColor="text1"/>
        </w:rPr>
        <w:t xml:space="preserve">organizational performance, </w:t>
      </w:r>
      <w:r w:rsidR="008D52EA" w:rsidRPr="00405855">
        <w:rPr>
          <w:color w:val="000000" w:themeColor="text1"/>
        </w:rPr>
        <w:t>OP)</w:t>
      </w:r>
      <w:r w:rsidR="00A456C8" w:rsidRPr="00405855">
        <w:rPr>
          <w:color w:val="000000" w:themeColor="text1"/>
        </w:rPr>
        <w:t>, while maintaining a constant of 1.907</w:t>
      </w:r>
      <w:r w:rsidR="006E5130" w:rsidRPr="00405855">
        <w:rPr>
          <w:color w:val="000000" w:themeColor="text1"/>
        </w:rPr>
        <w:t xml:space="preserve"> and remaining significant within the 95% confidence interval (CI)</w:t>
      </w:r>
      <w:r w:rsidR="00A05DD3" w:rsidRPr="00405855">
        <w:rPr>
          <w:color w:val="000000" w:themeColor="text1"/>
        </w:rPr>
        <w:t xml:space="preserve"> ranges</w:t>
      </w:r>
      <w:r w:rsidR="008D52EA" w:rsidRPr="00405855">
        <w:rPr>
          <w:color w:val="000000" w:themeColor="text1"/>
        </w:rPr>
        <w:t xml:space="preserve">. The estimated model for organizational performance </w:t>
      </w:r>
      <w:r w:rsidR="00B03469" w:rsidRPr="00405855">
        <w:rPr>
          <w:color w:val="000000" w:themeColor="text1"/>
        </w:rPr>
        <w:t>(</w:t>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oMath>
      <w:r w:rsidR="00B03469" w:rsidRPr="00405855">
        <w:rPr>
          <w:color w:val="000000" w:themeColor="text1"/>
        </w:rPr>
        <w:t xml:space="preserve">) </w:t>
      </w:r>
      <w:r w:rsidR="0037429C" w:rsidRPr="00405855">
        <w:rPr>
          <w:color w:val="000000" w:themeColor="text1"/>
        </w:rPr>
        <w:t>wa</w:t>
      </w:r>
      <w:r w:rsidR="00B03469" w:rsidRPr="00405855">
        <w:rPr>
          <w:color w:val="000000" w:themeColor="text1"/>
        </w:rPr>
        <w:t>s</w:t>
      </w:r>
      <w:r w:rsidR="008D52EA" w:rsidRPr="00405855">
        <w:rPr>
          <w:color w:val="000000" w:themeColor="text1"/>
        </w:rPr>
        <w:t xml:space="preserve"> </w:t>
      </w:r>
      <w:r w:rsidRPr="00405855">
        <w:rPr>
          <w:color w:val="000000" w:themeColor="text1"/>
        </w:rPr>
        <w:t xml:space="preserve">fitted </w:t>
      </w:r>
      <w:r w:rsidR="008D52EA" w:rsidRPr="00405855">
        <w:rPr>
          <w:color w:val="000000" w:themeColor="text1"/>
        </w:rPr>
        <w:t>as follows:</w:t>
      </w:r>
    </w:p>
    <w:p w14:paraId="11BEF885" w14:textId="77777777" w:rsidR="00B03469" w:rsidRPr="00405855" w:rsidRDefault="00B03469" w:rsidP="00B03469">
      <w:pPr>
        <w:spacing w:line="360" w:lineRule="auto"/>
        <w:jc w:val="both"/>
        <w:rPr>
          <w:color w:val="000000" w:themeColor="text1"/>
        </w:rPr>
      </w:pPr>
    </w:p>
    <w:p w14:paraId="6650AFF9" w14:textId="03D1ACE8" w:rsidR="00B03469" w:rsidRPr="00405855" w:rsidRDefault="00000000" w:rsidP="00B03469">
      <w:pPr>
        <w:spacing w:line="360" w:lineRule="auto"/>
        <w:ind w:left="720"/>
        <w:jc w:val="both"/>
        <w:rPr>
          <w:color w:val="000000" w:themeColor="text1"/>
        </w:rPr>
      </w:pP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r>
          <w:rPr>
            <w:rFonts w:ascii="Cambria Math" w:hAnsi="Cambria Math"/>
            <w:color w:val="000000" w:themeColor="text1"/>
            <w:sz w:val="22"/>
            <w:szCs w:val="22"/>
          </w:rPr>
          <m:t xml:space="preserve"> </m:t>
        </m:r>
      </m:oMath>
      <w:r w:rsidR="00B03469" w:rsidRPr="00405855">
        <w:rPr>
          <w:color w:val="000000" w:themeColor="text1"/>
        </w:rPr>
        <w:t>= 1.907 + .550*CL ………………….............................................. (</w:t>
      </w:r>
      <w:r w:rsidR="00B43DC8" w:rsidRPr="00405855">
        <w:rPr>
          <w:color w:val="000000" w:themeColor="text1"/>
        </w:rPr>
        <w:t>14</w:t>
      </w:r>
      <w:r w:rsidR="00B03469" w:rsidRPr="00405855">
        <w:rPr>
          <w:color w:val="000000" w:themeColor="text1"/>
        </w:rPr>
        <w:t>)</w:t>
      </w:r>
    </w:p>
    <w:p w14:paraId="116D4B34" w14:textId="77777777" w:rsidR="00A01891" w:rsidRPr="00405855" w:rsidRDefault="00A01891" w:rsidP="00A01891">
      <w:pPr>
        <w:spacing w:line="360" w:lineRule="auto"/>
        <w:jc w:val="both"/>
        <w:rPr>
          <w:color w:val="000000" w:themeColor="text1"/>
        </w:rPr>
      </w:pPr>
    </w:p>
    <w:p w14:paraId="3D539F9D" w14:textId="0F797F69" w:rsidR="00B34206" w:rsidRPr="00405855" w:rsidRDefault="00413B39" w:rsidP="004B5A9F">
      <w:pPr>
        <w:spacing w:line="360" w:lineRule="auto"/>
        <w:jc w:val="both"/>
        <w:rPr>
          <w:color w:val="000000" w:themeColor="text1"/>
        </w:rPr>
      </w:pPr>
      <w:r w:rsidRPr="00405855">
        <w:rPr>
          <w:color w:val="000000" w:themeColor="text1"/>
        </w:rPr>
        <w:t>The Kolmogorov-Smirnov test value of .071 indicat</w:t>
      </w:r>
      <w:r w:rsidR="00C144F3" w:rsidRPr="00405855">
        <w:rPr>
          <w:color w:val="000000" w:themeColor="text1"/>
        </w:rPr>
        <w:t>ed</w:t>
      </w:r>
      <w:r w:rsidRPr="00405855">
        <w:rPr>
          <w:color w:val="000000" w:themeColor="text1"/>
        </w:rPr>
        <w:t xml:space="preserve"> normality in the distribution of regression scores. </w:t>
      </w:r>
      <w:r w:rsidR="00C144F3" w:rsidRPr="00405855">
        <w:rPr>
          <w:color w:val="000000" w:themeColor="text1"/>
        </w:rPr>
        <w:t>T</w:t>
      </w:r>
      <w:r w:rsidRPr="00405855">
        <w:rPr>
          <w:color w:val="000000" w:themeColor="text1"/>
        </w:rPr>
        <w:t>he Durbin-Watson test score of d =</w:t>
      </w:r>
      <w:r w:rsidR="00CD7867" w:rsidRPr="00405855">
        <w:rPr>
          <w:color w:val="000000" w:themeColor="text1"/>
        </w:rPr>
        <w:t xml:space="preserve"> </w:t>
      </w:r>
      <w:r w:rsidRPr="00405855">
        <w:rPr>
          <w:color w:val="000000" w:themeColor="text1"/>
        </w:rPr>
        <w:t>1.</w:t>
      </w:r>
      <w:r w:rsidR="00CD7867" w:rsidRPr="00405855">
        <w:rPr>
          <w:color w:val="000000" w:themeColor="text1"/>
        </w:rPr>
        <w:t>882</w:t>
      </w:r>
      <w:r w:rsidRPr="00405855">
        <w:rPr>
          <w:color w:val="000000" w:themeColor="text1"/>
        </w:rPr>
        <w:t xml:space="preserve"> fell within the study’s pre-set critical margins of 1.5 &lt; d &lt;2.5 suggesting the absence of first-order linear autocorrelation in the study data.</w:t>
      </w:r>
      <w:r w:rsidR="00A01891" w:rsidRPr="00405855">
        <w:rPr>
          <w:color w:val="000000" w:themeColor="text1"/>
        </w:rPr>
        <w:t xml:space="preserve"> </w:t>
      </w:r>
      <w:r w:rsidR="00C144F3" w:rsidRPr="00405855">
        <w:rPr>
          <w:color w:val="000000" w:themeColor="text1"/>
        </w:rPr>
        <w:t xml:space="preserve">As </w:t>
      </w:r>
      <w:r w:rsidR="001528FB" w:rsidRPr="00405855">
        <w:rPr>
          <w:color w:val="000000" w:themeColor="text1"/>
        </w:rPr>
        <w:t xml:space="preserve">Cooper </w:t>
      </w:r>
      <w:r w:rsidR="00A01891" w:rsidRPr="00405855">
        <w:rPr>
          <w:color w:val="000000" w:themeColor="text1"/>
        </w:rPr>
        <w:t xml:space="preserve">and </w:t>
      </w:r>
      <w:r w:rsidR="001528FB" w:rsidRPr="00405855">
        <w:rPr>
          <w:color w:val="000000" w:themeColor="text1"/>
        </w:rPr>
        <w:t xml:space="preserve">Schindler </w:t>
      </w:r>
      <w:r w:rsidR="00A01891" w:rsidRPr="00405855">
        <w:rPr>
          <w:color w:val="000000" w:themeColor="text1"/>
        </w:rPr>
        <w:t>(</w:t>
      </w:r>
      <w:r w:rsidR="001528FB" w:rsidRPr="00405855">
        <w:rPr>
          <w:color w:val="000000" w:themeColor="text1"/>
        </w:rPr>
        <w:t>2022</w:t>
      </w:r>
      <w:r w:rsidR="00A01891" w:rsidRPr="00405855">
        <w:rPr>
          <w:color w:val="000000" w:themeColor="text1"/>
        </w:rPr>
        <w:t xml:space="preserve">) </w:t>
      </w:r>
      <w:r w:rsidR="00C144F3" w:rsidRPr="00405855">
        <w:rPr>
          <w:color w:val="000000" w:themeColor="text1"/>
        </w:rPr>
        <w:t>noted</w:t>
      </w:r>
      <w:r w:rsidR="00A01891" w:rsidRPr="00405855">
        <w:rPr>
          <w:color w:val="000000" w:themeColor="text1"/>
        </w:rPr>
        <w:t xml:space="preserve"> that a standard error of the estimate below 1.0 in a Likert-based scale assessment signifie</w:t>
      </w:r>
      <w:r w:rsidR="007B3758" w:rsidRPr="00405855">
        <w:rPr>
          <w:color w:val="000000" w:themeColor="text1"/>
        </w:rPr>
        <w:t>d</w:t>
      </w:r>
      <w:r w:rsidR="00A01891" w:rsidRPr="00405855">
        <w:rPr>
          <w:color w:val="000000" w:themeColor="text1"/>
        </w:rPr>
        <w:t xml:space="preserve"> a high level of precision in the model's estimates, this model accurately forecasted a substantial correlation between corporate leadership and KALRO success.</w:t>
      </w:r>
      <w:r w:rsidR="00B34206" w:rsidRPr="00405855">
        <w:rPr>
          <w:color w:val="000000" w:themeColor="text1"/>
        </w:rPr>
        <w:t xml:space="preserve"> </w:t>
      </w:r>
      <w:r w:rsidR="00A9559A" w:rsidRPr="00405855">
        <w:rPr>
          <w:color w:val="000000" w:themeColor="text1"/>
        </w:rPr>
        <w:t xml:space="preserve">Tolerance </w:t>
      </w:r>
      <w:r w:rsidR="00DF0193" w:rsidRPr="00405855">
        <w:rPr>
          <w:color w:val="000000" w:themeColor="text1"/>
        </w:rPr>
        <w:t>coefficien</w:t>
      </w:r>
      <w:r w:rsidR="00A24F38">
        <w:rPr>
          <w:color w:val="000000" w:themeColor="text1"/>
        </w:rPr>
        <w:t>t</w:t>
      </w:r>
      <w:r w:rsidR="00DF0193" w:rsidRPr="00405855">
        <w:rPr>
          <w:color w:val="000000" w:themeColor="text1"/>
        </w:rPr>
        <w:t xml:space="preserve"> </w:t>
      </w:r>
      <w:r w:rsidR="00A9559A" w:rsidRPr="00405855">
        <w:rPr>
          <w:color w:val="000000" w:themeColor="text1"/>
        </w:rPr>
        <w:t>of 1.00 (greater than</w:t>
      </w:r>
      <w:r w:rsidR="004B5A9F" w:rsidRPr="00405855">
        <w:rPr>
          <w:color w:val="000000" w:themeColor="text1"/>
        </w:rPr>
        <w:t xml:space="preserve"> threshold of</w:t>
      </w:r>
      <w:r w:rsidR="00A9559A" w:rsidRPr="00405855">
        <w:rPr>
          <w:color w:val="000000" w:themeColor="text1"/>
        </w:rPr>
        <w:t xml:space="preserve"> 0.1</w:t>
      </w:r>
      <w:r w:rsidR="004B5A9F" w:rsidRPr="00405855">
        <w:rPr>
          <w:color w:val="000000" w:themeColor="text1"/>
        </w:rPr>
        <w:t>00</w:t>
      </w:r>
      <w:r w:rsidR="00A9559A" w:rsidRPr="00405855">
        <w:rPr>
          <w:color w:val="000000" w:themeColor="text1"/>
        </w:rPr>
        <w:t xml:space="preserve">) and a VIF of 1.00 (less than </w:t>
      </w:r>
      <w:r w:rsidR="004B5A9F" w:rsidRPr="00405855">
        <w:rPr>
          <w:color w:val="000000" w:themeColor="text1"/>
        </w:rPr>
        <w:t xml:space="preserve">threshold of </w:t>
      </w:r>
      <w:r w:rsidR="00A9559A" w:rsidRPr="00405855">
        <w:rPr>
          <w:color w:val="000000" w:themeColor="text1"/>
        </w:rPr>
        <w:t xml:space="preserve">10), </w:t>
      </w:r>
      <w:r w:rsidR="004B5A9F" w:rsidRPr="00405855">
        <w:rPr>
          <w:color w:val="000000" w:themeColor="text1"/>
        </w:rPr>
        <w:t xml:space="preserve">led to a </w:t>
      </w:r>
      <w:r w:rsidR="00A9559A" w:rsidRPr="00405855">
        <w:rPr>
          <w:color w:val="000000" w:themeColor="text1"/>
        </w:rPr>
        <w:t>rejecti</w:t>
      </w:r>
      <w:r w:rsidR="004B5A9F" w:rsidRPr="00405855">
        <w:rPr>
          <w:color w:val="000000" w:themeColor="text1"/>
        </w:rPr>
        <w:t>o</w:t>
      </w:r>
      <w:r w:rsidR="00A9559A" w:rsidRPr="00405855">
        <w:rPr>
          <w:color w:val="000000" w:themeColor="text1"/>
        </w:rPr>
        <w:t>n</w:t>
      </w:r>
      <w:r w:rsidR="004B5A9F" w:rsidRPr="00405855">
        <w:rPr>
          <w:color w:val="000000" w:themeColor="text1"/>
        </w:rPr>
        <w:t xml:space="preserve"> of</w:t>
      </w:r>
      <w:r w:rsidR="00A9559A" w:rsidRPr="00405855">
        <w:rPr>
          <w:color w:val="000000" w:themeColor="text1"/>
        </w:rPr>
        <w:t xml:space="preserve"> any suspicion of multicollinearity.</w:t>
      </w:r>
      <w:r w:rsidR="00316B52" w:rsidRPr="00405855">
        <w:rPr>
          <w:color w:val="000000" w:themeColor="text1"/>
        </w:rPr>
        <w:t xml:space="preserve"> </w:t>
      </w:r>
    </w:p>
    <w:p w14:paraId="18158008" w14:textId="77777777" w:rsidR="00B34206" w:rsidRPr="00405855" w:rsidRDefault="00B34206" w:rsidP="00B34206">
      <w:pPr>
        <w:spacing w:line="360" w:lineRule="auto"/>
        <w:jc w:val="both"/>
        <w:rPr>
          <w:color w:val="000000" w:themeColor="text1"/>
        </w:rPr>
      </w:pPr>
    </w:p>
    <w:p w14:paraId="1A5E4F14" w14:textId="48203B35" w:rsidR="000A5D92" w:rsidRPr="00405855" w:rsidRDefault="00236A4B" w:rsidP="00990E8F">
      <w:pPr>
        <w:spacing w:line="360" w:lineRule="auto"/>
        <w:jc w:val="both"/>
        <w:rPr>
          <w:color w:val="000000" w:themeColor="text1"/>
        </w:rPr>
      </w:pPr>
      <w:r w:rsidRPr="00405855">
        <w:rPr>
          <w:color w:val="000000" w:themeColor="text1"/>
        </w:rPr>
        <w:t>These results are consistent with the findings of Wu et al. (</w:t>
      </w:r>
      <w:r w:rsidR="00F454E4" w:rsidRPr="00405855">
        <w:rPr>
          <w:color w:val="000000" w:themeColor="text1"/>
        </w:rPr>
        <w:t>2022</w:t>
      </w:r>
      <w:r w:rsidRPr="00405855">
        <w:rPr>
          <w:color w:val="000000" w:themeColor="text1"/>
        </w:rPr>
        <w:t xml:space="preserve">), who discovered that high levels of cultural, emotional, and social intelligence, coupled with being adequately equipped to handle the challenges of globalization, are necessary for effective and efficient leadership at all levels. Okech et al. (2021) further confirmed the contribution of strategic leadership styles on organizational performance. </w:t>
      </w:r>
      <w:r w:rsidR="008471CA" w:rsidRPr="00405855">
        <w:rPr>
          <w:color w:val="000000" w:themeColor="text1"/>
        </w:rPr>
        <w:t xml:space="preserve">Earlier, </w:t>
      </w:r>
      <w:r w:rsidR="00B65E0C" w:rsidRPr="00405855">
        <w:rPr>
          <w:color w:val="000000" w:themeColor="text1"/>
        </w:rPr>
        <w:t>Sekhar et al. (2017)</w:t>
      </w:r>
      <w:r w:rsidR="009C6FC6" w:rsidRPr="00405855">
        <w:rPr>
          <w:color w:val="000000" w:themeColor="text1"/>
        </w:rPr>
        <w:t>,</w:t>
      </w:r>
      <w:r w:rsidR="00B65E0C" w:rsidRPr="00405855">
        <w:rPr>
          <w:color w:val="000000" w:themeColor="text1"/>
        </w:rPr>
        <w:t xml:space="preserve"> </w:t>
      </w:r>
      <w:r w:rsidR="007935B8" w:rsidRPr="00990E8F">
        <w:rPr>
          <w:rFonts w:eastAsiaTheme="minorHAnsi"/>
          <w:color w:val="000000" w:themeColor="text1"/>
        </w:rPr>
        <w:t>Denver et al. (2018)</w:t>
      </w:r>
      <w:r w:rsidR="009C6FC6" w:rsidRPr="00990E8F">
        <w:rPr>
          <w:rFonts w:eastAsiaTheme="minorHAnsi"/>
          <w:color w:val="000000" w:themeColor="text1"/>
        </w:rPr>
        <w:t>,</w:t>
      </w:r>
      <w:r w:rsidR="007935B8" w:rsidRPr="00990E8F">
        <w:rPr>
          <w:rFonts w:eastAsiaTheme="minorHAnsi"/>
          <w:color w:val="000000" w:themeColor="text1"/>
        </w:rPr>
        <w:t xml:space="preserve"> </w:t>
      </w:r>
      <w:r w:rsidR="009C6FC6" w:rsidRPr="00405855">
        <w:rPr>
          <w:color w:val="000000" w:themeColor="text1"/>
        </w:rPr>
        <w:t xml:space="preserve">and </w:t>
      </w:r>
      <w:r w:rsidR="009C6FC6" w:rsidRPr="00990E8F">
        <w:rPr>
          <w:color w:val="000000" w:themeColor="text1"/>
          <w:sz w:val="23"/>
          <w:szCs w:val="23"/>
        </w:rPr>
        <w:t xml:space="preserve">Emeagwal and Ogbonmwan (2018) </w:t>
      </w:r>
      <w:r w:rsidR="00B65E0C" w:rsidRPr="00405855">
        <w:rPr>
          <w:color w:val="000000" w:themeColor="text1"/>
        </w:rPr>
        <w:t>noted that flexible and diverse human resource had significant influence on organizational performance. This implied that organizations that had assorted human resource capital that were appropriately deployed registered significant improvement in their performance.</w:t>
      </w:r>
      <w:r w:rsidR="006F1EFC" w:rsidRPr="00405855">
        <w:rPr>
          <w:color w:val="000000" w:themeColor="text1"/>
        </w:rPr>
        <w:t xml:space="preserve"> </w:t>
      </w:r>
      <w:r w:rsidR="000A5D92" w:rsidRPr="00405855">
        <w:rPr>
          <w:color w:val="000000" w:themeColor="text1"/>
        </w:rPr>
        <w:t>Wulandari et al. (2022)</w:t>
      </w:r>
      <w:r w:rsidR="00B15834" w:rsidRPr="00405855">
        <w:rPr>
          <w:color w:val="000000" w:themeColor="text1"/>
        </w:rPr>
        <w:t xml:space="preserve"> further</w:t>
      </w:r>
      <w:r w:rsidR="000A5D92" w:rsidRPr="00405855">
        <w:rPr>
          <w:color w:val="000000" w:themeColor="text1"/>
        </w:rPr>
        <w:t xml:space="preserve"> demonstrated a positive and substantial impact of leadership style on organizational performance</w:t>
      </w:r>
      <w:r w:rsidR="00B15834" w:rsidRPr="00405855">
        <w:rPr>
          <w:color w:val="000000" w:themeColor="text1"/>
        </w:rPr>
        <w:t xml:space="preserve"> from</w:t>
      </w:r>
      <w:r w:rsidR="000A5D92" w:rsidRPr="00405855">
        <w:rPr>
          <w:color w:val="000000" w:themeColor="text1"/>
        </w:rPr>
        <w:t xml:space="preserve"> their study</w:t>
      </w:r>
      <w:r w:rsidR="00B15834" w:rsidRPr="00405855">
        <w:rPr>
          <w:color w:val="000000" w:themeColor="text1"/>
        </w:rPr>
        <w:t xml:space="preserve"> that showed that</w:t>
      </w:r>
      <w:r w:rsidR="000A5D92" w:rsidRPr="00405855">
        <w:rPr>
          <w:color w:val="000000" w:themeColor="text1"/>
        </w:rPr>
        <w:t xml:space="preserve"> the calculated t-value for the leadership variable was 4.805 with a significant p-value of .024 and Beta of .227. In contrast, this study presented a higher t-value of 11.236, p &lt; .001, and Beta of .613, highlighting a more robust correlation.</w:t>
      </w:r>
    </w:p>
    <w:p w14:paraId="53BD451B" w14:textId="65C9A611" w:rsidR="000A5D92" w:rsidRPr="00405855" w:rsidRDefault="000A5D92" w:rsidP="000A5D92">
      <w:pPr>
        <w:pStyle w:val="Default"/>
        <w:spacing w:line="360" w:lineRule="auto"/>
        <w:jc w:val="both"/>
        <w:rPr>
          <w:color w:val="000000" w:themeColor="text1"/>
        </w:rPr>
      </w:pPr>
    </w:p>
    <w:p w14:paraId="4911B759" w14:textId="25A278BC" w:rsidR="00151E73" w:rsidRPr="00405855" w:rsidRDefault="00151E73" w:rsidP="005D270F">
      <w:pPr>
        <w:pStyle w:val="Heading3"/>
        <w:numPr>
          <w:ilvl w:val="0"/>
          <w:numId w:val="49"/>
        </w:numPr>
        <w:spacing w:before="0" w:beforeAutospacing="0" w:after="0" w:afterAutospacing="0" w:line="360" w:lineRule="auto"/>
        <w:rPr>
          <w:color w:val="000000" w:themeColor="text1"/>
          <w:sz w:val="24"/>
          <w:szCs w:val="24"/>
        </w:rPr>
      </w:pPr>
      <w:r w:rsidRPr="00405855">
        <w:rPr>
          <w:color w:val="000000" w:themeColor="text1"/>
          <w:sz w:val="24"/>
          <w:szCs w:val="24"/>
        </w:rPr>
        <w:lastRenderedPageBreak/>
        <w:t xml:space="preserve">Mediating Effect of Policy Implementation on the </w:t>
      </w:r>
      <w:r w:rsidR="008521E6" w:rsidRPr="00405855">
        <w:rPr>
          <w:color w:val="000000" w:themeColor="text1"/>
          <w:sz w:val="24"/>
          <w:szCs w:val="24"/>
        </w:rPr>
        <w:t>R</w:t>
      </w:r>
      <w:r w:rsidRPr="00405855">
        <w:rPr>
          <w:color w:val="000000" w:themeColor="text1"/>
          <w:sz w:val="24"/>
          <w:szCs w:val="24"/>
        </w:rPr>
        <w:t xml:space="preserve">elationship </w:t>
      </w:r>
      <w:r w:rsidR="008521E6" w:rsidRPr="00405855">
        <w:rPr>
          <w:color w:val="000000" w:themeColor="text1"/>
          <w:sz w:val="24"/>
          <w:szCs w:val="24"/>
        </w:rPr>
        <w:t>B</w:t>
      </w:r>
      <w:r w:rsidRPr="00405855">
        <w:rPr>
          <w:color w:val="000000" w:themeColor="text1"/>
          <w:sz w:val="24"/>
          <w:szCs w:val="24"/>
        </w:rPr>
        <w:t xml:space="preserve">etween </w:t>
      </w:r>
      <w:r w:rsidR="008521E6" w:rsidRPr="00405855">
        <w:rPr>
          <w:color w:val="000000" w:themeColor="text1"/>
          <w:sz w:val="24"/>
          <w:szCs w:val="24"/>
        </w:rPr>
        <w:t>C</w:t>
      </w:r>
      <w:r w:rsidRPr="00405855">
        <w:rPr>
          <w:color w:val="000000" w:themeColor="text1"/>
          <w:sz w:val="24"/>
          <w:szCs w:val="24"/>
        </w:rPr>
        <w:t xml:space="preserve">orporate </w:t>
      </w:r>
      <w:r w:rsidR="008521E6" w:rsidRPr="00405855">
        <w:rPr>
          <w:color w:val="000000" w:themeColor="text1"/>
          <w:sz w:val="24"/>
          <w:szCs w:val="24"/>
        </w:rPr>
        <w:t>L</w:t>
      </w:r>
      <w:r w:rsidRPr="00405855">
        <w:rPr>
          <w:color w:val="000000" w:themeColor="text1"/>
          <w:sz w:val="24"/>
          <w:szCs w:val="24"/>
        </w:rPr>
        <w:t xml:space="preserve">eadership and </w:t>
      </w:r>
      <w:r w:rsidR="008521E6" w:rsidRPr="00405855">
        <w:rPr>
          <w:color w:val="000000" w:themeColor="text1"/>
          <w:sz w:val="24"/>
          <w:szCs w:val="24"/>
        </w:rPr>
        <w:t>P</w:t>
      </w:r>
      <w:r w:rsidRPr="00405855">
        <w:rPr>
          <w:color w:val="000000" w:themeColor="text1"/>
          <w:sz w:val="24"/>
          <w:szCs w:val="24"/>
        </w:rPr>
        <w:t>erformance of KALRO</w:t>
      </w:r>
    </w:p>
    <w:p w14:paraId="501C9D0C" w14:textId="674F8438" w:rsidR="008F32AE" w:rsidRPr="00405855" w:rsidRDefault="008F32AE" w:rsidP="008F32AE">
      <w:pPr>
        <w:spacing w:line="360" w:lineRule="auto"/>
        <w:jc w:val="both"/>
        <w:rPr>
          <w:color w:val="000000" w:themeColor="text1"/>
        </w:rPr>
      </w:pPr>
      <w:r w:rsidRPr="00405855">
        <w:rPr>
          <w:color w:val="000000" w:themeColor="text1"/>
        </w:rPr>
        <w:t>The second objective of the study focused on exploring the mediating effect of policy implementation on the relationship between corporate leadership and the performance of KALRO</w:t>
      </w:r>
      <w:r w:rsidR="00A742A7" w:rsidRPr="00990E8F">
        <w:rPr>
          <w:color w:val="000000" w:themeColor="text1"/>
          <w:shd w:val="clear" w:color="auto" w:fill="FBFBFB"/>
        </w:rPr>
        <w:t>. The mediation analysis revealed partial mediation, where policy implementation partially explained the relationship between the independent (corporate leadership) and dependent (organizational performance) variables</w:t>
      </w:r>
      <w:r w:rsidRPr="00405855">
        <w:rPr>
          <w:color w:val="000000" w:themeColor="text1"/>
        </w:rPr>
        <w:t>. This objective was underpinned by the second hypothesis, articulated by the researcher in the null form. The null hypothesis stated:</w:t>
      </w:r>
    </w:p>
    <w:p w14:paraId="6D9B963B" w14:textId="77777777" w:rsidR="00735394" w:rsidRPr="00405855" w:rsidRDefault="00735394" w:rsidP="00735394">
      <w:pPr>
        <w:pStyle w:val="Default"/>
        <w:spacing w:line="360" w:lineRule="auto"/>
        <w:jc w:val="both"/>
        <w:rPr>
          <w:color w:val="000000" w:themeColor="text1"/>
        </w:rPr>
      </w:pPr>
    </w:p>
    <w:p w14:paraId="04DF3C8A" w14:textId="3759A4D7" w:rsidR="00735394" w:rsidRPr="00405855" w:rsidRDefault="00735394" w:rsidP="00735394">
      <w:pPr>
        <w:pStyle w:val="Default"/>
        <w:spacing w:line="360" w:lineRule="auto"/>
        <w:jc w:val="both"/>
        <w:rPr>
          <w:color w:val="000000" w:themeColor="text1"/>
        </w:rPr>
      </w:pPr>
      <w:r w:rsidRPr="00405855">
        <w:rPr>
          <w:b/>
          <w:bCs/>
          <w:color w:val="000000" w:themeColor="text1"/>
        </w:rPr>
        <w:t>Ho</w:t>
      </w:r>
      <w:r w:rsidRPr="00405855">
        <w:rPr>
          <w:b/>
          <w:bCs/>
          <w:color w:val="000000" w:themeColor="text1"/>
          <w:vertAlign w:val="subscript"/>
        </w:rPr>
        <w:t>2</w:t>
      </w:r>
      <w:r w:rsidRPr="00405855">
        <w:rPr>
          <w:b/>
          <w:bCs/>
          <w:color w:val="000000" w:themeColor="text1"/>
        </w:rPr>
        <w:t>:</w:t>
      </w:r>
      <w:r w:rsidRPr="00405855">
        <w:rPr>
          <w:color w:val="000000" w:themeColor="text1"/>
        </w:rPr>
        <w:t xml:space="preserve"> There is no significant </w:t>
      </w:r>
      <w:r w:rsidR="007E7A5E" w:rsidRPr="00405855">
        <w:rPr>
          <w:color w:val="000000" w:themeColor="text1"/>
        </w:rPr>
        <w:t xml:space="preserve">mediating effect of policy implementation on the </w:t>
      </w:r>
      <w:r w:rsidRPr="00405855">
        <w:rPr>
          <w:color w:val="000000" w:themeColor="text1"/>
        </w:rPr>
        <w:t xml:space="preserve">relationship between corporate leadership and performance of KALRO. </w:t>
      </w:r>
    </w:p>
    <w:p w14:paraId="03222B37" w14:textId="77777777" w:rsidR="00735394" w:rsidRPr="00405855" w:rsidRDefault="00735394" w:rsidP="00990E8F">
      <w:pPr>
        <w:spacing w:line="360" w:lineRule="auto"/>
        <w:jc w:val="both"/>
        <w:rPr>
          <w:color w:val="000000" w:themeColor="text1"/>
        </w:rPr>
      </w:pPr>
    </w:p>
    <w:p w14:paraId="35DC08A6" w14:textId="6AEC035A" w:rsidR="00465ADD" w:rsidRPr="00405855" w:rsidRDefault="00A742A7" w:rsidP="00A742A7">
      <w:pPr>
        <w:spacing w:line="360" w:lineRule="auto"/>
        <w:jc w:val="both"/>
        <w:rPr>
          <w:color w:val="000000" w:themeColor="text1"/>
        </w:rPr>
      </w:pPr>
      <w:r w:rsidRPr="00990E8F">
        <w:rPr>
          <w:color w:val="000000" w:themeColor="text1"/>
        </w:rPr>
        <w:t xml:space="preserve">The null hypothesis asserting non-significant mediating effect of policy implementation on the relationship between corporate leadership and organizational performance of KALRO was rejected. </w:t>
      </w:r>
      <w:r w:rsidR="00D970FB" w:rsidRPr="00405855">
        <w:rPr>
          <w:color w:val="000000" w:themeColor="text1"/>
        </w:rPr>
        <w:t xml:space="preserve">The following section highlights the </w:t>
      </w:r>
      <w:r w:rsidR="005F20AE" w:rsidRPr="00405855">
        <w:rPr>
          <w:color w:val="000000" w:themeColor="text1"/>
        </w:rPr>
        <w:t xml:space="preserve">mediation’s causal </w:t>
      </w:r>
      <w:r w:rsidR="00D970FB" w:rsidRPr="00405855">
        <w:rPr>
          <w:color w:val="000000" w:themeColor="text1"/>
        </w:rPr>
        <w:t xml:space="preserve">steps </w:t>
      </w:r>
      <w:r w:rsidR="005F20AE" w:rsidRPr="00405855">
        <w:rPr>
          <w:color w:val="000000" w:themeColor="text1"/>
        </w:rPr>
        <w:t xml:space="preserve">approach </w:t>
      </w:r>
      <w:r w:rsidR="00D970FB" w:rsidRPr="00405855">
        <w:rPr>
          <w:color w:val="000000" w:themeColor="text1"/>
        </w:rPr>
        <w:t>as proposed by Baron and Kenny</w:t>
      </w:r>
      <w:r w:rsidR="002470BE" w:rsidRPr="00990E8F">
        <w:rPr>
          <w:color w:val="000000" w:themeColor="text1"/>
        </w:rPr>
        <w:t xml:space="preserve"> and modified by Hayes (2022)</w:t>
      </w:r>
      <w:r w:rsidR="00D970FB" w:rsidRPr="00405855">
        <w:rPr>
          <w:color w:val="000000" w:themeColor="text1"/>
        </w:rPr>
        <w:t>.</w:t>
      </w:r>
    </w:p>
    <w:p w14:paraId="108868B4" w14:textId="77777777" w:rsidR="00A742A7" w:rsidRPr="00405855" w:rsidRDefault="00A742A7" w:rsidP="00465ADD">
      <w:pPr>
        <w:spacing w:line="360" w:lineRule="auto"/>
        <w:jc w:val="both"/>
        <w:rPr>
          <w:color w:val="000000" w:themeColor="text1"/>
        </w:rPr>
      </w:pPr>
    </w:p>
    <w:p w14:paraId="3B59BF10" w14:textId="3A9C2DF4" w:rsidR="00F31660" w:rsidRPr="00405855" w:rsidRDefault="00F31660" w:rsidP="005D270F">
      <w:pPr>
        <w:pStyle w:val="Heading4"/>
        <w:numPr>
          <w:ilvl w:val="0"/>
          <w:numId w:val="58"/>
        </w:numPr>
        <w:spacing w:before="0" w:beforeAutospacing="0" w:after="0" w:afterAutospacing="0" w:line="360" w:lineRule="auto"/>
        <w:rPr>
          <w:color w:val="000000" w:themeColor="text1"/>
        </w:rPr>
      </w:pPr>
      <w:r w:rsidRPr="00405855">
        <w:rPr>
          <w:color w:val="000000" w:themeColor="text1"/>
        </w:rPr>
        <w:t>Step 1</w:t>
      </w:r>
    </w:p>
    <w:p w14:paraId="0E67F7F1" w14:textId="327A00C5" w:rsidR="009F77C4" w:rsidRPr="00405855" w:rsidRDefault="001A5ACC" w:rsidP="00B112C5">
      <w:pPr>
        <w:spacing w:line="360" w:lineRule="auto"/>
        <w:jc w:val="both"/>
        <w:rPr>
          <w:color w:val="000000" w:themeColor="text1"/>
        </w:rPr>
      </w:pPr>
      <w:r w:rsidRPr="00405855">
        <w:rPr>
          <w:color w:val="000000" w:themeColor="text1"/>
        </w:rPr>
        <w:t xml:space="preserve">The results of this step is similar to the one generated from the </w:t>
      </w:r>
      <w:r w:rsidR="00465ADD" w:rsidRPr="00405855">
        <w:rPr>
          <w:color w:val="000000" w:themeColor="text1"/>
        </w:rPr>
        <w:t xml:space="preserve">regression </w:t>
      </w:r>
      <w:r w:rsidR="00242418" w:rsidRPr="00405855">
        <w:rPr>
          <w:color w:val="000000" w:themeColor="text1"/>
        </w:rPr>
        <w:t xml:space="preserve">analysis </w:t>
      </w:r>
      <w:r w:rsidRPr="00405855">
        <w:rPr>
          <w:color w:val="000000" w:themeColor="text1"/>
        </w:rPr>
        <w:t xml:space="preserve">used </w:t>
      </w:r>
      <w:r w:rsidR="00242418" w:rsidRPr="00405855">
        <w:rPr>
          <w:color w:val="000000" w:themeColor="text1"/>
        </w:rPr>
        <w:t xml:space="preserve">in Section 4.6.1, hence </w:t>
      </w:r>
      <w:r w:rsidR="00135BB9" w:rsidRPr="00405855">
        <w:rPr>
          <w:color w:val="000000" w:themeColor="text1"/>
        </w:rPr>
        <w:t>the model summary is comparable to the information shown in Table</w:t>
      </w:r>
      <w:r w:rsidR="009F085C" w:rsidRPr="00405855">
        <w:rPr>
          <w:color w:val="000000" w:themeColor="text1"/>
        </w:rPr>
        <w:t>s</w:t>
      </w:r>
      <w:r w:rsidR="00135BB9" w:rsidRPr="00405855">
        <w:rPr>
          <w:color w:val="000000" w:themeColor="text1"/>
        </w:rPr>
        <w:t xml:space="preserve"> </w:t>
      </w:r>
      <w:r w:rsidR="009F085C" w:rsidRPr="00405855">
        <w:rPr>
          <w:color w:val="000000" w:themeColor="text1"/>
        </w:rPr>
        <w:t xml:space="preserve">67 to 69 </w:t>
      </w:r>
      <w:r w:rsidR="00135BB9" w:rsidRPr="00405855">
        <w:rPr>
          <w:color w:val="000000" w:themeColor="text1"/>
        </w:rPr>
        <w:t>above</w:t>
      </w:r>
      <w:r w:rsidR="00564B44" w:rsidRPr="00405855">
        <w:rPr>
          <w:color w:val="000000" w:themeColor="text1"/>
        </w:rPr>
        <w:t>.</w:t>
      </w:r>
      <w:r w:rsidR="00B112C5" w:rsidRPr="00405855">
        <w:rPr>
          <w:color w:val="000000" w:themeColor="text1"/>
        </w:rPr>
        <w:t xml:space="preserve"> </w:t>
      </w:r>
      <w:r w:rsidR="00F31A5B" w:rsidRPr="00405855">
        <w:rPr>
          <w:color w:val="000000" w:themeColor="text1"/>
        </w:rPr>
        <w:t xml:space="preserve">Based on standardized path coefficients, the direct effect of corporate leadership on organizational performance was </w:t>
      </w:r>
      <w:r w:rsidR="007461EB" w:rsidRPr="00405855">
        <w:rPr>
          <w:color w:val="000000" w:themeColor="text1"/>
        </w:rPr>
        <w:t xml:space="preserve">both </w:t>
      </w:r>
      <w:r w:rsidR="00F31A5B" w:rsidRPr="00405855">
        <w:rPr>
          <w:color w:val="000000" w:themeColor="text1"/>
        </w:rPr>
        <w:t>positive and significant (</w:t>
      </w:r>
      <w:r w:rsidR="00BC1107" w:rsidRPr="00405855">
        <w:rPr>
          <w:color w:val="000000" w:themeColor="text1"/>
        </w:rPr>
        <w:t xml:space="preserve">B </w:t>
      </w:r>
      <w:r w:rsidR="00F31A5B" w:rsidRPr="00405855">
        <w:rPr>
          <w:color w:val="000000" w:themeColor="text1"/>
        </w:rPr>
        <w:t>= .</w:t>
      </w:r>
      <w:r w:rsidR="00B112C5" w:rsidRPr="00405855">
        <w:rPr>
          <w:color w:val="000000" w:themeColor="text1"/>
        </w:rPr>
        <w:t>550</w:t>
      </w:r>
      <w:r w:rsidR="00F31A5B" w:rsidRPr="00405855">
        <w:rPr>
          <w:color w:val="000000" w:themeColor="text1"/>
        </w:rPr>
        <w:t>; SE = .0</w:t>
      </w:r>
      <w:r w:rsidR="00912816" w:rsidRPr="00405855">
        <w:rPr>
          <w:color w:val="000000" w:themeColor="text1"/>
        </w:rPr>
        <w:t>49</w:t>
      </w:r>
      <w:r w:rsidR="00F31A5B" w:rsidRPr="00405855">
        <w:rPr>
          <w:color w:val="000000" w:themeColor="text1"/>
        </w:rPr>
        <w:t>; p = .000)</w:t>
      </w:r>
      <w:r w:rsidR="00B112C5" w:rsidRPr="00405855">
        <w:rPr>
          <w:color w:val="000000" w:themeColor="text1"/>
        </w:rPr>
        <w:t>. Therefore, the coefficient for path c in the path diagram was 0.550</w:t>
      </w:r>
      <w:r w:rsidR="00D21BA2" w:rsidRPr="00405855">
        <w:rPr>
          <w:color w:val="000000" w:themeColor="text1"/>
        </w:rPr>
        <w:t xml:space="preserve">. Since the results of </w:t>
      </w:r>
      <w:r w:rsidR="00B112C5" w:rsidRPr="00405855">
        <w:rPr>
          <w:color w:val="000000" w:themeColor="text1"/>
        </w:rPr>
        <w:t>Step 1</w:t>
      </w:r>
      <w:r w:rsidR="00D21BA2" w:rsidRPr="00405855">
        <w:rPr>
          <w:color w:val="000000" w:themeColor="text1"/>
        </w:rPr>
        <w:t xml:space="preserve"> of </w:t>
      </w:r>
      <w:r w:rsidR="00B112C5" w:rsidRPr="00405855">
        <w:rPr>
          <w:color w:val="000000" w:themeColor="text1"/>
        </w:rPr>
        <w:t>m</w:t>
      </w:r>
      <w:r w:rsidR="00D21BA2" w:rsidRPr="00405855">
        <w:rPr>
          <w:color w:val="000000" w:themeColor="text1"/>
        </w:rPr>
        <w:t>ediation analysis w</w:t>
      </w:r>
      <w:r w:rsidR="00B112C5" w:rsidRPr="00405855">
        <w:rPr>
          <w:color w:val="000000" w:themeColor="text1"/>
        </w:rPr>
        <w:t>as</w:t>
      </w:r>
      <w:r w:rsidR="00D21BA2" w:rsidRPr="00405855">
        <w:rPr>
          <w:color w:val="000000" w:themeColor="text1"/>
        </w:rPr>
        <w:t xml:space="preserve"> statistically significant, </w:t>
      </w:r>
      <w:r w:rsidR="00B112C5" w:rsidRPr="00405855">
        <w:rPr>
          <w:color w:val="000000" w:themeColor="text1"/>
        </w:rPr>
        <w:t>S</w:t>
      </w:r>
      <w:r w:rsidR="00D21BA2" w:rsidRPr="00405855">
        <w:rPr>
          <w:color w:val="000000" w:themeColor="text1"/>
        </w:rPr>
        <w:t>tep</w:t>
      </w:r>
      <w:r w:rsidR="00B112C5" w:rsidRPr="00405855">
        <w:rPr>
          <w:color w:val="000000" w:themeColor="text1"/>
        </w:rPr>
        <w:t xml:space="preserve"> 2 was performed</w:t>
      </w:r>
      <w:r w:rsidR="00D21BA2" w:rsidRPr="00405855">
        <w:rPr>
          <w:color w:val="000000" w:themeColor="text1"/>
        </w:rPr>
        <w:t>.</w:t>
      </w:r>
    </w:p>
    <w:p w14:paraId="1BE9228E" w14:textId="77777777" w:rsidR="00D21BA2" w:rsidRPr="00405855" w:rsidRDefault="00D21BA2" w:rsidP="009F77C4">
      <w:pPr>
        <w:spacing w:line="360" w:lineRule="auto"/>
        <w:jc w:val="both"/>
        <w:rPr>
          <w:color w:val="000000" w:themeColor="text1"/>
        </w:rPr>
      </w:pPr>
    </w:p>
    <w:p w14:paraId="4BF26102" w14:textId="601CF2B4" w:rsidR="0044665F" w:rsidRPr="00405855" w:rsidRDefault="0044665F" w:rsidP="005D270F">
      <w:pPr>
        <w:pStyle w:val="Heading4"/>
        <w:numPr>
          <w:ilvl w:val="0"/>
          <w:numId w:val="58"/>
        </w:numPr>
        <w:spacing w:before="0" w:beforeAutospacing="0" w:after="0" w:afterAutospacing="0" w:line="360" w:lineRule="auto"/>
        <w:rPr>
          <w:color w:val="000000" w:themeColor="text1"/>
        </w:rPr>
      </w:pPr>
      <w:r w:rsidRPr="00405855">
        <w:rPr>
          <w:color w:val="000000" w:themeColor="text1"/>
        </w:rPr>
        <w:t>Step 2</w:t>
      </w:r>
    </w:p>
    <w:p w14:paraId="463781B3" w14:textId="406EF0F7" w:rsidR="004F47AF" w:rsidRPr="00990E8F" w:rsidRDefault="00A64FD1" w:rsidP="004F47AF">
      <w:pPr>
        <w:spacing w:line="360" w:lineRule="auto"/>
        <w:jc w:val="both"/>
        <w:rPr>
          <w:color w:val="000000" w:themeColor="text1"/>
        </w:rPr>
      </w:pPr>
      <w:r w:rsidRPr="00990E8F">
        <w:rPr>
          <w:color w:val="000000" w:themeColor="text1"/>
        </w:rPr>
        <w:t xml:space="preserve">The results of </w:t>
      </w:r>
      <w:r w:rsidR="009F77C4" w:rsidRPr="00405855">
        <w:rPr>
          <w:color w:val="000000" w:themeColor="text1"/>
        </w:rPr>
        <w:t>th</w:t>
      </w:r>
      <w:r w:rsidR="00871239" w:rsidRPr="00405855">
        <w:rPr>
          <w:color w:val="000000" w:themeColor="text1"/>
        </w:rPr>
        <w:t>e</w:t>
      </w:r>
      <w:r w:rsidR="009F77C4" w:rsidRPr="00405855">
        <w:rPr>
          <w:color w:val="000000" w:themeColor="text1"/>
        </w:rPr>
        <w:t xml:space="preserve"> second step</w:t>
      </w:r>
      <w:r w:rsidRPr="00990E8F">
        <w:rPr>
          <w:color w:val="000000" w:themeColor="text1"/>
        </w:rPr>
        <w:t xml:space="preserve"> that </w:t>
      </w:r>
      <w:r w:rsidR="009642C7" w:rsidRPr="00405855">
        <w:rPr>
          <w:color w:val="000000" w:themeColor="text1"/>
        </w:rPr>
        <w:t>regressed the mediator</w:t>
      </w:r>
      <w:r w:rsidR="006E2386" w:rsidRPr="00405855">
        <w:rPr>
          <w:color w:val="000000" w:themeColor="text1"/>
        </w:rPr>
        <w:t xml:space="preserve"> – </w:t>
      </w:r>
      <w:r w:rsidR="009642C7" w:rsidRPr="00405855">
        <w:rPr>
          <w:color w:val="000000" w:themeColor="text1"/>
        </w:rPr>
        <w:t>policy implementation (PI) on</w:t>
      </w:r>
      <w:r w:rsidR="001A12E8" w:rsidRPr="00405855">
        <w:rPr>
          <w:color w:val="000000" w:themeColor="text1"/>
        </w:rPr>
        <w:t xml:space="preserve"> </w:t>
      </w:r>
      <w:r w:rsidR="00B33E40" w:rsidRPr="00405855">
        <w:rPr>
          <w:color w:val="000000" w:themeColor="text1"/>
        </w:rPr>
        <w:t xml:space="preserve">the </w:t>
      </w:r>
      <w:r w:rsidR="001A12E8" w:rsidRPr="00405855">
        <w:rPr>
          <w:color w:val="000000" w:themeColor="text1"/>
        </w:rPr>
        <w:t>independent variable</w:t>
      </w:r>
      <w:r w:rsidR="006E2386" w:rsidRPr="00405855">
        <w:rPr>
          <w:color w:val="000000" w:themeColor="text1"/>
        </w:rPr>
        <w:t xml:space="preserve"> – </w:t>
      </w:r>
      <w:r w:rsidR="009F77C4" w:rsidRPr="00405855">
        <w:rPr>
          <w:color w:val="000000" w:themeColor="text1"/>
        </w:rPr>
        <w:t>corporate leadership (CL)</w:t>
      </w:r>
      <w:r w:rsidRPr="00990E8F">
        <w:rPr>
          <w:color w:val="000000" w:themeColor="text1"/>
        </w:rPr>
        <w:t xml:space="preserve"> was based on model 7</w:t>
      </w:r>
      <w:r w:rsidR="004F47AF" w:rsidRPr="00990E8F">
        <w:rPr>
          <w:color w:val="000000" w:themeColor="text1"/>
        </w:rPr>
        <w:t xml:space="preserve">, that was also used to </w:t>
      </w:r>
      <w:r w:rsidR="004F47AF" w:rsidRPr="00405855">
        <w:rPr>
          <w:color w:val="000000" w:themeColor="text1"/>
        </w:rPr>
        <w:t xml:space="preserve">test </w:t>
      </w:r>
      <w:r w:rsidR="004F47AF" w:rsidRPr="00990E8F">
        <w:rPr>
          <w:color w:val="000000" w:themeColor="text1"/>
        </w:rPr>
        <w:t xml:space="preserve">the validity of </w:t>
      </w:r>
      <m:oMath>
        <m:sSub>
          <m:sSubPr>
            <m:ctrlPr>
              <w:rPr>
                <w:rFonts w:ascii="Cambria Math" w:hAnsi="Cambria Math"/>
                <w:color w:val="000000" w:themeColor="text1"/>
              </w:rPr>
            </m:ctrlPr>
          </m:sSubPr>
          <m:e>
            <m:r>
              <w:rPr>
                <w:rFonts w:ascii="Cambria Math" w:hAnsi="Cambria Math"/>
                <w:color w:val="000000" w:themeColor="text1"/>
              </w:rPr>
              <m:t>H</m:t>
            </m:r>
          </m:e>
          <m:sub>
            <m:r>
              <m:rPr>
                <m:sty m:val="p"/>
              </m:rPr>
              <w:rPr>
                <w:rFonts w:ascii="Cambria Math" w:hAnsi="Cambria Math"/>
                <w:color w:val="000000" w:themeColor="text1"/>
              </w:rPr>
              <m:t>02</m:t>
            </m:r>
          </m:sub>
        </m:sSub>
      </m:oMath>
      <w:r w:rsidR="004F47AF" w:rsidRPr="00990E8F">
        <w:rPr>
          <w:color w:val="000000" w:themeColor="text1"/>
        </w:rPr>
        <w:t xml:space="preserve"> through path a:</w:t>
      </w:r>
    </w:p>
    <w:p w14:paraId="3F9450CB" w14:textId="77777777" w:rsidR="003F400F" w:rsidRPr="00990E8F" w:rsidRDefault="003F400F" w:rsidP="004F47AF">
      <w:pPr>
        <w:spacing w:line="360" w:lineRule="auto"/>
        <w:jc w:val="both"/>
        <w:rPr>
          <w:color w:val="000000" w:themeColor="text1"/>
        </w:rPr>
      </w:pPr>
    </w:p>
    <w:p w14:paraId="10E693B7" w14:textId="77777777" w:rsidR="004F47AF" w:rsidRPr="00405855" w:rsidRDefault="004F47AF" w:rsidP="004F47AF">
      <w:pPr>
        <w:tabs>
          <w:tab w:val="left" w:pos="1515"/>
        </w:tabs>
        <w:autoSpaceDE w:val="0"/>
        <w:autoSpaceDN w:val="0"/>
        <w:adjustRightInd w:val="0"/>
        <w:spacing w:line="360" w:lineRule="auto"/>
        <w:ind w:left="720"/>
        <w:jc w:val="both"/>
        <w:rPr>
          <w:color w:val="000000" w:themeColor="text1"/>
        </w:rPr>
      </w:pPr>
      <m:oMath>
        <m:r>
          <m:rPr>
            <m:sty m:val="p"/>
          </m:rPr>
          <w:rPr>
            <w:rFonts w:ascii="Cambria Math" w:hAnsi="Cambria Math"/>
            <w:color w:val="000000" w:themeColor="text1"/>
          </w:rPr>
          <m:t>PI=</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PI</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a</m:t>
            </m:r>
          </m:sub>
        </m:sSub>
        <m:r>
          <m:rPr>
            <m:sty m:val="p"/>
          </m:rPr>
          <w:rPr>
            <w:rFonts w:ascii="Cambria Math" w:hAnsi="Cambria Math"/>
            <w:color w:val="000000" w:themeColor="text1"/>
          </w:rPr>
          <m:t>CL+</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2</m:t>
            </m:r>
          </m:sub>
        </m:sSub>
      </m:oMath>
      <w:r w:rsidRPr="00405855">
        <w:rPr>
          <w:color w:val="000000" w:themeColor="text1"/>
        </w:rPr>
        <w:t>……………………............................................  (7)</w:t>
      </w:r>
    </w:p>
    <w:p w14:paraId="78BD9D82" w14:textId="77777777" w:rsidR="004F47AF" w:rsidRPr="00405855" w:rsidRDefault="004F47AF" w:rsidP="004F47AF">
      <w:pPr>
        <w:tabs>
          <w:tab w:val="left" w:pos="1515"/>
        </w:tabs>
        <w:autoSpaceDE w:val="0"/>
        <w:autoSpaceDN w:val="0"/>
        <w:adjustRightInd w:val="0"/>
        <w:spacing w:line="360" w:lineRule="auto"/>
        <w:jc w:val="both"/>
        <w:rPr>
          <w:color w:val="000000" w:themeColor="text1"/>
        </w:rPr>
      </w:pPr>
    </w:p>
    <w:p w14:paraId="7C2DC952" w14:textId="4E653152" w:rsidR="00EE342A" w:rsidRPr="00405855" w:rsidRDefault="00EE342A" w:rsidP="00EE342A">
      <w:pPr>
        <w:spacing w:line="360" w:lineRule="auto"/>
        <w:jc w:val="both"/>
        <w:rPr>
          <w:color w:val="000000" w:themeColor="text1"/>
        </w:rPr>
      </w:pPr>
      <w:r w:rsidRPr="00405855">
        <w:rPr>
          <w:color w:val="000000" w:themeColor="text1"/>
        </w:rPr>
        <w:lastRenderedPageBreak/>
        <w:t xml:space="preserve">The model, characterized by a R value of 0.653, exhibited a robust correlation between corporate leadership and policy implementation, thereby explaining a substantial proportion of the variability. The model demonstrates a high level of explanatory capability, as evidenced by the R Square value of </w:t>
      </w:r>
      <w:r w:rsidR="00B66BA1" w:rsidRPr="00405855">
        <w:rPr>
          <w:color w:val="000000" w:themeColor="text1"/>
        </w:rPr>
        <w:t>0</w:t>
      </w:r>
      <w:r w:rsidRPr="00405855">
        <w:rPr>
          <w:color w:val="000000" w:themeColor="text1"/>
        </w:rPr>
        <w:t>.427. This suggests that 42.7% of the variation in the dependent variable could be accounted for by the predictor included in the model</w:t>
      </w:r>
      <w:r w:rsidR="00610D31" w:rsidRPr="00405855">
        <w:rPr>
          <w:color w:val="000000" w:themeColor="text1"/>
        </w:rPr>
        <w:t xml:space="preserve"> (Table 70)</w:t>
      </w:r>
      <w:r w:rsidRPr="00405855">
        <w:rPr>
          <w:color w:val="000000" w:themeColor="text1"/>
        </w:rPr>
        <w:t>.</w:t>
      </w:r>
    </w:p>
    <w:p w14:paraId="5177D17D" w14:textId="77777777" w:rsidR="00610D31" w:rsidRPr="00405855" w:rsidRDefault="00610D31" w:rsidP="00610D31">
      <w:pPr>
        <w:spacing w:line="360" w:lineRule="auto"/>
        <w:jc w:val="both"/>
        <w:rPr>
          <w:color w:val="000000" w:themeColor="text1"/>
        </w:rPr>
      </w:pPr>
    </w:p>
    <w:p w14:paraId="7CAC8C70" w14:textId="3BF0970B" w:rsidR="00610D31" w:rsidRPr="00405855" w:rsidRDefault="00610D31" w:rsidP="004B57B7">
      <w:pPr>
        <w:pStyle w:val="Caption"/>
      </w:pPr>
      <w:bookmarkStart w:id="167" w:name="_Toc168759681"/>
      <w:r w:rsidRPr="00405855">
        <w:t xml:space="preserve">Table </w:t>
      </w:r>
      <w:r w:rsidRPr="00405855">
        <w:fldChar w:fldCharType="begin"/>
      </w:r>
      <w:r w:rsidRPr="00405855">
        <w:instrText xml:space="preserve"> SEQ Table \* ARABIC </w:instrText>
      </w:r>
      <w:r w:rsidRPr="00405855">
        <w:fldChar w:fldCharType="separate"/>
      </w:r>
      <w:r w:rsidR="00F210D2">
        <w:rPr>
          <w:noProof/>
        </w:rPr>
        <w:t>70</w:t>
      </w:r>
      <w:r w:rsidRPr="00405855">
        <w:fldChar w:fldCharType="end"/>
      </w:r>
      <w:r w:rsidRPr="00405855">
        <w:t xml:space="preserve">: </w:t>
      </w:r>
      <w:r w:rsidRPr="00405855">
        <w:rPr>
          <w:shd w:val="clear" w:color="auto" w:fill="FBFBFB"/>
        </w:rPr>
        <w:t>Summary</w:t>
      </w:r>
      <w:r w:rsidRPr="00405855">
        <w:rPr>
          <w:shd w:val="clear" w:color="auto" w:fill="FBFBFB"/>
          <w:vertAlign w:val="superscript"/>
        </w:rPr>
        <w:t>a</w:t>
      </w:r>
      <w:r w:rsidRPr="00405855">
        <w:rPr>
          <w:shd w:val="clear" w:color="auto" w:fill="FBFBFB"/>
        </w:rPr>
        <w:t xml:space="preserve"> of Corporate Leadership and Policy Implementation</w:t>
      </w:r>
      <w:bookmarkEnd w:id="167"/>
    </w:p>
    <w:tbl>
      <w:tblPr>
        <w:tblW w:w="8275" w:type="dxa"/>
        <w:tblLayout w:type="fixed"/>
        <w:tblCellMar>
          <w:left w:w="0" w:type="dxa"/>
          <w:right w:w="0" w:type="dxa"/>
        </w:tblCellMar>
        <w:tblLook w:val="0000" w:firstRow="0" w:lastRow="0" w:firstColumn="0" w:lastColumn="0" w:noHBand="0" w:noVBand="0"/>
      </w:tblPr>
      <w:tblGrid>
        <w:gridCol w:w="680"/>
        <w:gridCol w:w="575"/>
        <w:gridCol w:w="720"/>
        <w:gridCol w:w="900"/>
        <w:gridCol w:w="1170"/>
        <w:gridCol w:w="990"/>
        <w:gridCol w:w="720"/>
        <w:gridCol w:w="450"/>
        <w:gridCol w:w="450"/>
        <w:gridCol w:w="810"/>
        <w:gridCol w:w="810"/>
      </w:tblGrid>
      <w:tr w:rsidR="009E5FCB" w:rsidRPr="00405855" w14:paraId="471489C5" w14:textId="77777777" w:rsidTr="002809F4">
        <w:trPr>
          <w:cantSplit/>
        </w:trPr>
        <w:tc>
          <w:tcPr>
            <w:tcW w:w="680" w:type="dxa"/>
            <w:vMerge w:val="restart"/>
            <w:tcBorders>
              <w:top w:val="single" w:sz="4" w:space="0" w:color="auto"/>
              <w:bottom w:val="single" w:sz="4" w:space="0" w:color="auto"/>
            </w:tcBorders>
            <w:shd w:val="clear" w:color="auto" w:fill="auto"/>
            <w:vAlign w:val="bottom"/>
          </w:tcPr>
          <w:p w14:paraId="02949156"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Model</w:t>
            </w:r>
          </w:p>
        </w:tc>
        <w:tc>
          <w:tcPr>
            <w:tcW w:w="575" w:type="dxa"/>
            <w:vMerge w:val="restart"/>
            <w:tcBorders>
              <w:top w:val="single" w:sz="4" w:space="0" w:color="auto"/>
              <w:bottom w:val="single" w:sz="4" w:space="0" w:color="auto"/>
            </w:tcBorders>
            <w:shd w:val="clear" w:color="auto" w:fill="auto"/>
            <w:vAlign w:val="bottom"/>
          </w:tcPr>
          <w:p w14:paraId="18985268"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R</w:t>
            </w:r>
          </w:p>
        </w:tc>
        <w:tc>
          <w:tcPr>
            <w:tcW w:w="720" w:type="dxa"/>
            <w:vMerge w:val="restart"/>
            <w:tcBorders>
              <w:top w:val="single" w:sz="4" w:space="0" w:color="auto"/>
              <w:bottom w:val="single" w:sz="4" w:space="0" w:color="auto"/>
            </w:tcBorders>
            <w:shd w:val="clear" w:color="auto" w:fill="auto"/>
            <w:vAlign w:val="bottom"/>
          </w:tcPr>
          <w:p w14:paraId="269E222C"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R Square</w:t>
            </w:r>
          </w:p>
        </w:tc>
        <w:tc>
          <w:tcPr>
            <w:tcW w:w="900" w:type="dxa"/>
            <w:vMerge w:val="restart"/>
            <w:tcBorders>
              <w:top w:val="single" w:sz="4" w:space="0" w:color="auto"/>
              <w:bottom w:val="single" w:sz="4" w:space="0" w:color="auto"/>
            </w:tcBorders>
            <w:shd w:val="clear" w:color="auto" w:fill="auto"/>
            <w:vAlign w:val="bottom"/>
          </w:tcPr>
          <w:p w14:paraId="1B91B9EB"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Adjusted R Square</w:t>
            </w:r>
          </w:p>
        </w:tc>
        <w:tc>
          <w:tcPr>
            <w:tcW w:w="1170" w:type="dxa"/>
            <w:vMerge w:val="restart"/>
            <w:tcBorders>
              <w:top w:val="single" w:sz="4" w:space="0" w:color="auto"/>
              <w:bottom w:val="single" w:sz="4" w:space="0" w:color="auto"/>
            </w:tcBorders>
            <w:shd w:val="clear" w:color="auto" w:fill="auto"/>
            <w:vAlign w:val="bottom"/>
          </w:tcPr>
          <w:p w14:paraId="40962E3C"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Std. Error of the Estimate</w:t>
            </w:r>
          </w:p>
        </w:tc>
        <w:tc>
          <w:tcPr>
            <w:tcW w:w="3420" w:type="dxa"/>
            <w:gridSpan w:val="5"/>
            <w:tcBorders>
              <w:top w:val="single" w:sz="4" w:space="0" w:color="auto"/>
              <w:bottom w:val="single" w:sz="4" w:space="0" w:color="auto"/>
            </w:tcBorders>
            <w:shd w:val="clear" w:color="auto" w:fill="auto"/>
            <w:vAlign w:val="bottom"/>
          </w:tcPr>
          <w:p w14:paraId="5C7880AC"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Change Statistics</w:t>
            </w:r>
          </w:p>
        </w:tc>
        <w:tc>
          <w:tcPr>
            <w:tcW w:w="810" w:type="dxa"/>
            <w:vMerge w:val="restart"/>
            <w:tcBorders>
              <w:top w:val="single" w:sz="4" w:space="0" w:color="auto"/>
              <w:bottom w:val="single" w:sz="4" w:space="0" w:color="auto"/>
            </w:tcBorders>
            <w:shd w:val="clear" w:color="auto" w:fill="auto"/>
            <w:vAlign w:val="bottom"/>
          </w:tcPr>
          <w:p w14:paraId="15ED2E43"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Durbin-Watson</w:t>
            </w:r>
          </w:p>
        </w:tc>
      </w:tr>
      <w:tr w:rsidR="009E5FCB" w:rsidRPr="00405855" w14:paraId="0C7F92B6" w14:textId="77777777" w:rsidTr="002809F4">
        <w:trPr>
          <w:cantSplit/>
        </w:trPr>
        <w:tc>
          <w:tcPr>
            <w:tcW w:w="680" w:type="dxa"/>
            <w:vMerge/>
            <w:tcBorders>
              <w:bottom w:val="single" w:sz="4" w:space="0" w:color="auto"/>
            </w:tcBorders>
            <w:shd w:val="clear" w:color="auto" w:fill="auto"/>
            <w:vAlign w:val="bottom"/>
          </w:tcPr>
          <w:p w14:paraId="79F624B4"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c>
          <w:tcPr>
            <w:tcW w:w="575" w:type="dxa"/>
            <w:vMerge/>
            <w:tcBorders>
              <w:bottom w:val="single" w:sz="4" w:space="0" w:color="auto"/>
            </w:tcBorders>
            <w:shd w:val="clear" w:color="auto" w:fill="auto"/>
            <w:vAlign w:val="bottom"/>
          </w:tcPr>
          <w:p w14:paraId="72EAFAEF"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c>
          <w:tcPr>
            <w:tcW w:w="720" w:type="dxa"/>
            <w:vMerge/>
            <w:tcBorders>
              <w:bottom w:val="single" w:sz="4" w:space="0" w:color="auto"/>
            </w:tcBorders>
            <w:shd w:val="clear" w:color="auto" w:fill="auto"/>
            <w:vAlign w:val="bottom"/>
          </w:tcPr>
          <w:p w14:paraId="3BA9923E"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c>
          <w:tcPr>
            <w:tcW w:w="900" w:type="dxa"/>
            <w:vMerge/>
            <w:tcBorders>
              <w:bottom w:val="single" w:sz="4" w:space="0" w:color="auto"/>
            </w:tcBorders>
            <w:shd w:val="clear" w:color="auto" w:fill="auto"/>
            <w:vAlign w:val="bottom"/>
          </w:tcPr>
          <w:p w14:paraId="735C3242"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c>
          <w:tcPr>
            <w:tcW w:w="1170" w:type="dxa"/>
            <w:vMerge/>
            <w:tcBorders>
              <w:bottom w:val="single" w:sz="4" w:space="0" w:color="auto"/>
            </w:tcBorders>
            <w:shd w:val="clear" w:color="auto" w:fill="auto"/>
            <w:vAlign w:val="bottom"/>
          </w:tcPr>
          <w:p w14:paraId="3300F0BC"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c>
          <w:tcPr>
            <w:tcW w:w="990" w:type="dxa"/>
            <w:tcBorders>
              <w:top w:val="single" w:sz="4" w:space="0" w:color="auto"/>
              <w:bottom w:val="single" w:sz="4" w:space="0" w:color="auto"/>
            </w:tcBorders>
            <w:shd w:val="clear" w:color="auto" w:fill="auto"/>
            <w:vAlign w:val="bottom"/>
          </w:tcPr>
          <w:p w14:paraId="46201F5C"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R Square Change</w:t>
            </w:r>
          </w:p>
        </w:tc>
        <w:tc>
          <w:tcPr>
            <w:tcW w:w="720" w:type="dxa"/>
            <w:tcBorders>
              <w:top w:val="single" w:sz="4" w:space="0" w:color="auto"/>
              <w:bottom w:val="single" w:sz="4" w:space="0" w:color="auto"/>
            </w:tcBorders>
            <w:shd w:val="clear" w:color="auto" w:fill="auto"/>
            <w:vAlign w:val="bottom"/>
          </w:tcPr>
          <w:p w14:paraId="595FD5B3"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F Change</w:t>
            </w:r>
          </w:p>
        </w:tc>
        <w:tc>
          <w:tcPr>
            <w:tcW w:w="450" w:type="dxa"/>
            <w:tcBorders>
              <w:top w:val="single" w:sz="4" w:space="0" w:color="auto"/>
              <w:bottom w:val="single" w:sz="4" w:space="0" w:color="auto"/>
            </w:tcBorders>
            <w:shd w:val="clear" w:color="auto" w:fill="auto"/>
            <w:vAlign w:val="bottom"/>
          </w:tcPr>
          <w:p w14:paraId="4C962698"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df1</w:t>
            </w:r>
          </w:p>
        </w:tc>
        <w:tc>
          <w:tcPr>
            <w:tcW w:w="450" w:type="dxa"/>
            <w:tcBorders>
              <w:top w:val="single" w:sz="4" w:space="0" w:color="auto"/>
              <w:bottom w:val="single" w:sz="4" w:space="0" w:color="auto"/>
            </w:tcBorders>
            <w:shd w:val="clear" w:color="auto" w:fill="auto"/>
            <w:vAlign w:val="bottom"/>
          </w:tcPr>
          <w:p w14:paraId="375364A5"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df2</w:t>
            </w:r>
          </w:p>
        </w:tc>
        <w:tc>
          <w:tcPr>
            <w:tcW w:w="810" w:type="dxa"/>
            <w:tcBorders>
              <w:top w:val="single" w:sz="4" w:space="0" w:color="auto"/>
              <w:bottom w:val="single" w:sz="4" w:space="0" w:color="auto"/>
            </w:tcBorders>
            <w:shd w:val="clear" w:color="auto" w:fill="auto"/>
            <w:vAlign w:val="bottom"/>
          </w:tcPr>
          <w:p w14:paraId="1548D61A"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Sig. F Change</w:t>
            </w:r>
          </w:p>
        </w:tc>
        <w:tc>
          <w:tcPr>
            <w:tcW w:w="810" w:type="dxa"/>
            <w:vMerge/>
            <w:tcBorders>
              <w:top w:val="single" w:sz="4" w:space="0" w:color="auto"/>
              <w:bottom w:val="single" w:sz="4" w:space="0" w:color="auto"/>
            </w:tcBorders>
            <w:shd w:val="clear" w:color="auto" w:fill="auto"/>
            <w:vAlign w:val="bottom"/>
          </w:tcPr>
          <w:p w14:paraId="264A53DA" w14:textId="77777777" w:rsidR="00610D31" w:rsidRPr="00405855" w:rsidRDefault="00610D31" w:rsidP="002809F4">
            <w:pPr>
              <w:autoSpaceDE w:val="0"/>
              <w:autoSpaceDN w:val="0"/>
              <w:adjustRightInd w:val="0"/>
              <w:jc w:val="center"/>
              <w:rPr>
                <w:rFonts w:eastAsiaTheme="minorHAnsi"/>
                <w:color w:val="000000" w:themeColor="text1"/>
                <w:sz w:val="18"/>
                <w:szCs w:val="18"/>
                <w:lang w:val="en-GB" w:eastAsia="en-US"/>
              </w:rPr>
            </w:pPr>
          </w:p>
        </w:tc>
      </w:tr>
      <w:tr w:rsidR="009E5FCB" w:rsidRPr="00405855" w14:paraId="0C89393E" w14:textId="77777777" w:rsidTr="002809F4">
        <w:trPr>
          <w:cantSplit/>
        </w:trPr>
        <w:tc>
          <w:tcPr>
            <w:tcW w:w="680" w:type="dxa"/>
            <w:tcBorders>
              <w:top w:val="single" w:sz="4" w:space="0" w:color="auto"/>
              <w:bottom w:val="single" w:sz="4" w:space="0" w:color="auto"/>
            </w:tcBorders>
            <w:shd w:val="clear" w:color="auto" w:fill="auto"/>
          </w:tcPr>
          <w:p w14:paraId="152C12A8" w14:textId="4ADA422E" w:rsidR="00610D31" w:rsidRPr="00405855" w:rsidRDefault="007D17A2"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15</w:t>
            </w:r>
          </w:p>
        </w:tc>
        <w:tc>
          <w:tcPr>
            <w:tcW w:w="575" w:type="dxa"/>
            <w:tcBorders>
              <w:top w:val="single" w:sz="4" w:space="0" w:color="auto"/>
              <w:bottom w:val="single" w:sz="4" w:space="0" w:color="auto"/>
            </w:tcBorders>
            <w:shd w:val="clear" w:color="auto" w:fill="auto"/>
          </w:tcPr>
          <w:p w14:paraId="56D475E5"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.653</w:t>
            </w:r>
            <w:r w:rsidRPr="00405855">
              <w:rPr>
                <w:rFonts w:eastAsiaTheme="minorHAnsi"/>
                <w:color w:val="000000" w:themeColor="text1"/>
                <w:sz w:val="18"/>
                <w:szCs w:val="18"/>
                <w:vertAlign w:val="superscript"/>
                <w:lang w:val="en-GB" w:eastAsia="en-US"/>
              </w:rPr>
              <w:t>b</w:t>
            </w:r>
          </w:p>
        </w:tc>
        <w:tc>
          <w:tcPr>
            <w:tcW w:w="720" w:type="dxa"/>
            <w:tcBorders>
              <w:top w:val="single" w:sz="4" w:space="0" w:color="auto"/>
              <w:bottom w:val="single" w:sz="4" w:space="0" w:color="auto"/>
            </w:tcBorders>
            <w:shd w:val="clear" w:color="auto" w:fill="auto"/>
          </w:tcPr>
          <w:p w14:paraId="2FBBBB3E"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.427</w:t>
            </w:r>
          </w:p>
        </w:tc>
        <w:tc>
          <w:tcPr>
            <w:tcW w:w="900" w:type="dxa"/>
            <w:tcBorders>
              <w:top w:val="single" w:sz="4" w:space="0" w:color="auto"/>
              <w:bottom w:val="single" w:sz="4" w:space="0" w:color="auto"/>
            </w:tcBorders>
            <w:shd w:val="clear" w:color="auto" w:fill="auto"/>
          </w:tcPr>
          <w:p w14:paraId="500B0653"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.424</w:t>
            </w:r>
          </w:p>
        </w:tc>
        <w:tc>
          <w:tcPr>
            <w:tcW w:w="1170" w:type="dxa"/>
            <w:tcBorders>
              <w:top w:val="single" w:sz="4" w:space="0" w:color="auto"/>
              <w:bottom w:val="single" w:sz="4" w:space="0" w:color="auto"/>
            </w:tcBorders>
            <w:shd w:val="clear" w:color="auto" w:fill="auto"/>
          </w:tcPr>
          <w:p w14:paraId="51FE7EF5"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.347</w:t>
            </w:r>
          </w:p>
        </w:tc>
        <w:tc>
          <w:tcPr>
            <w:tcW w:w="990" w:type="dxa"/>
            <w:tcBorders>
              <w:top w:val="single" w:sz="4" w:space="0" w:color="auto"/>
              <w:bottom w:val="single" w:sz="4" w:space="0" w:color="auto"/>
            </w:tcBorders>
            <w:shd w:val="clear" w:color="auto" w:fill="auto"/>
          </w:tcPr>
          <w:p w14:paraId="2B5970EB"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.427</w:t>
            </w:r>
          </w:p>
        </w:tc>
        <w:tc>
          <w:tcPr>
            <w:tcW w:w="720" w:type="dxa"/>
            <w:tcBorders>
              <w:top w:val="single" w:sz="4" w:space="0" w:color="auto"/>
              <w:bottom w:val="single" w:sz="4" w:space="0" w:color="auto"/>
            </w:tcBorders>
            <w:shd w:val="clear" w:color="auto" w:fill="auto"/>
          </w:tcPr>
          <w:p w14:paraId="214DC123"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156.42</w:t>
            </w:r>
          </w:p>
        </w:tc>
        <w:tc>
          <w:tcPr>
            <w:tcW w:w="450" w:type="dxa"/>
            <w:tcBorders>
              <w:top w:val="single" w:sz="4" w:space="0" w:color="auto"/>
              <w:bottom w:val="single" w:sz="4" w:space="0" w:color="auto"/>
            </w:tcBorders>
            <w:shd w:val="clear" w:color="auto" w:fill="auto"/>
          </w:tcPr>
          <w:p w14:paraId="3EF7266B"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1</w:t>
            </w:r>
          </w:p>
        </w:tc>
        <w:tc>
          <w:tcPr>
            <w:tcW w:w="450" w:type="dxa"/>
            <w:tcBorders>
              <w:top w:val="single" w:sz="4" w:space="0" w:color="auto"/>
              <w:bottom w:val="single" w:sz="4" w:space="0" w:color="auto"/>
            </w:tcBorders>
            <w:shd w:val="clear" w:color="auto" w:fill="auto"/>
          </w:tcPr>
          <w:p w14:paraId="2A89B462"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210</w:t>
            </w:r>
          </w:p>
        </w:tc>
        <w:tc>
          <w:tcPr>
            <w:tcW w:w="810" w:type="dxa"/>
            <w:tcBorders>
              <w:top w:val="single" w:sz="4" w:space="0" w:color="auto"/>
              <w:bottom w:val="single" w:sz="4" w:space="0" w:color="auto"/>
            </w:tcBorders>
            <w:shd w:val="clear" w:color="auto" w:fill="auto"/>
          </w:tcPr>
          <w:p w14:paraId="7FD9E173"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.000</w:t>
            </w:r>
          </w:p>
        </w:tc>
        <w:tc>
          <w:tcPr>
            <w:tcW w:w="810" w:type="dxa"/>
            <w:tcBorders>
              <w:top w:val="single" w:sz="4" w:space="0" w:color="auto"/>
              <w:bottom w:val="single" w:sz="4" w:space="0" w:color="auto"/>
            </w:tcBorders>
            <w:shd w:val="clear" w:color="auto" w:fill="auto"/>
          </w:tcPr>
          <w:p w14:paraId="64AAEE6A" w14:textId="77777777" w:rsidR="00610D31" w:rsidRPr="00405855" w:rsidRDefault="00610D31" w:rsidP="002809F4">
            <w:pPr>
              <w:autoSpaceDE w:val="0"/>
              <w:autoSpaceDN w:val="0"/>
              <w:adjustRightInd w:val="0"/>
              <w:ind w:left="60" w:right="60"/>
              <w:jc w:val="center"/>
              <w:rPr>
                <w:rFonts w:eastAsiaTheme="minorHAnsi"/>
                <w:color w:val="000000" w:themeColor="text1"/>
                <w:sz w:val="18"/>
                <w:szCs w:val="18"/>
                <w:lang w:val="en-GB" w:eastAsia="en-US"/>
              </w:rPr>
            </w:pPr>
            <w:r w:rsidRPr="00405855">
              <w:rPr>
                <w:rFonts w:eastAsiaTheme="minorHAnsi"/>
                <w:color w:val="000000" w:themeColor="text1"/>
                <w:sz w:val="18"/>
                <w:szCs w:val="18"/>
                <w:lang w:val="en-GB" w:eastAsia="en-US"/>
              </w:rPr>
              <w:t>2.191</w:t>
            </w:r>
          </w:p>
        </w:tc>
      </w:tr>
    </w:tbl>
    <w:p w14:paraId="0765C61C" w14:textId="77777777" w:rsidR="00610D31" w:rsidRPr="00405855" w:rsidRDefault="00610D31" w:rsidP="00610D31">
      <w:pPr>
        <w:autoSpaceDE w:val="0"/>
        <w:autoSpaceDN w:val="0"/>
        <w:adjustRightInd w:val="0"/>
        <w:ind w:left="60" w:right="60"/>
        <w:rPr>
          <w:rFonts w:eastAsiaTheme="minorHAnsi"/>
          <w:color w:val="000000" w:themeColor="text1"/>
          <w:sz w:val="18"/>
          <w:szCs w:val="18"/>
          <w:lang w:val="en-GB" w:eastAsia="en-US"/>
        </w:rPr>
      </w:pPr>
      <w:r w:rsidRPr="00405855">
        <w:rPr>
          <w:rFonts w:eastAsiaTheme="minorHAnsi"/>
          <w:color w:val="000000" w:themeColor="text1"/>
          <w:sz w:val="18"/>
          <w:szCs w:val="18"/>
          <w:vertAlign w:val="superscript"/>
          <w:lang w:val="en-GB" w:eastAsia="en-US"/>
        </w:rPr>
        <w:t>a</w:t>
      </w:r>
      <w:r w:rsidRPr="00405855">
        <w:rPr>
          <w:rFonts w:eastAsiaTheme="minorHAnsi"/>
          <w:color w:val="000000" w:themeColor="text1"/>
          <w:sz w:val="18"/>
          <w:szCs w:val="18"/>
          <w:lang w:val="en-GB" w:eastAsia="en-US"/>
        </w:rPr>
        <w:t>. Predictors: (Constant), Corporate Leadership</w:t>
      </w:r>
    </w:p>
    <w:p w14:paraId="666DD7B1" w14:textId="77777777" w:rsidR="00610D31" w:rsidRPr="00405855" w:rsidRDefault="00610D31" w:rsidP="00610D31">
      <w:pPr>
        <w:autoSpaceDE w:val="0"/>
        <w:autoSpaceDN w:val="0"/>
        <w:adjustRightInd w:val="0"/>
        <w:rPr>
          <w:rFonts w:eastAsiaTheme="minorHAnsi"/>
          <w:color w:val="000000" w:themeColor="text1"/>
          <w:lang w:val="en-GB" w:eastAsia="en-US"/>
        </w:rPr>
      </w:pPr>
      <w:r w:rsidRPr="00405855">
        <w:rPr>
          <w:rFonts w:eastAsiaTheme="minorHAnsi"/>
          <w:color w:val="000000" w:themeColor="text1"/>
          <w:sz w:val="18"/>
          <w:szCs w:val="18"/>
          <w:lang w:val="en-GB" w:eastAsia="en-US"/>
        </w:rPr>
        <w:t xml:space="preserve"> </w:t>
      </w:r>
      <w:r w:rsidRPr="00405855">
        <w:rPr>
          <w:rFonts w:eastAsiaTheme="minorHAnsi"/>
          <w:color w:val="000000" w:themeColor="text1"/>
          <w:sz w:val="18"/>
          <w:szCs w:val="18"/>
          <w:vertAlign w:val="superscript"/>
          <w:lang w:val="en-GB" w:eastAsia="en-US"/>
        </w:rPr>
        <w:t>b</w:t>
      </w:r>
      <w:r w:rsidRPr="00405855">
        <w:rPr>
          <w:rFonts w:eastAsiaTheme="minorHAnsi"/>
          <w:color w:val="000000" w:themeColor="text1"/>
          <w:sz w:val="18"/>
          <w:szCs w:val="18"/>
          <w:lang w:val="en-GB" w:eastAsia="en-US"/>
        </w:rPr>
        <w:t>. Dependent Variable: Policy Implementation</w:t>
      </w:r>
    </w:p>
    <w:p w14:paraId="4E1C764F" w14:textId="77777777" w:rsidR="00610D31" w:rsidRPr="00405855" w:rsidRDefault="00610D31" w:rsidP="00EE342A">
      <w:pPr>
        <w:spacing w:line="360" w:lineRule="auto"/>
        <w:jc w:val="both"/>
        <w:rPr>
          <w:color w:val="000000" w:themeColor="text1"/>
        </w:rPr>
      </w:pPr>
    </w:p>
    <w:p w14:paraId="6B9A9A14" w14:textId="77777777" w:rsidR="008E6918" w:rsidRDefault="00EE342A" w:rsidP="00EE342A">
      <w:pPr>
        <w:spacing w:line="360" w:lineRule="auto"/>
        <w:jc w:val="both"/>
        <w:rPr>
          <w:color w:val="000000" w:themeColor="text1"/>
        </w:rPr>
      </w:pPr>
      <w:r w:rsidRPr="00405855">
        <w:rPr>
          <w:color w:val="000000" w:themeColor="text1"/>
        </w:rPr>
        <w:t xml:space="preserve">The Adjusted R Square, which considers the number of predictors in the model, was </w:t>
      </w:r>
      <w:r w:rsidR="003C1C10" w:rsidRPr="00405855">
        <w:rPr>
          <w:color w:val="000000" w:themeColor="text1"/>
        </w:rPr>
        <w:t>0</w:t>
      </w:r>
      <w:r w:rsidRPr="00405855">
        <w:rPr>
          <w:color w:val="000000" w:themeColor="text1"/>
        </w:rPr>
        <w:t xml:space="preserve">.424. This value is important for evaluating how well the model could be applied to new data. The Standard Error of the Estimate, which was calculated to be </w:t>
      </w:r>
      <w:r w:rsidR="003C1C10" w:rsidRPr="00405855">
        <w:rPr>
          <w:color w:val="000000" w:themeColor="text1"/>
        </w:rPr>
        <w:t>0</w:t>
      </w:r>
      <w:r w:rsidRPr="00405855">
        <w:rPr>
          <w:color w:val="000000" w:themeColor="text1"/>
        </w:rPr>
        <w:t xml:space="preserve">.347, quantified the average variation between observed data and the regression line. A smaller number indicated a more accurate fit of the model. </w:t>
      </w:r>
    </w:p>
    <w:p w14:paraId="547EAA1E" w14:textId="77777777" w:rsidR="008E6918" w:rsidRDefault="008E6918" w:rsidP="00EE342A">
      <w:pPr>
        <w:spacing w:line="360" w:lineRule="auto"/>
        <w:jc w:val="both"/>
        <w:rPr>
          <w:color w:val="000000" w:themeColor="text1"/>
        </w:rPr>
      </w:pPr>
    </w:p>
    <w:p w14:paraId="0C3D0C0D" w14:textId="2515E854" w:rsidR="00C11DBB" w:rsidRPr="00405855" w:rsidRDefault="00EE342A" w:rsidP="00EE342A">
      <w:pPr>
        <w:spacing w:line="360" w:lineRule="auto"/>
        <w:jc w:val="both"/>
        <w:rPr>
          <w:color w:val="000000" w:themeColor="text1"/>
        </w:rPr>
      </w:pPr>
      <w:r w:rsidRPr="00405855">
        <w:rPr>
          <w:color w:val="000000" w:themeColor="text1"/>
        </w:rPr>
        <w:t xml:space="preserve">The F Change statistic of 156.419, with a significance level of </w:t>
      </w:r>
      <w:r w:rsidR="003C1C10" w:rsidRPr="00405855">
        <w:rPr>
          <w:color w:val="000000" w:themeColor="text1"/>
        </w:rPr>
        <w:t>0</w:t>
      </w:r>
      <w:r w:rsidRPr="00405855">
        <w:rPr>
          <w:color w:val="000000" w:themeColor="text1"/>
        </w:rPr>
        <w:t>.000, suggested that the addition of corporate leadership greatly enhanced the model's accuracy. This was further reinforced by the lower p-value, which is below the traditional alpha level of 0.05. The model's reliability was increased since the Durbin-Watson statistic of 2.191 was nearly equal to the ideal value of 2, which denotes no discernible autocorrelation in the residuals.</w:t>
      </w:r>
    </w:p>
    <w:p w14:paraId="5FBA4C01" w14:textId="77777777" w:rsidR="00610D31" w:rsidRPr="00405855" w:rsidRDefault="00610D31" w:rsidP="00EE342A">
      <w:pPr>
        <w:spacing w:line="360" w:lineRule="auto"/>
        <w:jc w:val="both"/>
        <w:rPr>
          <w:color w:val="000000" w:themeColor="text1"/>
        </w:rPr>
      </w:pPr>
    </w:p>
    <w:p w14:paraId="34F2CD6B" w14:textId="0124B123" w:rsidR="002A623E" w:rsidRPr="00405855" w:rsidRDefault="00FB6DFA" w:rsidP="00FB6DFA">
      <w:pPr>
        <w:spacing w:line="360" w:lineRule="auto"/>
        <w:jc w:val="both"/>
        <w:rPr>
          <w:color w:val="000000" w:themeColor="text1"/>
        </w:rPr>
      </w:pPr>
      <w:r w:rsidRPr="00405855">
        <w:rPr>
          <w:color w:val="000000" w:themeColor="text1"/>
        </w:rPr>
        <w:t>The ANOVA table for policy implementation and corporate leadership reveal</w:t>
      </w:r>
      <w:r w:rsidR="00D16C65" w:rsidRPr="00405855">
        <w:rPr>
          <w:color w:val="000000" w:themeColor="text1"/>
        </w:rPr>
        <w:t>ed</w:t>
      </w:r>
      <w:r w:rsidRPr="00405855">
        <w:rPr>
          <w:color w:val="000000" w:themeColor="text1"/>
        </w:rPr>
        <w:t xml:space="preserve"> significant findings</w:t>
      </w:r>
      <w:r w:rsidR="00EF7FD9" w:rsidRPr="00405855">
        <w:rPr>
          <w:color w:val="000000" w:themeColor="text1"/>
        </w:rPr>
        <w:t xml:space="preserve"> (Table </w:t>
      </w:r>
      <w:r w:rsidR="00D16C65" w:rsidRPr="00405855">
        <w:rPr>
          <w:color w:val="000000" w:themeColor="text1"/>
        </w:rPr>
        <w:t>71</w:t>
      </w:r>
      <w:r w:rsidR="00EF7FD9" w:rsidRPr="00405855">
        <w:rPr>
          <w:color w:val="000000" w:themeColor="text1"/>
        </w:rPr>
        <w:t>)</w:t>
      </w:r>
      <w:r w:rsidRPr="00405855">
        <w:rPr>
          <w:color w:val="000000" w:themeColor="text1"/>
        </w:rPr>
        <w:t xml:space="preserve">. The regression model examined the relationship between policy implementation and corporate leadership, and </w:t>
      </w:r>
      <w:r w:rsidR="0024281B" w:rsidRPr="00405855">
        <w:rPr>
          <w:color w:val="000000" w:themeColor="text1"/>
        </w:rPr>
        <w:t xml:space="preserve">established </w:t>
      </w:r>
      <w:r w:rsidRPr="00405855">
        <w:rPr>
          <w:color w:val="000000" w:themeColor="text1"/>
        </w:rPr>
        <w:t>a substantial impact (F</w:t>
      </w:r>
      <w:r w:rsidRPr="00405855">
        <w:rPr>
          <w:color w:val="000000" w:themeColor="text1"/>
          <w:vertAlign w:val="subscript"/>
        </w:rPr>
        <w:t>(1, 210)</w:t>
      </w:r>
      <w:r w:rsidRPr="00405855">
        <w:rPr>
          <w:color w:val="000000" w:themeColor="text1"/>
        </w:rPr>
        <w:t xml:space="preserve"> = 156.4</w:t>
      </w:r>
      <w:r w:rsidR="008D08B5" w:rsidRPr="00405855">
        <w:rPr>
          <w:color w:val="000000" w:themeColor="text1"/>
        </w:rPr>
        <w:t>2</w:t>
      </w:r>
      <w:r w:rsidRPr="00405855">
        <w:rPr>
          <w:color w:val="000000" w:themeColor="text1"/>
        </w:rPr>
        <w:t>, p &lt; .001). The model's ability to explain the variation in policy implementation was confirmed by a considerable mean square value of 18.8</w:t>
      </w:r>
      <w:r w:rsidR="008D08B5" w:rsidRPr="00405855">
        <w:rPr>
          <w:color w:val="000000" w:themeColor="text1"/>
        </w:rPr>
        <w:t>4</w:t>
      </w:r>
      <w:r w:rsidRPr="00405855">
        <w:rPr>
          <w:color w:val="000000" w:themeColor="text1"/>
        </w:rPr>
        <w:t xml:space="preserve"> and a small residual mean square of </w:t>
      </w:r>
      <w:r w:rsidR="0024281B" w:rsidRPr="00405855">
        <w:rPr>
          <w:color w:val="000000" w:themeColor="text1"/>
        </w:rPr>
        <w:t>0</w:t>
      </w:r>
      <w:r w:rsidRPr="00405855">
        <w:rPr>
          <w:color w:val="000000" w:themeColor="text1"/>
        </w:rPr>
        <w:t xml:space="preserve">.120. </w:t>
      </w:r>
    </w:p>
    <w:p w14:paraId="59140AC4" w14:textId="77777777" w:rsidR="003C1C10" w:rsidRPr="00405855" w:rsidRDefault="003C1C10" w:rsidP="003C1C10">
      <w:pPr>
        <w:spacing w:line="360" w:lineRule="auto"/>
        <w:jc w:val="both"/>
        <w:rPr>
          <w:color w:val="000000" w:themeColor="text1"/>
        </w:rPr>
      </w:pPr>
    </w:p>
    <w:p w14:paraId="0E00564B" w14:textId="77777777" w:rsidR="008E6918" w:rsidRDefault="008E6918" w:rsidP="004B57B7">
      <w:pPr>
        <w:pStyle w:val="Caption"/>
      </w:pPr>
      <w:bookmarkStart w:id="168" w:name="_Toc168759682"/>
      <w:r>
        <w:br w:type="page"/>
      </w:r>
    </w:p>
    <w:p w14:paraId="70EDE54E" w14:textId="025690BD" w:rsidR="003C1C10" w:rsidRPr="00405855" w:rsidRDefault="003C1C10" w:rsidP="004B57B7">
      <w:pPr>
        <w:pStyle w:val="Caption"/>
      </w:pPr>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71</w:t>
      </w:r>
      <w:r w:rsidRPr="00405855">
        <w:fldChar w:fldCharType="end"/>
      </w:r>
      <w:r w:rsidRPr="00405855">
        <w:t>: ANOVA</w:t>
      </w:r>
      <w:r w:rsidRPr="00405855">
        <w:rPr>
          <w:vertAlign w:val="superscript"/>
        </w:rPr>
        <w:t>a</w:t>
      </w:r>
      <w:r w:rsidRPr="00405855">
        <w:t xml:space="preserve"> for Policy Implementation and Corporate</w:t>
      </w:r>
      <w:r w:rsidRPr="00405855">
        <w:rPr>
          <w:shd w:val="clear" w:color="auto" w:fill="FBFBFB"/>
          <w:lang w:val="en-US"/>
        </w:rPr>
        <w:t xml:space="preserve"> Leadership</w:t>
      </w:r>
      <w:bookmarkEnd w:id="168"/>
    </w:p>
    <w:tbl>
      <w:tblPr>
        <w:tblW w:w="8070" w:type="dxa"/>
        <w:jc w:val="center"/>
        <w:tblLayout w:type="fixed"/>
        <w:tblCellMar>
          <w:left w:w="0" w:type="dxa"/>
          <w:right w:w="0" w:type="dxa"/>
        </w:tblCellMar>
        <w:tblLook w:val="0000" w:firstRow="0" w:lastRow="0" w:firstColumn="0" w:lastColumn="0" w:noHBand="0" w:noVBand="0"/>
      </w:tblPr>
      <w:tblGrid>
        <w:gridCol w:w="736"/>
        <w:gridCol w:w="1261"/>
        <w:gridCol w:w="1476"/>
        <w:gridCol w:w="1030"/>
        <w:gridCol w:w="1445"/>
        <w:gridCol w:w="1092"/>
        <w:gridCol w:w="1030"/>
      </w:tblGrid>
      <w:tr w:rsidR="009E5FCB" w:rsidRPr="00405855" w14:paraId="46F90EFF" w14:textId="77777777" w:rsidTr="002809F4">
        <w:trPr>
          <w:cantSplit/>
          <w:jc w:val="center"/>
        </w:trPr>
        <w:tc>
          <w:tcPr>
            <w:tcW w:w="1997" w:type="dxa"/>
            <w:gridSpan w:val="2"/>
            <w:tcBorders>
              <w:top w:val="single" w:sz="4" w:space="0" w:color="auto"/>
              <w:bottom w:val="single" w:sz="4" w:space="0" w:color="auto"/>
            </w:tcBorders>
            <w:shd w:val="clear" w:color="auto" w:fill="auto"/>
            <w:vAlign w:val="bottom"/>
          </w:tcPr>
          <w:p w14:paraId="7182D4F3" w14:textId="77777777" w:rsidR="003C1C10" w:rsidRPr="00405855" w:rsidRDefault="003C1C10" w:rsidP="002809F4">
            <w:pPr>
              <w:autoSpaceDE w:val="0"/>
              <w:autoSpaceDN w:val="0"/>
              <w:adjustRightInd w:val="0"/>
              <w:ind w:left="60" w:right="6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Model</w:t>
            </w:r>
          </w:p>
        </w:tc>
        <w:tc>
          <w:tcPr>
            <w:tcW w:w="1476" w:type="dxa"/>
            <w:tcBorders>
              <w:top w:val="single" w:sz="4" w:space="0" w:color="auto"/>
              <w:bottom w:val="single" w:sz="4" w:space="0" w:color="auto"/>
            </w:tcBorders>
            <w:shd w:val="clear" w:color="auto" w:fill="auto"/>
            <w:vAlign w:val="bottom"/>
          </w:tcPr>
          <w:p w14:paraId="4330529B"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Sum of Squares</w:t>
            </w:r>
          </w:p>
        </w:tc>
        <w:tc>
          <w:tcPr>
            <w:tcW w:w="1030" w:type="dxa"/>
            <w:tcBorders>
              <w:top w:val="single" w:sz="4" w:space="0" w:color="auto"/>
              <w:bottom w:val="single" w:sz="4" w:space="0" w:color="auto"/>
            </w:tcBorders>
            <w:shd w:val="clear" w:color="auto" w:fill="auto"/>
            <w:vAlign w:val="bottom"/>
          </w:tcPr>
          <w:p w14:paraId="2FDDE68A"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df</w:t>
            </w:r>
          </w:p>
        </w:tc>
        <w:tc>
          <w:tcPr>
            <w:tcW w:w="1445" w:type="dxa"/>
            <w:tcBorders>
              <w:top w:val="single" w:sz="4" w:space="0" w:color="auto"/>
              <w:bottom w:val="single" w:sz="4" w:space="0" w:color="auto"/>
            </w:tcBorders>
            <w:shd w:val="clear" w:color="auto" w:fill="auto"/>
            <w:vAlign w:val="bottom"/>
          </w:tcPr>
          <w:p w14:paraId="6EE21AFD"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Mean Square</w:t>
            </w:r>
          </w:p>
        </w:tc>
        <w:tc>
          <w:tcPr>
            <w:tcW w:w="1092" w:type="dxa"/>
            <w:tcBorders>
              <w:top w:val="single" w:sz="4" w:space="0" w:color="auto"/>
              <w:bottom w:val="single" w:sz="4" w:space="0" w:color="auto"/>
            </w:tcBorders>
            <w:shd w:val="clear" w:color="auto" w:fill="auto"/>
            <w:vAlign w:val="bottom"/>
          </w:tcPr>
          <w:p w14:paraId="73325A76"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F</w:t>
            </w:r>
          </w:p>
        </w:tc>
        <w:tc>
          <w:tcPr>
            <w:tcW w:w="1030" w:type="dxa"/>
            <w:tcBorders>
              <w:top w:val="single" w:sz="4" w:space="0" w:color="auto"/>
              <w:bottom w:val="single" w:sz="4" w:space="0" w:color="auto"/>
            </w:tcBorders>
            <w:shd w:val="clear" w:color="auto" w:fill="auto"/>
            <w:vAlign w:val="bottom"/>
          </w:tcPr>
          <w:p w14:paraId="6DC55920"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Sig.</w:t>
            </w:r>
          </w:p>
        </w:tc>
      </w:tr>
      <w:tr w:rsidR="009E5FCB" w:rsidRPr="00405855" w14:paraId="7ED152CA" w14:textId="77777777" w:rsidTr="002809F4">
        <w:trPr>
          <w:cantSplit/>
          <w:jc w:val="center"/>
        </w:trPr>
        <w:tc>
          <w:tcPr>
            <w:tcW w:w="736" w:type="dxa"/>
            <w:vMerge w:val="restart"/>
            <w:tcBorders>
              <w:top w:val="single" w:sz="4" w:space="0" w:color="auto"/>
              <w:bottom w:val="single" w:sz="4" w:space="0" w:color="auto"/>
            </w:tcBorders>
            <w:shd w:val="clear" w:color="auto" w:fill="auto"/>
          </w:tcPr>
          <w:p w14:paraId="5BC1158A" w14:textId="281D742A" w:rsidR="003C1C10" w:rsidRPr="00405855" w:rsidRDefault="007D17A2" w:rsidP="002809F4">
            <w:pPr>
              <w:autoSpaceDE w:val="0"/>
              <w:autoSpaceDN w:val="0"/>
              <w:adjustRightInd w:val="0"/>
              <w:ind w:left="60" w:right="6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15</w:t>
            </w:r>
          </w:p>
        </w:tc>
        <w:tc>
          <w:tcPr>
            <w:tcW w:w="1261" w:type="dxa"/>
            <w:tcBorders>
              <w:top w:val="single" w:sz="4" w:space="0" w:color="auto"/>
            </w:tcBorders>
            <w:shd w:val="clear" w:color="auto" w:fill="auto"/>
          </w:tcPr>
          <w:p w14:paraId="19644539" w14:textId="77777777" w:rsidR="003C1C10" w:rsidRPr="00405855" w:rsidRDefault="003C1C10" w:rsidP="002809F4">
            <w:pPr>
              <w:autoSpaceDE w:val="0"/>
              <w:autoSpaceDN w:val="0"/>
              <w:adjustRightInd w:val="0"/>
              <w:ind w:left="60" w:right="6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Regression</w:t>
            </w:r>
          </w:p>
        </w:tc>
        <w:tc>
          <w:tcPr>
            <w:tcW w:w="1476" w:type="dxa"/>
            <w:tcBorders>
              <w:top w:val="single" w:sz="4" w:space="0" w:color="auto"/>
            </w:tcBorders>
            <w:shd w:val="clear" w:color="auto" w:fill="auto"/>
          </w:tcPr>
          <w:p w14:paraId="36C05960"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18.839</w:t>
            </w:r>
          </w:p>
        </w:tc>
        <w:tc>
          <w:tcPr>
            <w:tcW w:w="1030" w:type="dxa"/>
            <w:tcBorders>
              <w:top w:val="single" w:sz="4" w:space="0" w:color="auto"/>
            </w:tcBorders>
            <w:shd w:val="clear" w:color="auto" w:fill="auto"/>
          </w:tcPr>
          <w:p w14:paraId="0C317E29"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w:t>
            </w:r>
          </w:p>
        </w:tc>
        <w:tc>
          <w:tcPr>
            <w:tcW w:w="1445" w:type="dxa"/>
            <w:tcBorders>
              <w:top w:val="single" w:sz="4" w:space="0" w:color="auto"/>
            </w:tcBorders>
            <w:shd w:val="clear" w:color="auto" w:fill="auto"/>
          </w:tcPr>
          <w:p w14:paraId="61C1ACE8"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18.839</w:t>
            </w:r>
          </w:p>
        </w:tc>
        <w:tc>
          <w:tcPr>
            <w:tcW w:w="1092" w:type="dxa"/>
            <w:tcBorders>
              <w:top w:val="single" w:sz="4" w:space="0" w:color="auto"/>
            </w:tcBorders>
            <w:shd w:val="clear" w:color="auto" w:fill="auto"/>
          </w:tcPr>
          <w:p w14:paraId="5E131B18"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156.419</w:t>
            </w:r>
          </w:p>
        </w:tc>
        <w:tc>
          <w:tcPr>
            <w:tcW w:w="1030" w:type="dxa"/>
            <w:tcBorders>
              <w:top w:val="single" w:sz="4" w:space="0" w:color="auto"/>
            </w:tcBorders>
            <w:shd w:val="clear" w:color="auto" w:fill="auto"/>
          </w:tcPr>
          <w:p w14:paraId="1E034741"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.000</w:t>
            </w:r>
            <w:r w:rsidRPr="00405855">
              <w:rPr>
                <w:rFonts w:eastAsiaTheme="minorHAnsi"/>
                <w:color w:val="000000" w:themeColor="text1"/>
                <w:vertAlign w:val="superscript"/>
                <w:lang w:val="en-GB" w:eastAsia="en-US"/>
                <w14:ligatures w14:val="standardContextual"/>
              </w:rPr>
              <w:t>b</w:t>
            </w:r>
          </w:p>
        </w:tc>
      </w:tr>
      <w:tr w:rsidR="009E5FCB" w:rsidRPr="00405855" w14:paraId="385CB3C9" w14:textId="77777777" w:rsidTr="002809F4">
        <w:trPr>
          <w:cantSplit/>
          <w:jc w:val="center"/>
        </w:trPr>
        <w:tc>
          <w:tcPr>
            <w:tcW w:w="736" w:type="dxa"/>
            <w:vMerge/>
            <w:tcBorders>
              <w:bottom w:val="single" w:sz="4" w:space="0" w:color="auto"/>
            </w:tcBorders>
            <w:shd w:val="clear" w:color="auto" w:fill="auto"/>
          </w:tcPr>
          <w:p w14:paraId="3F6208D8" w14:textId="77777777" w:rsidR="003C1C10" w:rsidRPr="00405855" w:rsidRDefault="003C1C10" w:rsidP="002809F4">
            <w:pPr>
              <w:autoSpaceDE w:val="0"/>
              <w:autoSpaceDN w:val="0"/>
              <w:adjustRightInd w:val="0"/>
              <w:rPr>
                <w:rFonts w:eastAsiaTheme="minorHAnsi"/>
                <w:color w:val="000000" w:themeColor="text1"/>
                <w:lang w:val="en-GB" w:eastAsia="en-US"/>
                <w14:ligatures w14:val="standardContextual"/>
              </w:rPr>
            </w:pPr>
          </w:p>
        </w:tc>
        <w:tc>
          <w:tcPr>
            <w:tcW w:w="1261" w:type="dxa"/>
            <w:shd w:val="clear" w:color="auto" w:fill="auto"/>
          </w:tcPr>
          <w:p w14:paraId="2EFA0AE1" w14:textId="77777777" w:rsidR="003C1C10" w:rsidRPr="00405855" w:rsidRDefault="003C1C10" w:rsidP="002809F4">
            <w:pPr>
              <w:autoSpaceDE w:val="0"/>
              <w:autoSpaceDN w:val="0"/>
              <w:adjustRightInd w:val="0"/>
              <w:ind w:left="60" w:right="6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Residual</w:t>
            </w:r>
          </w:p>
        </w:tc>
        <w:tc>
          <w:tcPr>
            <w:tcW w:w="1476" w:type="dxa"/>
            <w:shd w:val="clear" w:color="auto" w:fill="auto"/>
          </w:tcPr>
          <w:p w14:paraId="49802D5C"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25.292</w:t>
            </w:r>
          </w:p>
        </w:tc>
        <w:tc>
          <w:tcPr>
            <w:tcW w:w="1030" w:type="dxa"/>
            <w:shd w:val="clear" w:color="auto" w:fill="auto"/>
          </w:tcPr>
          <w:p w14:paraId="5558F12C"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210</w:t>
            </w:r>
          </w:p>
        </w:tc>
        <w:tc>
          <w:tcPr>
            <w:tcW w:w="1445" w:type="dxa"/>
            <w:shd w:val="clear" w:color="auto" w:fill="auto"/>
          </w:tcPr>
          <w:p w14:paraId="5028FB27"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.120</w:t>
            </w:r>
          </w:p>
        </w:tc>
        <w:tc>
          <w:tcPr>
            <w:tcW w:w="1092" w:type="dxa"/>
            <w:shd w:val="clear" w:color="auto" w:fill="auto"/>
            <w:vAlign w:val="center"/>
          </w:tcPr>
          <w:p w14:paraId="4F37DCA9" w14:textId="77777777" w:rsidR="003C1C10" w:rsidRPr="00405855" w:rsidRDefault="003C1C10" w:rsidP="002809F4">
            <w:pPr>
              <w:autoSpaceDE w:val="0"/>
              <w:autoSpaceDN w:val="0"/>
              <w:adjustRightInd w:val="0"/>
              <w:jc w:val="center"/>
              <w:rPr>
                <w:rFonts w:eastAsiaTheme="minorHAnsi"/>
                <w:color w:val="000000" w:themeColor="text1"/>
                <w:lang w:val="en-GB" w:eastAsia="en-US"/>
                <w14:ligatures w14:val="standardContextual"/>
              </w:rPr>
            </w:pPr>
          </w:p>
        </w:tc>
        <w:tc>
          <w:tcPr>
            <w:tcW w:w="1030" w:type="dxa"/>
            <w:shd w:val="clear" w:color="auto" w:fill="auto"/>
            <w:vAlign w:val="center"/>
          </w:tcPr>
          <w:p w14:paraId="2D1922E7" w14:textId="77777777" w:rsidR="003C1C10" w:rsidRPr="00405855" w:rsidRDefault="003C1C10" w:rsidP="002809F4">
            <w:pPr>
              <w:autoSpaceDE w:val="0"/>
              <w:autoSpaceDN w:val="0"/>
              <w:adjustRightInd w:val="0"/>
              <w:jc w:val="center"/>
              <w:rPr>
                <w:rFonts w:eastAsiaTheme="minorHAnsi"/>
                <w:color w:val="000000" w:themeColor="text1"/>
                <w:lang w:val="en-GB" w:eastAsia="en-US"/>
                <w14:ligatures w14:val="standardContextual"/>
              </w:rPr>
            </w:pPr>
          </w:p>
        </w:tc>
      </w:tr>
      <w:tr w:rsidR="009E5FCB" w:rsidRPr="00405855" w14:paraId="0AB1504E" w14:textId="77777777" w:rsidTr="002809F4">
        <w:trPr>
          <w:cantSplit/>
          <w:jc w:val="center"/>
        </w:trPr>
        <w:tc>
          <w:tcPr>
            <w:tcW w:w="736" w:type="dxa"/>
            <w:vMerge/>
            <w:tcBorders>
              <w:bottom w:val="single" w:sz="4" w:space="0" w:color="auto"/>
            </w:tcBorders>
            <w:shd w:val="clear" w:color="auto" w:fill="auto"/>
          </w:tcPr>
          <w:p w14:paraId="576A04E1" w14:textId="77777777" w:rsidR="003C1C10" w:rsidRPr="00405855" w:rsidRDefault="003C1C10" w:rsidP="002809F4">
            <w:pPr>
              <w:autoSpaceDE w:val="0"/>
              <w:autoSpaceDN w:val="0"/>
              <w:adjustRightInd w:val="0"/>
              <w:rPr>
                <w:rFonts w:eastAsiaTheme="minorHAnsi"/>
                <w:color w:val="000000" w:themeColor="text1"/>
                <w:lang w:val="en-GB" w:eastAsia="en-US"/>
                <w14:ligatures w14:val="standardContextual"/>
              </w:rPr>
            </w:pPr>
          </w:p>
        </w:tc>
        <w:tc>
          <w:tcPr>
            <w:tcW w:w="1261" w:type="dxa"/>
            <w:tcBorders>
              <w:bottom w:val="single" w:sz="4" w:space="0" w:color="auto"/>
            </w:tcBorders>
            <w:shd w:val="clear" w:color="auto" w:fill="auto"/>
          </w:tcPr>
          <w:p w14:paraId="194A03EE" w14:textId="77777777" w:rsidR="003C1C10" w:rsidRPr="00405855" w:rsidRDefault="003C1C10" w:rsidP="002809F4">
            <w:pPr>
              <w:autoSpaceDE w:val="0"/>
              <w:autoSpaceDN w:val="0"/>
              <w:adjustRightInd w:val="0"/>
              <w:ind w:left="60" w:right="6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Total</w:t>
            </w:r>
          </w:p>
        </w:tc>
        <w:tc>
          <w:tcPr>
            <w:tcW w:w="1476" w:type="dxa"/>
            <w:tcBorders>
              <w:bottom w:val="single" w:sz="4" w:space="0" w:color="auto"/>
            </w:tcBorders>
            <w:shd w:val="clear" w:color="auto" w:fill="auto"/>
          </w:tcPr>
          <w:p w14:paraId="47859348"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44.131</w:t>
            </w:r>
          </w:p>
        </w:tc>
        <w:tc>
          <w:tcPr>
            <w:tcW w:w="1030" w:type="dxa"/>
            <w:tcBorders>
              <w:bottom w:val="single" w:sz="4" w:space="0" w:color="auto"/>
            </w:tcBorders>
            <w:shd w:val="clear" w:color="auto" w:fill="auto"/>
          </w:tcPr>
          <w:p w14:paraId="6A70187B" w14:textId="77777777" w:rsidR="003C1C10" w:rsidRPr="00405855" w:rsidRDefault="003C1C10" w:rsidP="002809F4">
            <w:pPr>
              <w:autoSpaceDE w:val="0"/>
              <w:autoSpaceDN w:val="0"/>
              <w:adjustRightInd w:val="0"/>
              <w:ind w:left="60" w:right="60"/>
              <w:jc w:val="center"/>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211</w:t>
            </w:r>
          </w:p>
        </w:tc>
        <w:tc>
          <w:tcPr>
            <w:tcW w:w="1445" w:type="dxa"/>
            <w:tcBorders>
              <w:bottom w:val="single" w:sz="4" w:space="0" w:color="auto"/>
            </w:tcBorders>
            <w:shd w:val="clear" w:color="auto" w:fill="auto"/>
            <w:vAlign w:val="center"/>
          </w:tcPr>
          <w:p w14:paraId="69681307" w14:textId="77777777" w:rsidR="003C1C10" w:rsidRPr="00405855" w:rsidRDefault="003C1C10" w:rsidP="002809F4">
            <w:pPr>
              <w:autoSpaceDE w:val="0"/>
              <w:autoSpaceDN w:val="0"/>
              <w:adjustRightInd w:val="0"/>
              <w:jc w:val="center"/>
              <w:rPr>
                <w:rFonts w:eastAsiaTheme="minorHAnsi"/>
                <w:color w:val="000000" w:themeColor="text1"/>
                <w:lang w:val="en-GB" w:eastAsia="en-US"/>
                <w14:ligatures w14:val="standardContextual"/>
              </w:rPr>
            </w:pPr>
          </w:p>
        </w:tc>
        <w:tc>
          <w:tcPr>
            <w:tcW w:w="1092" w:type="dxa"/>
            <w:tcBorders>
              <w:bottom w:val="single" w:sz="4" w:space="0" w:color="auto"/>
            </w:tcBorders>
            <w:shd w:val="clear" w:color="auto" w:fill="auto"/>
            <w:vAlign w:val="center"/>
          </w:tcPr>
          <w:p w14:paraId="58AEE668" w14:textId="77777777" w:rsidR="003C1C10" w:rsidRPr="00405855" w:rsidRDefault="003C1C10" w:rsidP="002809F4">
            <w:pPr>
              <w:autoSpaceDE w:val="0"/>
              <w:autoSpaceDN w:val="0"/>
              <w:adjustRightInd w:val="0"/>
              <w:jc w:val="center"/>
              <w:rPr>
                <w:rFonts w:eastAsiaTheme="minorHAnsi"/>
                <w:color w:val="000000" w:themeColor="text1"/>
                <w:lang w:val="en-GB" w:eastAsia="en-US"/>
                <w14:ligatures w14:val="standardContextual"/>
              </w:rPr>
            </w:pPr>
          </w:p>
        </w:tc>
        <w:tc>
          <w:tcPr>
            <w:tcW w:w="1030" w:type="dxa"/>
            <w:tcBorders>
              <w:bottom w:val="single" w:sz="4" w:space="0" w:color="auto"/>
            </w:tcBorders>
            <w:shd w:val="clear" w:color="auto" w:fill="auto"/>
            <w:vAlign w:val="center"/>
          </w:tcPr>
          <w:p w14:paraId="48CA0F14" w14:textId="77777777" w:rsidR="003C1C10" w:rsidRPr="00405855" w:rsidRDefault="003C1C10" w:rsidP="002809F4">
            <w:pPr>
              <w:autoSpaceDE w:val="0"/>
              <w:autoSpaceDN w:val="0"/>
              <w:adjustRightInd w:val="0"/>
              <w:jc w:val="center"/>
              <w:rPr>
                <w:rFonts w:eastAsiaTheme="minorHAnsi"/>
                <w:color w:val="000000" w:themeColor="text1"/>
                <w:lang w:val="en-GB" w:eastAsia="en-US"/>
                <w14:ligatures w14:val="standardContextual"/>
              </w:rPr>
            </w:pPr>
          </w:p>
        </w:tc>
      </w:tr>
    </w:tbl>
    <w:p w14:paraId="4F62723D" w14:textId="77777777" w:rsidR="003C1C10" w:rsidRPr="00405855" w:rsidRDefault="003C1C10" w:rsidP="003C1C10">
      <w:pPr>
        <w:autoSpaceDE w:val="0"/>
        <w:autoSpaceDN w:val="0"/>
        <w:adjustRightInd w:val="0"/>
        <w:spacing w:line="400" w:lineRule="atLeast"/>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Dependent Variable: Policy Implementation</w:t>
      </w:r>
    </w:p>
    <w:p w14:paraId="0EC566F4" w14:textId="77777777" w:rsidR="003C1C10" w:rsidRPr="00405855" w:rsidRDefault="003C1C10" w:rsidP="003C1C10">
      <w:pPr>
        <w:rPr>
          <w:rFonts w:eastAsiaTheme="minorHAnsi"/>
          <w:color w:val="000000" w:themeColor="text1"/>
          <w:sz w:val="18"/>
          <w:szCs w:val="18"/>
          <w:lang w:val="en-GB" w:eastAsia="en-US"/>
        </w:rPr>
      </w:pPr>
      <w:r w:rsidRPr="00405855">
        <w:rPr>
          <w:rFonts w:eastAsiaTheme="minorHAnsi"/>
          <w:color w:val="000000" w:themeColor="text1"/>
          <w:vertAlign w:val="superscript"/>
          <w:lang w:val="en-GB" w:eastAsia="en-US"/>
          <w14:ligatures w14:val="standardContextual"/>
        </w:rPr>
        <w:t>b</w:t>
      </w:r>
      <w:r w:rsidRPr="00405855">
        <w:rPr>
          <w:rFonts w:eastAsiaTheme="minorHAnsi"/>
          <w:color w:val="000000" w:themeColor="text1"/>
          <w:lang w:val="en-GB" w:eastAsia="en-US"/>
          <w14:ligatures w14:val="standardContextual"/>
        </w:rPr>
        <w:t>. Predictors: (Constant), Corporate Leadership</w:t>
      </w:r>
    </w:p>
    <w:p w14:paraId="0450D0C0" w14:textId="77777777" w:rsidR="002A623E" w:rsidRPr="00405855" w:rsidRDefault="002A623E" w:rsidP="00FB6DFA">
      <w:pPr>
        <w:spacing w:line="360" w:lineRule="auto"/>
        <w:jc w:val="both"/>
        <w:rPr>
          <w:color w:val="000000" w:themeColor="text1"/>
        </w:rPr>
      </w:pPr>
    </w:p>
    <w:p w14:paraId="130DF456" w14:textId="61BF55F0" w:rsidR="00FB6DFA" w:rsidRPr="00405855" w:rsidRDefault="00FB6DFA" w:rsidP="00FB6DFA">
      <w:pPr>
        <w:spacing w:line="360" w:lineRule="auto"/>
        <w:jc w:val="both"/>
        <w:rPr>
          <w:color w:val="000000" w:themeColor="text1"/>
        </w:rPr>
      </w:pPr>
      <w:r w:rsidRPr="00405855">
        <w:rPr>
          <w:color w:val="000000" w:themeColor="text1"/>
        </w:rPr>
        <w:t>These findings suggest that the choices as well as actions of corporate leadership has a substantial influence on policy implementation. The residual term, signifying the portion of the data that cannot be explained, constituted 25.29% of the overall sum of squares. This indicates the existence of unidentified elements that impact the implementation of policies. By considering both the regression and residual components, the overall model accounted for a substantial amount of the variability (R² = 0.572).</w:t>
      </w:r>
    </w:p>
    <w:p w14:paraId="19634E21" w14:textId="77777777" w:rsidR="00FB6DFA" w:rsidRPr="00405855" w:rsidRDefault="00FB6DFA" w:rsidP="00FB6DFA">
      <w:pPr>
        <w:spacing w:line="360" w:lineRule="auto"/>
        <w:jc w:val="both"/>
        <w:rPr>
          <w:color w:val="000000" w:themeColor="text1"/>
        </w:rPr>
      </w:pPr>
    </w:p>
    <w:p w14:paraId="4B63E83B" w14:textId="11B8F506" w:rsidR="00866F1B" w:rsidRPr="00405855" w:rsidRDefault="00FB6DFA" w:rsidP="00FB6DFA">
      <w:pPr>
        <w:spacing w:line="360" w:lineRule="auto"/>
        <w:jc w:val="both"/>
        <w:rPr>
          <w:color w:val="000000" w:themeColor="text1"/>
        </w:rPr>
      </w:pPr>
      <w:r w:rsidRPr="00405855">
        <w:rPr>
          <w:color w:val="000000" w:themeColor="text1"/>
        </w:rPr>
        <w:t>The estimated association is quite robust, as evidenced by the statistical significance (p &lt; .001). The high F-statistic indicates that the observed variation across groups, which may be explained by corporate leadership, was much larger than the variation within groups (residual variation). Therefore, the research strengthens the assertion that corporate leadership plays a crucial role in influencing policy implementation, providing vital insights for organizations seeking to enhance their policy implementation techniques.</w:t>
      </w:r>
    </w:p>
    <w:p w14:paraId="0990B142" w14:textId="77777777" w:rsidR="00D16C65" w:rsidRPr="00405855" w:rsidRDefault="00D16C65" w:rsidP="00FB6DFA">
      <w:pPr>
        <w:spacing w:line="360" w:lineRule="auto"/>
        <w:jc w:val="both"/>
        <w:rPr>
          <w:color w:val="000000" w:themeColor="text1"/>
        </w:rPr>
      </w:pPr>
    </w:p>
    <w:p w14:paraId="60F61593" w14:textId="0CFE2655" w:rsidR="00694721" w:rsidRPr="00405855" w:rsidRDefault="00277F22" w:rsidP="009E7C40">
      <w:pPr>
        <w:spacing w:line="360" w:lineRule="auto"/>
        <w:jc w:val="both"/>
        <w:rPr>
          <w:color w:val="000000" w:themeColor="text1"/>
        </w:rPr>
      </w:pPr>
      <w:r w:rsidRPr="00405855">
        <w:rPr>
          <w:color w:val="000000" w:themeColor="text1"/>
        </w:rPr>
        <w:t>In the presented regression analysis table, the constant term of 1.438 (t = 9.578, p &lt; .001), indicated the expected value of the dependent variable when all independent variables were set at zero. The variable "corporate leadership" showed a positive and statistically significant relationship with the dependent variable, policy implementation (</w:t>
      </w:r>
      <w:r w:rsidRPr="00405855">
        <w:rPr>
          <w:color w:val="000000" w:themeColor="text1"/>
        </w:rPr>
        <w:sym w:font="Symbol" w:char="F062"/>
      </w:r>
      <w:r w:rsidRPr="00405855">
        <w:rPr>
          <w:color w:val="000000" w:themeColor="text1"/>
        </w:rPr>
        <w:t xml:space="preserve"> = </w:t>
      </w:r>
      <w:r w:rsidR="00B205BD" w:rsidRPr="00405855">
        <w:rPr>
          <w:color w:val="000000" w:themeColor="text1"/>
        </w:rPr>
        <w:t>0</w:t>
      </w:r>
      <w:r w:rsidRPr="00405855">
        <w:rPr>
          <w:color w:val="000000" w:themeColor="text1"/>
        </w:rPr>
        <w:t xml:space="preserve">.487, Beta = .653, t = 12.507, p &lt; .001). The standardized coefficient (Beta = </w:t>
      </w:r>
      <w:r w:rsidR="00B205BD" w:rsidRPr="00405855">
        <w:rPr>
          <w:color w:val="000000" w:themeColor="text1"/>
        </w:rPr>
        <w:t>0</w:t>
      </w:r>
      <w:r w:rsidRPr="00405855">
        <w:rPr>
          <w:color w:val="000000" w:themeColor="text1"/>
        </w:rPr>
        <w:t xml:space="preserve">.653) suggested that a one-standard-deviation increase in corporate leadership was associated with a </w:t>
      </w:r>
      <w:r w:rsidR="00B205BD" w:rsidRPr="00405855">
        <w:rPr>
          <w:color w:val="000000" w:themeColor="text1"/>
        </w:rPr>
        <w:t>0</w:t>
      </w:r>
      <w:r w:rsidRPr="00405855">
        <w:rPr>
          <w:color w:val="000000" w:themeColor="text1"/>
        </w:rPr>
        <w:t>.653 standard deviation increase in policy implementation. The confidence interval for corporate leadership (</w:t>
      </w:r>
      <w:r w:rsidR="00B205BD" w:rsidRPr="00405855">
        <w:rPr>
          <w:color w:val="000000" w:themeColor="text1"/>
        </w:rPr>
        <w:t>0</w:t>
      </w:r>
      <w:r w:rsidRPr="00405855">
        <w:rPr>
          <w:color w:val="000000" w:themeColor="text1"/>
        </w:rPr>
        <w:t xml:space="preserve">.410 to </w:t>
      </w:r>
      <w:r w:rsidR="00B205BD" w:rsidRPr="00405855">
        <w:rPr>
          <w:color w:val="000000" w:themeColor="text1"/>
        </w:rPr>
        <w:t>0</w:t>
      </w:r>
      <w:r w:rsidRPr="00405855">
        <w:rPr>
          <w:color w:val="000000" w:themeColor="text1"/>
        </w:rPr>
        <w:t xml:space="preserve">.584) excluded zero, reinforcing the robustness of the findings. Overall, the results suggested a strong and positive </w:t>
      </w:r>
      <w:r w:rsidRPr="00405855">
        <w:rPr>
          <w:color w:val="000000" w:themeColor="text1"/>
        </w:rPr>
        <w:lastRenderedPageBreak/>
        <w:t>impact of corporate leadership on policy implementation, emphasizing its role as a significant mediator</w:t>
      </w:r>
      <w:r w:rsidR="00465D46" w:rsidRPr="00405855">
        <w:rPr>
          <w:color w:val="000000" w:themeColor="text1"/>
        </w:rPr>
        <w:t xml:space="preserve"> </w:t>
      </w:r>
      <w:r w:rsidR="00694721" w:rsidRPr="00405855">
        <w:rPr>
          <w:color w:val="000000" w:themeColor="text1"/>
        </w:rPr>
        <w:t xml:space="preserve">(Table </w:t>
      </w:r>
      <w:r w:rsidR="00B205BD" w:rsidRPr="00405855">
        <w:rPr>
          <w:color w:val="000000" w:themeColor="text1"/>
        </w:rPr>
        <w:t>72</w:t>
      </w:r>
      <w:r w:rsidR="00694721" w:rsidRPr="00405855">
        <w:rPr>
          <w:color w:val="000000" w:themeColor="text1"/>
        </w:rPr>
        <w:t>)</w:t>
      </w:r>
      <w:r w:rsidR="000D5C77" w:rsidRPr="00405855">
        <w:rPr>
          <w:color w:val="000000" w:themeColor="text1"/>
        </w:rPr>
        <w:t>.</w:t>
      </w:r>
    </w:p>
    <w:p w14:paraId="643FC75F" w14:textId="77777777" w:rsidR="0053084B" w:rsidRPr="00405855" w:rsidRDefault="0053084B" w:rsidP="0053084B">
      <w:pPr>
        <w:spacing w:line="360" w:lineRule="auto"/>
        <w:jc w:val="both"/>
        <w:rPr>
          <w:color w:val="000000" w:themeColor="text1"/>
          <w:shd w:val="clear" w:color="auto" w:fill="FBFBFB"/>
        </w:rPr>
      </w:pPr>
    </w:p>
    <w:p w14:paraId="7DD070DC" w14:textId="2B627A27" w:rsidR="0053084B" w:rsidRPr="00405855" w:rsidRDefault="0053084B" w:rsidP="004B57B7">
      <w:pPr>
        <w:pStyle w:val="Caption"/>
      </w:pPr>
      <w:bookmarkStart w:id="169" w:name="_Toc168759683"/>
      <w:r w:rsidRPr="00405855">
        <w:t xml:space="preserve">Table </w:t>
      </w:r>
      <w:r w:rsidRPr="00405855">
        <w:fldChar w:fldCharType="begin"/>
      </w:r>
      <w:r w:rsidRPr="00405855">
        <w:instrText xml:space="preserve"> SEQ Table \* ARABIC </w:instrText>
      </w:r>
      <w:r w:rsidRPr="00405855">
        <w:fldChar w:fldCharType="separate"/>
      </w:r>
      <w:r w:rsidR="00F210D2">
        <w:rPr>
          <w:noProof/>
        </w:rPr>
        <w:t>72</w:t>
      </w:r>
      <w:r w:rsidRPr="00405855">
        <w:fldChar w:fldCharType="end"/>
      </w:r>
      <w:r w:rsidRPr="00405855">
        <w:t>: Level of Significance of Step 2 of Mediation Regression Analysis</w:t>
      </w:r>
      <w:bookmarkEnd w:id="169"/>
    </w:p>
    <w:tbl>
      <w:tblPr>
        <w:tblW w:w="8100" w:type="dxa"/>
        <w:tblLayout w:type="fixed"/>
        <w:tblCellMar>
          <w:left w:w="0" w:type="dxa"/>
          <w:right w:w="0" w:type="dxa"/>
        </w:tblCellMar>
        <w:tblLook w:val="0000" w:firstRow="0" w:lastRow="0" w:firstColumn="0" w:lastColumn="0" w:noHBand="0" w:noVBand="0"/>
      </w:tblPr>
      <w:tblGrid>
        <w:gridCol w:w="355"/>
        <w:gridCol w:w="1985"/>
        <w:gridCol w:w="630"/>
        <w:gridCol w:w="990"/>
        <w:gridCol w:w="1260"/>
        <w:gridCol w:w="810"/>
        <w:gridCol w:w="630"/>
        <w:gridCol w:w="810"/>
        <w:gridCol w:w="630"/>
      </w:tblGrid>
      <w:tr w:rsidR="009E5FCB" w:rsidRPr="00405855" w14:paraId="0B2605DB" w14:textId="77777777" w:rsidTr="002809F4">
        <w:trPr>
          <w:cantSplit/>
        </w:trPr>
        <w:tc>
          <w:tcPr>
            <w:tcW w:w="2340" w:type="dxa"/>
            <w:gridSpan w:val="2"/>
            <w:vMerge w:val="restart"/>
            <w:tcBorders>
              <w:top w:val="single" w:sz="4" w:space="0" w:color="auto"/>
            </w:tcBorders>
            <w:shd w:val="clear" w:color="auto" w:fill="auto"/>
            <w:vAlign w:val="bottom"/>
          </w:tcPr>
          <w:p w14:paraId="40869099" w14:textId="77777777" w:rsidR="0053084B" w:rsidRPr="00405855" w:rsidRDefault="0053084B"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Model</w:t>
            </w:r>
          </w:p>
        </w:tc>
        <w:tc>
          <w:tcPr>
            <w:tcW w:w="1620" w:type="dxa"/>
            <w:gridSpan w:val="2"/>
            <w:tcBorders>
              <w:top w:val="single" w:sz="4" w:space="0" w:color="auto"/>
              <w:bottom w:val="single" w:sz="4" w:space="0" w:color="auto"/>
            </w:tcBorders>
            <w:shd w:val="clear" w:color="auto" w:fill="auto"/>
            <w:vAlign w:val="bottom"/>
          </w:tcPr>
          <w:p w14:paraId="05660DFC"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Unstandardized Coefficients</w:t>
            </w:r>
          </w:p>
        </w:tc>
        <w:tc>
          <w:tcPr>
            <w:tcW w:w="1260" w:type="dxa"/>
            <w:tcBorders>
              <w:top w:val="single" w:sz="4" w:space="0" w:color="auto"/>
              <w:bottom w:val="single" w:sz="4" w:space="0" w:color="auto"/>
            </w:tcBorders>
            <w:shd w:val="clear" w:color="auto" w:fill="auto"/>
            <w:vAlign w:val="bottom"/>
          </w:tcPr>
          <w:p w14:paraId="37332C34"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Standardized Coefficients</w:t>
            </w:r>
          </w:p>
        </w:tc>
        <w:tc>
          <w:tcPr>
            <w:tcW w:w="810" w:type="dxa"/>
            <w:vMerge w:val="restart"/>
            <w:tcBorders>
              <w:top w:val="single" w:sz="4" w:space="0" w:color="auto"/>
            </w:tcBorders>
            <w:vAlign w:val="bottom"/>
          </w:tcPr>
          <w:p w14:paraId="41338E73"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T</w:t>
            </w:r>
          </w:p>
        </w:tc>
        <w:tc>
          <w:tcPr>
            <w:tcW w:w="630" w:type="dxa"/>
            <w:vMerge w:val="restart"/>
            <w:tcBorders>
              <w:top w:val="single" w:sz="4" w:space="0" w:color="auto"/>
            </w:tcBorders>
            <w:shd w:val="clear" w:color="auto" w:fill="auto"/>
            <w:vAlign w:val="bottom"/>
          </w:tcPr>
          <w:p w14:paraId="71EC9729"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Sig.</w:t>
            </w:r>
          </w:p>
        </w:tc>
        <w:tc>
          <w:tcPr>
            <w:tcW w:w="1440" w:type="dxa"/>
            <w:gridSpan w:val="2"/>
            <w:tcBorders>
              <w:top w:val="single" w:sz="4" w:space="0" w:color="auto"/>
              <w:bottom w:val="single" w:sz="4" w:space="0" w:color="auto"/>
            </w:tcBorders>
            <w:shd w:val="clear" w:color="auto" w:fill="auto"/>
            <w:vAlign w:val="bottom"/>
          </w:tcPr>
          <w:p w14:paraId="1C6FE161"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CI</w:t>
            </w:r>
          </w:p>
        </w:tc>
      </w:tr>
      <w:tr w:rsidR="009E5FCB" w:rsidRPr="00405855" w14:paraId="2022500D" w14:textId="77777777" w:rsidTr="002809F4">
        <w:trPr>
          <w:cantSplit/>
        </w:trPr>
        <w:tc>
          <w:tcPr>
            <w:tcW w:w="2340" w:type="dxa"/>
            <w:gridSpan w:val="2"/>
            <w:vMerge/>
            <w:tcBorders>
              <w:bottom w:val="single" w:sz="4" w:space="0" w:color="auto"/>
            </w:tcBorders>
            <w:shd w:val="clear" w:color="auto" w:fill="auto"/>
            <w:vAlign w:val="bottom"/>
          </w:tcPr>
          <w:p w14:paraId="4CBB5E33" w14:textId="77777777" w:rsidR="0053084B" w:rsidRPr="00405855" w:rsidRDefault="0053084B" w:rsidP="002809F4">
            <w:pPr>
              <w:autoSpaceDE w:val="0"/>
              <w:autoSpaceDN w:val="0"/>
              <w:adjustRightInd w:val="0"/>
              <w:rPr>
                <w:rFonts w:eastAsiaTheme="minorHAnsi"/>
                <w:color w:val="000000" w:themeColor="text1"/>
                <w:sz w:val="20"/>
                <w:szCs w:val="20"/>
                <w:lang w:val="en-GB" w:eastAsia="en-US"/>
              </w:rPr>
            </w:pPr>
          </w:p>
        </w:tc>
        <w:tc>
          <w:tcPr>
            <w:tcW w:w="630" w:type="dxa"/>
            <w:tcBorders>
              <w:top w:val="single" w:sz="4" w:space="0" w:color="auto"/>
              <w:bottom w:val="single" w:sz="4" w:space="0" w:color="auto"/>
            </w:tcBorders>
            <w:shd w:val="clear" w:color="auto" w:fill="auto"/>
            <w:vAlign w:val="bottom"/>
          </w:tcPr>
          <w:p w14:paraId="4B19BAD8"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B</w:t>
            </w:r>
          </w:p>
        </w:tc>
        <w:tc>
          <w:tcPr>
            <w:tcW w:w="990" w:type="dxa"/>
            <w:tcBorders>
              <w:top w:val="single" w:sz="4" w:space="0" w:color="auto"/>
              <w:bottom w:val="single" w:sz="4" w:space="0" w:color="auto"/>
            </w:tcBorders>
            <w:shd w:val="clear" w:color="auto" w:fill="auto"/>
            <w:vAlign w:val="bottom"/>
          </w:tcPr>
          <w:p w14:paraId="3521D506"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Std. Error</w:t>
            </w:r>
          </w:p>
        </w:tc>
        <w:tc>
          <w:tcPr>
            <w:tcW w:w="1260" w:type="dxa"/>
            <w:tcBorders>
              <w:top w:val="single" w:sz="4" w:space="0" w:color="auto"/>
              <w:bottom w:val="single" w:sz="4" w:space="0" w:color="auto"/>
            </w:tcBorders>
            <w:shd w:val="clear" w:color="auto" w:fill="auto"/>
            <w:vAlign w:val="bottom"/>
          </w:tcPr>
          <w:p w14:paraId="6DF617E0"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Beta</w:t>
            </w:r>
          </w:p>
        </w:tc>
        <w:tc>
          <w:tcPr>
            <w:tcW w:w="810" w:type="dxa"/>
            <w:vMerge/>
            <w:tcBorders>
              <w:bottom w:val="single" w:sz="4" w:space="0" w:color="auto"/>
            </w:tcBorders>
          </w:tcPr>
          <w:p w14:paraId="14FEDE45"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p>
        </w:tc>
        <w:tc>
          <w:tcPr>
            <w:tcW w:w="630" w:type="dxa"/>
            <w:vMerge/>
            <w:tcBorders>
              <w:bottom w:val="single" w:sz="4" w:space="0" w:color="auto"/>
            </w:tcBorders>
            <w:shd w:val="clear" w:color="auto" w:fill="auto"/>
            <w:vAlign w:val="bottom"/>
          </w:tcPr>
          <w:p w14:paraId="10A1B424"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p>
        </w:tc>
        <w:tc>
          <w:tcPr>
            <w:tcW w:w="810" w:type="dxa"/>
            <w:tcBorders>
              <w:top w:val="single" w:sz="4" w:space="0" w:color="auto"/>
              <w:bottom w:val="single" w:sz="4" w:space="0" w:color="auto"/>
            </w:tcBorders>
            <w:shd w:val="clear" w:color="auto" w:fill="auto"/>
            <w:vAlign w:val="bottom"/>
          </w:tcPr>
          <w:p w14:paraId="26888FF6"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LLCI</w:t>
            </w:r>
          </w:p>
        </w:tc>
        <w:tc>
          <w:tcPr>
            <w:tcW w:w="630" w:type="dxa"/>
            <w:tcBorders>
              <w:top w:val="single" w:sz="4" w:space="0" w:color="auto"/>
              <w:bottom w:val="single" w:sz="4" w:space="0" w:color="auto"/>
            </w:tcBorders>
            <w:shd w:val="clear" w:color="auto" w:fill="auto"/>
            <w:vAlign w:val="bottom"/>
          </w:tcPr>
          <w:p w14:paraId="6007A3C3"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ULCI</w:t>
            </w:r>
          </w:p>
        </w:tc>
      </w:tr>
      <w:tr w:rsidR="009E5FCB" w:rsidRPr="00405855" w14:paraId="2A46A49E" w14:textId="77777777" w:rsidTr="002809F4">
        <w:trPr>
          <w:cantSplit/>
        </w:trPr>
        <w:tc>
          <w:tcPr>
            <w:tcW w:w="355" w:type="dxa"/>
            <w:vMerge w:val="restart"/>
            <w:tcBorders>
              <w:top w:val="single" w:sz="4" w:space="0" w:color="auto"/>
            </w:tcBorders>
            <w:shd w:val="clear" w:color="auto" w:fill="auto"/>
          </w:tcPr>
          <w:p w14:paraId="5F65BEE3" w14:textId="6C7A793C" w:rsidR="0053084B" w:rsidRPr="00405855" w:rsidRDefault="007D17A2"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15</w:t>
            </w:r>
          </w:p>
        </w:tc>
        <w:tc>
          <w:tcPr>
            <w:tcW w:w="1985" w:type="dxa"/>
            <w:tcBorders>
              <w:top w:val="single" w:sz="4" w:space="0" w:color="auto"/>
            </w:tcBorders>
            <w:shd w:val="clear" w:color="auto" w:fill="auto"/>
          </w:tcPr>
          <w:p w14:paraId="5D590532" w14:textId="77777777" w:rsidR="0053084B" w:rsidRPr="00405855" w:rsidRDefault="0053084B"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(Constant)</w:t>
            </w:r>
          </w:p>
        </w:tc>
        <w:tc>
          <w:tcPr>
            <w:tcW w:w="630" w:type="dxa"/>
            <w:tcBorders>
              <w:top w:val="single" w:sz="4" w:space="0" w:color="auto"/>
            </w:tcBorders>
            <w:shd w:val="clear" w:color="auto" w:fill="auto"/>
          </w:tcPr>
          <w:p w14:paraId="3B293D3C"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1.438</w:t>
            </w:r>
          </w:p>
        </w:tc>
        <w:tc>
          <w:tcPr>
            <w:tcW w:w="990" w:type="dxa"/>
            <w:tcBorders>
              <w:top w:val="single" w:sz="4" w:space="0" w:color="auto"/>
            </w:tcBorders>
            <w:shd w:val="clear" w:color="auto" w:fill="auto"/>
          </w:tcPr>
          <w:p w14:paraId="381EFA1E"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.150</w:t>
            </w:r>
          </w:p>
        </w:tc>
        <w:tc>
          <w:tcPr>
            <w:tcW w:w="1260" w:type="dxa"/>
            <w:tcBorders>
              <w:top w:val="single" w:sz="4" w:space="0" w:color="auto"/>
            </w:tcBorders>
            <w:shd w:val="clear" w:color="auto" w:fill="auto"/>
            <w:vAlign w:val="center"/>
          </w:tcPr>
          <w:p w14:paraId="176E2A24"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p>
        </w:tc>
        <w:tc>
          <w:tcPr>
            <w:tcW w:w="810" w:type="dxa"/>
            <w:tcBorders>
              <w:top w:val="single" w:sz="4" w:space="0" w:color="auto"/>
            </w:tcBorders>
          </w:tcPr>
          <w:p w14:paraId="7853675D"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9.578</w:t>
            </w:r>
          </w:p>
        </w:tc>
        <w:tc>
          <w:tcPr>
            <w:tcW w:w="630" w:type="dxa"/>
            <w:tcBorders>
              <w:top w:val="single" w:sz="4" w:space="0" w:color="auto"/>
            </w:tcBorders>
            <w:shd w:val="clear" w:color="auto" w:fill="auto"/>
          </w:tcPr>
          <w:p w14:paraId="32B15525"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.000</w:t>
            </w:r>
          </w:p>
        </w:tc>
        <w:tc>
          <w:tcPr>
            <w:tcW w:w="810" w:type="dxa"/>
            <w:tcBorders>
              <w:top w:val="single" w:sz="4" w:space="0" w:color="auto"/>
            </w:tcBorders>
            <w:shd w:val="clear" w:color="auto" w:fill="auto"/>
            <w:vAlign w:val="center"/>
          </w:tcPr>
          <w:p w14:paraId="581C37BE"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1.142</w:t>
            </w:r>
          </w:p>
        </w:tc>
        <w:tc>
          <w:tcPr>
            <w:tcW w:w="630" w:type="dxa"/>
            <w:tcBorders>
              <w:top w:val="single" w:sz="4" w:space="0" w:color="auto"/>
            </w:tcBorders>
            <w:shd w:val="clear" w:color="auto" w:fill="auto"/>
            <w:vAlign w:val="center"/>
          </w:tcPr>
          <w:p w14:paraId="4D9362EB" w14:textId="77777777" w:rsidR="0053084B" w:rsidRPr="00405855" w:rsidRDefault="0053084B" w:rsidP="002809F4">
            <w:pPr>
              <w:autoSpaceDE w:val="0"/>
              <w:autoSpaceDN w:val="0"/>
              <w:adjustRightInd w:val="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1.734</w:t>
            </w:r>
          </w:p>
        </w:tc>
      </w:tr>
      <w:tr w:rsidR="009E5FCB" w:rsidRPr="00405855" w14:paraId="5B9CDA5E" w14:textId="77777777" w:rsidTr="002809F4">
        <w:trPr>
          <w:cantSplit/>
        </w:trPr>
        <w:tc>
          <w:tcPr>
            <w:tcW w:w="355" w:type="dxa"/>
            <w:vMerge/>
            <w:tcBorders>
              <w:bottom w:val="single" w:sz="4" w:space="0" w:color="auto"/>
            </w:tcBorders>
            <w:shd w:val="clear" w:color="auto" w:fill="auto"/>
          </w:tcPr>
          <w:p w14:paraId="732613AB" w14:textId="77777777" w:rsidR="0053084B" w:rsidRPr="00405855" w:rsidRDefault="0053084B" w:rsidP="002809F4">
            <w:pPr>
              <w:autoSpaceDE w:val="0"/>
              <w:autoSpaceDN w:val="0"/>
              <w:adjustRightInd w:val="0"/>
              <w:rPr>
                <w:rFonts w:eastAsiaTheme="minorHAnsi"/>
                <w:color w:val="000000" w:themeColor="text1"/>
                <w:sz w:val="20"/>
                <w:szCs w:val="20"/>
                <w:lang w:val="en-GB" w:eastAsia="en-US"/>
              </w:rPr>
            </w:pPr>
          </w:p>
        </w:tc>
        <w:tc>
          <w:tcPr>
            <w:tcW w:w="1985" w:type="dxa"/>
            <w:tcBorders>
              <w:bottom w:val="single" w:sz="4" w:space="0" w:color="auto"/>
            </w:tcBorders>
            <w:shd w:val="clear" w:color="auto" w:fill="auto"/>
          </w:tcPr>
          <w:p w14:paraId="16CD71E6" w14:textId="5EC7CB14" w:rsidR="0053084B" w:rsidRPr="00405855" w:rsidRDefault="00155B5F" w:rsidP="002809F4">
            <w:pPr>
              <w:autoSpaceDE w:val="0"/>
              <w:autoSpaceDN w:val="0"/>
              <w:adjustRightInd w:val="0"/>
              <w:ind w:left="60" w:right="60"/>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Corporate Leadership</w:t>
            </w:r>
          </w:p>
        </w:tc>
        <w:tc>
          <w:tcPr>
            <w:tcW w:w="630" w:type="dxa"/>
            <w:tcBorders>
              <w:bottom w:val="single" w:sz="4" w:space="0" w:color="auto"/>
            </w:tcBorders>
            <w:shd w:val="clear" w:color="auto" w:fill="auto"/>
          </w:tcPr>
          <w:p w14:paraId="629731E2"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.487</w:t>
            </w:r>
          </w:p>
        </w:tc>
        <w:tc>
          <w:tcPr>
            <w:tcW w:w="990" w:type="dxa"/>
            <w:tcBorders>
              <w:bottom w:val="single" w:sz="4" w:space="0" w:color="auto"/>
            </w:tcBorders>
            <w:shd w:val="clear" w:color="auto" w:fill="auto"/>
          </w:tcPr>
          <w:p w14:paraId="5D61A72E"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.039</w:t>
            </w:r>
          </w:p>
        </w:tc>
        <w:tc>
          <w:tcPr>
            <w:tcW w:w="1260" w:type="dxa"/>
            <w:tcBorders>
              <w:bottom w:val="single" w:sz="4" w:space="0" w:color="auto"/>
            </w:tcBorders>
            <w:shd w:val="clear" w:color="auto" w:fill="auto"/>
          </w:tcPr>
          <w:p w14:paraId="06578820"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.653</w:t>
            </w:r>
          </w:p>
        </w:tc>
        <w:tc>
          <w:tcPr>
            <w:tcW w:w="810" w:type="dxa"/>
            <w:tcBorders>
              <w:bottom w:val="single" w:sz="4" w:space="0" w:color="auto"/>
            </w:tcBorders>
          </w:tcPr>
          <w:p w14:paraId="670DE321"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12.507</w:t>
            </w:r>
          </w:p>
        </w:tc>
        <w:tc>
          <w:tcPr>
            <w:tcW w:w="630" w:type="dxa"/>
            <w:tcBorders>
              <w:bottom w:val="single" w:sz="4" w:space="0" w:color="auto"/>
            </w:tcBorders>
            <w:shd w:val="clear" w:color="auto" w:fill="auto"/>
          </w:tcPr>
          <w:p w14:paraId="1ACF48F9"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.000</w:t>
            </w:r>
          </w:p>
        </w:tc>
        <w:tc>
          <w:tcPr>
            <w:tcW w:w="810" w:type="dxa"/>
            <w:tcBorders>
              <w:bottom w:val="single" w:sz="4" w:space="0" w:color="auto"/>
            </w:tcBorders>
            <w:shd w:val="clear" w:color="auto" w:fill="auto"/>
          </w:tcPr>
          <w:p w14:paraId="1D2F4616"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.410</w:t>
            </w:r>
          </w:p>
        </w:tc>
        <w:tc>
          <w:tcPr>
            <w:tcW w:w="630" w:type="dxa"/>
            <w:tcBorders>
              <w:bottom w:val="single" w:sz="4" w:space="0" w:color="auto"/>
            </w:tcBorders>
            <w:shd w:val="clear" w:color="auto" w:fill="auto"/>
          </w:tcPr>
          <w:p w14:paraId="39A0745D" w14:textId="77777777" w:rsidR="0053084B" w:rsidRPr="00405855" w:rsidRDefault="0053084B" w:rsidP="002809F4">
            <w:pPr>
              <w:autoSpaceDE w:val="0"/>
              <w:autoSpaceDN w:val="0"/>
              <w:adjustRightInd w:val="0"/>
              <w:ind w:left="60" w:right="60"/>
              <w:jc w:val="center"/>
              <w:rPr>
                <w:rFonts w:eastAsiaTheme="minorHAnsi"/>
                <w:color w:val="000000" w:themeColor="text1"/>
                <w:sz w:val="20"/>
                <w:szCs w:val="20"/>
                <w:lang w:val="en-GB" w:eastAsia="en-US"/>
              </w:rPr>
            </w:pPr>
            <w:r w:rsidRPr="00405855">
              <w:rPr>
                <w:rFonts w:eastAsiaTheme="minorHAnsi"/>
                <w:color w:val="000000" w:themeColor="text1"/>
                <w:sz w:val="20"/>
                <w:szCs w:val="20"/>
                <w:lang w:val="en-GB" w:eastAsia="en-US"/>
              </w:rPr>
              <w:t>.584</w:t>
            </w:r>
          </w:p>
        </w:tc>
      </w:tr>
    </w:tbl>
    <w:p w14:paraId="2B722609" w14:textId="7DEE8B08" w:rsidR="0053084B" w:rsidRPr="00405855" w:rsidRDefault="0053084B" w:rsidP="0053084B">
      <w:pPr>
        <w:autoSpaceDE w:val="0"/>
        <w:autoSpaceDN w:val="0"/>
        <w:adjustRightInd w:val="0"/>
        <w:rPr>
          <w:rFonts w:eastAsiaTheme="minorHAnsi"/>
          <w:color w:val="000000" w:themeColor="text1"/>
          <w:sz w:val="28"/>
          <w:szCs w:val="28"/>
          <w:lang w:val="en-GB" w:eastAsia="en-US"/>
        </w:rPr>
      </w:pPr>
      <w:r w:rsidRPr="00405855">
        <w:rPr>
          <w:rFonts w:eastAsiaTheme="minorHAnsi"/>
          <w:color w:val="000000" w:themeColor="text1"/>
          <w:sz w:val="20"/>
          <w:szCs w:val="20"/>
          <w:lang w:val="en-GB" w:eastAsia="en-US"/>
        </w:rPr>
        <w:t xml:space="preserve">a. Dependent Variable: </w:t>
      </w:r>
      <w:r w:rsidR="00155B5F" w:rsidRPr="00405855">
        <w:rPr>
          <w:rFonts w:eastAsiaTheme="minorHAnsi"/>
          <w:color w:val="000000" w:themeColor="text1"/>
          <w:sz w:val="20"/>
          <w:szCs w:val="20"/>
          <w:lang w:val="en-GB" w:eastAsia="en-US"/>
        </w:rPr>
        <w:t>Policy Implementation</w:t>
      </w:r>
    </w:p>
    <w:p w14:paraId="5529F199" w14:textId="77777777" w:rsidR="0053084B" w:rsidRPr="00405855" w:rsidRDefault="0053084B" w:rsidP="0053084B">
      <w:pPr>
        <w:jc w:val="both"/>
        <w:rPr>
          <w:color w:val="000000" w:themeColor="text1"/>
        </w:rPr>
      </w:pPr>
      <w:r w:rsidRPr="00405855">
        <w:rPr>
          <w:color w:val="000000" w:themeColor="text1"/>
          <w:sz w:val="20"/>
          <w:szCs w:val="20"/>
        </w:rPr>
        <w:t>R = .653; R-Square = .427; Adjusted R-Square = .424; F = 156.419; p &lt;.001</w:t>
      </w:r>
    </w:p>
    <w:p w14:paraId="45265B9D" w14:textId="77777777" w:rsidR="0053084B" w:rsidRPr="00405855" w:rsidRDefault="0053084B" w:rsidP="0053084B">
      <w:pPr>
        <w:spacing w:line="360" w:lineRule="auto"/>
        <w:jc w:val="both"/>
        <w:rPr>
          <w:color w:val="000000" w:themeColor="text1"/>
          <w:sz w:val="18"/>
          <w:szCs w:val="18"/>
        </w:rPr>
      </w:pPr>
    </w:p>
    <w:p w14:paraId="6B0E7358" w14:textId="7118B88F" w:rsidR="009E7C40" w:rsidRPr="00405855" w:rsidRDefault="000D5C77" w:rsidP="000D5C77">
      <w:pPr>
        <w:spacing w:line="360" w:lineRule="auto"/>
        <w:jc w:val="both"/>
        <w:rPr>
          <w:color w:val="000000" w:themeColor="text1"/>
        </w:rPr>
      </w:pPr>
      <w:r w:rsidRPr="00405855">
        <w:rPr>
          <w:color w:val="000000" w:themeColor="text1"/>
        </w:rPr>
        <w:t>This coefficient showed that where two similar scenarios in corporate leadership</w:t>
      </w:r>
      <w:r w:rsidR="0024281B" w:rsidRPr="00405855">
        <w:rPr>
          <w:color w:val="000000" w:themeColor="text1"/>
        </w:rPr>
        <w:t xml:space="preserve"> index generated from the composite score </w:t>
      </w:r>
      <w:r w:rsidRPr="00405855">
        <w:rPr>
          <w:color w:val="000000" w:themeColor="text1"/>
        </w:rPr>
        <w:t xml:space="preserve">within the research institutes varied by one point, a disparity by </w:t>
      </w:r>
      <w:r w:rsidR="0024281B" w:rsidRPr="00405855">
        <w:rPr>
          <w:color w:val="000000" w:themeColor="text1"/>
        </w:rPr>
        <w:t>0</w:t>
      </w:r>
      <w:r w:rsidRPr="00405855">
        <w:rPr>
          <w:color w:val="000000" w:themeColor="text1"/>
        </w:rPr>
        <w:t xml:space="preserve">.487 points </w:t>
      </w:r>
      <w:r w:rsidR="00465D46" w:rsidRPr="00405855">
        <w:rPr>
          <w:color w:val="000000" w:themeColor="text1"/>
        </w:rPr>
        <w:t xml:space="preserve">(represented in path diagram as path “a”) </w:t>
      </w:r>
      <w:r w:rsidRPr="00405855">
        <w:rPr>
          <w:color w:val="000000" w:themeColor="text1"/>
        </w:rPr>
        <w:t>was anticipated in policy implementation (PI). T</w:t>
      </w:r>
      <w:r w:rsidR="008838F9" w:rsidRPr="00405855">
        <w:rPr>
          <w:color w:val="000000" w:themeColor="text1"/>
        </w:rPr>
        <w:t xml:space="preserve">he estimated model for </w:t>
      </w:r>
      <w:r w:rsidRPr="00405855">
        <w:rPr>
          <w:color w:val="000000" w:themeColor="text1"/>
        </w:rPr>
        <w:t>policy implementation</w:t>
      </w:r>
      <w:r w:rsidR="008838F9" w:rsidRPr="00405855">
        <w:rPr>
          <w:color w:val="000000" w:themeColor="text1"/>
        </w:rPr>
        <w:t xml:space="preserve"> </w:t>
      </w:r>
      <w:r w:rsidR="00024623" w:rsidRPr="00405855">
        <w:rPr>
          <w:color w:val="000000" w:themeColor="text1"/>
        </w:rPr>
        <w:t>(</w:t>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PI</m:t>
            </m:r>
          </m:e>
        </m:acc>
      </m:oMath>
      <w:r w:rsidR="00024623" w:rsidRPr="00405855">
        <w:rPr>
          <w:color w:val="000000" w:themeColor="text1"/>
        </w:rPr>
        <w:t>)</w:t>
      </w:r>
      <w:r w:rsidR="008838F9" w:rsidRPr="00405855">
        <w:rPr>
          <w:color w:val="000000" w:themeColor="text1"/>
        </w:rPr>
        <w:t xml:space="preserve"> </w:t>
      </w:r>
      <w:r w:rsidR="0024281B" w:rsidRPr="00405855">
        <w:rPr>
          <w:color w:val="000000" w:themeColor="text1"/>
        </w:rPr>
        <w:t>wa</w:t>
      </w:r>
      <w:r w:rsidR="008838F9" w:rsidRPr="00405855">
        <w:rPr>
          <w:color w:val="000000" w:themeColor="text1"/>
        </w:rPr>
        <w:t>s</w:t>
      </w:r>
      <w:r w:rsidR="009E7C40" w:rsidRPr="00405855">
        <w:rPr>
          <w:color w:val="000000" w:themeColor="text1"/>
        </w:rPr>
        <w:t>:</w:t>
      </w:r>
    </w:p>
    <w:p w14:paraId="246BE7D0" w14:textId="77777777" w:rsidR="009E7C40" w:rsidRPr="00405855" w:rsidRDefault="009E7C40" w:rsidP="009E7C40">
      <w:pPr>
        <w:spacing w:line="360" w:lineRule="auto"/>
        <w:jc w:val="both"/>
        <w:rPr>
          <w:color w:val="000000" w:themeColor="text1"/>
        </w:rPr>
      </w:pPr>
    </w:p>
    <w:p w14:paraId="5AA8DF51" w14:textId="64717736" w:rsidR="009E7C40" w:rsidRPr="00405855" w:rsidRDefault="009E7C40" w:rsidP="009E7C40">
      <w:pPr>
        <w:spacing w:line="360" w:lineRule="auto"/>
        <w:jc w:val="both"/>
        <w:rPr>
          <w:color w:val="000000" w:themeColor="text1"/>
        </w:rPr>
      </w:pPr>
      <w:r w:rsidRPr="00405855">
        <w:rPr>
          <w:color w:val="000000" w:themeColor="text1"/>
        </w:rPr>
        <w:tab/>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PI</m:t>
            </m:r>
          </m:e>
        </m:acc>
      </m:oMath>
      <w:r w:rsidRPr="00405855">
        <w:rPr>
          <w:color w:val="000000" w:themeColor="text1"/>
        </w:rPr>
        <w:t xml:space="preserve"> = 1.</w:t>
      </w:r>
      <w:r w:rsidR="00671869" w:rsidRPr="00405855">
        <w:rPr>
          <w:color w:val="000000" w:themeColor="text1"/>
        </w:rPr>
        <w:t>438</w:t>
      </w:r>
      <w:r w:rsidRPr="00405855">
        <w:rPr>
          <w:color w:val="000000" w:themeColor="text1"/>
        </w:rPr>
        <w:t xml:space="preserve"> + .4</w:t>
      </w:r>
      <w:r w:rsidR="00671869" w:rsidRPr="00405855">
        <w:rPr>
          <w:color w:val="000000" w:themeColor="text1"/>
        </w:rPr>
        <w:t>87*</w:t>
      </w:r>
      <w:r w:rsidRPr="00405855">
        <w:rPr>
          <w:color w:val="000000" w:themeColor="text1"/>
        </w:rPr>
        <w:t>CL</w:t>
      </w:r>
      <w:r w:rsidR="005A2B7E" w:rsidRPr="00405855">
        <w:rPr>
          <w:color w:val="000000" w:themeColor="text1"/>
        </w:rPr>
        <w:t xml:space="preserve"> …………………............................................  (</w:t>
      </w:r>
      <w:r w:rsidR="0024281B" w:rsidRPr="00405855">
        <w:rPr>
          <w:color w:val="000000" w:themeColor="text1"/>
        </w:rPr>
        <w:t>15</w:t>
      </w:r>
      <w:r w:rsidR="005A2B7E" w:rsidRPr="00405855">
        <w:rPr>
          <w:color w:val="000000" w:themeColor="text1"/>
        </w:rPr>
        <w:t>)</w:t>
      </w:r>
    </w:p>
    <w:p w14:paraId="5BF9B323" w14:textId="77777777" w:rsidR="00067ECC" w:rsidRPr="00405855" w:rsidRDefault="00067ECC" w:rsidP="009F77C4">
      <w:pPr>
        <w:spacing w:line="360" w:lineRule="auto"/>
        <w:jc w:val="both"/>
        <w:rPr>
          <w:color w:val="000000" w:themeColor="text1"/>
        </w:rPr>
      </w:pPr>
    </w:p>
    <w:p w14:paraId="6E566576" w14:textId="59850311" w:rsidR="009F77C4" w:rsidRPr="00405855" w:rsidRDefault="009F77C4" w:rsidP="009F77C4">
      <w:pPr>
        <w:spacing w:line="360" w:lineRule="auto"/>
        <w:jc w:val="both"/>
        <w:rPr>
          <w:color w:val="000000" w:themeColor="text1"/>
        </w:rPr>
      </w:pPr>
      <w:r w:rsidRPr="00405855">
        <w:rPr>
          <w:color w:val="000000" w:themeColor="text1"/>
        </w:rPr>
        <w:t xml:space="preserve">The results showed </w:t>
      </w:r>
      <w:r w:rsidR="007252D1" w:rsidRPr="00405855">
        <w:rPr>
          <w:color w:val="000000" w:themeColor="text1"/>
        </w:rPr>
        <w:t>a</w:t>
      </w:r>
      <w:r w:rsidRPr="00405855">
        <w:rPr>
          <w:color w:val="000000" w:themeColor="text1"/>
        </w:rPr>
        <w:t xml:space="preserve"> significant relationship (p</w:t>
      </w:r>
      <w:r w:rsidR="007252D1" w:rsidRPr="00405855">
        <w:rPr>
          <w:color w:val="000000" w:themeColor="text1"/>
        </w:rPr>
        <w:t xml:space="preserve"> </w:t>
      </w:r>
      <w:r w:rsidRPr="00405855">
        <w:rPr>
          <w:color w:val="000000" w:themeColor="text1"/>
        </w:rPr>
        <w:t>&lt;</w:t>
      </w:r>
      <w:r w:rsidR="007252D1" w:rsidRPr="00405855">
        <w:rPr>
          <w:color w:val="000000" w:themeColor="text1"/>
        </w:rPr>
        <w:t xml:space="preserve"> 0</w:t>
      </w:r>
      <w:r w:rsidRPr="00405855">
        <w:rPr>
          <w:color w:val="000000" w:themeColor="text1"/>
        </w:rPr>
        <w:t>.05) between corporate leadership and policy implementation of KALRO. Given that the results of this second step</w:t>
      </w:r>
      <w:r w:rsidR="00780A1D" w:rsidRPr="00405855">
        <w:rPr>
          <w:color w:val="000000" w:themeColor="text1"/>
        </w:rPr>
        <w:t xml:space="preserve"> of conducting mediation analysis</w:t>
      </w:r>
      <w:r w:rsidRPr="00405855">
        <w:rPr>
          <w:color w:val="000000" w:themeColor="text1"/>
        </w:rPr>
        <w:t xml:space="preserve"> was </w:t>
      </w:r>
      <w:r w:rsidR="00780A1D" w:rsidRPr="00405855">
        <w:rPr>
          <w:color w:val="000000" w:themeColor="text1"/>
        </w:rPr>
        <w:t xml:space="preserve">also </w:t>
      </w:r>
      <w:r w:rsidRPr="00405855">
        <w:rPr>
          <w:color w:val="000000" w:themeColor="text1"/>
        </w:rPr>
        <w:t xml:space="preserve">significant, the </w:t>
      </w:r>
      <w:r w:rsidR="007252D1" w:rsidRPr="00405855">
        <w:rPr>
          <w:color w:val="000000" w:themeColor="text1"/>
        </w:rPr>
        <w:t xml:space="preserve">third step was </w:t>
      </w:r>
      <w:r w:rsidRPr="00405855">
        <w:rPr>
          <w:color w:val="000000" w:themeColor="text1"/>
        </w:rPr>
        <w:t>p</w:t>
      </w:r>
      <w:r w:rsidR="007252D1" w:rsidRPr="00405855">
        <w:rPr>
          <w:color w:val="000000" w:themeColor="text1"/>
        </w:rPr>
        <w:t>erform</w:t>
      </w:r>
      <w:r w:rsidRPr="00405855">
        <w:rPr>
          <w:color w:val="000000" w:themeColor="text1"/>
        </w:rPr>
        <w:t>ed.</w:t>
      </w:r>
    </w:p>
    <w:p w14:paraId="037F500A" w14:textId="5197CBC4" w:rsidR="009F77C4" w:rsidRPr="00405855" w:rsidRDefault="009F77C4" w:rsidP="009F77C4">
      <w:pPr>
        <w:spacing w:line="360" w:lineRule="auto"/>
        <w:jc w:val="both"/>
        <w:rPr>
          <w:color w:val="000000" w:themeColor="text1"/>
        </w:rPr>
      </w:pPr>
    </w:p>
    <w:p w14:paraId="540DEDFC" w14:textId="2B0BB34F" w:rsidR="0044665F" w:rsidRPr="00405855" w:rsidRDefault="0044665F" w:rsidP="005D270F">
      <w:pPr>
        <w:pStyle w:val="Heading4"/>
        <w:numPr>
          <w:ilvl w:val="0"/>
          <w:numId w:val="58"/>
        </w:numPr>
        <w:spacing w:before="0" w:beforeAutospacing="0" w:after="0" w:afterAutospacing="0" w:line="360" w:lineRule="auto"/>
        <w:rPr>
          <w:color w:val="000000" w:themeColor="text1"/>
        </w:rPr>
      </w:pPr>
      <w:r w:rsidRPr="00405855">
        <w:rPr>
          <w:color w:val="000000" w:themeColor="text1"/>
        </w:rPr>
        <w:t>Step 3</w:t>
      </w:r>
    </w:p>
    <w:p w14:paraId="3E015B3E" w14:textId="2BAF6460" w:rsidR="00212CCA" w:rsidRPr="00990E8F" w:rsidRDefault="00E01307" w:rsidP="00212CCA">
      <w:pPr>
        <w:tabs>
          <w:tab w:val="left" w:pos="1515"/>
        </w:tabs>
        <w:autoSpaceDE w:val="0"/>
        <w:autoSpaceDN w:val="0"/>
        <w:adjustRightInd w:val="0"/>
        <w:spacing w:line="360" w:lineRule="auto"/>
        <w:jc w:val="both"/>
        <w:rPr>
          <w:color w:val="000000" w:themeColor="text1"/>
        </w:rPr>
      </w:pPr>
      <w:r w:rsidRPr="00990E8F">
        <w:rPr>
          <w:color w:val="000000" w:themeColor="text1"/>
        </w:rPr>
        <w:t xml:space="preserve">Following a significant Step 2, </w:t>
      </w:r>
      <w:r w:rsidR="009F77C4" w:rsidRPr="00405855">
        <w:rPr>
          <w:color w:val="000000" w:themeColor="text1"/>
        </w:rPr>
        <w:t>th</w:t>
      </w:r>
      <w:r w:rsidR="00D36B1C" w:rsidRPr="00405855">
        <w:rPr>
          <w:color w:val="000000" w:themeColor="text1"/>
        </w:rPr>
        <w:t>is</w:t>
      </w:r>
      <w:r w:rsidR="009F77C4" w:rsidRPr="00405855">
        <w:rPr>
          <w:color w:val="000000" w:themeColor="text1"/>
        </w:rPr>
        <w:t xml:space="preserve"> third step</w:t>
      </w:r>
      <w:r w:rsidR="00212CCA" w:rsidRPr="00990E8F">
        <w:rPr>
          <w:color w:val="000000" w:themeColor="text1"/>
        </w:rPr>
        <w:t xml:space="preserve"> involved </w:t>
      </w:r>
      <w:r w:rsidR="009F77C4" w:rsidRPr="00405855">
        <w:rPr>
          <w:color w:val="000000" w:themeColor="text1"/>
        </w:rPr>
        <w:t>a regression analysis with policy implementation (PI) predicting performance of KALRO (OP)</w:t>
      </w:r>
      <w:r w:rsidR="00392E3C" w:rsidRPr="00405855">
        <w:rPr>
          <w:color w:val="000000" w:themeColor="text1"/>
        </w:rPr>
        <w:t>, thus</w:t>
      </w:r>
      <w:r w:rsidR="009F77C4" w:rsidRPr="00405855">
        <w:rPr>
          <w:color w:val="000000" w:themeColor="text1"/>
        </w:rPr>
        <w:t xml:space="preserve"> </w:t>
      </w:r>
      <w:r w:rsidR="0093037A" w:rsidRPr="00405855">
        <w:rPr>
          <w:color w:val="000000" w:themeColor="text1"/>
          <w:shd w:val="clear" w:color="auto" w:fill="FBFBFB"/>
        </w:rPr>
        <w:t xml:space="preserve">contributing to the </w:t>
      </w:r>
      <w:r w:rsidR="009F77C4" w:rsidRPr="00405855">
        <w:rPr>
          <w:color w:val="000000" w:themeColor="text1"/>
          <w:shd w:val="clear" w:color="auto" w:fill="FBFBFB"/>
        </w:rPr>
        <w:t xml:space="preserve">testing </w:t>
      </w:r>
      <w:r w:rsidR="0093037A" w:rsidRPr="00405855">
        <w:rPr>
          <w:color w:val="000000" w:themeColor="text1"/>
          <w:shd w:val="clear" w:color="auto" w:fill="FBFBFB"/>
        </w:rPr>
        <w:t>of</w:t>
      </w:r>
      <w:r w:rsidR="009F77C4" w:rsidRPr="00405855">
        <w:rPr>
          <w:color w:val="000000" w:themeColor="text1"/>
          <w:shd w:val="clear" w:color="auto" w:fill="FBFBFB"/>
        </w:rPr>
        <w:t xml:space="preserve"> validity of the fourth null hypothesis (</w:t>
      </w:r>
      <m:oMath>
        <m:sSub>
          <m:sSubPr>
            <m:ctrlPr>
              <w:rPr>
                <w:rFonts w:ascii="Cambria Math" w:hAnsi="Cambria Math"/>
                <w:i/>
                <w:color w:val="000000" w:themeColor="text1"/>
                <w:shd w:val="clear" w:color="auto" w:fill="FBFBFB"/>
              </w:rPr>
            </m:ctrlPr>
          </m:sSubPr>
          <m:e>
            <m:r>
              <w:rPr>
                <w:rFonts w:ascii="Cambria Math" w:hAnsi="Cambria Math"/>
                <w:color w:val="000000" w:themeColor="text1"/>
                <w:shd w:val="clear" w:color="auto" w:fill="FBFBFB"/>
              </w:rPr>
              <m:t>H</m:t>
            </m:r>
          </m:e>
          <m:sub>
            <m:r>
              <w:rPr>
                <w:rFonts w:ascii="Cambria Math" w:hAnsi="Cambria Math"/>
                <w:color w:val="000000" w:themeColor="text1"/>
                <w:shd w:val="clear" w:color="auto" w:fill="FBFBFB"/>
              </w:rPr>
              <m:t>04</m:t>
            </m:r>
          </m:sub>
        </m:sSub>
      </m:oMath>
      <w:r w:rsidR="009F77C4" w:rsidRPr="00405855">
        <w:rPr>
          <w:color w:val="000000" w:themeColor="text1"/>
          <w:shd w:val="clear" w:color="auto" w:fill="FBFBFB"/>
        </w:rPr>
        <w:t>)</w:t>
      </w:r>
      <w:r w:rsidR="008A3CAF" w:rsidRPr="00405855">
        <w:rPr>
          <w:color w:val="000000" w:themeColor="text1"/>
          <w:shd w:val="clear" w:color="auto" w:fill="FBFBFB"/>
        </w:rPr>
        <w:t xml:space="preserve"> that stated that there was no significant moderated mediation effect of strategic linkages and policy implementation on the relationship between corporate leadership and performance of KALRO</w:t>
      </w:r>
      <w:r w:rsidR="009F77C4" w:rsidRPr="00405855">
        <w:rPr>
          <w:color w:val="000000" w:themeColor="text1"/>
          <w:shd w:val="clear" w:color="auto" w:fill="FBFBFB"/>
        </w:rPr>
        <w:t xml:space="preserve">. </w:t>
      </w:r>
      <w:r w:rsidR="00212CCA" w:rsidRPr="00405855">
        <w:rPr>
          <w:color w:val="000000" w:themeColor="text1"/>
        </w:rPr>
        <w:t xml:space="preserve">This simple regression analysis </w:t>
      </w:r>
      <w:r w:rsidR="00212CCA" w:rsidRPr="00990E8F">
        <w:rPr>
          <w:color w:val="000000" w:themeColor="text1"/>
        </w:rPr>
        <w:t xml:space="preserve">tested the validity of </w:t>
      </w:r>
      <m:oMath>
        <m:sSub>
          <m:sSubPr>
            <m:ctrlPr>
              <w:rPr>
                <w:rFonts w:ascii="Cambria Math" w:hAnsi="Cambria Math"/>
                <w:color w:val="000000" w:themeColor="text1"/>
              </w:rPr>
            </m:ctrlPr>
          </m:sSubPr>
          <m:e>
            <m:r>
              <w:rPr>
                <w:rFonts w:ascii="Cambria Math" w:hAnsi="Cambria Math"/>
                <w:color w:val="000000" w:themeColor="text1"/>
              </w:rPr>
              <m:t>H</m:t>
            </m:r>
          </m:e>
          <m:sub>
            <m:r>
              <m:rPr>
                <m:sty m:val="p"/>
              </m:rPr>
              <w:rPr>
                <w:rFonts w:ascii="Cambria Math" w:hAnsi="Cambria Math"/>
                <w:color w:val="000000" w:themeColor="text1"/>
              </w:rPr>
              <m:t>04</m:t>
            </m:r>
          </m:sub>
        </m:sSub>
      </m:oMath>
      <w:r w:rsidR="00212CCA" w:rsidRPr="00990E8F">
        <w:rPr>
          <w:color w:val="000000" w:themeColor="text1"/>
        </w:rPr>
        <w:t xml:space="preserve"> through </w:t>
      </w:r>
      <w:r w:rsidR="009B4CF5" w:rsidRPr="00990E8F">
        <w:rPr>
          <w:i/>
          <w:iCs/>
          <w:color w:val="000000" w:themeColor="text1"/>
        </w:rPr>
        <w:t>P</w:t>
      </w:r>
      <w:r w:rsidR="00212CCA" w:rsidRPr="00990E8F">
        <w:rPr>
          <w:i/>
          <w:iCs/>
          <w:color w:val="000000" w:themeColor="text1"/>
        </w:rPr>
        <w:t>ath b</w:t>
      </w:r>
      <w:r w:rsidR="00212CCA" w:rsidRPr="00990E8F">
        <w:rPr>
          <w:color w:val="000000" w:themeColor="text1"/>
        </w:rPr>
        <w:t xml:space="preserve"> alone, based on the following model of estimation:</w:t>
      </w:r>
    </w:p>
    <w:p w14:paraId="27C63010" w14:textId="77777777" w:rsidR="00222AB0" w:rsidRPr="00405855" w:rsidRDefault="00222AB0" w:rsidP="00212CCA">
      <w:pPr>
        <w:tabs>
          <w:tab w:val="left" w:pos="1515"/>
        </w:tabs>
        <w:autoSpaceDE w:val="0"/>
        <w:autoSpaceDN w:val="0"/>
        <w:adjustRightInd w:val="0"/>
        <w:spacing w:line="360" w:lineRule="auto"/>
        <w:jc w:val="both"/>
        <w:rPr>
          <w:color w:val="000000" w:themeColor="text1"/>
        </w:rPr>
      </w:pPr>
    </w:p>
    <w:p w14:paraId="55163B61" w14:textId="3A81C7E6" w:rsidR="00212CCA" w:rsidRPr="00405855" w:rsidRDefault="00212CCA" w:rsidP="00212CCA">
      <w:pPr>
        <w:tabs>
          <w:tab w:val="left" w:pos="1590"/>
        </w:tabs>
        <w:autoSpaceDE w:val="0"/>
        <w:autoSpaceDN w:val="0"/>
        <w:adjustRightInd w:val="0"/>
        <w:spacing w:line="360" w:lineRule="auto"/>
        <w:ind w:left="720"/>
        <w:jc w:val="both"/>
        <w:rPr>
          <w:color w:val="000000" w:themeColor="text1"/>
        </w:rPr>
      </w:pPr>
      <m:oMath>
        <m:r>
          <m:rPr>
            <m:sty m:val="p"/>
          </m:rPr>
          <w:rPr>
            <w:rFonts w:ascii="Cambria Math" w:hAnsi="Cambria Math"/>
            <w:color w:val="000000" w:themeColor="text1"/>
          </w:rPr>
          <m:t>OP=</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OP</m:t>
            </m:r>
          </m:sub>
        </m:sSub>
        <m:r>
          <m:rPr>
            <m:sty m:val="p"/>
          </m:rPr>
          <w:rPr>
            <w:rFonts w:ascii="Cambria Math" w:hAnsi="Cambria Math"/>
            <w:color w:val="000000" w:themeColor="text1"/>
          </w:rPr>
          <m:t>+</m:t>
        </m:r>
        <m:sSub>
          <m:sSubPr>
            <m:ctrlPr>
              <w:rPr>
                <w:rFonts w:ascii="Cambria Math" w:hAnsi="Cambria Math"/>
                <w:iCs/>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b</m:t>
            </m:r>
          </m:sub>
        </m:sSub>
        <m:r>
          <m:rPr>
            <m:sty m:val="p"/>
          </m:rPr>
          <w:rPr>
            <w:rFonts w:ascii="Cambria Math" w:hAnsi="Cambria Math"/>
            <w:color w:val="000000" w:themeColor="text1"/>
          </w:rPr>
          <m:t>PI+</m:t>
        </m:r>
        <m:sSub>
          <m:sSubPr>
            <m:ctrlPr>
              <w:rPr>
                <w:rFonts w:ascii="Cambria Math" w:hAnsi="Cambria Math"/>
                <w:iCs/>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3</m:t>
            </m:r>
          </m:sub>
        </m:sSub>
      </m:oMath>
      <w:r w:rsidRPr="00405855">
        <w:rPr>
          <w:color w:val="000000" w:themeColor="text1"/>
        </w:rPr>
        <w:t>......………………...............................................  (8)</w:t>
      </w:r>
    </w:p>
    <w:p w14:paraId="2ACA6F0D" w14:textId="77777777" w:rsidR="00110F18" w:rsidRPr="00405855" w:rsidRDefault="00110F18" w:rsidP="009F77C4">
      <w:pPr>
        <w:tabs>
          <w:tab w:val="left" w:pos="1515"/>
        </w:tabs>
        <w:autoSpaceDE w:val="0"/>
        <w:autoSpaceDN w:val="0"/>
        <w:adjustRightInd w:val="0"/>
        <w:spacing w:line="360" w:lineRule="auto"/>
        <w:jc w:val="both"/>
        <w:rPr>
          <w:color w:val="000000" w:themeColor="text1"/>
          <w:shd w:val="clear" w:color="auto" w:fill="FBFBFB"/>
        </w:rPr>
      </w:pPr>
    </w:p>
    <w:p w14:paraId="1834F12C" w14:textId="6FA7B655" w:rsidR="004B60DE" w:rsidRPr="00405855" w:rsidRDefault="00110F18" w:rsidP="004B60DE">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 xml:space="preserve">The </w:t>
      </w:r>
      <w:r w:rsidR="004B60DE" w:rsidRPr="00405855">
        <w:rPr>
          <w:color w:val="000000" w:themeColor="text1"/>
          <w:shd w:val="clear" w:color="auto" w:fill="FBFBFB"/>
        </w:rPr>
        <w:t xml:space="preserve">predictor variable, policy implementation, was found to have a coefficient of determination (R Square) of </w:t>
      </w:r>
      <w:r w:rsidR="00F0438D" w:rsidRPr="00405855">
        <w:rPr>
          <w:color w:val="000000" w:themeColor="text1"/>
          <w:shd w:val="clear" w:color="auto" w:fill="FBFBFB"/>
        </w:rPr>
        <w:t>0</w:t>
      </w:r>
      <w:r w:rsidR="004B60DE" w:rsidRPr="00405855">
        <w:rPr>
          <w:color w:val="000000" w:themeColor="text1"/>
          <w:shd w:val="clear" w:color="auto" w:fill="FBFBFB"/>
        </w:rPr>
        <w:t xml:space="preserve">.252, meaning that it could account for about 25.2% of the variance in organizational performance. With respect to the number of predictors in </w:t>
      </w:r>
      <w:r w:rsidR="004B60DE" w:rsidRPr="00405855">
        <w:rPr>
          <w:color w:val="000000" w:themeColor="text1"/>
          <w:shd w:val="clear" w:color="auto" w:fill="FBFBFB"/>
        </w:rPr>
        <w:lastRenderedPageBreak/>
        <w:t xml:space="preserve">the model, the Adjusted R Square was </w:t>
      </w:r>
      <w:r w:rsidR="00F0438D" w:rsidRPr="00405855">
        <w:rPr>
          <w:color w:val="000000" w:themeColor="text1"/>
          <w:shd w:val="clear" w:color="auto" w:fill="FBFBFB"/>
        </w:rPr>
        <w:t>0</w:t>
      </w:r>
      <w:r w:rsidR="004B60DE" w:rsidRPr="00405855">
        <w:rPr>
          <w:color w:val="000000" w:themeColor="text1"/>
          <w:shd w:val="clear" w:color="auto" w:fill="FBFBFB"/>
        </w:rPr>
        <w:t xml:space="preserve">.248. The model's explanatory power was relatively considerably enhanced by adding the policy implementation, as indicated by the value being slightly lower than the R Square. The deviation of the actual values from the projected values was measured by the standard error of the estimate, which came out to be </w:t>
      </w:r>
      <w:r w:rsidR="006B39EF" w:rsidRPr="00405855">
        <w:rPr>
          <w:color w:val="000000" w:themeColor="text1"/>
          <w:shd w:val="clear" w:color="auto" w:fill="FBFBFB"/>
        </w:rPr>
        <w:t>0</w:t>
      </w:r>
      <w:r w:rsidR="004B60DE" w:rsidRPr="00405855">
        <w:rPr>
          <w:color w:val="000000" w:themeColor="text1"/>
          <w:shd w:val="clear" w:color="auto" w:fill="FBFBFB"/>
        </w:rPr>
        <w:t>.478. This metric facilitated the evaluation of the precision of the regression model, thereby suggesting a strong alignment</w:t>
      </w:r>
      <w:r w:rsidR="006B39EF" w:rsidRPr="00405855">
        <w:rPr>
          <w:color w:val="000000" w:themeColor="text1"/>
          <w:shd w:val="clear" w:color="auto" w:fill="FBFBFB"/>
        </w:rPr>
        <w:t xml:space="preserve"> (Table 73)</w:t>
      </w:r>
      <w:r w:rsidR="004B60DE" w:rsidRPr="00405855">
        <w:rPr>
          <w:color w:val="000000" w:themeColor="text1"/>
          <w:shd w:val="clear" w:color="auto" w:fill="FBFBFB"/>
        </w:rPr>
        <w:t>.</w:t>
      </w:r>
    </w:p>
    <w:p w14:paraId="37989D41" w14:textId="77777777" w:rsidR="006B39EF" w:rsidRPr="00405855" w:rsidRDefault="006B39EF" w:rsidP="004B57B7">
      <w:pPr>
        <w:pStyle w:val="Caption"/>
        <w:rPr>
          <w:shd w:val="clear" w:color="auto" w:fill="FBFBFB"/>
        </w:rPr>
      </w:pPr>
    </w:p>
    <w:p w14:paraId="74D5A997" w14:textId="2B2A4AB8" w:rsidR="006B39EF" w:rsidRPr="00405855" w:rsidRDefault="006B39EF" w:rsidP="004B57B7">
      <w:pPr>
        <w:pStyle w:val="Caption"/>
      </w:pPr>
      <w:bookmarkStart w:id="170" w:name="_Toc168759684"/>
      <w:r w:rsidRPr="00405855">
        <w:t xml:space="preserve">Table </w:t>
      </w:r>
      <w:r w:rsidRPr="00405855">
        <w:fldChar w:fldCharType="begin"/>
      </w:r>
      <w:r w:rsidRPr="00405855">
        <w:instrText xml:space="preserve"> SEQ Table \* ARABIC </w:instrText>
      </w:r>
      <w:r w:rsidRPr="00405855">
        <w:fldChar w:fldCharType="separate"/>
      </w:r>
      <w:r w:rsidR="00F210D2">
        <w:rPr>
          <w:noProof/>
        </w:rPr>
        <w:t>73</w:t>
      </w:r>
      <w:r w:rsidRPr="00405855">
        <w:fldChar w:fldCharType="end"/>
      </w:r>
      <w:r w:rsidRPr="00405855">
        <w:t xml:space="preserve">: </w:t>
      </w:r>
      <w:r w:rsidRPr="00405855">
        <w:rPr>
          <w:shd w:val="clear" w:color="auto" w:fill="FBFBFB"/>
        </w:rPr>
        <w:t>Summary</w:t>
      </w:r>
      <w:r w:rsidRPr="00405855">
        <w:rPr>
          <w:shd w:val="clear" w:color="auto" w:fill="FBFBFB"/>
          <w:vertAlign w:val="superscript"/>
        </w:rPr>
        <w:t>a</w:t>
      </w:r>
      <w:r w:rsidRPr="00405855">
        <w:rPr>
          <w:shd w:val="clear" w:color="auto" w:fill="FBFBFB"/>
        </w:rPr>
        <w:t xml:space="preserve"> of Policy Implementation and Organizational Performance</w:t>
      </w:r>
      <w:bookmarkEnd w:id="170"/>
    </w:p>
    <w:tbl>
      <w:tblPr>
        <w:tblW w:w="8365" w:type="dxa"/>
        <w:tblLayout w:type="fixed"/>
        <w:tblCellMar>
          <w:left w:w="0" w:type="dxa"/>
          <w:right w:w="0" w:type="dxa"/>
        </w:tblCellMar>
        <w:tblLook w:val="0000" w:firstRow="0" w:lastRow="0" w:firstColumn="0" w:lastColumn="0" w:noHBand="0" w:noVBand="0"/>
      </w:tblPr>
      <w:tblGrid>
        <w:gridCol w:w="715"/>
        <w:gridCol w:w="540"/>
        <w:gridCol w:w="720"/>
        <w:gridCol w:w="990"/>
        <w:gridCol w:w="1170"/>
        <w:gridCol w:w="810"/>
        <w:gridCol w:w="810"/>
        <w:gridCol w:w="540"/>
        <w:gridCol w:w="450"/>
        <w:gridCol w:w="810"/>
        <w:gridCol w:w="810"/>
      </w:tblGrid>
      <w:tr w:rsidR="009E5FCB" w:rsidRPr="00405855" w14:paraId="1862F096" w14:textId="77777777" w:rsidTr="002809F4">
        <w:trPr>
          <w:cantSplit/>
        </w:trPr>
        <w:tc>
          <w:tcPr>
            <w:tcW w:w="715" w:type="dxa"/>
            <w:vMerge w:val="restart"/>
            <w:tcBorders>
              <w:top w:val="single" w:sz="4" w:space="0" w:color="auto"/>
              <w:bottom w:val="single" w:sz="4" w:space="0" w:color="auto"/>
            </w:tcBorders>
            <w:shd w:val="clear" w:color="auto" w:fill="auto"/>
            <w:vAlign w:val="bottom"/>
          </w:tcPr>
          <w:p w14:paraId="43D80409"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Model</w:t>
            </w:r>
          </w:p>
        </w:tc>
        <w:tc>
          <w:tcPr>
            <w:tcW w:w="540" w:type="dxa"/>
            <w:vMerge w:val="restart"/>
            <w:tcBorders>
              <w:top w:val="single" w:sz="4" w:space="0" w:color="auto"/>
              <w:bottom w:val="single" w:sz="4" w:space="0" w:color="auto"/>
            </w:tcBorders>
            <w:shd w:val="clear" w:color="auto" w:fill="auto"/>
            <w:vAlign w:val="bottom"/>
          </w:tcPr>
          <w:p w14:paraId="511FA29D"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w:t>
            </w:r>
          </w:p>
        </w:tc>
        <w:tc>
          <w:tcPr>
            <w:tcW w:w="720" w:type="dxa"/>
            <w:vMerge w:val="restart"/>
            <w:tcBorders>
              <w:top w:val="single" w:sz="4" w:space="0" w:color="auto"/>
              <w:bottom w:val="single" w:sz="4" w:space="0" w:color="auto"/>
            </w:tcBorders>
            <w:shd w:val="clear" w:color="auto" w:fill="auto"/>
            <w:vAlign w:val="bottom"/>
          </w:tcPr>
          <w:p w14:paraId="45AE369A"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 Square</w:t>
            </w:r>
          </w:p>
        </w:tc>
        <w:tc>
          <w:tcPr>
            <w:tcW w:w="990" w:type="dxa"/>
            <w:vMerge w:val="restart"/>
            <w:tcBorders>
              <w:top w:val="single" w:sz="4" w:space="0" w:color="auto"/>
              <w:bottom w:val="single" w:sz="4" w:space="0" w:color="auto"/>
            </w:tcBorders>
            <w:shd w:val="clear" w:color="auto" w:fill="auto"/>
            <w:vAlign w:val="bottom"/>
          </w:tcPr>
          <w:p w14:paraId="47719C6B"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Adjusted R Square</w:t>
            </w:r>
          </w:p>
        </w:tc>
        <w:tc>
          <w:tcPr>
            <w:tcW w:w="1170" w:type="dxa"/>
            <w:vMerge w:val="restart"/>
            <w:tcBorders>
              <w:top w:val="single" w:sz="4" w:space="0" w:color="auto"/>
              <w:bottom w:val="single" w:sz="4" w:space="0" w:color="auto"/>
            </w:tcBorders>
            <w:shd w:val="clear" w:color="auto" w:fill="auto"/>
            <w:vAlign w:val="bottom"/>
          </w:tcPr>
          <w:p w14:paraId="6C8A92FB"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Std. Error of the Estimate</w:t>
            </w:r>
          </w:p>
        </w:tc>
        <w:tc>
          <w:tcPr>
            <w:tcW w:w="3420" w:type="dxa"/>
            <w:gridSpan w:val="5"/>
            <w:tcBorders>
              <w:top w:val="single" w:sz="4" w:space="0" w:color="auto"/>
              <w:bottom w:val="single" w:sz="4" w:space="0" w:color="auto"/>
            </w:tcBorders>
            <w:shd w:val="clear" w:color="auto" w:fill="auto"/>
            <w:vAlign w:val="bottom"/>
          </w:tcPr>
          <w:p w14:paraId="1B35866C"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Change Statistics</w:t>
            </w:r>
          </w:p>
        </w:tc>
        <w:tc>
          <w:tcPr>
            <w:tcW w:w="810" w:type="dxa"/>
            <w:vMerge w:val="restart"/>
            <w:tcBorders>
              <w:top w:val="single" w:sz="4" w:space="0" w:color="auto"/>
              <w:bottom w:val="single" w:sz="4" w:space="0" w:color="auto"/>
            </w:tcBorders>
            <w:shd w:val="clear" w:color="auto" w:fill="auto"/>
            <w:vAlign w:val="bottom"/>
          </w:tcPr>
          <w:p w14:paraId="6F728B9D"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Durbin-Watson</w:t>
            </w:r>
          </w:p>
        </w:tc>
      </w:tr>
      <w:tr w:rsidR="009E5FCB" w:rsidRPr="00405855" w14:paraId="17017E38" w14:textId="77777777" w:rsidTr="002809F4">
        <w:trPr>
          <w:cantSplit/>
        </w:trPr>
        <w:tc>
          <w:tcPr>
            <w:tcW w:w="715" w:type="dxa"/>
            <w:vMerge/>
            <w:tcBorders>
              <w:top w:val="single" w:sz="4" w:space="0" w:color="auto"/>
              <w:bottom w:val="single" w:sz="4" w:space="0" w:color="auto"/>
            </w:tcBorders>
            <w:shd w:val="clear" w:color="auto" w:fill="auto"/>
            <w:vAlign w:val="bottom"/>
          </w:tcPr>
          <w:p w14:paraId="26B4695C"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540" w:type="dxa"/>
            <w:vMerge/>
            <w:tcBorders>
              <w:top w:val="single" w:sz="4" w:space="0" w:color="auto"/>
              <w:bottom w:val="single" w:sz="4" w:space="0" w:color="auto"/>
            </w:tcBorders>
            <w:shd w:val="clear" w:color="auto" w:fill="auto"/>
            <w:vAlign w:val="bottom"/>
          </w:tcPr>
          <w:p w14:paraId="723AB11B"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720" w:type="dxa"/>
            <w:vMerge/>
            <w:tcBorders>
              <w:top w:val="single" w:sz="4" w:space="0" w:color="auto"/>
              <w:bottom w:val="single" w:sz="4" w:space="0" w:color="auto"/>
            </w:tcBorders>
            <w:shd w:val="clear" w:color="auto" w:fill="auto"/>
            <w:vAlign w:val="bottom"/>
          </w:tcPr>
          <w:p w14:paraId="50A94BF9"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990" w:type="dxa"/>
            <w:vMerge/>
            <w:tcBorders>
              <w:top w:val="single" w:sz="4" w:space="0" w:color="auto"/>
              <w:bottom w:val="single" w:sz="4" w:space="0" w:color="auto"/>
            </w:tcBorders>
            <w:shd w:val="clear" w:color="auto" w:fill="auto"/>
            <w:vAlign w:val="bottom"/>
          </w:tcPr>
          <w:p w14:paraId="09D47058"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1170" w:type="dxa"/>
            <w:vMerge/>
            <w:tcBorders>
              <w:top w:val="single" w:sz="4" w:space="0" w:color="auto"/>
              <w:bottom w:val="single" w:sz="4" w:space="0" w:color="auto"/>
            </w:tcBorders>
            <w:shd w:val="clear" w:color="auto" w:fill="auto"/>
            <w:vAlign w:val="bottom"/>
          </w:tcPr>
          <w:p w14:paraId="35E68E20"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810" w:type="dxa"/>
            <w:tcBorders>
              <w:top w:val="single" w:sz="4" w:space="0" w:color="auto"/>
              <w:bottom w:val="single" w:sz="4" w:space="0" w:color="auto"/>
            </w:tcBorders>
            <w:shd w:val="clear" w:color="auto" w:fill="auto"/>
            <w:vAlign w:val="bottom"/>
          </w:tcPr>
          <w:p w14:paraId="68E73744"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w:t>
            </w:r>
            <w:r w:rsidRPr="00405855">
              <w:rPr>
                <w:rFonts w:eastAsiaTheme="minorHAnsi"/>
                <w:color w:val="000000" w:themeColor="text1"/>
                <w:sz w:val="20"/>
                <w:szCs w:val="20"/>
                <w:vertAlign w:val="superscript"/>
                <w:lang w:val="en-GB" w:eastAsia="en-US"/>
                <w14:ligatures w14:val="standardContextual"/>
              </w:rPr>
              <w:t>2</w:t>
            </w:r>
            <w:r w:rsidRPr="00405855">
              <w:rPr>
                <w:rFonts w:eastAsiaTheme="minorHAnsi"/>
                <w:color w:val="000000" w:themeColor="text1"/>
                <w:sz w:val="20"/>
                <w:szCs w:val="20"/>
                <w:lang w:val="en-GB" w:eastAsia="en-US"/>
                <w14:ligatures w14:val="standardContextual"/>
              </w:rPr>
              <w:t xml:space="preserve"> Change</w:t>
            </w:r>
          </w:p>
        </w:tc>
        <w:tc>
          <w:tcPr>
            <w:tcW w:w="810" w:type="dxa"/>
            <w:tcBorders>
              <w:top w:val="single" w:sz="4" w:space="0" w:color="auto"/>
              <w:bottom w:val="single" w:sz="4" w:space="0" w:color="auto"/>
            </w:tcBorders>
            <w:shd w:val="clear" w:color="auto" w:fill="auto"/>
            <w:vAlign w:val="bottom"/>
          </w:tcPr>
          <w:p w14:paraId="09401D26"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F Change</w:t>
            </w:r>
          </w:p>
        </w:tc>
        <w:tc>
          <w:tcPr>
            <w:tcW w:w="540" w:type="dxa"/>
            <w:tcBorders>
              <w:top w:val="single" w:sz="4" w:space="0" w:color="auto"/>
              <w:bottom w:val="single" w:sz="4" w:space="0" w:color="auto"/>
            </w:tcBorders>
            <w:shd w:val="clear" w:color="auto" w:fill="auto"/>
            <w:vAlign w:val="bottom"/>
          </w:tcPr>
          <w:p w14:paraId="7BAAEE6D"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df1</w:t>
            </w:r>
          </w:p>
        </w:tc>
        <w:tc>
          <w:tcPr>
            <w:tcW w:w="450" w:type="dxa"/>
            <w:tcBorders>
              <w:top w:val="single" w:sz="4" w:space="0" w:color="auto"/>
              <w:bottom w:val="single" w:sz="4" w:space="0" w:color="auto"/>
            </w:tcBorders>
            <w:shd w:val="clear" w:color="auto" w:fill="auto"/>
            <w:vAlign w:val="bottom"/>
          </w:tcPr>
          <w:p w14:paraId="6789D191"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df2</w:t>
            </w:r>
          </w:p>
        </w:tc>
        <w:tc>
          <w:tcPr>
            <w:tcW w:w="810" w:type="dxa"/>
            <w:tcBorders>
              <w:top w:val="single" w:sz="4" w:space="0" w:color="auto"/>
              <w:bottom w:val="single" w:sz="4" w:space="0" w:color="auto"/>
            </w:tcBorders>
            <w:shd w:val="clear" w:color="auto" w:fill="auto"/>
            <w:vAlign w:val="bottom"/>
          </w:tcPr>
          <w:p w14:paraId="2D399F30"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Sig. F Change</w:t>
            </w:r>
          </w:p>
        </w:tc>
        <w:tc>
          <w:tcPr>
            <w:tcW w:w="810" w:type="dxa"/>
            <w:vMerge/>
            <w:tcBorders>
              <w:top w:val="single" w:sz="4" w:space="0" w:color="auto"/>
              <w:bottom w:val="single" w:sz="4" w:space="0" w:color="auto"/>
            </w:tcBorders>
            <w:shd w:val="clear" w:color="auto" w:fill="auto"/>
            <w:vAlign w:val="bottom"/>
          </w:tcPr>
          <w:p w14:paraId="169CC36A" w14:textId="77777777" w:rsidR="006B39EF" w:rsidRPr="00405855" w:rsidRDefault="006B39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r>
      <w:tr w:rsidR="009E5FCB" w:rsidRPr="00405855" w14:paraId="04C90ED6" w14:textId="77777777" w:rsidTr="002809F4">
        <w:trPr>
          <w:cantSplit/>
        </w:trPr>
        <w:tc>
          <w:tcPr>
            <w:tcW w:w="715" w:type="dxa"/>
            <w:tcBorders>
              <w:top w:val="single" w:sz="4" w:space="0" w:color="auto"/>
              <w:bottom w:val="single" w:sz="4" w:space="0" w:color="auto"/>
            </w:tcBorders>
            <w:shd w:val="clear" w:color="auto" w:fill="auto"/>
          </w:tcPr>
          <w:p w14:paraId="2F53F37A" w14:textId="63142C53" w:rsidR="006B39EF" w:rsidRPr="00405855" w:rsidRDefault="007D17A2"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16</w:t>
            </w:r>
          </w:p>
        </w:tc>
        <w:tc>
          <w:tcPr>
            <w:tcW w:w="540" w:type="dxa"/>
            <w:tcBorders>
              <w:top w:val="single" w:sz="4" w:space="0" w:color="auto"/>
              <w:bottom w:val="single" w:sz="4" w:space="0" w:color="auto"/>
            </w:tcBorders>
            <w:shd w:val="clear" w:color="auto" w:fill="auto"/>
          </w:tcPr>
          <w:p w14:paraId="42B04D96"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.502</w:t>
            </w:r>
            <w:r w:rsidRPr="00405855">
              <w:rPr>
                <w:rFonts w:eastAsiaTheme="minorHAnsi"/>
                <w:color w:val="000000" w:themeColor="text1"/>
                <w:sz w:val="20"/>
                <w:szCs w:val="20"/>
                <w:vertAlign w:val="superscript"/>
                <w:lang w:val="en-GB" w:eastAsia="en-US"/>
                <w14:ligatures w14:val="standardContextual"/>
              </w:rPr>
              <w:t>a</w:t>
            </w:r>
          </w:p>
        </w:tc>
        <w:tc>
          <w:tcPr>
            <w:tcW w:w="720" w:type="dxa"/>
            <w:tcBorders>
              <w:top w:val="single" w:sz="4" w:space="0" w:color="auto"/>
              <w:bottom w:val="single" w:sz="4" w:space="0" w:color="auto"/>
            </w:tcBorders>
            <w:shd w:val="clear" w:color="auto" w:fill="auto"/>
          </w:tcPr>
          <w:p w14:paraId="009D4B2A"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.252</w:t>
            </w:r>
          </w:p>
        </w:tc>
        <w:tc>
          <w:tcPr>
            <w:tcW w:w="990" w:type="dxa"/>
            <w:tcBorders>
              <w:top w:val="single" w:sz="4" w:space="0" w:color="auto"/>
              <w:bottom w:val="single" w:sz="4" w:space="0" w:color="auto"/>
            </w:tcBorders>
            <w:shd w:val="clear" w:color="auto" w:fill="auto"/>
          </w:tcPr>
          <w:p w14:paraId="2D592B4D"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.248</w:t>
            </w:r>
          </w:p>
        </w:tc>
        <w:tc>
          <w:tcPr>
            <w:tcW w:w="1170" w:type="dxa"/>
            <w:tcBorders>
              <w:top w:val="single" w:sz="4" w:space="0" w:color="auto"/>
              <w:bottom w:val="single" w:sz="4" w:space="0" w:color="auto"/>
            </w:tcBorders>
            <w:shd w:val="clear" w:color="auto" w:fill="auto"/>
          </w:tcPr>
          <w:p w14:paraId="50DF06C9"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.47789</w:t>
            </w:r>
          </w:p>
        </w:tc>
        <w:tc>
          <w:tcPr>
            <w:tcW w:w="810" w:type="dxa"/>
            <w:tcBorders>
              <w:top w:val="single" w:sz="4" w:space="0" w:color="auto"/>
              <w:bottom w:val="single" w:sz="4" w:space="0" w:color="auto"/>
            </w:tcBorders>
            <w:shd w:val="clear" w:color="auto" w:fill="auto"/>
          </w:tcPr>
          <w:p w14:paraId="17141BE2"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.252</w:t>
            </w:r>
          </w:p>
        </w:tc>
        <w:tc>
          <w:tcPr>
            <w:tcW w:w="810" w:type="dxa"/>
            <w:tcBorders>
              <w:top w:val="single" w:sz="4" w:space="0" w:color="auto"/>
              <w:bottom w:val="single" w:sz="4" w:space="0" w:color="auto"/>
            </w:tcBorders>
            <w:shd w:val="clear" w:color="auto" w:fill="auto"/>
          </w:tcPr>
          <w:p w14:paraId="797E7A93"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70.654</w:t>
            </w:r>
          </w:p>
        </w:tc>
        <w:tc>
          <w:tcPr>
            <w:tcW w:w="540" w:type="dxa"/>
            <w:tcBorders>
              <w:top w:val="single" w:sz="4" w:space="0" w:color="auto"/>
              <w:bottom w:val="single" w:sz="4" w:space="0" w:color="auto"/>
            </w:tcBorders>
            <w:shd w:val="clear" w:color="auto" w:fill="auto"/>
          </w:tcPr>
          <w:p w14:paraId="04315291"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w:t>
            </w:r>
          </w:p>
        </w:tc>
        <w:tc>
          <w:tcPr>
            <w:tcW w:w="450" w:type="dxa"/>
            <w:tcBorders>
              <w:top w:val="single" w:sz="4" w:space="0" w:color="auto"/>
              <w:bottom w:val="single" w:sz="4" w:space="0" w:color="auto"/>
            </w:tcBorders>
            <w:shd w:val="clear" w:color="auto" w:fill="auto"/>
          </w:tcPr>
          <w:p w14:paraId="73392D36"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210</w:t>
            </w:r>
          </w:p>
        </w:tc>
        <w:tc>
          <w:tcPr>
            <w:tcW w:w="810" w:type="dxa"/>
            <w:tcBorders>
              <w:top w:val="single" w:sz="4" w:space="0" w:color="auto"/>
              <w:bottom w:val="single" w:sz="4" w:space="0" w:color="auto"/>
            </w:tcBorders>
            <w:shd w:val="clear" w:color="auto" w:fill="auto"/>
          </w:tcPr>
          <w:p w14:paraId="738854B8"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810" w:type="dxa"/>
            <w:tcBorders>
              <w:top w:val="single" w:sz="4" w:space="0" w:color="auto"/>
              <w:bottom w:val="single" w:sz="4" w:space="0" w:color="auto"/>
            </w:tcBorders>
            <w:shd w:val="clear" w:color="auto" w:fill="auto"/>
          </w:tcPr>
          <w:p w14:paraId="50270A75" w14:textId="77777777" w:rsidR="006B39EF" w:rsidRPr="00405855" w:rsidRDefault="006B39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2.171</w:t>
            </w:r>
          </w:p>
        </w:tc>
      </w:tr>
    </w:tbl>
    <w:p w14:paraId="304AE389" w14:textId="77777777" w:rsidR="006B39EF" w:rsidRPr="00405855" w:rsidRDefault="006B39EF" w:rsidP="006B39EF">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Predictors: (Constant), Policy Implementation</w:t>
      </w:r>
    </w:p>
    <w:p w14:paraId="4407D6A9" w14:textId="77777777" w:rsidR="006B39EF" w:rsidRPr="00405855" w:rsidRDefault="006B39EF" w:rsidP="006B39EF">
      <w:pP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b. Dependent Variable: Organizational Performance</w:t>
      </w:r>
    </w:p>
    <w:p w14:paraId="502840C5" w14:textId="77777777" w:rsidR="006B39EF" w:rsidRPr="00405855" w:rsidRDefault="006B39EF" w:rsidP="004B60DE">
      <w:pPr>
        <w:tabs>
          <w:tab w:val="left" w:pos="1515"/>
        </w:tabs>
        <w:autoSpaceDE w:val="0"/>
        <w:autoSpaceDN w:val="0"/>
        <w:adjustRightInd w:val="0"/>
        <w:spacing w:line="360" w:lineRule="auto"/>
        <w:jc w:val="both"/>
        <w:rPr>
          <w:color w:val="000000" w:themeColor="text1"/>
          <w:shd w:val="clear" w:color="auto" w:fill="FBFBFB"/>
        </w:rPr>
      </w:pPr>
    </w:p>
    <w:p w14:paraId="3827F15B" w14:textId="54B78C14" w:rsidR="004B60DE" w:rsidRPr="00405855" w:rsidRDefault="004B60DE" w:rsidP="004B60DE">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Change statistics indicated that the incorporation of policy implementation resulted in a statistically significant rise in R</w:t>
      </w:r>
      <w:r w:rsidR="00D90D17" w:rsidRPr="00405855">
        <w:rPr>
          <w:color w:val="000000" w:themeColor="text1"/>
          <w:shd w:val="clear" w:color="auto" w:fill="FBFBFB"/>
          <w:vertAlign w:val="superscript"/>
        </w:rPr>
        <w:t>2</w:t>
      </w:r>
      <w:r w:rsidRPr="00405855">
        <w:rPr>
          <w:color w:val="000000" w:themeColor="text1"/>
          <w:shd w:val="clear" w:color="auto" w:fill="FBFBFB"/>
        </w:rPr>
        <w:t xml:space="preserve"> </w:t>
      </w:r>
      <w:r w:rsidR="00D90D17" w:rsidRPr="00405855">
        <w:rPr>
          <w:color w:val="000000" w:themeColor="text1"/>
          <w:shd w:val="clear" w:color="auto" w:fill="FBFBFB"/>
        </w:rPr>
        <w:t>(</w:t>
      </w:r>
      <w:r w:rsidRPr="00405855">
        <w:rPr>
          <w:color w:val="000000" w:themeColor="text1"/>
          <w:shd w:val="clear" w:color="auto" w:fill="FBFBFB"/>
        </w:rPr>
        <w:t>.252). The F-Change statistic, with a value of 70.654, signifies that the overall model had a statistically significant impact. The F-Change test yielded a very significant result (F</w:t>
      </w:r>
      <w:r w:rsidR="00D90D17" w:rsidRPr="00405855">
        <w:rPr>
          <w:color w:val="000000" w:themeColor="text1"/>
          <w:shd w:val="clear" w:color="auto" w:fill="FBFBFB"/>
          <w:vertAlign w:val="subscript"/>
        </w:rPr>
        <w:t>(1, 210)</w:t>
      </w:r>
      <w:r w:rsidRPr="00405855">
        <w:rPr>
          <w:color w:val="000000" w:themeColor="text1"/>
          <w:shd w:val="clear" w:color="auto" w:fill="FBFBFB"/>
        </w:rPr>
        <w:t xml:space="preserve"> = 210, p &lt; 0.001), providing additional support for the overall statistical significance of the model. The Durbin-Watson statistic, which had a value of 2.171, was within the permissible range, suggesting the absence of significant autocorrelation in the residuals. In summary, the results indicate that policy implementation is a noteworthy factor, however it has limited ability to explain organizational performance.</w:t>
      </w:r>
    </w:p>
    <w:p w14:paraId="5DE5BB18" w14:textId="77777777" w:rsidR="006B39EF" w:rsidRPr="00405855" w:rsidRDefault="006B39EF" w:rsidP="00AC125A">
      <w:pPr>
        <w:tabs>
          <w:tab w:val="left" w:pos="1515"/>
        </w:tabs>
        <w:autoSpaceDE w:val="0"/>
        <w:autoSpaceDN w:val="0"/>
        <w:adjustRightInd w:val="0"/>
        <w:spacing w:line="360" w:lineRule="auto"/>
        <w:jc w:val="both"/>
        <w:rPr>
          <w:color w:val="000000" w:themeColor="text1"/>
          <w:shd w:val="clear" w:color="auto" w:fill="FBFBFB"/>
        </w:rPr>
      </w:pPr>
    </w:p>
    <w:p w14:paraId="5F9E168A" w14:textId="6B5F7D74" w:rsidR="002A623E" w:rsidRPr="00405855" w:rsidRDefault="00A97C34" w:rsidP="00AC125A">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 xml:space="preserve">An analysis of variance (ANOVA) was used to evaluate the influence of policy implementation on organizational performance. The model consisted of two primary components: regression and residual. The regression component, which measures the impact of policy implementation resulted in a sum of squares (SS) of 16.136, while the component's Mean Square (MS) value was 16.136. Similarly, the F-statistic, which assesses the overall significance of the model, was 70.654, surpassing the F-critical value of 3.86. The accompanying p-value of </w:t>
      </w:r>
      <w:r w:rsidR="00AB50FB" w:rsidRPr="00405855">
        <w:rPr>
          <w:color w:val="000000" w:themeColor="text1"/>
          <w:shd w:val="clear" w:color="auto" w:fill="FBFBFB"/>
        </w:rPr>
        <w:t>0</w:t>
      </w:r>
      <w:r w:rsidRPr="00405855">
        <w:rPr>
          <w:color w:val="000000" w:themeColor="text1"/>
          <w:shd w:val="clear" w:color="auto" w:fill="FBFBFB"/>
        </w:rPr>
        <w:t>.000 indicates statistical significance</w:t>
      </w:r>
      <w:r w:rsidR="00AB50FB" w:rsidRPr="00405855">
        <w:rPr>
          <w:color w:val="000000" w:themeColor="text1"/>
          <w:shd w:val="clear" w:color="auto" w:fill="FBFBFB"/>
        </w:rPr>
        <w:t xml:space="preserve"> (Table 74)</w:t>
      </w:r>
      <w:r w:rsidRPr="00405855">
        <w:rPr>
          <w:color w:val="000000" w:themeColor="text1"/>
          <w:shd w:val="clear" w:color="auto" w:fill="FBFBFB"/>
        </w:rPr>
        <w:t>. </w:t>
      </w:r>
    </w:p>
    <w:p w14:paraId="6AB55C12" w14:textId="77777777" w:rsidR="009D38AE" w:rsidRPr="00405855" w:rsidRDefault="009D38AE" w:rsidP="009D38AE">
      <w:pPr>
        <w:tabs>
          <w:tab w:val="left" w:pos="1515"/>
        </w:tabs>
        <w:autoSpaceDE w:val="0"/>
        <w:autoSpaceDN w:val="0"/>
        <w:adjustRightInd w:val="0"/>
        <w:spacing w:line="360" w:lineRule="auto"/>
        <w:jc w:val="both"/>
        <w:rPr>
          <w:color w:val="000000" w:themeColor="text1"/>
          <w:shd w:val="clear" w:color="auto" w:fill="FBFBFB"/>
        </w:rPr>
      </w:pPr>
    </w:p>
    <w:p w14:paraId="610D06A2" w14:textId="77777777" w:rsidR="00C42802" w:rsidRDefault="00C42802" w:rsidP="004B57B7">
      <w:pPr>
        <w:pStyle w:val="Caption"/>
      </w:pPr>
      <w:bookmarkStart w:id="171" w:name="_Toc168759685"/>
      <w:r>
        <w:br w:type="page"/>
      </w:r>
    </w:p>
    <w:p w14:paraId="4A9A2064" w14:textId="0A053787" w:rsidR="009D38AE" w:rsidRPr="00405855" w:rsidRDefault="009D38AE" w:rsidP="004B57B7">
      <w:pPr>
        <w:pStyle w:val="Caption"/>
      </w:pPr>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74</w:t>
      </w:r>
      <w:r w:rsidRPr="00405855">
        <w:fldChar w:fldCharType="end"/>
      </w:r>
      <w:r w:rsidRPr="00405855">
        <w:t>: ANOVA</w:t>
      </w:r>
      <w:r w:rsidRPr="00405855">
        <w:rPr>
          <w:vertAlign w:val="superscript"/>
        </w:rPr>
        <w:t>a</w:t>
      </w:r>
      <w:r w:rsidRPr="00405855">
        <w:t xml:space="preserve"> for Organizational Performance and Policy Implementation</w:t>
      </w:r>
      <w:bookmarkEnd w:id="171"/>
    </w:p>
    <w:tbl>
      <w:tblPr>
        <w:tblW w:w="8009" w:type="dxa"/>
        <w:tblLayout w:type="fixed"/>
        <w:tblCellMar>
          <w:left w:w="0" w:type="dxa"/>
          <w:right w:w="0" w:type="dxa"/>
        </w:tblCellMar>
        <w:tblLook w:val="0000" w:firstRow="0" w:lastRow="0" w:firstColumn="0" w:lastColumn="0" w:noHBand="0" w:noVBand="0"/>
      </w:tblPr>
      <w:tblGrid>
        <w:gridCol w:w="736"/>
        <w:gridCol w:w="1261"/>
        <w:gridCol w:w="1476"/>
        <w:gridCol w:w="1030"/>
        <w:gridCol w:w="1446"/>
        <w:gridCol w:w="1030"/>
        <w:gridCol w:w="1030"/>
      </w:tblGrid>
      <w:tr w:rsidR="009E5FCB" w:rsidRPr="00405855" w14:paraId="486A3160" w14:textId="77777777" w:rsidTr="002809F4">
        <w:trPr>
          <w:cantSplit/>
        </w:trPr>
        <w:tc>
          <w:tcPr>
            <w:tcW w:w="1997" w:type="dxa"/>
            <w:gridSpan w:val="2"/>
            <w:tcBorders>
              <w:top w:val="single" w:sz="4" w:space="0" w:color="auto"/>
              <w:bottom w:val="single" w:sz="4" w:space="0" w:color="auto"/>
            </w:tcBorders>
            <w:shd w:val="clear" w:color="auto" w:fill="auto"/>
            <w:vAlign w:val="bottom"/>
          </w:tcPr>
          <w:p w14:paraId="15D96DDA" w14:textId="77777777" w:rsidR="009D38AE" w:rsidRPr="00405855" w:rsidRDefault="009D38AE" w:rsidP="002809F4">
            <w:pPr>
              <w:autoSpaceDE w:val="0"/>
              <w:autoSpaceDN w:val="0"/>
              <w:adjustRightInd w:val="0"/>
              <w:ind w:left="60" w:right="6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Model</w:t>
            </w:r>
          </w:p>
        </w:tc>
        <w:tc>
          <w:tcPr>
            <w:tcW w:w="1476" w:type="dxa"/>
            <w:tcBorders>
              <w:top w:val="single" w:sz="4" w:space="0" w:color="auto"/>
              <w:bottom w:val="single" w:sz="4" w:space="0" w:color="auto"/>
            </w:tcBorders>
            <w:shd w:val="clear" w:color="auto" w:fill="auto"/>
            <w:vAlign w:val="bottom"/>
          </w:tcPr>
          <w:p w14:paraId="51580FA6" w14:textId="77777777" w:rsidR="009D38AE" w:rsidRPr="00405855" w:rsidRDefault="009D38AE" w:rsidP="002809F4">
            <w:pPr>
              <w:autoSpaceDE w:val="0"/>
              <w:autoSpaceDN w:val="0"/>
              <w:adjustRightInd w:val="0"/>
              <w:ind w:left="60" w:right="60"/>
              <w:jc w:val="cente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Sum of Squares</w:t>
            </w:r>
          </w:p>
        </w:tc>
        <w:tc>
          <w:tcPr>
            <w:tcW w:w="1030" w:type="dxa"/>
            <w:tcBorders>
              <w:top w:val="single" w:sz="4" w:space="0" w:color="auto"/>
              <w:bottom w:val="single" w:sz="4" w:space="0" w:color="auto"/>
            </w:tcBorders>
            <w:shd w:val="clear" w:color="auto" w:fill="auto"/>
            <w:vAlign w:val="bottom"/>
          </w:tcPr>
          <w:p w14:paraId="3A5D29C6" w14:textId="77777777" w:rsidR="009D38AE" w:rsidRPr="00405855" w:rsidRDefault="009D38AE" w:rsidP="002809F4">
            <w:pPr>
              <w:autoSpaceDE w:val="0"/>
              <w:autoSpaceDN w:val="0"/>
              <w:adjustRightInd w:val="0"/>
              <w:ind w:left="60" w:right="60"/>
              <w:jc w:val="cente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df</w:t>
            </w:r>
          </w:p>
        </w:tc>
        <w:tc>
          <w:tcPr>
            <w:tcW w:w="1446" w:type="dxa"/>
            <w:tcBorders>
              <w:top w:val="single" w:sz="4" w:space="0" w:color="auto"/>
              <w:bottom w:val="single" w:sz="4" w:space="0" w:color="auto"/>
            </w:tcBorders>
            <w:shd w:val="clear" w:color="auto" w:fill="auto"/>
            <w:vAlign w:val="bottom"/>
          </w:tcPr>
          <w:p w14:paraId="23185BEF" w14:textId="77777777" w:rsidR="009D38AE" w:rsidRPr="00405855" w:rsidRDefault="009D38AE" w:rsidP="002809F4">
            <w:pPr>
              <w:autoSpaceDE w:val="0"/>
              <w:autoSpaceDN w:val="0"/>
              <w:adjustRightInd w:val="0"/>
              <w:ind w:left="60" w:right="60"/>
              <w:jc w:val="cente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Mean Square</w:t>
            </w:r>
          </w:p>
        </w:tc>
        <w:tc>
          <w:tcPr>
            <w:tcW w:w="1030" w:type="dxa"/>
            <w:tcBorders>
              <w:top w:val="single" w:sz="4" w:space="0" w:color="auto"/>
              <w:bottom w:val="single" w:sz="4" w:space="0" w:color="auto"/>
            </w:tcBorders>
            <w:shd w:val="clear" w:color="auto" w:fill="auto"/>
            <w:vAlign w:val="bottom"/>
          </w:tcPr>
          <w:p w14:paraId="788BB2D7" w14:textId="77777777" w:rsidR="009D38AE" w:rsidRPr="00405855" w:rsidRDefault="009D38AE" w:rsidP="002809F4">
            <w:pPr>
              <w:autoSpaceDE w:val="0"/>
              <w:autoSpaceDN w:val="0"/>
              <w:adjustRightInd w:val="0"/>
              <w:ind w:left="60" w:right="60"/>
              <w:jc w:val="cente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F</w:t>
            </w:r>
          </w:p>
        </w:tc>
        <w:tc>
          <w:tcPr>
            <w:tcW w:w="1030" w:type="dxa"/>
            <w:tcBorders>
              <w:top w:val="single" w:sz="4" w:space="0" w:color="auto"/>
              <w:bottom w:val="single" w:sz="4" w:space="0" w:color="auto"/>
            </w:tcBorders>
            <w:shd w:val="clear" w:color="auto" w:fill="auto"/>
            <w:vAlign w:val="bottom"/>
          </w:tcPr>
          <w:p w14:paraId="2258EC33" w14:textId="77777777" w:rsidR="009D38AE" w:rsidRPr="00405855" w:rsidRDefault="009D38AE" w:rsidP="002809F4">
            <w:pPr>
              <w:autoSpaceDE w:val="0"/>
              <w:autoSpaceDN w:val="0"/>
              <w:adjustRightInd w:val="0"/>
              <w:ind w:left="60" w:right="60"/>
              <w:jc w:val="cente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Sig.</w:t>
            </w:r>
          </w:p>
        </w:tc>
      </w:tr>
      <w:tr w:rsidR="009E5FCB" w:rsidRPr="00405855" w14:paraId="5B3B11CD" w14:textId="77777777" w:rsidTr="002809F4">
        <w:trPr>
          <w:cantSplit/>
        </w:trPr>
        <w:tc>
          <w:tcPr>
            <w:tcW w:w="736" w:type="dxa"/>
            <w:vMerge w:val="restart"/>
            <w:tcBorders>
              <w:top w:val="single" w:sz="4" w:space="0" w:color="auto"/>
              <w:bottom w:val="single" w:sz="4" w:space="0" w:color="auto"/>
            </w:tcBorders>
            <w:shd w:val="clear" w:color="auto" w:fill="auto"/>
          </w:tcPr>
          <w:p w14:paraId="2CF50957" w14:textId="11DE0464" w:rsidR="009D38AE" w:rsidRPr="00405855" w:rsidRDefault="007D17A2" w:rsidP="002809F4">
            <w:pPr>
              <w:autoSpaceDE w:val="0"/>
              <w:autoSpaceDN w:val="0"/>
              <w:adjustRightInd w:val="0"/>
              <w:ind w:left="60" w:right="6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16</w:t>
            </w:r>
          </w:p>
        </w:tc>
        <w:tc>
          <w:tcPr>
            <w:tcW w:w="1261" w:type="dxa"/>
            <w:tcBorders>
              <w:top w:val="single" w:sz="4" w:space="0" w:color="auto"/>
            </w:tcBorders>
            <w:shd w:val="clear" w:color="auto" w:fill="auto"/>
          </w:tcPr>
          <w:p w14:paraId="4F7423CC" w14:textId="77777777" w:rsidR="009D38AE" w:rsidRPr="00405855" w:rsidRDefault="009D38AE" w:rsidP="002809F4">
            <w:pPr>
              <w:autoSpaceDE w:val="0"/>
              <w:autoSpaceDN w:val="0"/>
              <w:adjustRightInd w:val="0"/>
              <w:ind w:left="60" w:right="6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Regression</w:t>
            </w:r>
          </w:p>
        </w:tc>
        <w:tc>
          <w:tcPr>
            <w:tcW w:w="1476" w:type="dxa"/>
            <w:tcBorders>
              <w:top w:val="single" w:sz="4" w:space="0" w:color="auto"/>
            </w:tcBorders>
            <w:shd w:val="clear" w:color="auto" w:fill="auto"/>
          </w:tcPr>
          <w:p w14:paraId="358E371B"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16.136</w:t>
            </w:r>
          </w:p>
        </w:tc>
        <w:tc>
          <w:tcPr>
            <w:tcW w:w="1030" w:type="dxa"/>
            <w:tcBorders>
              <w:top w:val="single" w:sz="4" w:space="0" w:color="auto"/>
            </w:tcBorders>
            <w:shd w:val="clear" w:color="auto" w:fill="auto"/>
          </w:tcPr>
          <w:p w14:paraId="2BE4D329"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1</w:t>
            </w:r>
          </w:p>
        </w:tc>
        <w:tc>
          <w:tcPr>
            <w:tcW w:w="1446" w:type="dxa"/>
            <w:tcBorders>
              <w:top w:val="single" w:sz="4" w:space="0" w:color="auto"/>
            </w:tcBorders>
            <w:shd w:val="clear" w:color="auto" w:fill="auto"/>
          </w:tcPr>
          <w:p w14:paraId="0485A942"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16.136</w:t>
            </w:r>
          </w:p>
        </w:tc>
        <w:tc>
          <w:tcPr>
            <w:tcW w:w="1030" w:type="dxa"/>
            <w:tcBorders>
              <w:top w:val="single" w:sz="4" w:space="0" w:color="auto"/>
            </w:tcBorders>
            <w:shd w:val="clear" w:color="auto" w:fill="auto"/>
          </w:tcPr>
          <w:p w14:paraId="16BB08E5"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70.654</w:t>
            </w:r>
          </w:p>
        </w:tc>
        <w:tc>
          <w:tcPr>
            <w:tcW w:w="1030" w:type="dxa"/>
            <w:tcBorders>
              <w:top w:val="single" w:sz="4" w:space="0" w:color="auto"/>
            </w:tcBorders>
            <w:shd w:val="clear" w:color="auto" w:fill="auto"/>
          </w:tcPr>
          <w:p w14:paraId="2050EA59"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.000</w:t>
            </w:r>
            <w:r w:rsidRPr="00405855">
              <w:rPr>
                <w:rFonts w:eastAsiaTheme="minorHAnsi"/>
                <w:color w:val="000000" w:themeColor="text1"/>
                <w:sz w:val="18"/>
                <w:szCs w:val="18"/>
                <w:vertAlign w:val="superscript"/>
                <w:lang w:val="en-GB" w:eastAsia="en-US"/>
                <w14:ligatures w14:val="standardContextual"/>
              </w:rPr>
              <w:t>b</w:t>
            </w:r>
          </w:p>
        </w:tc>
      </w:tr>
      <w:tr w:rsidR="009E5FCB" w:rsidRPr="00405855" w14:paraId="6922A96F" w14:textId="77777777" w:rsidTr="002809F4">
        <w:trPr>
          <w:cantSplit/>
        </w:trPr>
        <w:tc>
          <w:tcPr>
            <w:tcW w:w="736" w:type="dxa"/>
            <w:vMerge/>
            <w:tcBorders>
              <w:bottom w:val="single" w:sz="4" w:space="0" w:color="auto"/>
            </w:tcBorders>
            <w:shd w:val="clear" w:color="auto" w:fill="auto"/>
          </w:tcPr>
          <w:p w14:paraId="0426CB87"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c>
          <w:tcPr>
            <w:tcW w:w="1261" w:type="dxa"/>
            <w:shd w:val="clear" w:color="auto" w:fill="auto"/>
          </w:tcPr>
          <w:p w14:paraId="5F5ABCA7" w14:textId="77777777" w:rsidR="009D38AE" w:rsidRPr="00405855" w:rsidRDefault="009D38AE" w:rsidP="002809F4">
            <w:pPr>
              <w:autoSpaceDE w:val="0"/>
              <w:autoSpaceDN w:val="0"/>
              <w:adjustRightInd w:val="0"/>
              <w:ind w:left="60" w:right="6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Residual</w:t>
            </w:r>
          </w:p>
        </w:tc>
        <w:tc>
          <w:tcPr>
            <w:tcW w:w="1476" w:type="dxa"/>
            <w:shd w:val="clear" w:color="auto" w:fill="auto"/>
          </w:tcPr>
          <w:p w14:paraId="37043EDE"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47.959</w:t>
            </w:r>
          </w:p>
        </w:tc>
        <w:tc>
          <w:tcPr>
            <w:tcW w:w="1030" w:type="dxa"/>
            <w:shd w:val="clear" w:color="auto" w:fill="auto"/>
          </w:tcPr>
          <w:p w14:paraId="38EC8937"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210</w:t>
            </w:r>
          </w:p>
        </w:tc>
        <w:tc>
          <w:tcPr>
            <w:tcW w:w="1446" w:type="dxa"/>
            <w:shd w:val="clear" w:color="auto" w:fill="auto"/>
          </w:tcPr>
          <w:p w14:paraId="6558D028"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.228</w:t>
            </w:r>
          </w:p>
        </w:tc>
        <w:tc>
          <w:tcPr>
            <w:tcW w:w="1030" w:type="dxa"/>
            <w:shd w:val="clear" w:color="auto" w:fill="auto"/>
            <w:vAlign w:val="center"/>
          </w:tcPr>
          <w:p w14:paraId="1B366BD2"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c>
          <w:tcPr>
            <w:tcW w:w="1030" w:type="dxa"/>
            <w:shd w:val="clear" w:color="auto" w:fill="auto"/>
            <w:vAlign w:val="center"/>
          </w:tcPr>
          <w:p w14:paraId="11D3103D"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r>
      <w:tr w:rsidR="009E5FCB" w:rsidRPr="00405855" w14:paraId="600E87FD" w14:textId="77777777" w:rsidTr="002809F4">
        <w:trPr>
          <w:cantSplit/>
        </w:trPr>
        <w:tc>
          <w:tcPr>
            <w:tcW w:w="736" w:type="dxa"/>
            <w:vMerge/>
            <w:tcBorders>
              <w:bottom w:val="single" w:sz="4" w:space="0" w:color="auto"/>
            </w:tcBorders>
            <w:shd w:val="clear" w:color="auto" w:fill="auto"/>
          </w:tcPr>
          <w:p w14:paraId="71CAE6C8"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c>
          <w:tcPr>
            <w:tcW w:w="1261" w:type="dxa"/>
            <w:tcBorders>
              <w:bottom w:val="single" w:sz="4" w:space="0" w:color="auto"/>
            </w:tcBorders>
            <w:shd w:val="clear" w:color="auto" w:fill="auto"/>
          </w:tcPr>
          <w:p w14:paraId="1004703C" w14:textId="77777777" w:rsidR="009D38AE" w:rsidRPr="00405855" w:rsidRDefault="009D38AE" w:rsidP="002809F4">
            <w:pPr>
              <w:autoSpaceDE w:val="0"/>
              <w:autoSpaceDN w:val="0"/>
              <w:adjustRightInd w:val="0"/>
              <w:ind w:left="60" w:right="6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Total</w:t>
            </w:r>
          </w:p>
        </w:tc>
        <w:tc>
          <w:tcPr>
            <w:tcW w:w="1476" w:type="dxa"/>
            <w:tcBorders>
              <w:bottom w:val="single" w:sz="4" w:space="0" w:color="auto"/>
            </w:tcBorders>
            <w:shd w:val="clear" w:color="auto" w:fill="auto"/>
          </w:tcPr>
          <w:p w14:paraId="15525EBA"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64.095</w:t>
            </w:r>
          </w:p>
        </w:tc>
        <w:tc>
          <w:tcPr>
            <w:tcW w:w="1030" w:type="dxa"/>
            <w:tcBorders>
              <w:bottom w:val="single" w:sz="4" w:space="0" w:color="auto"/>
            </w:tcBorders>
            <w:shd w:val="clear" w:color="auto" w:fill="auto"/>
          </w:tcPr>
          <w:p w14:paraId="1408D080" w14:textId="77777777" w:rsidR="009D38AE" w:rsidRPr="00405855" w:rsidRDefault="009D38AE" w:rsidP="002809F4">
            <w:pPr>
              <w:autoSpaceDE w:val="0"/>
              <w:autoSpaceDN w:val="0"/>
              <w:adjustRightInd w:val="0"/>
              <w:ind w:left="60" w:right="60"/>
              <w:jc w:val="right"/>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211</w:t>
            </w:r>
          </w:p>
        </w:tc>
        <w:tc>
          <w:tcPr>
            <w:tcW w:w="1446" w:type="dxa"/>
            <w:tcBorders>
              <w:bottom w:val="single" w:sz="4" w:space="0" w:color="auto"/>
            </w:tcBorders>
            <w:shd w:val="clear" w:color="auto" w:fill="auto"/>
            <w:vAlign w:val="center"/>
          </w:tcPr>
          <w:p w14:paraId="31338A8E"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c>
          <w:tcPr>
            <w:tcW w:w="1030" w:type="dxa"/>
            <w:tcBorders>
              <w:bottom w:val="single" w:sz="4" w:space="0" w:color="auto"/>
            </w:tcBorders>
            <w:shd w:val="clear" w:color="auto" w:fill="auto"/>
            <w:vAlign w:val="center"/>
          </w:tcPr>
          <w:p w14:paraId="21572B13"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c>
          <w:tcPr>
            <w:tcW w:w="1030" w:type="dxa"/>
            <w:tcBorders>
              <w:bottom w:val="single" w:sz="4" w:space="0" w:color="auto"/>
            </w:tcBorders>
            <w:shd w:val="clear" w:color="auto" w:fill="auto"/>
            <w:vAlign w:val="center"/>
          </w:tcPr>
          <w:p w14:paraId="281C484D" w14:textId="77777777" w:rsidR="009D38AE" w:rsidRPr="00405855" w:rsidRDefault="009D38AE" w:rsidP="002809F4">
            <w:pPr>
              <w:autoSpaceDE w:val="0"/>
              <w:autoSpaceDN w:val="0"/>
              <w:adjustRightInd w:val="0"/>
              <w:rPr>
                <w:rFonts w:eastAsiaTheme="minorHAnsi"/>
                <w:color w:val="000000" w:themeColor="text1"/>
                <w:sz w:val="18"/>
                <w:szCs w:val="18"/>
                <w:lang w:val="en-GB" w:eastAsia="en-US"/>
                <w14:ligatures w14:val="standardContextual"/>
              </w:rPr>
            </w:pPr>
          </w:p>
        </w:tc>
      </w:tr>
    </w:tbl>
    <w:p w14:paraId="2883E2D5" w14:textId="77777777" w:rsidR="009D38AE" w:rsidRPr="00405855" w:rsidRDefault="009D38AE" w:rsidP="009D38AE">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Dependent Variable: Organizational Performance</w:t>
      </w:r>
    </w:p>
    <w:p w14:paraId="66A1CAC3" w14:textId="77777777" w:rsidR="009D38AE" w:rsidRPr="00405855" w:rsidRDefault="009D38AE" w:rsidP="009D38AE">
      <w:pPr>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b. Predictors: (Constant), Policy Implementation</w:t>
      </w:r>
    </w:p>
    <w:p w14:paraId="67EC7C52" w14:textId="77777777" w:rsidR="009D38AE" w:rsidRPr="00405855" w:rsidRDefault="009D38AE" w:rsidP="009D38AE">
      <w:pPr>
        <w:rPr>
          <w:rFonts w:eastAsiaTheme="minorHAnsi"/>
          <w:color w:val="000000" w:themeColor="text1"/>
          <w:sz w:val="18"/>
          <w:szCs w:val="18"/>
          <w:lang w:val="en-GB" w:eastAsia="en-US"/>
          <w14:ligatures w14:val="standardContextual"/>
        </w:rPr>
      </w:pPr>
    </w:p>
    <w:p w14:paraId="27CF64B4" w14:textId="0D5B2694" w:rsidR="002A623E" w:rsidRPr="00405855" w:rsidRDefault="002A623E" w:rsidP="009D38AE">
      <w:pPr>
        <w:tabs>
          <w:tab w:val="left" w:pos="1515"/>
        </w:tabs>
        <w:autoSpaceDE w:val="0"/>
        <w:autoSpaceDN w:val="0"/>
        <w:adjustRightInd w:val="0"/>
        <w:spacing w:line="360" w:lineRule="auto"/>
        <w:jc w:val="both"/>
        <w:rPr>
          <w:color w:val="000000" w:themeColor="text1"/>
          <w:shd w:val="clear" w:color="auto" w:fill="FBFBFB"/>
        </w:rPr>
      </w:pPr>
    </w:p>
    <w:p w14:paraId="0EF7D47B" w14:textId="205FE230" w:rsidR="00A97C34" w:rsidRPr="00405855" w:rsidRDefault="00A97C34" w:rsidP="00AB50FB">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The F-statistic, which is the ratio of Regression MS to Residual MS was used as a critical indicator of the model's efficacy. The presence of a high F-statistic, along with a low p-value, indicates that policy implementation had a significant impact on organizational performance. In this situation, the p-value of .000 clearly indicated the statistical importance of the association.</w:t>
      </w:r>
      <w:r w:rsidR="00AB50FB" w:rsidRPr="00990E8F">
        <w:rPr>
          <w:color w:val="000000" w:themeColor="text1"/>
          <w:shd w:val="clear" w:color="auto" w:fill="FBFBFB"/>
        </w:rPr>
        <w:t xml:space="preserve"> T</w:t>
      </w:r>
      <w:r w:rsidRPr="00405855">
        <w:rPr>
          <w:color w:val="000000" w:themeColor="text1"/>
          <w:shd w:val="clear" w:color="auto" w:fill="FBFBFB"/>
        </w:rPr>
        <w:t>he ANOVA results, in summary, offered strong proof that Policy Implementation significantly affected Organizational Performance. The model explained a significant percentage of the overall variation in the dependent variable, as indicated by the high F-statistic and the associated p-value significantly lower than the standard threshold of .05.</w:t>
      </w:r>
    </w:p>
    <w:p w14:paraId="655634C8" w14:textId="77777777" w:rsidR="009D38AE" w:rsidRPr="00405855" w:rsidRDefault="009D38AE" w:rsidP="00AC125A">
      <w:pPr>
        <w:tabs>
          <w:tab w:val="left" w:pos="1515"/>
        </w:tabs>
        <w:autoSpaceDE w:val="0"/>
        <w:autoSpaceDN w:val="0"/>
        <w:adjustRightInd w:val="0"/>
        <w:spacing w:line="360" w:lineRule="auto"/>
        <w:jc w:val="both"/>
        <w:rPr>
          <w:color w:val="000000" w:themeColor="text1"/>
          <w:shd w:val="clear" w:color="auto" w:fill="FBFBFB"/>
        </w:rPr>
      </w:pPr>
    </w:p>
    <w:p w14:paraId="373E7A9E" w14:textId="0B37B6C5" w:rsidR="00A97C34" w:rsidRPr="00405855" w:rsidRDefault="00A97C34" w:rsidP="00414142">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 xml:space="preserve">The regression model showed that the constant term of 2.012 was statistically significant (t = 8.415, p &lt; .001). This means that when </w:t>
      </w:r>
      <w:r w:rsidR="007E6F00" w:rsidRPr="00405855">
        <w:rPr>
          <w:color w:val="000000" w:themeColor="text1"/>
          <w:shd w:val="clear" w:color="auto" w:fill="FBFBFB"/>
        </w:rPr>
        <w:t xml:space="preserve">policy implementation </w:t>
      </w:r>
      <w:r w:rsidRPr="00405855">
        <w:rPr>
          <w:color w:val="000000" w:themeColor="text1"/>
          <w:shd w:val="clear" w:color="auto" w:fill="FBFBFB"/>
        </w:rPr>
        <w:t xml:space="preserve">is zero, the projected </w:t>
      </w:r>
      <w:r w:rsidR="007E6F00" w:rsidRPr="00405855">
        <w:rPr>
          <w:color w:val="000000" w:themeColor="text1"/>
          <w:shd w:val="clear" w:color="auto" w:fill="FBFBFB"/>
        </w:rPr>
        <w:t xml:space="preserve">organizational performance was </w:t>
      </w:r>
      <w:r w:rsidRPr="00405855">
        <w:rPr>
          <w:color w:val="000000" w:themeColor="text1"/>
          <w:shd w:val="clear" w:color="auto" w:fill="FBFBFB"/>
        </w:rPr>
        <w:t>2.012. </w:t>
      </w:r>
      <w:r w:rsidR="007E6F00" w:rsidRPr="00405855">
        <w:rPr>
          <w:color w:val="000000" w:themeColor="text1"/>
          <w:shd w:val="clear" w:color="auto" w:fill="FBFBFB"/>
        </w:rPr>
        <w:t>Similarly, this mediator, p</w:t>
      </w:r>
      <w:r w:rsidRPr="00405855">
        <w:rPr>
          <w:color w:val="000000" w:themeColor="text1"/>
          <w:shd w:val="clear" w:color="auto" w:fill="FBFBFB"/>
        </w:rPr>
        <w:t xml:space="preserve">olicy implementation had a coefficient of </w:t>
      </w:r>
      <w:r w:rsidR="00592B44" w:rsidRPr="00405855">
        <w:rPr>
          <w:color w:val="000000" w:themeColor="text1"/>
          <w:shd w:val="clear" w:color="auto" w:fill="FBFBFB"/>
        </w:rPr>
        <w:t>0</w:t>
      </w:r>
      <w:r w:rsidRPr="00405855">
        <w:rPr>
          <w:color w:val="000000" w:themeColor="text1"/>
          <w:shd w:val="clear" w:color="auto" w:fill="FBFBFB"/>
        </w:rPr>
        <w:t xml:space="preserve">.605 and a standard error of </w:t>
      </w:r>
      <w:r w:rsidR="00592B44" w:rsidRPr="00405855">
        <w:rPr>
          <w:color w:val="000000" w:themeColor="text1"/>
          <w:shd w:val="clear" w:color="auto" w:fill="FBFBFB"/>
        </w:rPr>
        <w:t>0</w:t>
      </w:r>
      <w:r w:rsidRPr="00405855">
        <w:rPr>
          <w:color w:val="000000" w:themeColor="text1"/>
          <w:shd w:val="clear" w:color="auto" w:fill="FBFBFB"/>
        </w:rPr>
        <w:t>.072. The relationship demonstrated statistical significance (t = 8.406, p &lt;.001), indicating that a one-unit improvement in policy implementation</w:t>
      </w:r>
      <w:r w:rsidR="00592B44" w:rsidRPr="00405855">
        <w:rPr>
          <w:color w:val="000000" w:themeColor="text1"/>
          <w:shd w:val="clear" w:color="auto" w:fill="FBFBFB"/>
        </w:rPr>
        <w:t xml:space="preserve"> index generated from the composite score,</w:t>
      </w:r>
      <w:r w:rsidRPr="00405855">
        <w:rPr>
          <w:color w:val="000000" w:themeColor="text1"/>
          <w:shd w:val="clear" w:color="auto" w:fill="FBFBFB"/>
        </w:rPr>
        <w:t xml:space="preserve"> corresponded to a </w:t>
      </w:r>
      <w:r w:rsidR="00592B44" w:rsidRPr="00405855">
        <w:rPr>
          <w:color w:val="000000" w:themeColor="text1"/>
          <w:shd w:val="clear" w:color="auto" w:fill="FBFBFB"/>
        </w:rPr>
        <w:t>0</w:t>
      </w:r>
      <w:r w:rsidRPr="00405855">
        <w:rPr>
          <w:color w:val="000000" w:themeColor="text1"/>
          <w:shd w:val="clear" w:color="auto" w:fill="FBFBFB"/>
        </w:rPr>
        <w:t xml:space="preserve">.605 unit increase in organizational performance. The standardized coefficient (Beta) for policy implementation was </w:t>
      </w:r>
      <w:r w:rsidR="00592B44" w:rsidRPr="00405855">
        <w:rPr>
          <w:color w:val="000000" w:themeColor="text1"/>
          <w:shd w:val="clear" w:color="auto" w:fill="FBFBFB"/>
        </w:rPr>
        <w:t>0</w:t>
      </w:r>
      <w:r w:rsidRPr="00405855">
        <w:rPr>
          <w:color w:val="000000" w:themeColor="text1"/>
          <w:shd w:val="clear" w:color="auto" w:fill="FBFBFB"/>
        </w:rPr>
        <w:t>.502, indicating its significant role in elucidating the variation in organizational performance</w:t>
      </w:r>
      <w:r w:rsidR="00010E99" w:rsidRPr="00405855">
        <w:rPr>
          <w:color w:val="000000" w:themeColor="text1"/>
          <w:shd w:val="clear" w:color="auto" w:fill="FBFBFB"/>
        </w:rPr>
        <w:t xml:space="preserve"> (Table 75)</w:t>
      </w:r>
      <w:r w:rsidRPr="00405855">
        <w:rPr>
          <w:color w:val="000000" w:themeColor="text1"/>
          <w:shd w:val="clear" w:color="auto" w:fill="FBFBFB"/>
        </w:rPr>
        <w:t>.</w:t>
      </w:r>
    </w:p>
    <w:p w14:paraId="16A25D8C" w14:textId="77777777" w:rsidR="00AB50FB" w:rsidRPr="00405855" w:rsidRDefault="00AB50FB" w:rsidP="00AB50FB">
      <w:pPr>
        <w:tabs>
          <w:tab w:val="left" w:pos="1515"/>
        </w:tabs>
        <w:autoSpaceDE w:val="0"/>
        <w:autoSpaceDN w:val="0"/>
        <w:adjustRightInd w:val="0"/>
        <w:spacing w:line="360" w:lineRule="auto"/>
        <w:jc w:val="both"/>
        <w:rPr>
          <w:color w:val="000000" w:themeColor="text1"/>
          <w:shd w:val="clear" w:color="auto" w:fill="FBFBFB"/>
        </w:rPr>
      </w:pPr>
    </w:p>
    <w:p w14:paraId="6DEB8C2A" w14:textId="2B58D0B2" w:rsidR="00AB50FB" w:rsidRPr="00405855" w:rsidRDefault="00AB50FB" w:rsidP="004B57B7">
      <w:pPr>
        <w:pStyle w:val="Caption"/>
      </w:pPr>
      <w:bookmarkStart w:id="172" w:name="_Toc168759686"/>
      <w:r w:rsidRPr="00405855">
        <w:t xml:space="preserve">Table </w:t>
      </w:r>
      <w:r w:rsidRPr="00405855">
        <w:fldChar w:fldCharType="begin"/>
      </w:r>
      <w:r w:rsidRPr="00405855">
        <w:instrText xml:space="preserve"> SEQ Table \* ARABIC </w:instrText>
      </w:r>
      <w:r w:rsidRPr="00405855">
        <w:fldChar w:fldCharType="separate"/>
      </w:r>
      <w:r w:rsidR="00F210D2">
        <w:rPr>
          <w:noProof/>
        </w:rPr>
        <w:t>75</w:t>
      </w:r>
      <w:r w:rsidRPr="00405855">
        <w:fldChar w:fldCharType="end"/>
      </w:r>
      <w:r w:rsidRPr="00405855">
        <w:t>: Level of Significance of Step 3 of Mediation Regression Analysis</w:t>
      </w:r>
      <w:bookmarkEnd w:id="172"/>
    </w:p>
    <w:tbl>
      <w:tblPr>
        <w:tblW w:w="8010" w:type="dxa"/>
        <w:tblLayout w:type="fixed"/>
        <w:tblCellMar>
          <w:left w:w="0" w:type="dxa"/>
          <w:right w:w="0" w:type="dxa"/>
        </w:tblCellMar>
        <w:tblLook w:val="0000" w:firstRow="0" w:lastRow="0" w:firstColumn="0" w:lastColumn="0" w:noHBand="0" w:noVBand="0"/>
      </w:tblPr>
      <w:tblGrid>
        <w:gridCol w:w="360"/>
        <w:gridCol w:w="1418"/>
        <w:gridCol w:w="832"/>
        <w:gridCol w:w="990"/>
        <w:gridCol w:w="1350"/>
        <w:gridCol w:w="670"/>
        <w:gridCol w:w="570"/>
        <w:gridCol w:w="920"/>
        <w:gridCol w:w="900"/>
      </w:tblGrid>
      <w:tr w:rsidR="009E5FCB" w:rsidRPr="00405855" w14:paraId="7808490C" w14:textId="77777777" w:rsidTr="002809F4">
        <w:trPr>
          <w:cantSplit/>
        </w:trPr>
        <w:tc>
          <w:tcPr>
            <w:tcW w:w="1778" w:type="dxa"/>
            <w:gridSpan w:val="2"/>
            <w:vMerge w:val="restart"/>
            <w:tcBorders>
              <w:top w:val="single" w:sz="4" w:space="0" w:color="auto"/>
            </w:tcBorders>
            <w:shd w:val="clear" w:color="auto" w:fill="auto"/>
            <w:vAlign w:val="bottom"/>
          </w:tcPr>
          <w:p w14:paraId="006D0BF7" w14:textId="77777777" w:rsidR="00AB50FB" w:rsidRPr="00405855" w:rsidRDefault="00AB50FB"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Model</w:t>
            </w:r>
            <w:r w:rsidRPr="00405855">
              <w:rPr>
                <w:rFonts w:eastAsiaTheme="minorHAnsi"/>
                <w:color w:val="000000" w:themeColor="text1"/>
                <w:sz w:val="20"/>
                <w:szCs w:val="20"/>
                <w:vertAlign w:val="superscript"/>
                <w:lang w:val="en-GB" w:eastAsia="en-US"/>
                <w14:ligatures w14:val="standardContextual"/>
              </w:rPr>
              <w:t>a</w:t>
            </w:r>
          </w:p>
        </w:tc>
        <w:tc>
          <w:tcPr>
            <w:tcW w:w="1822" w:type="dxa"/>
            <w:gridSpan w:val="2"/>
            <w:tcBorders>
              <w:top w:val="single" w:sz="4" w:space="0" w:color="auto"/>
              <w:bottom w:val="single" w:sz="4" w:space="0" w:color="auto"/>
            </w:tcBorders>
            <w:shd w:val="clear" w:color="auto" w:fill="auto"/>
            <w:vAlign w:val="bottom"/>
          </w:tcPr>
          <w:p w14:paraId="7270BB00"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Unstandardized Coefficients</w:t>
            </w:r>
          </w:p>
        </w:tc>
        <w:tc>
          <w:tcPr>
            <w:tcW w:w="1350" w:type="dxa"/>
            <w:tcBorders>
              <w:top w:val="single" w:sz="4" w:space="0" w:color="auto"/>
              <w:bottom w:val="single" w:sz="4" w:space="0" w:color="auto"/>
            </w:tcBorders>
            <w:shd w:val="clear" w:color="auto" w:fill="auto"/>
            <w:vAlign w:val="bottom"/>
          </w:tcPr>
          <w:p w14:paraId="69C2D8A6"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Standardized Coefficients</w:t>
            </w:r>
          </w:p>
        </w:tc>
        <w:tc>
          <w:tcPr>
            <w:tcW w:w="670" w:type="dxa"/>
            <w:vMerge w:val="restart"/>
            <w:tcBorders>
              <w:top w:val="single" w:sz="4" w:space="0" w:color="auto"/>
            </w:tcBorders>
            <w:shd w:val="clear" w:color="auto" w:fill="auto"/>
            <w:vAlign w:val="bottom"/>
          </w:tcPr>
          <w:p w14:paraId="72FE4207"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t</w:t>
            </w:r>
          </w:p>
        </w:tc>
        <w:tc>
          <w:tcPr>
            <w:tcW w:w="570" w:type="dxa"/>
            <w:vMerge w:val="restart"/>
            <w:tcBorders>
              <w:top w:val="single" w:sz="4" w:space="0" w:color="auto"/>
            </w:tcBorders>
            <w:shd w:val="clear" w:color="auto" w:fill="auto"/>
            <w:vAlign w:val="bottom"/>
          </w:tcPr>
          <w:p w14:paraId="1F37EBB3"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Sig.</w:t>
            </w:r>
          </w:p>
        </w:tc>
        <w:tc>
          <w:tcPr>
            <w:tcW w:w="1820" w:type="dxa"/>
            <w:gridSpan w:val="2"/>
            <w:tcBorders>
              <w:top w:val="single" w:sz="4" w:space="0" w:color="auto"/>
              <w:bottom w:val="single" w:sz="4" w:space="0" w:color="auto"/>
            </w:tcBorders>
            <w:shd w:val="clear" w:color="auto" w:fill="auto"/>
            <w:vAlign w:val="bottom"/>
          </w:tcPr>
          <w:p w14:paraId="3F59EDE5"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CI</w:t>
            </w:r>
          </w:p>
        </w:tc>
      </w:tr>
      <w:tr w:rsidR="009E5FCB" w:rsidRPr="00405855" w14:paraId="64966EDD" w14:textId="77777777" w:rsidTr="002809F4">
        <w:trPr>
          <w:cantSplit/>
        </w:trPr>
        <w:tc>
          <w:tcPr>
            <w:tcW w:w="1778" w:type="dxa"/>
            <w:gridSpan w:val="2"/>
            <w:vMerge/>
            <w:tcBorders>
              <w:bottom w:val="single" w:sz="4" w:space="0" w:color="auto"/>
            </w:tcBorders>
            <w:shd w:val="clear" w:color="auto" w:fill="auto"/>
            <w:vAlign w:val="bottom"/>
          </w:tcPr>
          <w:p w14:paraId="70E74FE9" w14:textId="77777777" w:rsidR="00AB50FB" w:rsidRPr="00405855" w:rsidRDefault="00AB50FB" w:rsidP="002809F4">
            <w:pPr>
              <w:autoSpaceDE w:val="0"/>
              <w:autoSpaceDN w:val="0"/>
              <w:adjustRightInd w:val="0"/>
              <w:rPr>
                <w:rFonts w:eastAsiaTheme="minorHAnsi"/>
                <w:color w:val="000000" w:themeColor="text1"/>
                <w:sz w:val="20"/>
                <w:szCs w:val="20"/>
                <w:lang w:val="en-GB" w:eastAsia="en-US"/>
                <w14:ligatures w14:val="standardContextual"/>
              </w:rPr>
            </w:pPr>
          </w:p>
        </w:tc>
        <w:tc>
          <w:tcPr>
            <w:tcW w:w="832" w:type="dxa"/>
            <w:tcBorders>
              <w:top w:val="single" w:sz="4" w:space="0" w:color="auto"/>
              <w:bottom w:val="single" w:sz="4" w:space="0" w:color="auto"/>
            </w:tcBorders>
            <w:shd w:val="clear" w:color="auto" w:fill="auto"/>
            <w:vAlign w:val="bottom"/>
          </w:tcPr>
          <w:p w14:paraId="74F195E7"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B</w:t>
            </w:r>
          </w:p>
        </w:tc>
        <w:tc>
          <w:tcPr>
            <w:tcW w:w="990" w:type="dxa"/>
            <w:tcBorders>
              <w:top w:val="single" w:sz="4" w:space="0" w:color="auto"/>
              <w:bottom w:val="single" w:sz="4" w:space="0" w:color="auto"/>
            </w:tcBorders>
            <w:shd w:val="clear" w:color="auto" w:fill="auto"/>
            <w:vAlign w:val="bottom"/>
          </w:tcPr>
          <w:p w14:paraId="7310AD49"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Std. Error</w:t>
            </w:r>
          </w:p>
        </w:tc>
        <w:tc>
          <w:tcPr>
            <w:tcW w:w="1350" w:type="dxa"/>
            <w:tcBorders>
              <w:top w:val="single" w:sz="4" w:space="0" w:color="auto"/>
              <w:bottom w:val="single" w:sz="4" w:space="0" w:color="auto"/>
            </w:tcBorders>
            <w:shd w:val="clear" w:color="auto" w:fill="auto"/>
            <w:vAlign w:val="bottom"/>
          </w:tcPr>
          <w:p w14:paraId="61D4B8C9"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Beta</w:t>
            </w:r>
          </w:p>
        </w:tc>
        <w:tc>
          <w:tcPr>
            <w:tcW w:w="670" w:type="dxa"/>
            <w:vMerge/>
            <w:tcBorders>
              <w:bottom w:val="single" w:sz="4" w:space="0" w:color="auto"/>
            </w:tcBorders>
            <w:shd w:val="clear" w:color="auto" w:fill="auto"/>
            <w:vAlign w:val="bottom"/>
          </w:tcPr>
          <w:p w14:paraId="38C1ED2F" w14:textId="77777777" w:rsidR="00AB50FB" w:rsidRPr="00405855" w:rsidRDefault="00AB50FB" w:rsidP="002809F4">
            <w:pPr>
              <w:autoSpaceDE w:val="0"/>
              <w:autoSpaceDN w:val="0"/>
              <w:adjustRightInd w:val="0"/>
              <w:rPr>
                <w:rFonts w:eastAsiaTheme="minorHAnsi"/>
                <w:color w:val="000000" w:themeColor="text1"/>
                <w:sz w:val="20"/>
                <w:szCs w:val="20"/>
                <w:lang w:val="en-GB" w:eastAsia="en-US"/>
                <w14:ligatures w14:val="standardContextual"/>
              </w:rPr>
            </w:pPr>
          </w:p>
        </w:tc>
        <w:tc>
          <w:tcPr>
            <w:tcW w:w="570" w:type="dxa"/>
            <w:vMerge/>
            <w:tcBorders>
              <w:bottom w:val="single" w:sz="4" w:space="0" w:color="auto"/>
            </w:tcBorders>
            <w:shd w:val="clear" w:color="auto" w:fill="auto"/>
            <w:vAlign w:val="bottom"/>
          </w:tcPr>
          <w:p w14:paraId="02B4E8B6" w14:textId="77777777" w:rsidR="00AB50FB" w:rsidRPr="00405855" w:rsidRDefault="00AB50FB" w:rsidP="002809F4">
            <w:pPr>
              <w:autoSpaceDE w:val="0"/>
              <w:autoSpaceDN w:val="0"/>
              <w:adjustRightInd w:val="0"/>
              <w:rPr>
                <w:rFonts w:eastAsiaTheme="minorHAnsi"/>
                <w:color w:val="000000" w:themeColor="text1"/>
                <w:sz w:val="20"/>
                <w:szCs w:val="20"/>
                <w:lang w:val="en-GB" w:eastAsia="en-US"/>
                <w14:ligatures w14:val="standardContextual"/>
              </w:rPr>
            </w:pPr>
          </w:p>
        </w:tc>
        <w:tc>
          <w:tcPr>
            <w:tcW w:w="920" w:type="dxa"/>
            <w:tcBorders>
              <w:top w:val="single" w:sz="4" w:space="0" w:color="auto"/>
              <w:bottom w:val="single" w:sz="4" w:space="0" w:color="auto"/>
            </w:tcBorders>
            <w:shd w:val="clear" w:color="auto" w:fill="auto"/>
            <w:vAlign w:val="bottom"/>
          </w:tcPr>
          <w:p w14:paraId="71505047"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LLCI</w:t>
            </w:r>
          </w:p>
        </w:tc>
        <w:tc>
          <w:tcPr>
            <w:tcW w:w="900" w:type="dxa"/>
            <w:tcBorders>
              <w:top w:val="single" w:sz="4" w:space="0" w:color="auto"/>
              <w:bottom w:val="single" w:sz="4" w:space="0" w:color="auto"/>
            </w:tcBorders>
            <w:shd w:val="clear" w:color="auto" w:fill="auto"/>
            <w:vAlign w:val="bottom"/>
          </w:tcPr>
          <w:p w14:paraId="31249C8C" w14:textId="77777777" w:rsidR="00AB50FB" w:rsidRPr="00405855" w:rsidRDefault="00AB50FB"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ULCI</w:t>
            </w:r>
          </w:p>
        </w:tc>
      </w:tr>
      <w:tr w:rsidR="009E5FCB" w:rsidRPr="00405855" w14:paraId="2E37AADF" w14:textId="77777777" w:rsidTr="002809F4">
        <w:trPr>
          <w:cantSplit/>
        </w:trPr>
        <w:tc>
          <w:tcPr>
            <w:tcW w:w="360" w:type="dxa"/>
            <w:vMerge w:val="restart"/>
            <w:tcBorders>
              <w:top w:val="single" w:sz="4" w:space="0" w:color="auto"/>
            </w:tcBorders>
            <w:shd w:val="clear" w:color="auto" w:fill="auto"/>
          </w:tcPr>
          <w:p w14:paraId="7A28037A" w14:textId="7AE550E9" w:rsidR="00AB50FB" w:rsidRPr="00405855" w:rsidRDefault="007D17A2"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16</w:t>
            </w:r>
          </w:p>
        </w:tc>
        <w:tc>
          <w:tcPr>
            <w:tcW w:w="1418" w:type="dxa"/>
            <w:tcBorders>
              <w:top w:val="single" w:sz="4" w:space="0" w:color="auto"/>
            </w:tcBorders>
            <w:shd w:val="clear" w:color="auto" w:fill="auto"/>
          </w:tcPr>
          <w:p w14:paraId="6C1A4E70" w14:textId="77777777" w:rsidR="00AB50FB" w:rsidRPr="00405855" w:rsidRDefault="00AB50FB"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(Constant)</w:t>
            </w:r>
          </w:p>
        </w:tc>
        <w:tc>
          <w:tcPr>
            <w:tcW w:w="832" w:type="dxa"/>
            <w:tcBorders>
              <w:top w:val="single" w:sz="4" w:space="0" w:color="auto"/>
            </w:tcBorders>
            <w:shd w:val="clear" w:color="auto" w:fill="auto"/>
          </w:tcPr>
          <w:p w14:paraId="484006EA"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2.012</w:t>
            </w:r>
          </w:p>
        </w:tc>
        <w:tc>
          <w:tcPr>
            <w:tcW w:w="990" w:type="dxa"/>
            <w:tcBorders>
              <w:top w:val="single" w:sz="4" w:space="0" w:color="auto"/>
            </w:tcBorders>
            <w:shd w:val="clear" w:color="auto" w:fill="auto"/>
          </w:tcPr>
          <w:p w14:paraId="5B560BF5"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.239</w:t>
            </w:r>
          </w:p>
        </w:tc>
        <w:tc>
          <w:tcPr>
            <w:tcW w:w="1350" w:type="dxa"/>
            <w:tcBorders>
              <w:top w:val="single" w:sz="4" w:space="0" w:color="auto"/>
            </w:tcBorders>
            <w:shd w:val="clear" w:color="auto" w:fill="auto"/>
            <w:vAlign w:val="center"/>
          </w:tcPr>
          <w:p w14:paraId="0F15A4C0" w14:textId="77777777" w:rsidR="00AB50FB" w:rsidRPr="00405855" w:rsidRDefault="00AB50FB" w:rsidP="002809F4">
            <w:pPr>
              <w:autoSpaceDE w:val="0"/>
              <w:autoSpaceDN w:val="0"/>
              <w:adjustRightInd w:val="0"/>
              <w:rPr>
                <w:rFonts w:eastAsiaTheme="minorHAnsi"/>
                <w:color w:val="000000" w:themeColor="text1"/>
                <w:sz w:val="20"/>
                <w:szCs w:val="20"/>
                <w:lang w:val="en-GB" w:eastAsia="en-US"/>
                <w14:ligatures w14:val="standardContextual"/>
              </w:rPr>
            </w:pPr>
          </w:p>
        </w:tc>
        <w:tc>
          <w:tcPr>
            <w:tcW w:w="670" w:type="dxa"/>
            <w:tcBorders>
              <w:top w:val="single" w:sz="4" w:space="0" w:color="auto"/>
            </w:tcBorders>
            <w:shd w:val="clear" w:color="auto" w:fill="auto"/>
          </w:tcPr>
          <w:p w14:paraId="4C5E1F0F"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8.415</w:t>
            </w:r>
          </w:p>
        </w:tc>
        <w:tc>
          <w:tcPr>
            <w:tcW w:w="570" w:type="dxa"/>
            <w:tcBorders>
              <w:top w:val="single" w:sz="4" w:space="0" w:color="auto"/>
            </w:tcBorders>
            <w:shd w:val="clear" w:color="auto" w:fill="auto"/>
          </w:tcPr>
          <w:p w14:paraId="51DA5CF6"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920" w:type="dxa"/>
            <w:tcBorders>
              <w:top w:val="single" w:sz="4" w:space="0" w:color="auto"/>
            </w:tcBorders>
            <w:shd w:val="clear" w:color="auto" w:fill="auto"/>
          </w:tcPr>
          <w:p w14:paraId="412D3364"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1.541</w:t>
            </w:r>
          </w:p>
        </w:tc>
        <w:tc>
          <w:tcPr>
            <w:tcW w:w="900" w:type="dxa"/>
            <w:tcBorders>
              <w:top w:val="single" w:sz="4" w:space="0" w:color="auto"/>
            </w:tcBorders>
            <w:shd w:val="clear" w:color="auto" w:fill="auto"/>
          </w:tcPr>
          <w:p w14:paraId="7E195DFD"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2.484</w:t>
            </w:r>
          </w:p>
        </w:tc>
      </w:tr>
      <w:tr w:rsidR="009E5FCB" w:rsidRPr="00405855" w14:paraId="12ABBDB4" w14:textId="77777777" w:rsidTr="002809F4">
        <w:trPr>
          <w:cantSplit/>
        </w:trPr>
        <w:tc>
          <w:tcPr>
            <w:tcW w:w="360" w:type="dxa"/>
            <w:vMerge/>
            <w:tcBorders>
              <w:bottom w:val="single" w:sz="4" w:space="0" w:color="auto"/>
            </w:tcBorders>
            <w:shd w:val="clear" w:color="auto" w:fill="auto"/>
          </w:tcPr>
          <w:p w14:paraId="28A2FF82" w14:textId="77777777" w:rsidR="00AB50FB" w:rsidRPr="00405855" w:rsidRDefault="00AB50FB"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418" w:type="dxa"/>
            <w:tcBorders>
              <w:bottom w:val="single" w:sz="4" w:space="0" w:color="auto"/>
            </w:tcBorders>
            <w:shd w:val="clear" w:color="auto" w:fill="auto"/>
          </w:tcPr>
          <w:p w14:paraId="1030F78B" w14:textId="77777777" w:rsidR="00AB50FB" w:rsidRPr="00405855" w:rsidRDefault="00AB50FB"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Policy Implementation</w:t>
            </w:r>
          </w:p>
        </w:tc>
        <w:tc>
          <w:tcPr>
            <w:tcW w:w="832" w:type="dxa"/>
            <w:tcBorders>
              <w:bottom w:val="single" w:sz="4" w:space="0" w:color="auto"/>
            </w:tcBorders>
            <w:shd w:val="clear" w:color="auto" w:fill="auto"/>
          </w:tcPr>
          <w:p w14:paraId="419556C1"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.605</w:t>
            </w:r>
          </w:p>
        </w:tc>
        <w:tc>
          <w:tcPr>
            <w:tcW w:w="990" w:type="dxa"/>
            <w:tcBorders>
              <w:bottom w:val="single" w:sz="4" w:space="0" w:color="auto"/>
            </w:tcBorders>
            <w:shd w:val="clear" w:color="auto" w:fill="auto"/>
          </w:tcPr>
          <w:p w14:paraId="192DF9FD"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.072</w:t>
            </w:r>
          </w:p>
        </w:tc>
        <w:tc>
          <w:tcPr>
            <w:tcW w:w="1350" w:type="dxa"/>
            <w:tcBorders>
              <w:bottom w:val="single" w:sz="4" w:space="0" w:color="auto"/>
            </w:tcBorders>
            <w:shd w:val="clear" w:color="auto" w:fill="auto"/>
          </w:tcPr>
          <w:p w14:paraId="13DC2A84"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.502</w:t>
            </w:r>
          </w:p>
        </w:tc>
        <w:tc>
          <w:tcPr>
            <w:tcW w:w="670" w:type="dxa"/>
            <w:tcBorders>
              <w:bottom w:val="single" w:sz="4" w:space="0" w:color="auto"/>
            </w:tcBorders>
            <w:shd w:val="clear" w:color="auto" w:fill="auto"/>
          </w:tcPr>
          <w:p w14:paraId="0057C7FF"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8.406</w:t>
            </w:r>
          </w:p>
        </w:tc>
        <w:tc>
          <w:tcPr>
            <w:tcW w:w="570" w:type="dxa"/>
            <w:tcBorders>
              <w:bottom w:val="single" w:sz="4" w:space="0" w:color="auto"/>
            </w:tcBorders>
            <w:shd w:val="clear" w:color="auto" w:fill="auto"/>
          </w:tcPr>
          <w:p w14:paraId="42A04466"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920" w:type="dxa"/>
            <w:tcBorders>
              <w:bottom w:val="single" w:sz="4" w:space="0" w:color="auto"/>
            </w:tcBorders>
            <w:shd w:val="clear" w:color="auto" w:fill="auto"/>
          </w:tcPr>
          <w:p w14:paraId="196CD0D4"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.463</w:t>
            </w:r>
          </w:p>
        </w:tc>
        <w:tc>
          <w:tcPr>
            <w:tcW w:w="900" w:type="dxa"/>
            <w:tcBorders>
              <w:bottom w:val="single" w:sz="4" w:space="0" w:color="auto"/>
            </w:tcBorders>
            <w:shd w:val="clear" w:color="auto" w:fill="auto"/>
          </w:tcPr>
          <w:p w14:paraId="7E9419B9" w14:textId="77777777" w:rsidR="00AB50FB" w:rsidRPr="00405855" w:rsidRDefault="00AB50FB"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.746</w:t>
            </w:r>
          </w:p>
        </w:tc>
      </w:tr>
    </w:tbl>
    <w:p w14:paraId="619960A8" w14:textId="77777777" w:rsidR="00AB50FB" w:rsidRPr="00405855" w:rsidRDefault="00AB50FB" w:rsidP="00AB50FB">
      <w:pP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 Dependent Variable: Organizational Performance</w:t>
      </w:r>
    </w:p>
    <w:p w14:paraId="46509B16" w14:textId="77777777" w:rsidR="00CC03E7" w:rsidRPr="00405855" w:rsidRDefault="00CC03E7" w:rsidP="00CC03E7">
      <w:pPr>
        <w:tabs>
          <w:tab w:val="left" w:pos="1515"/>
        </w:tabs>
        <w:autoSpaceDE w:val="0"/>
        <w:autoSpaceDN w:val="0"/>
        <w:adjustRightInd w:val="0"/>
        <w:spacing w:line="360" w:lineRule="auto"/>
        <w:jc w:val="both"/>
        <w:rPr>
          <w:color w:val="000000" w:themeColor="text1"/>
          <w:shd w:val="clear" w:color="auto" w:fill="FBFBFB"/>
        </w:rPr>
      </w:pPr>
    </w:p>
    <w:p w14:paraId="1D5A6327" w14:textId="4A5DF90C" w:rsidR="00CC03E7" w:rsidRPr="00405855" w:rsidRDefault="00CC03E7" w:rsidP="00CC03E7">
      <w:pPr>
        <w:spacing w:line="360" w:lineRule="auto"/>
        <w:jc w:val="both"/>
        <w:rPr>
          <w:color w:val="000000" w:themeColor="text1"/>
        </w:rPr>
      </w:pPr>
      <w:r w:rsidRPr="00405855">
        <w:rPr>
          <w:color w:val="000000" w:themeColor="text1"/>
        </w:rPr>
        <w:t>From these results, the estimated model</w:t>
      </w:r>
      <w:r w:rsidR="00804AC0" w:rsidRPr="00405855">
        <w:rPr>
          <w:color w:val="000000" w:themeColor="text1"/>
        </w:rPr>
        <w:t xml:space="preserve"> of organizational performance</w:t>
      </w:r>
      <w:r w:rsidRPr="00405855">
        <w:rPr>
          <w:color w:val="000000" w:themeColor="text1"/>
        </w:rPr>
        <w:t xml:space="preserve"> (</w:t>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oMath>
      <w:r w:rsidRPr="00405855">
        <w:rPr>
          <w:color w:val="000000" w:themeColor="text1"/>
        </w:rPr>
        <w:t xml:space="preserve">) </w:t>
      </w:r>
      <w:r w:rsidR="007E6F00" w:rsidRPr="00405855">
        <w:rPr>
          <w:color w:val="000000" w:themeColor="text1"/>
        </w:rPr>
        <w:t xml:space="preserve">and policy implementation </w:t>
      </w:r>
      <w:r w:rsidRPr="00405855">
        <w:rPr>
          <w:color w:val="000000" w:themeColor="text1"/>
        </w:rPr>
        <w:t>was presented as follows:</w:t>
      </w:r>
    </w:p>
    <w:p w14:paraId="551CEAEA" w14:textId="2A20A8C0" w:rsidR="00CC03E7" w:rsidRPr="00405855" w:rsidRDefault="00CC03E7" w:rsidP="00CC03E7">
      <w:pPr>
        <w:spacing w:line="360" w:lineRule="auto"/>
        <w:jc w:val="both"/>
        <w:rPr>
          <w:color w:val="000000" w:themeColor="text1"/>
        </w:rPr>
      </w:pPr>
      <w:r w:rsidRPr="00405855">
        <w:rPr>
          <w:color w:val="000000" w:themeColor="text1"/>
        </w:rPr>
        <w:lastRenderedPageBreak/>
        <w:tab/>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oMath>
      <w:r w:rsidRPr="00405855">
        <w:rPr>
          <w:color w:val="000000" w:themeColor="text1"/>
        </w:rPr>
        <w:t xml:space="preserve"> = 2.012 + .605*PI ......……………….............................................  (1</w:t>
      </w:r>
      <w:r w:rsidR="00B254FB" w:rsidRPr="00405855">
        <w:rPr>
          <w:color w:val="000000" w:themeColor="text1"/>
        </w:rPr>
        <w:t>6</w:t>
      </w:r>
      <w:r w:rsidRPr="00405855">
        <w:rPr>
          <w:color w:val="000000" w:themeColor="text1"/>
        </w:rPr>
        <w:t>)</w:t>
      </w:r>
    </w:p>
    <w:p w14:paraId="3432C0C3" w14:textId="77777777" w:rsidR="003C6966" w:rsidRPr="00990E8F" w:rsidRDefault="003C6966" w:rsidP="003C6966">
      <w:pPr>
        <w:spacing w:line="360" w:lineRule="auto"/>
        <w:jc w:val="both"/>
        <w:rPr>
          <w:color w:val="000000" w:themeColor="text1"/>
        </w:rPr>
      </w:pPr>
    </w:p>
    <w:p w14:paraId="2EB06175" w14:textId="1A5E7171" w:rsidR="003C6966" w:rsidRPr="00990E8F" w:rsidRDefault="003C6966" w:rsidP="00990E8F">
      <w:pPr>
        <w:spacing w:line="360" w:lineRule="auto"/>
        <w:jc w:val="both"/>
        <w:rPr>
          <w:color w:val="000000" w:themeColor="text1"/>
        </w:rPr>
      </w:pPr>
      <w:r w:rsidRPr="00990E8F">
        <w:rPr>
          <w:color w:val="000000" w:themeColor="text1"/>
        </w:rPr>
        <w:t>This positive relationship highlights the significant impact of effective policy implementation on enhancing organizational performance. The model underscores that as the extent of policy implementation improves, organizational performance correspondingly rises.</w:t>
      </w:r>
    </w:p>
    <w:p w14:paraId="017B4866" w14:textId="77777777" w:rsidR="00CC03E7" w:rsidRPr="00990E8F" w:rsidRDefault="00CC03E7" w:rsidP="00990E8F">
      <w:pPr>
        <w:spacing w:line="360" w:lineRule="auto"/>
        <w:jc w:val="both"/>
        <w:rPr>
          <w:color w:val="000000" w:themeColor="text1"/>
        </w:rPr>
      </w:pPr>
    </w:p>
    <w:p w14:paraId="65F873B2" w14:textId="41F68EDD" w:rsidR="00A97C34" w:rsidRPr="00405855" w:rsidRDefault="00A97C34" w:rsidP="00414142">
      <w:pPr>
        <w:tabs>
          <w:tab w:val="left" w:pos="1515"/>
        </w:tabs>
        <w:autoSpaceDE w:val="0"/>
        <w:autoSpaceDN w:val="0"/>
        <w:adjustRightInd w:val="0"/>
        <w:spacing w:line="360" w:lineRule="auto"/>
        <w:jc w:val="both"/>
        <w:rPr>
          <w:color w:val="000000" w:themeColor="text1"/>
          <w:shd w:val="clear" w:color="auto" w:fill="FBFBFB"/>
        </w:rPr>
      </w:pPr>
      <w:r w:rsidRPr="00405855">
        <w:rPr>
          <w:color w:val="000000" w:themeColor="text1"/>
          <w:shd w:val="clear" w:color="auto" w:fill="FBFBFB"/>
        </w:rPr>
        <w:t xml:space="preserve">The confidence interval for the policy implementation coefficient was </w:t>
      </w:r>
      <w:r w:rsidR="007E0C14" w:rsidRPr="00405855">
        <w:rPr>
          <w:color w:val="000000" w:themeColor="text1"/>
          <w:shd w:val="clear" w:color="auto" w:fill="FBFBFB"/>
        </w:rPr>
        <w:t>0</w:t>
      </w:r>
      <w:r w:rsidRPr="00405855">
        <w:rPr>
          <w:color w:val="000000" w:themeColor="text1"/>
          <w:shd w:val="clear" w:color="auto" w:fill="FBFBFB"/>
        </w:rPr>
        <w:t>.463 to </w:t>
      </w:r>
      <w:r w:rsidR="007E0C14" w:rsidRPr="00405855">
        <w:rPr>
          <w:color w:val="000000" w:themeColor="text1"/>
          <w:shd w:val="clear" w:color="auto" w:fill="FBFBFB"/>
        </w:rPr>
        <w:t>0</w:t>
      </w:r>
      <w:r w:rsidRPr="00405855">
        <w:rPr>
          <w:color w:val="000000" w:themeColor="text1"/>
          <w:shd w:val="clear" w:color="auto" w:fill="FBFBFB"/>
        </w:rPr>
        <w:t>.746, with a confidence level of 95%. The interval presented a range of values where the researcher may have 95% confidence that the actual population coefficient was located. The collinearity data revealed no evidence of multicollinearity, since the tolerance value for policy implementation was 1.000, and the variance inflation factor (VIF) was also 1.000. The values fall well inside the permitted range, indicating that the predictor variables did not show any serious collinearity. Thus, the examination of the initial phase of Step Three in the mediation analysis revealed a positive and statistically significant correlation between policy implementation and organizational performance. This finding supports the concept that the effective implementation of policies contributes to enhanced organizational outcomes. The absence of concerns regarding multicollinearity significantly bolstered the credibility of these findings.</w:t>
      </w:r>
    </w:p>
    <w:p w14:paraId="3F0B6E00" w14:textId="77777777" w:rsidR="00CC03E7" w:rsidRPr="00405855" w:rsidRDefault="00CC03E7" w:rsidP="00414142">
      <w:pPr>
        <w:tabs>
          <w:tab w:val="left" w:pos="1515"/>
        </w:tabs>
        <w:autoSpaceDE w:val="0"/>
        <w:autoSpaceDN w:val="0"/>
        <w:adjustRightInd w:val="0"/>
        <w:spacing w:line="360" w:lineRule="auto"/>
        <w:jc w:val="both"/>
        <w:rPr>
          <w:color w:val="000000" w:themeColor="text1"/>
          <w:shd w:val="clear" w:color="auto" w:fill="FBFBFB"/>
        </w:rPr>
      </w:pPr>
    </w:p>
    <w:p w14:paraId="324E4997" w14:textId="6123F4DE" w:rsidR="008A4D27" w:rsidRPr="00405855" w:rsidRDefault="008A4D27" w:rsidP="005D270F">
      <w:pPr>
        <w:pStyle w:val="Heading4"/>
        <w:numPr>
          <w:ilvl w:val="0"/>
          <w:numId w:val="58"/>
        </w:numPr>
        <w:spacing w:before="0" w:beforeAutospacing="0" w:after="0" w:afterAutospacing="0" w:line="360" w:lineRule="auto"/>
        <w:rPr>
          <w:color w:val="000000" w:themeColor="text1"/>
        </w:rPr>
      </w:pPr>
      <w:r w:rsidRPr="00405855">
        <w:rPr>
          <w:color w:val="000000" w:themeColor="text1"/>
        </w:rPr>
        <w:t>Step 4</w:t>
      </w:r>
    </w:p>
    <w:p w14:paraId="5D7115AE" w14:textId="2081072B" w:rsidR="009F77C4" w:rsidRPr="00405855" w:rsidRDefault="009F77C4" w:rsidP="009F77C4">
      <w:pPr>
        <w:spacing w:line="360" w:lineRule="auto"/>
        <w:jc w:val="both"/>
        <w:rPr>
          <w:color w:val="000000" w:themeColor="text1"/>
          <w:shd w:val="clear" w:color="auto" w:fill="FBFBFB"/>
        </w:rPr>
      </w:pPr>
      <w:r w:rsidRPr="00405855">
        <w:rPr>
          <w:color w:val="000000" w:themeColor="text1"/>
        </w:rPr>
        <w:t>Given that the results of steps 1 - 3 turned out significant, confirming zero-order relationships among the selected study variables, and thus indicating possibility of mediation effect, the fourth step</w:t>
      </w:r>
      <w:r w:rsidR="009751D7" w:rsidRPr="00405855">
        <w:rPr>
          <w:color w:val="000000" w:themeColor="text1"/>
        </w:rPr>
        <w:t xml:space="preserve"> was performed</w:t>
      </w:r>
      <w:r w:rsidRPr="00405855">
        <w:rPr>
          <w:color w:val="000000" w:themeColor="text1"/>
        </w:rPr>
        <w:t xml:space="preserve">. </w:t>
      </w:r>
      <w:r w:rsidR="009751D7" w:rsidRPr="00990E8F">
        <w:rPr>
          <w:color w:val="000000" w:themeColor="text1"/>
        </w:rPr>
        <w:t xml:space="preserve">Results from </w:t>
      </w:r>
      <w:r w:rsidRPr="00405855">
        <w:rPr>
          <w:color w:val="000000" w:themeColor="text1"/>
        </w:rPr>
        <w:t xml:space="preserve">this step, </w:t>
      </w:r>
      <w:r w:rsidR="009751D7" w:rsidRPr="00990E8F">
        <w:rPr>
          <w:color w:val="000000" w:themeColor="text1"/>
        </w:rPr>
        <w:t xml:space="preserve">involving </w:t>
      </w:r>
      <w:r w:rsidRPr="00405855">
        <w:rPr>
          <w:color w:val="000000" w:themeColor="text1"/>
        </w:rPr>
        <w:t xml:space="preserve">multiple regression analysis with corporate leadership (CL) and policy implementation (PI) predicting </w:t>
      </w:r>
      <w:r w:rsidR="009751D7" w:rsidRPr="00405855">
        <w:rPr>
          <w:color w:val="000000" w:themeColor="text1"/>
        </w:rPr>
        <w:t xml:space="preserve">organizational </w:t>
      </w:r>
      <w:r w:rsidRPr="00405855">
        <w:rPr>
          <w:color w:val="000000" w:themeColor="text1"/>
        </w:rPr>
        <w:t>performance</w:t>
      </w:r>
      <w:r w:rsidR="009751D7" w:rsidRPr="00405855">
        <w:rPr>
          <w:color w:val="000000" w:themeColor="text1"/>
        </w:rPr>
        <w:t xml:space="preserve"> (OP)</w:t>
      </w:r>
      <w:r w:rsidRPr="00405855">
        <w:rPr>
          <w:color w:val="000000" w:themeColor="text1"/>
        </w:rPr>
        <w:t xml:space="preserve"> of KALRO </w:t>
      </w:r>
      <w:r w:rsidR="009751D7" w:rsidRPr="00990E8F">
        <w:rPr>
          <w:color w:val="000000" w:themeColor="text1"/>
        </w:rPr>
        <w:t xml:space="preserve">showed significant coefficients, and was estimated from model 9 as follows: </w:t>
      </w:r>
    </w:p>
    <w:p w14:paraId="5659953E" w14:textId="77777777" w:rsidR="009F77C4" w:rsidRPr="00405855" w:rsidRDefault="009F77C4" w:rsidP="009F77C4">
      <w:pPr>
        <w:spacing w:line="360" w:lineRule="auto"/>
        <w:jc w:val="both"/>
        <w:rPr>
          <w:color w:val="000000" w:themeColor="text1"/>
        </w:rPr>
      </w:pPr>
    </w:p>
    <w:p w14:paraId="45BF4DFB" w14:textId="31144D97" w:rsidR="009F77C4" w:rsidRPr="00405855" w:rsidRDefault="009F77C4" w:rsidP="009F77C4">
      <w:pPr>
        <w:tabs>
          <w:tab w:val="left" w:pos="1470"/>
        </w:tabs>
        <w:autoSpaceDE w:val="0"/>
        <w:autoSpaceDN w:val="0"/>
        <w:adjustRightInd w:val="0"/>
        <w:spacing w:line="360" w:lineRule="auto"/>
        <w:ind w:left="720"/>
        <w:jc w:val="both"/>
        <w:rPr>
          <w:color w:val="000000" w:themeColor="text1"/>
        </w:rPr>
      </w:pPr>
      <m:oMath>
        <m:r>
          <w:rPr>
            <w:rFonts w:ascii="Cambria Math" w:hAnsi="Cambria Math"/>
            <w:color w:val="000000" w:themeColor="text1"/>
          </w:rPr>
          <m:t>OP=</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0</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c'</m:t>
            </m:r>
          </m:sub>
        </m:sSub>
        <m:r>
          <w:rPr>
            <w:rFonts w:ascii="Cambria Math" w:hAnsi="Cambria Math"/>
            <w:color w:val="000000" w:themeColor="text1"/>
          </w:rPr>
          <m:t>CL+</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b</m:t>
            </m:r>
          </m:sub>
        </m:sSub>
        <m:r>
          <w:rPr>
            <w:rFonts w:ascii="Cambria Math" w:hAnsi="Cambria Math"/>
            <w:color w:val="000000" w:themeColor="text1"/>
          </w:rPr>
          <m:t>PI+</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4</m:t>
            </m:r>
          </m:sub>
        </m:sSub>
      </m:oMath>
      <w:r w:rsidR="00CB1441" w:rsidRPr="00405855">
        <w:rPr>
          <w:color w:val="000000" w:themeColor="text1"/>
        </w:rPr>
        <w:t xml:space="preserve"> </w:t>
      </w:r>
      <w:r w:rsidRPr="00405855">
        <w:rPr>
          <w:color w:val="000000" w:themeColor="text1"/>
        </w:rPr>
        <w:t>…………….........................................  (</w:t>
      </w:r>
      <w:r w:rsidR="009751D7" w:rsidRPr="00405855">
        <w:rPr>
          <w:color w:val="000000" w:themeColor="text1"/>
        </w:rPr>
        <w:t>9</w:t>
      </w:r>
      <w:r w:rsidRPr="00405855">
        <w:rPr>
          <w:color w:val="000000" w:themeColor="text1"/>
        </w:rPr>
        <w:t>)</w:t>
      </w:r>
    </w:p>
    <w:p w14:paraId="6D302FD7" w14:textId="77777777" w:rsidR="009751D7" w:rsidRPr="00405855" w:rsidRDefault="009751D7" w:rsidP="0007037E">
      <w:pPr>
        <w:spacing w:line="360" w:lineRule="auto"/>
        <w:jc w:val="both"/>
        <w:rPr>
          <w:color w:val="000000" w:themeColor="text1"/>
          <w:shd w:val="clear" w:color="auto" w:fill="FBFBFB"/>
        </w:rPr>
      </w:pPr>
    </w:p>
    <w:p w14:paraId="11445D8A" w14:textId="764FC472" w:rsidR="0007037E" w:rsidRPr="00405855" w:rsidRDefault="009751D7" w:rsidP="0007037E">
      <w:pPr>
        <w:spacing w:line="360" w:lineRule="auto"/>
        <w:jc w:val="both"/>
        <w:rPr>
          <w:color w:val="000000" w:themeColor="text1"/>
        </w:rPr>
      </w:pPr>
      <w:r w:rsidRPr="00405855">
        <w:rPr>
          <w:color w:val="000000" w:themeColor="text1"/>
          <w:shd w:val="clear" w:color="auto" w:fill="FBFBFB"/>
        </w:rPr>
        <w:t xml:space="preserve">where </w:t>
      </w:r>
      <m:oMath>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0</m:t>
            </m:r>
          </m:sub>
        </m:sSub>
        <m:r>
          <w:rPr>
            <w:rFonts w:ascii="Cambria Math" w:hAnsi="Cambria Math"/>
            <w:color w:val="000000" w:themeColor="text1"/>
          </w:rPr>
          <m:t xml:space="preserve"> </m:t>
        </m:r>
      </m:oMath>
      <w:r w:rsidRPr="00405855">
        <w:rPr>
          <w:color w:val="000000" w:themeColor="text1"/>
        </w:rPr>
        <w:t xml:space="preserve">is the regression constant, </w:t>
      </w:r>
      <m:oMath>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c'</m:t>
            </m:r>
          </m:sub>
        </m:sSub>
      </m:oMath>
      <w:r w:rsidRPr="00405855">
        <w:rPr>
          <w:color w:val="000000" w:themeColor="text1"/>
        </w:rPr>
        <w:t xml:space="preserve"> is the direct effect of corporate leadership on performance of KALRO, and </w:t>
      </w:r>
      <m:oMath>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b</m:t>
            </m:r>
          </m:sub>
        </m:sSub>
      </m:oMath>
      <w:r w:rsidRPr="00405855">
        <w:rPr>
          <w:color w:val="000000" w:themeColor="text1"/>
        </w:rPr>
        <w:t xml:space="preserve"> is the regression coefficient of presumed influence of mediator, and </w:t>
      </w: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4</m:t>
            </m:r>
          </m:sub>
        </m:sSub>
      </m:oMath>
      <w:r w:rsidRPr="00405855">
        <w:rPr>
          <w:color w:val="000000" w:themeColor="text1"/>
          <w:shd w:val="clear" w:color="auto" w:fill="FBFBFB"/>
        </w:rPr>
        <w:t xml:space="preserve"> representing the error in the estimation of the relationship.</w:t>
      </w:r>
    </w:p>
    <w:p w14:paraId="2B8EC798" w14:textId="77777777" w:rsidR="009751D7" w:rsidRPr="00405855" w:rsidRDefault="009751D7" w:rsidP="0007037E">
      <w:pPr>
        <w:spacing w:line="360" w:lineRule="auto"/>
        <w:jc w:val="both"/>
        <w:rPr>
          <w:color w:val="000000" w:themeColor="text1"/>
        </w:rPr>
      </w:pPr>
    </w:p>
    <w:p w14:paraId="13F4B8C5" w14:textId="77777777" w:rsidR="009900FD" w:rsidRDefault="009F1666" w:rsidP="0007037E">
      <w:pPr>
        <w:spacing w:line="360" w:lineRule="auto"/>
        <w:jc w:val="both"/>
        <w:rPr>
          <w:color w:val="000000" w:themeColor="text1"/>
        </w:rPr>
      </w:pPr>
      <w:r w:rsidRPr="00990E8F">
        <w:rPr>
          <w:color w:val="000000" w:themeColor="text1"/>
        </w:rPr>
        <w:t xml:space="preserve">Results showed </w:t>
      </w:r>
      <w:r w:rsidR="0007037E" w:rsidRPr="00405855">
        <w:rPr>
          <w:color w:val="000000" w:themeColor="text1"/>
        </w:rPr>
        <w:t xml:space="preserve">an R-square value of </w:t>
      </w:r>
      <w:r w:rsidRPr="00405855">
        <w:rPr>
          <w:color w:val="000000" w:themeColor="text1"/>
        </w:rPr>
        <w:t>0</w:t>
      </w:r>
      <w:r w:rsidR="0007037E" w:rsidRPr="00405855">
        <w:rPr>
          <w:color w:val="000000" w:themeColor="text1"/>
        </w:rPr>
        <w:t xml:space="preserve">.393, suggesting that 39.3% of the variation in organizational performance </w:t>
      </w:r>
      <w:r w:rsidRPr="00405855">
        <w:rPr>
          <w:color w:val="000000" w:themeColor="text1"/>
        </w:rPr>
        <w:t>was</w:t>
      </w:r>
      <w:r w:rsidR="0007037E" w:rsidRPr="00405855">
        <w:rPr>
          <w:color w:val="000000" w:themeColor="text1"/>
        </w:rPr>
        <w:t xml:space="preserve"> accounted for by the combined impact of corporate leadership and policy implementation. The corrected R-square, which incorporates the number of predictors in the model, was </w:t>
      </w:r>
      <w:r w:rsidRPr="00405855">
        <w:rPr>
          <w:color w:val="000000" w:themeColor="text1"/>
        </w:rPr>
        <w:t>0</w:t>
      </w:r>
      <w:r w:rsidR="0007037E" w:rsidRPr="00405855">
        <w:rPr>
          <w:color w:val="000000" w:themeColor="text1"/>
        </w:rPr>
        <w:t xml:space="preserve">.388. These findings indicate that even after accounting for the number of predictors, the model was able to account for 38.8% of variation in organizational performance. The estimate's standard error was computed as </w:t>
      </w:r>
      <w:r w:rsidRPr="00405855">
        <w:rPr>
          <w:color w:val="000000" w:themeColor="text1"/>
        </w:rPr>
        <w:t>0</w:t>
      </w:r>
      <w:r w:rsidR="0007037E" w:rsidRPr="00405855">
        <w:rPr>
          <w:color w:val="000000" w:themeColor="text1"/>
        </w:rPr>
        <w:t>.431, indicating the accuracy of the model's predictions. </w:t>
      </w:r>
    </w:p>
    <w:p w14:paraId="5E46242D" w14:textId="77777777" w:rsidR="009900FD" w:rsidRDefault="009900FD" w:rsidP="0007037E">
      <w:pPr>
        <w:spacing w:line="360" w:lineRule="auto"/>
        <w:jc w:val="both"/>
        <w:rPr>
          <w:color w:val="000000" w:themeColor="text1"/>
        </w:rPr>
      </w:pPr>
    </w:p>
    <w:p w14:paraId="06C527C4" w14:textId="2E611A99" w:rsidR="0007037E" w:rsidRPr="00405855" w:rsidRDefault="0007037E" w:rsidP="0007037E">
      <w:pPr>
        <w:spacing w:line="360" w:lineRule="auto"/>
        <w:jc w:val="both"/>
        <w:rPr>
          <w:color w:val="000000" w:themeColor="text1"/>
        </w:rPr>
      </w:pPr>
      <w:r w:rsidRPr="00405855">
        <w:rPr>
          <w:color w:val="000000" w:themeColor="text1"/>
        </w:rPr>
        <w:t>On the other hand, the change statistics revealed a substantial influence of the predictors on organizational performance, as demonstrated by an F-change value of 67.767. The p-value for F-</w:t>
      </w:r>
      <w:r w:rsidR="00CD2492" w:rsidRPr="00405855">
        <w:rPr>
          <w:color w:val="000000" w:themeColor="text1"/>
        </w:rPr>
        <w:t>C</w:t>
      </w:r>
      <w:r w:rsidRPr="00405855">
        <w:rPr>
          <w:color w:val="000000" w:themeColor="text1"/>
        </w:rPr>
        <w:t>hange was less than .001, indicating a highly significant outcome. The Durbin-Watson statistic to evaluate presence of autocorrelation in the residuals of the model</w:t>
      </w:r>
      <w:r w:rsidR="00CD2492" w:rsidRPr="00405855">
        <w:rPr>
          <w:color w:val="000000" w:themeColor="text1"/>
        </w:rPr>
        <w:t xml:space="preserve"> had </w:t>
      </w:r>
      <w:r w:rsidRPr="00405855">
        <w:rPr>
          <w:color w:val="000000" w:themeColor="text1"/>
        </w:rPr>
        <w:t xml:space="preserve">a value of 1.927, indicating absence of significant autocorrelation. As Table </w:t>
      </w:r>
      <w:r w:rsidR="00B76B33" w:rsidRPr="00405855">
        <w:rPr>
          <w:color w:val="000000" w:themeColor="text1"/>
        </w:rPr>
        <w:t xml:space="preserve">76 </w:t>
      </w:r>
      <w:r w:rsidRPr="00405855">
        <w:rPr>
          <w:color w:val="000000" w:themeColor="text1"/>
        </w:rPr>
        <w:t>illustrates, the model's capacity to predict and explain variances in organizational performance with respect to corporate leadership and policy implementation was statistically significant.</w:t>
      </w:r>
    </w:p>
    <w:p w14:paraId="54933942" w14:textId="77777777" w:rsidR="0007037E" w:rsidRPr="00405855" w:rsidRDefault="0007037E" w:rsidP="0007037E">
      <w:pPr>
        <w:spacing w:line="360" w:lineRule="auto"/>
        <w:jc w:val="both"/>
        <w:rPr>
          <w:color w:val="000000" w:themeColor="text1"/>
        </w:rPr>
      </w:pPr>
    </w:p>
    <w:p w14:paraId="1B5730FF" w14:textId="348361BD" w:rsidR="006C6DCC" w:rsidRPr="00405855" w:rsidRDefault="006C6DCC" w:rsidP="004B57B7">
      <w:pPr>
        <w:pStyle w:val="Caption"/>
      </w:pPr>
      <w:bookmarkStart w:id="173" w:name="_Toc168759687"/>
      <w:r w:rsidRPr="00405855">
        <w:t xml:space="preserve">Table </w:t>
      </w:r>
      <w:r w:rsidRPr="00405855">
        <w:fldChar w:fldCharType="begin"/>
      </w:r>
      <w:r w:rsidRPr="00405855">
        <w:instrText xml:space="preserve"> SEQ Table \* ARABIC </w:instrText>
      </w:r>
      <w:r w:rsidRPr="00405855">
        <w:fldChar w:fldCharType="separate"/>
      </w:r>
      <w:r w:rsidR="00F210D2">
        <w:rPr>
          <w:noProof/>
        </w:rPr>
        <w:t>76</w:t>
      </w:r>
      <w:r w:rsidRPr="00405855">
        <w:fldChar w:fldCharType="end"/>
      </w:r>
      <w:r w:rsidRPr="00405855">
        <w:t xml:space="preserve">: </w:t>
      </w:r>
      <w:r w:rsidRPr="00405855">
        <w:rPr>
          <w:shd w:val="clear" w:color="auto" w:fill="FBFBFB"/>
        </w:rPr>
        <w:t>Summary</w:t>
      </w:r>
      <w:r w:rsidRPr="00405855">
        <w:rPr>
          <w:shd w:val="clear" w:color="auto" w:fill="FBFBFB"/>
          <w:vertAlign w:val="superscript"/>
        </w:rPr>
        <w:t>a</w:t>
      </w:r>
      <w:r w:rsidRPr="00405855">
        <w:rPr>
          <w:shd w:val="clear" w:color="auto" w:fill="FBFBFB"/>
        </w:rPr>
        <w:t xml:space="preserve"> of </w:t>
      </w:r>
      <w:r w:rsidR="00766059" w:rsidRPr="00405855">
        <w:rPr>
          <w:shd w:val="clear" w:color="auto" w:fill="FBFBFB"/>
        </w:rPr>
        <w:t>Mediated Analysis</w:t>
      </w:r>
      <w:bookmarkEnd w:id="173"/>
    </w:p>
    <w:tbl>
      <w:tblPr>
        <w:tblW w:w="8005" w:type="dxa"/>
        <w:tblLayout w:type="fixed"/>
        <w:tblCellMar>
          <w:left w:w="0" w:type="dxa"/>
          <w:right w:w="0" w:type="dxa"/>
        </w:tblCellMar>
        <w:tblLook w:val="0000" w:firstRow="0" w:lastRow="0" w:firstColumn="0" w:lastColumn="0" w:noHBand="0" w:noVBand="0"/>
      </w:tblPr>
      <w:tblGrid>
        <w:gridCol w:w="715"/>
        <w:gridCol w:w="628"/>
        <w:gridCol w:w="570"/>
        <w:gridCol w:w="872"/>
        <w:gridCol w:w="900"/>
        <w:gridCol w:w="810"/>
        <w:gridCol w:w="810"/>
        <w:gridCol w:w="540"/>
        <w:gridCol w:w="540"/>
        <w:gridCol w:w="810"/>
        <w:gridCol w:w="810"/>
      </w:tblGrid>
      <w:tr w:rsidR="009E5FCB" w:rsidRPr="00405855" w14:paraId="125AE57F" w14:textId="77777777" w:rsidTr="00E773F7">
        <w:trPr>
          <w:cantSplit/>
        </w:trPr>
        <w:tc>
          <w:tcPr>
            <w:tcW w:w="715" w:type="dxa"/>
            <w:vMerge w:val="restart"/>
            <w:tcBorders>
              <w:top w:val="single" w:sz="4" w:space="0" w:color="auto"/>
              <w:bottom w:val="single" w:sz="4" w:space="0" w:color="auto"/>
            </w:tcBorders>
            <w:shd w:val="clear" w:color="auto" w:fill="auto"/>
            <w:vAlign w:val="bottom"/>
          </w:tcPr>
          <w:p w14:paraId="729108F0"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Model</w:t>
            </w:r>
          </w:p>
        </w:tc>
        <w:tc>
          <w:tcPr>
            <w:tcW w:w="628" w:type="dxa"/>
            <w:vMerge w:val="restart"/>
            <w:tcBorders>
              <w:top w:val="single" w:sz="4" w:space="0" w:color="auto"/>
              <w:bottom w:val="single" w:sz="4" w:space="0" w:color="auto"/>
            </w:tcBorders>
            <w:shd w:val="clear" w:color="auto" w:fill="auto"/>
            <w:vAlign w:val="bottom"/>
          </w:tcPr>
          <w:p w14:paraId="4110E409"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w:t>
            </w:r>
          </w:p>
        </w:tc>
        <w:tc>
          <w:tcPr>
            <w:tcW w:w="570" w:type="dxa"/>
            <w:vMerge w:val="restart"/>
            <w:tcBorders>
              <w:top w:val="single" w:sz="4" w:space="0" w:color="auto"/>
              <w:bottom w:val="single" w:sz="4" w:space="0" w:color="auto"/>
            </w:tcBorders>
            <w:shd w:val="clear" w:color="auto" w:fill="auto"/>
            <w:vAlign w:val="bottom"/>
          </w:tcPr>
          <w:p w14:paraId="4009090F" w14:textId="205A6923"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w:t>
            </w:r>
            <w:r w:rsidR="00E773F7" w:rsidRPr="00405855">
              <w:rPr>
                <w:rFonts w:eastAsiaTheme="minorHAnsi"/>
                <w:color w:val="000000" w:themeColor="text1"/>
                <w:sz w:val="20"/>
                <w:szCs w:val="20"/>
                <w:vertAlign w:val="superscript"/>
                <w:lang w:val="en-GB" w:eastAsia="en-US"/>
                <w14:ligatures w14:val="standardContextual"/>
              </w:rPr>
              <w:t>2</w:t>
            </w:r>
          </w:p>
        </w:tc>
        <w:tc>
          <w:tcPr>
            <w:tcW w:w="872" w:type="dxa"/>
            <w:vMerge w:val="restart"/>
            <w:tcBorders>
              <w:top w:val="single" w:sz="4" w:space="0" w:color="auto"/>
              <w:bottom w:val="single" w:sz="4" w:space="0" w:color="auto"/>
            </w:tcBorders>
            <w:shd w:val="clear" w:color="auto" w:fill="auto"/>
            <w:vAlign w:val="bottom"/>
          </w:tcPr>
          <w:p w14:paraId="35AD4B7B" w14:textId="6359C4BE"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Adjusted R</w:t>
            </w:r>
            <w:r w:rsidR="00E773F7" w:rsidRPr="00405855">
              <w:rPr>
                <w:rFonts w:eastAsiaTheme="minorHAnsi"/>
                <w:color w:val="000000" w:themeColor="text1"/>
                <w:sz w:val="20"/>
                <w:szCs w:val="20"/>
                <w:vertAlign w:val="superscript"/>
                <w:lang w:val="en-GB" w:eastAsia="en-US"/>
                <w14:ligatures w14:val="standardContextual"/>
              </w:rPr>
              <w:t>2</w:t>
            </w:r>
          </w:p>
        </w:tc>
        <w:tc>
          <w:tcPr>
            <w:tcW w:w="900" w:type="dxa"/>
            <w:vMerge w:val="restart"/>
            <w:tcBorders>
              <w:top w:val="single" w:sz="4" w:space="0" w:color="auto"/>
              <w:bottom w:val="single" w:sz="4" w:space="0" w:color="auto"/>
            </w:tcBorders>
            <w:shd w:val="clear" w:color="auto" w:fill="auto"/>
            <w:vAlign w:val="bottom"/>
          </w:tcPr>
          <w:p w14:paraId="54358F04" w14:textId="74CD0A62"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w:t>
            </w:r>
            <w:r w:rsidR="00E773F7" w:rsidRPr="00405855">
              <w:rPr>
                <w:rFonts w:eastAsiaTheme="minorHAnsi"/>
                <w:color w:val="000000" w:themeColor="text1"/>
                <w:sz w:val="20"/>
                <w:szCs w:val="20"/>
                <w:lang w:val="en-GB" w:eastAsia="en-US"/>
                <w14:ligatures w14:val="standardContextual"/>
              </w:rPr>
              <w:t xml:space="preserve">E </w:t>
            </w:r>
            <w:r w:rsidRPr="00405855">
              <w:rPr>
                <w:rFonts w:eastAsiaTheme="minorHAnsi"/>
                <w:color w:val="000000" w:themeColor="text1"/>
                <w:sz w:val="20"/>
                <w:szCs w:val="20"/>
                <w:lang w:val="en-GB" w:eastAsia="en-US"/>
                <w14:ligatures w14:val="standardContextual"/>
              </w:rPr>
              <w:t>of Estimate</w:t>
            </w:r>
          </w:p>
        </w:tc>
        <w:tc>
          <w:tcPr>
            <w:tcW w:w="3510" w:type="dxa"/>
            <w:gridSpan w:val="5"/>
            <w:tcBorders>
              <w:top w:val="single" w:sz="4" w:space="0" w:color="auto"/>
              <w:bottom w:val="single" w:sz="4" w:space="0" w:color="auto"/>
            </w:tcBorders>
            <w:shd w:val="clear" w:color="auto" w:fill="auto"/>
            <w:vAlign w:val="bottom"/>
          </w:tcPr>
          <w:p w14:paraId="25BC646C"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Change Statistics</w:t>
            </w:r>
          </w:p>
        </w:tc>
        <w:tc>
          <w:tcPr>
            <w:tcW w:w="810" w:type="dxa"/>
            <w:vMerge w:val="restart"/>
            <w:tcBorders>
              <w:top w:val="single" w:sz="4" w:space="0" w:color="auto"/>
              <w:bottom w:val="single" w:sz="4" w:space="0" w:color="auto"/>
            </w:tcBorders>
            <w:shd w:val="clear" w:color="auto" w:fill="auto"/>
            <w:vAlign w:val="bottom"/>
          </w:tcPr>
          <w:p w14:paraId="47654027"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Durbin-Watson</w:t>
            </w:r>
          </w:p>
        </w:tc>
      </w:tr>
      <w:tr w:rsidR="009E5FCB" w:rsidRPr="00405855" w14:paraId="7D428EA5" w14:textId="77777777" w:rsidTr="00AD36B3">
        <w:trPr>
          <w:cantSplit/>
        </w:trPr>
        <w:tc>
          <w:tcPr>
            <w:tcW w:w="715" w:type="dxa"/>
            <w:vMerge/>
            <w:tcBorders>
              <w:bottom w:val="single" w:sz="4" w:space="0" w:color="auto"/>
            </w:tcBorders>
            <w:shd w:val="clear" w:color="auto" w:fill="auto"/>
            <w:vAlign w:val="bottom"/>
          </w:tcPr>
          <w:p w14:paraId="4422FDFF"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c>
          <w:tcPr>
            <w:tcW w:w="628" w:type="dxa"/>
            <w:vMerge/>
            <w:tcBorders>
              <w:bottom w:val="single" w:sz="4" w:space="0" w:color="auto"/>
            </w:tcBorders>
            <w:shd w:val="clear" w:color="auto" w:fill="auto"/>
            <w:vAlign w:val="bottom"/>
          </w:tcPr>
          <w:p w14:paraId="0D76F6B5"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c>
          <w:tcPr>
            <w:tcW w:w="570" w:type="dxa"/>
            <w:vMerge/>
            <w:tcBorders>
              <w:bottom w:val="single" w:sz="4" w:space="0" w:color="auto"/>
            </w:tcBorders>
            <w:shd w:val="clear" w:color="auto" w:fill="auto"/>
            <w:vAlign w:val="bottom"/>
          </w:tcPr>
          <w:p w14:paraId="27E333C7"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c>
          <w:tcPr>
            <w:tcW w:w="872" w:type="dxa"/>
            <w:vMerge/>
            <w:tcBorders>
              <w:bottom w:val="single" w:sz="4" w:space="0" w:color="auto"/>
            </w:tcBorders>
            <w:shd w:val="clear" w:color="auto" w:fill="auto"/>
            <w:vAlign w:val="bottom"/>
          </w:tcPr>
          <w:p w14:paraId="524631B5"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c>
          <w:tcPr>
            <w:tcW w:w="900" w:type="dxa"/>
            <w:vMerge/>
            <w:tcBorders>
              <w:bottom w:val="single" w:sz="4" w:space="0" w:color="auto"/>
            </w:tcBorders>
            <w:shd w:val="clear" w:color="auto" w:fill="auto"/>
            <w:vAlign w:val="bottom"/>
          </w:tcPr>
          <w:p w14:paraId="69EDD37A"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c>
          <w:tcPr>
            <w:tcW w:w="810" w:type="dxa"/>
            <w:tcBorders>
              <w:top w:val="single" w:sz="4" w:space="0" w:color="auto"/>
              <w:bottom w:val="single" w:sz="4" w:space="0" w:color="auto"/>
            </w:tcBorders>
            <w:shd w:val="clear" w:color="auto" w:fill="auto"/>
            <w:vAlign w:val="bottom"/>
          </w:tcPr>
          <w:p w14:paraId="63D6F0A5" w14:textId="2E03CCDD"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w:t>
            </w:r>
            <w:r w:rsidR="00E773F7" w:rsidRPr="00405855">
              <w:rPr>
                <w:rFonts w:eastAsiaTheme="minorHAnsi"/>
                <w:color w:val="000000" w:themeColor="text1"/>
                <w:sz w:val="20"/>
                <w:szCs w:val="20"/>
                <w:vertAlign w:val="superscript"/>
                <w:lang w:val="en-GB" w:eastAsia="en-US"/>
                <w14:ligatures w14:val="standardContextual"/>
              </w:rPr>
              <w:t>2</w:t>
            </w:r>
            <w:r w:rsidRPr="00405855">
              <w:rPr>
                <w:rFonts w:eastAsiaTheme="minorHAnsi"/>
                <w:color w:val="000000" w:themeColor="text1"/>
                <w:sz w:val="20"/>
                <w:szCs w:val="20"/>
                <w:lang w:val="en-GB" w:eastAsia="en-US"/>
                <w14:ligatures w14:val="standardContextual"/>
              </w:rPr>
              <w:t xml:space="preserve"> Change</w:t>
            </w:r>
          </w:p>
        </w:tc>
        <w:tc>
          <w:tcPr>
            <w:tcW w:w="810" w:type="dxa"/>
            <w:tcBorders>
              <w:top w:val="single" w:sz="4" w:space="0" w:color="auto"/>
              <w:bottom w:val="single" w:sz="4" w:space="0" w:color="auto"/>
            </w:tcBorders>
            <w:shd w:val="clear" w:color="auto" w:fill="auto"/>
            <w:vAlign w:val="bottom"/>
          </w:tcPr>
          <w:p w14:paraId="47DAD769"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F Change</w:t>
            </w:r>
          </w:p>
        </w:tc>
        <w:tc>
          <w:tcPr>
            <w:tcW w:w="540" w:type="dxa"/>
            <w:tcBorders>
              <w:top w:val="single" w:sz="4" w:space="0" w:color="auto"/>
              <w:bottom w:val="single" w:sz="4" w:space="0" w:color="auto"/>
            </w:tcBorders>
            <w:shd w:val="clear" w:color="auto" w:fill="auto"/>
            <w:vAlign w:val="bottom"/>
          </w:tcPr>
          <w:p w14:paraId="3186BF72"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df1</w:t>
            </w:r>
          </w:p>
        </w:tc>
        <w:tc>
          <w:tcPr>
            <w:tcW w:w="540" w:type="dxa"/>
            <w:tcBorders>
              <w:top w:val="single" w:sz="4" w:space="0" w:color="auto"/>
              <w:bottom w:val="single" w:sz="4" w:space="0" w:color="auto"/>
            </w:tcBorders>
            <w:shd w:val="clear" w:color="auto" w:fill="auto"/>
            <w:vAlign w:val="bottom"/>
          </w:tcPr>
          <w:p w14:paraId="196B4C43"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df2</w:t>
            </w:r>
          </w:p>
        </w:tc>
        <w:tc>
          <w:tcPr>
            <w:tcW w:w="810" w:type="dxa"/>
            <w:tcBorders>
              <w:top w:val="single" w:sz="4" w:space="0" w:color="auto"/>
              <w:bottom w:val="single" w:sz="4" w:space="0" w:color="auto"/>
            </w:tcBorders>
            <w:shd w:val="clear" w:color="auto" w:fill="auto"/>
            <w:vAlign w:val="bottom"/>
          </w:tcPr>
          <w:p w14:paraId="445963A2" w14:textId="77777777" w:rsidR="0007037E" w:rsidRPr="00405855" w:rsidRDefault="0007037E" w:rsidP="00E773F7">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Sig. F Change</w:t>
            </w:r>
          </w:p>
        </w:tc>
        <w:tc>
          <w:tcPr>
            <w:tcW w:w="810" w:type="dxa"/>
            <w:vMerge/>
            <w:tcBorders>
              <w:top w:val="single" w:sz="4" w:space="0" w:color="auto"/>
              <w:bottom w:val="single" w:sz="4" w:space="0" w:color="auto"/>
            </w:tcBorders>
            <w:shd w:val="clear" w:color="auto" w:fill="auto"/>
            <w:vAlign w:val="bottom"/>
          </w:tcPr>
          <w:p w14:paraId="345007A8" w14:textId="77777777" w:rsidR="0007037E" w:rsidRPr="00405855" w:rsidRDefault="0007037E" w:rsidP="00E773F7">
            <w:pPr>
              <w:autoSpaceDE w:val="0"/>
              <w:autoSpaceDN w:val="0"/>
              <w:adjustRightInd w:val="0"/>
              <w:jc w:val="center"/>
              <w:rPr>
                <w:rFonts w:eastAsiaTheme="minorHAnsi"/>
                <w:color w:val="000000" w:themeColor="text1"/>
                <w:sz w:val="20"/>
                <w:szCs w:val="20"/>
                <w:lang w:val="en-GB" w:eastAsia="en-US"/>
                <w14:ligatures w14:val="standardContextual"/>
              </w:rPr>
            </w:pPr>
          </w:p>
        </w:tc>
      </w:tr>
      <w:tr w:rsidR="009E5FCB" w:rsidRPr="00405855" w14:paraId="0B74635A" w14:textId="77777777" w:rsidTr="000F5BFF">
        <w:trPr>
          <w:cantSplit/>
        </w:trPr>
        <w:tc>
          <w:tcPr>
            <w:tcW w:w="715" w:type="dxa"/>
            <w:tcBorders>
              <w:top w:val="single" w:sz="4" w:space="0" w:color="auto"/>
              <w:bottom w:val="single" w:sz="4" w:space="0" w:color="auto"/>
            </w:tcBorders>
            <w:shd w:val="clear" w:color="auto" w:fill="auto"/>
          </w:tcPr>
          <w:p w14:paraId="6B8780ED" w14:textId="01055391" w:rsidR="00AD36B3" w:rsidRPr="00405855" w:rsidRDefault="007D17A2"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17</w:t>
            </w:r>
          </w:p>
        </w:tc>
        <w:tc>
          <w:tcPr>
            <w:tcW w:w="628" w:type="dxa"/>
            <w:tcBorders>
              <w:top w:val="single" w:sz="4" w:space="0" w:color="auto"/>
              <w:bottom w:val="single" w:sz="4" w:space="0" w:color="auto"/>
            </w:tcBorders>
            <w:shd w:val="clear" w:color="auto" w:fill="auto"/>
          </w:tcPr>
          <w:p w14:paraId="4869E9DA" w14:textId="72F80981"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.627</w:t>
            </w:r>
            <w:r w:rsidRPr="00405855">
              <w:rPr>
                <w:rFonts w:eastAsiaTheme="minorHAnsi"/>
                <w:color w:val="000000" w:themeColor="text1"/>
                <w:sz w:val="20"/>
                <w:szCs w:val="20"/>
                <w:vertAlign w:val="superscript"/>
                <w:lang w:val="en-GB" w:eastAsia="en-US"/>
                <w14:ligatures w14:val="standardContextual"/>
              </w:rPr>
              <w:t>a</w:t>
            </w:r>
          </w:p>
        </w:tc>
        <w:tc>
          <w:tcPr>
            <w:tcW w:w="570" w:type="dxa"/>
            <w:tcBorders>
              <w:top w:val="single" w:sz="4" w:space="0" w:color="auto"/>
              <w:bottom w:val="single" w:sz="4" w:space="0" w:color="auto"/>
            </w:tcBorders>
            <w:shd w:val="clear" w:color="auto" w:fill="auto"/>
          </w:tcPr>
          <w:p w14:paraId="223D1D73" w14:textId="30917D98"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.393</w:t>
            </w:r>
          </w:p>
        </w:tc>
        <w:tc>
          <w:tcPr>
            <w:tcW w:w="872" w:type="dxa"/>
            <w:tcBorders>
              <w:top w:val="single" w:sz="4" w:space="0" w:color="auto"/>
              <w:bottom w:val="single" w:sz="4" w:space="0" w:color="auto"/>
            </w:tcBorders>
            <w:shd w:val="clear" w:color="auto" w:fill="auto"/>
          </w:tcPr>
          <w:p w14:paraId="1D9F82AC" w14:textId="588C0111"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.388</w:t>
            </w:r>
          </w:p>
        </w:tc>
        <w:tc>
          <w:tcPr>
            <w:tcW w:w="900" w:type="dxa"/>
            <w:tcBorders>
              <w:top w:val="single" w:sz="4" w:space="0" w:color="auto"/>
              <w:bottom w:val="single" w:sz="4" w:space="0" w:color="auto"/>
            </w:tcBorders>
            <w:shd w:val="clear" w:color="auto" w:fill="auto"/>
          </w:tcPr>
          <w:p w14:paraId="0B64B550" w14:textId="5A014725"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.431</w:t>
            </w:r>
          </w:p>
        </w:tc>
        <w:tc>
          <w:tcPr>
            <w:tcW w:w="810" w:type="dxa"/>
            <w:tcBorders>
              <w:top w:val="single" w:sz="4" w:space="0" w:color="auto"/>
              <w:bottom w:val="single" w:sz="4" w:space="0" w:color="auto"/>
            </w:tcBorders>
            <w:shd w:val="clear" w:color="auto" w:fill="auto"/>
          </w:tcPr>
          <w:p w14:paraId="318C73B6" w14:textId="5A64E2C5"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.393</w:t>
            </w:r>
          </w:p>
        </w:tc>
        <w:tc>
          <w:tcPr>
            <w:tcW w:w="810" w:type="dxa"/>
            <w:tcBorders>
              <w:top w:val="single" w:sz="4" w:space="0" w:color="auto"/>
              <w:bottom w:val="single" w:sz="4" w:space="0" w:color="auto"/>
            </w:tcBorders>
            <w:shd w:val="clear" w:color="auto" w:fill="auto"/>
          </w:tcPr>
          <w:p w14:paraId="743FE90D" w14:textId="3E74D2D6"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67.77</w:t>
            </w:r>
          </w:p>
        </w:tc>
        <w:tc>
          <w:tcPr>
            <w:tcW w:w="540" w:type="dxa"/>
            <w:tcBorders>
              <w:top w:val="single" w:sz="4" w:space="0" w:color="auto"/>
              <w:bottom w:val="single" w:sz="4" w:space="0" w:color="auto"/>
            </w:tcBorders>
            <w:shd w:val="clear" w:color="auto" w:fill="auto"/>
          </w:tcPr>
          <w:p w14:paraId="52DC930E" w14:textId="58AF99AA"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w:t>
            </w:r>
          </w:p>
        </w:tc>
        <w:tc>
          <w:tcPr>
            <w:tcW w:w="540" w:type="dxa"/>
            <w:tcBorders>
              <w:top w:val="single" w:sz="4" w:space="0" w:color="auto"/>
              <w:bottom w:val="single" w:sz="4" w:space="0" w:color="auto"/>
            </w:tcBorders>
            <w:shd w:val="clear" w:color="auto" w:fill="auto"/>
          </w:tcPr>
          <w:p w14:paraId="73025953" w14:textId="63A6EC31"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209</w:t>
            </w:r>
          </w:p>
        </w:tc>
        <w:tc>
          <w:tcPr>
            <w:tcW w:w="810" w:type="dxa"/>
            <w:tcBorders>
              <w:top w:val="single" w:sz="4" w:space="0" w:color="auto"/>
              <w:bottom w:val="single" w:sz="4" w:space="0" w:color="auto"/>
            </w:tcBorders>
            <w:shd w:val="clear" w:color="auto" w:fill="auto"/>
          </w:tcPr>
          <w:p w14:paraId="3C29ABCE" w14:textId="15C0010D"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810" w:type="dxa"/>
            <w:tcBorders>
              <w:top w:val="single" w:sz="4" w:space="0" w:color="auto"/>
              <w:bottom w:val="single" w:sz="4" w:space="0" w:color="auto"/>
            </w:tcBorders>
            <w:shd w:val="clear" w:color="auto" w:fill="auto"/>
          </w:tcPr>
          <w:p w14:paraId="25B0D1FB" w14:textId="01F4FCC2" w:rsidR="00AD36B3" w:rsidRPr="00405855" w:rsidRDefault="00AD36B3" w:rsidP="00AD36B3">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1.927</w:t>
            </w:r>
          </w:p>
        </w:tc>
      </w:tr>
    </w:tbl>
    <w:p w14:paraId="4CD2310F" w14:textId="77777777" w:rsidR="0007037E" w:rsidRPr="00405855" w:rsidRDefault="0007037E" w:rsidP="0007037E">
      <w:pPr>
        <w:autoSpaceDE w:val="0"/>
        <w:autoSpaceDN w:val="0"/>
        <w:adjustRightInd w:val="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 Predictors: (Constant), Corporate Leadership, Policy Implementation</w:t>
      </w:r>
    </w:p>
    <w:p w14:paraId="36B0EC35" w14:textId="77777777" w:rsidR="0007037E" w:rsidRPr="00405855" w:rsidRDefault="0007037E" w:rsidP="0007037E">
      <w:pPr>
        <w:autoSpaceDE w:val="0"/>
        <w:autoSpaceDN w:val="0"/>
        <w:adjustRightInd w:val="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b. Dependent Variable: Organizational Performance</w:t>
      </w:r>
    </w:p>
    <w:p w14:paraId="3C628C57" w14:textId="77777777" w:rsidR="0007037E" w:rsidRPr="00405855" w:rsidRDefault="0007037E" w:rsidP="00CD2492">
      <w:pPr>
        <w:spacing w:line="360" w:lineRule="auto"/>
        <w:jc w:val="both"/>
        <w:rPr>
          <w:color w:val="000000" w:themeColor="text1"/>
        </w:rPr>
      </w:pPr>
    </w:p>
    <w:p w14:paraId="7965A94F" w14:textId="1B9EA356" w:rsidR="00727689" w:rsidRPr="00405855" w:rsidRDefault="00AC6058" w:rsidP="00727689">
      <w:pPr>
        <w:spacing w:line="360" w:lineRule="auto"/>
        <w:jc w:val="both"/>
        <w:rPr>
          <w:color w:val="000000" w:themeColor="text1"/>
        </w:rPr>
      </w:pPr>
      <w:r w:rsidRPr="00990E8F">
        <w:rPr>
          <w:color w:val="000000" w:themeColor="text1"/>
        </w:rPr>
        <w:t xml:space="preserve">The </w:t>
      </w:r>
      <w:r w:rsidR="0007037E" w:rsidRPr="00405855">
        <w:rPr>
          <w:color w:val="000000" w:themeColor="text1"/>
        </w:rPr>
        <w:t xml:space="preserve">ANOVA </w:t>
      </w:r>
      <w:r w:rsidRPr="00990E8F">
        <w:rPr>
          <w:color w:val="000000" w:themeColor="text1"/>
        </w:rPr>
        <w:t>scores showed significant results</w:t>
      </w:r>
      <w:r w:rsidR="0007037E" w:rsidRPr="00405855">
        <w:rPr>
          <w:color w:val="000000" w:themeColor="text1"/>
        </w:rPr>
        <w:t xml:space="preserve">. A significant regression model was found with an F-value of 67.767 compared to the critical F-value of 3.86 (p &lt;.001). This shows that at least one predictor significantly affected organizational performance. The explained sum of squares of 25.214 showed that the regression model explained much of the variance. The regression mean square of 12.607 was substantially higher than residuals </w:t>
      </w:r>
      <w:r w:rsidR="009A5694" w:rsidRPr="00405855">
        <w:rPr>
          <w:color w:val="000000" w:themeColor="text1"/>
        </w:rPr>
        <w:t>(</w:t>
      </w:r>
      <w:r w:rsidR="0007037E" w:rsidRPr="00405855">
        <w:rPr>
          <w:color w:val="000000" w:themeColor="text1"/>
        </w:rPr>
        <w:t>.186</w:t>
      </w:r>
      <w:r w:rsidR="009A5694" w:rsidRPr="00405855">
        <w:rPr>
          <w:color w:val="000000" w:themeColor="text1"/>
        </w:rPr>
        <w:t>)</w:t>
      </w:r>
      <w:r w:rsidR="0007037E" w:rsidRPr="00405855">
        <w:rPr>
          <w:color w:val="000000" w:themeColor="text1"/>
        </w:rPr>
        <w:t>, indicating that predictors collectively influenced organizational performance.</w:t>
      </w:r>
      <w:r w:rsidR="00727689" w:rsidRPr="00405855">
        <w:rPr>
          <w:color w:val="000000" w:themeColor="text1"/>
        </w:rPr>
        <w:t xml:space="preserve"> The residual sum of squares (38.881) demonstrated  unexplained variation in organizational performance. The complete model explained 64.095 sum of squares using predictors and the constant term (Table 77).</w:t>
      </w:r>
    </w:p>
    <w:p w14:paraId="61D37807" w14:textId="77777777" w:rsidR="00AC6058" w:rsidRPr="00405855" w:rsidRDefault="00AC6058" w:rsidP="00AC6058">
      <w:pPr>
        <w:spacing w:line="360" w:lineRule="auto"/>
        <w:jc w:val="both"/>
        <w:rPr>
          <w:color w:val="000000" w:themeColor="text1"/>
        </w:rPr>
      </w:pPr>
    </w:p>
    <w:p w14:paraId="08B09BD5" w14:textId="091443CB" w:rsidR="00AC6058" w:rsidRPr="00405855" w:rsidRDefault="00AC6058" w:rsidP="004B57B7">
      <w:pPr>
        <w:pStyle w:val="Caption"/>
      </w:pPr>
      <w:bookmarkStart w:id="174" w:name="_Toc168759688"/>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77</w:t>
      </w:r>
      <w:r w:rsidRPr="00405855">
        <w:fldChar w:fldCharType="end"/>
      </w:r>
      <w:r w:rsidRPr="00405855">
        <w:t>: ANOVA</w:t>
      </w:r>
      <w:r w:rsidRPr="00405855">
        <w:rPr>
          <w:vertAlign w:val="superscript"/>
        </w:rPr>
        <w:t>a</w:t>
      </w:r>
      <w:r w:rsidRPr="00405855">
        <w:t xml:space="preserve"> for OP, CL and PI</w:t>
      </w:r>
      <w:bookmarkEnd w:id="174"/>
    </w:p>
    <w:tbl>
      <w:tblPr>
        <w:tblW w:w="8009" w:type="dxa"/>
        <w:tblLayout w:type="fixed"/>
        <w:tblCellMar>
          <w:left w:w="0" w:type="dxa"/>
          <w:right w:w="0" w:type="dxa"/>
        </w:tblCellMar>
        <w:tblLook w:val="0000" w:firstRow="0" w:lastRow="0" w:firstColumn="0" w:lastColumn="0" w:noHBand="0" w:noVBand="0"/>
      </w:tblPr>
      <w:tblGrid>
        <w:gridCol w:w="736"/>
        <w:gridCol w:w="1261"/>
        <w:gridCol w:w="1476"/>
        <w:gridCol w:w="1030"/>
        <w:gridCol w:w="1446"/>
        <w:gridCol w:w="1030"/>
        <w:gridCol w:w="1030"/>
      </w:tblGrid>
      <w:tr w:rsidR="009E5FCB" w:rsidRPr="00405855" w14:paraId="36093F2B" w14:textId="77777777" w:rsidTr="002809F4">
        <w:trPr>
          <w:cantSplit/>
        </w:trPr>
        <w:tc>
          <w:tcPr>
            <w:tcW w:w="1997" w:type="dxa"/>
            <w:gridSpan w:val="2"/>
            <w:tcBorders>
              <w:top w:val="single" w:sz="4" w:space="0" w:color="auto"/>
              <w:bottom w:val="single" w:sz="4" w:space="0" w:color="auto"/>
            </w:tcBorders>
            <w:shd w:val="clear" w:color="auto" w:fill="auto"/>
            <w:vAlign w:val="bottom"/>
          </w:tcPr>
          <w:p w14:paraId="7A56F472" w14:textId="77777777" w:rsidR="00AC6058" w:rsidRPr="00405855" w:rsidRDefault="00AC6058"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Model</w:t>
            </w:r>
          </w:p>
        </w:tc>
        <w:tc>
          <w:tcPr>
            <w:tcW w:w="1476" w:type="dxa"/>
            <w:tcBorders>
              <w:top w:val="single" w:sz="4" w:space="0" w:color="auto"/>
              <w:bottom w:val="single" w:sz="4" w:space="0" w:color="auto"/>
            </w:tcBorders>
            <w:shd w:val="clear" w:color="auto" w:fill="auto"/>
            <w:vAlign w:val="bottom"/>
          </w:tcPr>
          <w:p w14:paraId="74ECB0D9" w14:textId="77777777" w:rsidR="00AC6058" w:rsidRPr="00405855" w:rsidRDefault="00AC6058"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Sum of Squares</w:t>
            </w:r>
          </w:p>
        </w:tc>
        <w:tc>
          <w:tcPr>
            <w:tcW w:w="1030" w:type="dxa"/>
            <w:tcBorders>
              <w:top w:val="single" w:sz="4" w:space="0" w:color="auto"/>
              <w:bottom w:val="single" w:sz="4" w:space="0" w:color="auto"/>
            </w:tcBorders>
            <w:shd w:val="clear" w:color="auto" w:fill="auto"/>
            <w:vAlign w:val="bottom"/>
          </w:tcPr>
          <w:p w14:paraId="3749635A" w14:textId="77777777" w:rsidR="00AC6058" w:rsidRPr="00405855" w:rsidRDefault="00AC6058"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df</w:t>
            </w:r>
          </w:p>
        </w:tc>
        <w:tc>
          <w:tcPr>
            <w:tcW w:w="1446" w:type="dxa"/>
            <w:tcBorders>
              <w:top w:val="single" w:sz="4" w:space="0" w:color="auto"/>
              <w:bottom w:val="single" w:sz="4" w:space="0" w:color="auto"/>
            </w:tcBorders>
            <w:shd w:val="clear" w:color="auto" w:fill="auto"/>
            <w:vAlign w:val="bottom"/>
          </w:tcPr>
          <w:p w14:paraId="15754A8A" w14:textId="77777777" w:rsidR="00AC6058" w:rsidRPr="00405855" w:rsidRDefault="00AC6058"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Mean Square</w:t>
            </w:r>
          </w:p>
        </w:tc>
        <w:tc>
          <w:tcPr>
            <w:tcW w:w="1030" w:type="dxa"/>
            <w:tcBorders>
              <w:top w:val="single" w:sz="4" w:space="0" w:color="auto"/>
              <w:bottom w:val="single" w:sz="4" w:space="0" w:color="auto"/>
            </w:tcBorders>
            <w:shd w:val="clear" w:color="auto" w:fill="auto"/>
            <w:vAlign w:val="bottom"/>
          </w:tcPr>
          <w:p w14:paraId="4FB9579D" w14:textId="77777777" w:rsidR="00AC6058" w:rsidRPr="00405855" w:rsidRDefault="00AC6058"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F</w:t>
            </w:r>
          </w:p>
        </w:tc>
        <w:tc>
          <w:tcPr>
            <w:tcW w:w="1030" w:type="dxa"/>
            <w:tcBorders>
              <w:top w:val="single" w:sz="4" w:space="0" w:color="auto"/>
              <w:bottom w:val="single" w:sz="4" w:space="0" w:color="auto"/>
            </w:tcBorders>
            <w:shd w:val="clear" w:color="auto" w:fill="auto"/>
            <w:vAlign w:val="bottom"/>
          </w:tcPr>
          <w:p w14:paraId="146306D1" w14:textId="77777777" w:rsidR="00AC6058" w:rsidRPr="00405855" w:rsidRDefault="00AC6058"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Sig.</w:t>
            </w:r>
          </w:p>
        </w:tc>
      </w:tr>
      <w:tr w:rsidR="009E5FCB" w:rsidRPr="00405855" w14:paraId="75FAEE75" w14:textId="77777777" w:rsidTr="002809F4">
        <w:trPr>
          <w:cantSplit/>
        </w:trPr>
        <w:tc>
          <w:tcPr>
            <w:tcW w:w="736" w:type="dxa"/>
            <w:vMerge w:val="restart"/>
            <w:tcBorders>
              <w:top w:val="single" w:sz="4" w:space="0" w:color="auto"/>
              <w:bottom w:val="single" w:sz="4" w:space="0" w:color="auto"/>
            </w:tcBorders>
            <w:shd w:val="clear" w:color="auto" w:fill="auto"/>
          </w:tcPr>
          <w:p w14:paraId="1BC913CA" w14:textId="2BE76EA5" w:rsidR="00AC6058" w:rsidRPr="00405855" w:rsidRDefault="007D17A2"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17</w:t>
            </w:r>
          </w:p>
        </w:tc>
        <w:tc>
          <w:tcPr>
            <w:tcW w:w="1261" w:type="dxa"/>
            <w:tcBorders>
              <w:top w:val="single" w:sz="4" w:space="0" w:color="auto"/>
            </w:tcBorders>
            <w:shd w:val="clear" w:color="auto" w:fill="auto"/>
          </w:tcPr>
          <w:p w14:paraId="0C08E495" w14:textId="77777777" w:rsidR="00AC6058" w:rsidRPr="00405855" w:rsidRDefault="00AC6058"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Regression</w:t>
            </w:r>
          </w:p>
        </w:tc>
        <w:tc>
          <w:tcPr>
            <w:tcW w:w="1476" w:type="dxa"/>
            <w:tcBorders>
              <w:top w:val="single" w:sz="4" w:space="0" w:color="auto"/>
            </w:tcBorders>
            <w:shd w:val="clear" w:color="auto" w:fill="auto"/>
          </w:tcPr>
          <w:p w14:paraId="4C35E472"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25.214</w:t>
            </w:r>
          </w:p>
        </w:tc>
        <w:tc>
          <w:tcPr>
            <w:tcW w:w="1030" w:type="dxa"/>
            <w:tcBorders>
              <w:top w:val="single" w:sz="4" w:space="0" w:color="auto"/>
            </w:tcBorders>
            <w:shd w:val="clear" w:color="auto" w:fill="auto"/>
          </w:tcPr>
          <w:p w14:paraId="4A89CBB8"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w:t>
            </w:r>
          </w:p>
        </w:tc>
        <w:tc>
          <w:tcPr>
            <w:tcW w:w="1446" w:type="dxa"/>
            <w:tcBorders>
              <w:top w:val="single" w:sz="4" w:space="0" w:color="auto"/>
            </w:tcBorders>
            <w:shd w:val="clear" w:color="auto" w:fill="auto"/>
          </w:tcPr>
          <w:p w14:paraId="235937AC"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12.607</w:t>
            </w:r>
          </w:p>
        </w:tc>
        <w:tc>
          <w:tcPr>
            <w:tcW w:w="1030" w:type="dxa"/>
            <w:tcBorders>
              <w:top w:val="single" w:sz="4" w:space="0" w:color="auto"/>
            </w:tcBorders>
            <w:shd w:val="clear" w:color="auto" w:fill="auto"/>
          </w:tcPr>
          <w:p w14:paraId="30B9958E"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67.767</w:t>
            </w:r>
          </w:p>
        </w:tc>
        <w:tc>
          <w:tcPr>
            <w:tcW w:w="1030" w:type="dxa"/>
            <w:tcBorders>
              <w:top w:val="single" w:sz="4" w:space="0" w:color="auto"/>
            </w:tcBorders>
            <w:shd w:val="clear" w:color="auto" w:fill="auto"/>
          </w:tcPr>
          <w:p w14:paraId="5AAB3AC8"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r w:rsidRPr="00405855">
              <w:rPr>
                <w:rFonts w:eastAsiaTheme="minorHAnsi"/>
                <w:color w:val="000000" w:themeColor="text1"/>
                <w:sz w:val="20"/>
                <w:szCs w:val="20"/>
                <w:vertAlign w:val="superscript"/>
                <w:lang w:val="en-GB" w:eastAsia="en-US"/>
                <w14:ligatures w14:val="standardContextual"/>
              </w:rPr>
              <w:t>b</w:t>
            </w:r>
          </w:p>
        </w:tc>
      </w:tr>
      <w:tr w:rsidR="009E5FCB" w:rsidRPr="00405855" w14:paraId="2FED4615" w14:textId="77777777" w:rsidTr="002809F4">
        <w:trPr>
          <w:cantSplit/>
        </w:trPr>
        <w:tc>
          <w:tcPr>
            <w:tcW w:w="736" w:type="dxa"/>
            <w:vMerge/>
            <w:tcBorders>
              <w:bottom w:val="single" w:sz="4" w:space="0" w:color="auto"/>
            </w:tcBorders>
            <w:shd w:val="clear" w:color="auto" w:fill="auto"/>
          </w:tcPr>
          <w:p w14:paraId="369AFC9C"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261" w:type="dxa"/>
            <w:shd w:val="clear" w:color="auto" w:fill="auto"/>
          </w:tcPr>
          <w:p w14:paraId="72D9BB1E" w14:textId="77777777" w:rsidR="00AC6058" w:rsidRPr="00405855" w:rsidRDefault="00AC6058"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Residual</w:t>
            </w:r>
          </w:p>
        </w:tc>
        <w:tc>
          <w:tcPr>
            <w:tcW w:w="1476" w:type="dxa"/>
            <w:shd w:val="clear" w:color="auto" w:fill="auto"/>
          </w:tcPr>
          <w:p w14:paraId="25EC74EC"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38.881</w:t>
            </w:r>
          </w:p>
        </w:tc>
        <w:tc>
          <w:tcPr>
            <w:tcW w:w="1030" w:type="dxa"/>
            <w:shd w:val="clear" w:color="auto" w:fill="auto"/>
          </w:tcPr>
          <w:p w14:paraId="7B4E417F"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209</w:t>
            </w:r>
          </w:p>
        </w:tc>
        <w:tc>
          <w:tcPr>
            <w:tcW w:w="1446" w:type="dxa"/>
            <w:shd w:val="clear" w:color="auto" w:fill="auto"/>
          </w:tcPr>
          <w:p w14:paraId="04339515"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.186</w:t>
            </w:r>
          </w:p>
        </w:tc>
        <w:tc>
          <w:tcPr>
            <w:tcW w:w="1030" w:type="dxa"/>
            <w:shd w:val="clear" w:color="auto" w:fill="auto"/>
            <w:vAlign w:val="center"/>
          </w:tcPr>
          <w:p w14:paraId="49EB087E"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030" w:type="dxa"/>
            <w:shd w:val="clear" w:color="auto" w:fill="auto"/>
            <w:vAlign w:val="center"/>
          </w:tcPr>
          <w:p w14:paraId="58B196A6"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r>
      <w:tr w:rsidR="009E5FCB" w:rsidRPr="00405855" w14:paraId="0C2EC04F" w14:textId="77777777" w:rsidTr="002809F4">
        <w:trPr>
          <w:cantSplit/>
        </w:trPr>
        <w:tc>
          <w:tcPr>
            <w:tcW w:w="736" w:type="dxa"/>
            <w:vMerge/>
            <w:tcBorders>
              <w:bottom w:val="single" w:sz="4" w:space="0" w:color="auto"/>
            </w:tcBorders>
            <w:shd w:val="clear" w:color="auto" w:fill="auto"/>
          </w:tcPr>
          <w:p w14:paraId="3CA65D0F"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261" w:type="dxa"/>
            <w:tcBorders>
              <w:bottom w:val="single" w:sz="4" w:space="0" w:color="auto"/>
            </w:tcBorders>
            <w:shd w:val="clear" w:color="auto" w:fill="auto"/>
          </w:tcPr>
          <w:p w14:paraId="554CE296" w14:textId="77777777" w:rsidR="00AC6058" w:rsidRPr="00405855" w:rsidRDefault="00AC6058"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Total</w:t>
            </w:r>
          </w:p>
        </w:tc>
        <w:tc>
          <w:tcPr>
            <w:tcW w:w="1476" w:type="dxa"/>
            <w:tcBorders>
              <w:bottom w:val="single" w:sz="4" w:space="0" w:color="auto"/>
            </w:tcBorders>
            <w:shd w:val="clear" w:color="auto" w:fill="auto"/>
          </w:tcPr>
          <w:p w14:paraId="019D820B"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64.095</w:t>
            </w:r>
          </w:p>
        </w:tc>
        <w:tc>
          <w:tcPr>
            <w:tcW w:w="1030" w:type="dxa"/>
            <w:tcBorders>
              <w:bottom w:val="single" w:sz="4" w:space="0" w:color="auto"/>
            </w:tcBorders>
            <w:shd w:val="clear" w:color="auto" w:fill="auto"/>
          </w:tcPr>
          <w:p w14:paraId="1292828B" w14:textId="77777777" w:rsidR="00AC6058" w:rsidRPr="00405855" w:rsidRDefault="00AC6058" w:rsidP="002809F4">
            <w:pPr>
              <w:autoSpaceDE w:val="0"/>
              <w:autoSpaceDN w:val="0"/>
              <w:adjustRightInd w:val="0"/>
              <w:ind w:left="60" w:right="60"/>
              <w:jc w:val="right"/>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211</w:t>
            </w:r>
          </w:p>
        </w:tc>
        <w:tc>
          <w:tcPr>
            <w:tcW w:w="1446" w:type="dxa"/>
            <w:tcBorders>
              <w:bottom w:val="single" w:sz="4" w:space="0" w:color="auto"/>
            </w:tcBorders>
            <w:shd w:val="clear" w:color="auto" w:fill="auto"/>
            <w:vAlign w:val="center"/>
          </w:tcPr>
          <w:p w14:paraId="19A6B7DC"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030" w:type="dxa"/>
            <w:tcBorders>
              <w:bottom w:val="single" w:sz="4" w:space="0" w:color="auto"/>
            </w:tcBorders>
            <w:shd w:val="clear" w:color="auto" w:fill="auto"/>
            <w:vAlign w:val="center"/>
          </w:tcPr>
          <w:p w14:paraId="2BE83C17"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c>
          <w:tcPr>
            <w:tcW w:w="1030" w:type="dxa"/>
            <w:tcBorders>
              <w:bottom w:val="single" w:sz="4" w:space="0" w:color="auto"/>
            </w:tcBorders>
            <w:shd w:val="clear" w:color="auto" w:fill="auto"/>
            <w:vAlign w:val="center"/>
          </w:tcPr>
          <w:p w14:paraId="0756134A" w14:textId="77777777" w:rsidR="00AC6058" w:rsidRPr="00405855" w:rsidRDefault="00AC6058" w:rsidP="002809F4">
            <w:pPr>
              <w:autoSpaceDE w:val="0"/>
              <w:autoSpaceDN w:val="0"/>
              <w:adjustRightInd w:val="0"/>
              <w:rPr>
                <w:rFonts w:eastAsiaTheme="minorHAnsi"/>
                <w:color w:val="000000" w:themeColor="text1"/>
                <w:sz w:val="20"/>
                <w:szCs w:val="20"/>
                <w:lang w:val="en-GB" w:eastAsia="en-US"/>
                <w14:ligatures w14:val="standardContextual"/>
              </w:rPr>
            </w:pPr>
          </w:p>
        </w:tc>
      </w:tr>
    </w:tbl>
    <w:p w14:paraId="78945E4A" w14:textId="77777777" w:rsidR="00AC6058" w:rsidRPr="00405855" w:rsidRDefault="00AC6058" w:rsidP="00AC6058">
      <w:pPr>
        <w:autoSpaceDE w:val="0"/>
        <w:autoSpaceDN w:val="0"/>
        <w:adjustRightInd w:val="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 Dependent Variable: Organizational Performance</w:t>
      </w:r>
    </w:p>
    <w:p w14:paraId="6EF23F4B" w14:textId="77777777" w:rsidR="00AC6058" w:rsidRPr="00405855" w:rsidRDefault="00AC6058" w:rsidP="00AC6058">
      <w:pPr>
        <w:rPr>
          <w:color w:val="000000" w:themeColor="text1"/>
          <w:sz w:val="20"/>
          <w:szCs w:val="20"/>
        </w:rPr>
      </w:pPr>
      <w:r w:rsidRPr="00405855">
        <w:rPr>
          <w:rFonts w:eastAsiaTheme="minorHAnsi"/>
          <w:color w:val="000000" w:themeColor="text1"/>
          <w:sz w:val="20"/>
          <w:szCs w:val="20"/>
          <w:lang w:val="en-GB" w:eastAsia="en-US"/>
          <w14:ligatures w14:val="standardContextual"/>
        </w:rPr>
        <w:t>b. Predictors: (Constant), Corporate Leadership, Policy Implementation</w:t>
      </w:r>
    </w:p>
    <w:p w14:paraId="67164B10" w14:textId="77777777" w:rsidR="0007037E" w:rsidRPr="00405855" w:rsidRDefault="0007037E" w:rsidP="00CD2492">
      <w:pPr>
        <w:spacing w:line="360" w:lineRule="auto"/>
        <w:jc w:val="both"/>
        <w:rPr>
          <w:color w:val="000000" w:themeColor="text1"/>
        </w:rPr>
      </w:pPr>
    </w:p>
    <w:p w14:paraId="545A3AF2" w14:textId="70CA90ED" w:rsidR="0007037E" w:rsidRPr="00405855" w:rsidRDefault="0007037E" w:rsidP="00F6462B">
      <w:pPr>
        <w:spacing w:line="360" w:lineRule="auto"/>
        <w:jc w:val="both"/>
        <w:rPr>
          <w:color w:val="000000" w:themeColor="text1"/>
        </w:rPr>
      </w:pPr>
      <w:r w:rsidRPr="00405855">
        <w:rPr>
          <w:color w:val="000000" w:themeColor="text1"/>
        </w:rPr>
        <w:t>The model's intercept was determined to be 1.601 (Standard Error = .224), with a t-statistic of 7.155 and a p-value of .000, indicating high statistical significance. The confidence interval for the constant spanned from 1.541 to 2.484. Focusing on the predictor variables, the coefficient for policy implementation was found to be .213 (with a standard error of .086), and it is represented as path b in the Path Diagram. The standardized coefficient (Beta) was .177, with a t-statistic of 2.486 compared to a t-critical value of 1.96, indicating statistical significance with a p-value of .014. The confidence interval for policy implementation varied from .463 to .746, indicating a positive relationship between the variables, with a 95% confidence level</w:t>
      </w:r>
      <w:r w:rsidR="00770088" w:rsidRPr="00405855">
        <w:rPr>
          <w:color w:val="000000" w:themeColor="text1"/>
        </w:rPr>
        <w:t xml:space="preserve"> (Table 78)</w:t>
      </w:r>
      <w:r w:rsidRPr="00405855">
        <w:rPr>
          <w:color w:val="000000" w:themeColor="text1"/>
        </w:rPr>
        <w:t>.</w:t>
      </w:r>
    </w:p>
    <w:p w14:paraId="39707DBA" w14:textId="77777777" w:rsidR="00D868EF" w:rsidRPr="00405855" w:rsidRDefault="00D868EF" w:rsidP="00D868EF">
      <w:pPr>
        <w:spacing w:line="360" w:lineRule="auto"/>
        <w:jc w:val="both"/>
        <w:rPr>
          <w:color w:val="000000" w:themeColor="text1"/>
        </w:rPr>
      </w:pPr>
    </w:p>
    <w:p w14:paraId="2B940D35" w14:textId="520F73AA" w:rsidR="00D868EF" w:rsidRPr="00405855" w:rsidRDefault="00D868EF" w:rsidP="004B57B7">
      <w:pPr>
        <w:pStyle w:val="Caption"/>
      </w:pPr>
      <w:bookmarkStart w:id="175" w:name="_Toc168759689"/>
      <w:r w:rsidRPr="00405855">
        <w:t xml:space="preserve">Table </w:t>
      </w:r>
      <w:r w:rsidRPr="00405855">
        <w:fldChar w:fldCharType="begin"/>
      </w:r>
      <w:r w:rsidRPr="00405855">
        <w:instrText xml:space="preserve"> SEQ Table \* ARABIC </w:instrText>
      </w:r>
      <w:r w:rsidRPr="00405855">
        <w:fldChar w:fldCharType="separate"/>
      </w:r>
      <w:r w:rsidR="00F210D2">
        <w:rPr>
          <w:noProof/>
        </w:rPr>
        <w:t>78</w:t>
      </w:r>
      <w:r w:rsidRPr="00405855">
        <w:fldChar w:fldCharType="end"/>
      </w:r>
      <w:r w:rsidRPr="00405855">
        <w:t>: Level of Significance of Step 3 of Mediation Regression Analysis</w:t>
      </w:r>
      <w:bookmarkEnd w:id="175"/>
    </w:p>
    <w:tbl>
      <w:tblPr>
        <w:tblW w:w="8295" w:type="dxa"/>
        <w:tblLayout w:type="fixed"/>
        <w:tblCellMar>
          <w:left w:w="0" w:type="dxa"/>
          <w:right w:w="0" w:type="dxa"/>
        </w:tblCellMar>
        <w:tblLook w:val="0000" w:firstRow="0" w:lastRow="0" w:firstColumn="0" w:lastColumn="0" w:noHBand="0" w:noVBand="0"/>
      </w:tblPr>
      <w:tblGrid>
        <w:gridCol w:w="360"/>
        <w:gridCol w:w="2070"/>
        <w:gridCol w:w="900"/>
        <w:gridCol w:w="630"/>
        <w:gridCol w:w="1275"/>
        <w:gridCol w:w="670"/>
        <w:gridCol w:w="570"/>
        <w:gridCol w:w="920"/>
        <w:gridCol w:w="900"/>
      </w:tblGrid>
      <w:tr w:rsidR="009E5FCB" w:rsidRPr="00405855" w14:paraId="2EE13DC9" w14:textId="77777777" w:rsidTr="00F76BE6">
        <w:trPr>
          <w:cantSplit/>
        </w:trPr>
        <w:tc>
          <w:tcPr>
            <w:tcW w:w="2430" w:type="dxa"/>
            <w:gridSpan w:val="2"/>
            <w:vMerge w:val="restart"/>
            <w:tcBorders>
              <w:top w:val="single" w:sz="4" w:space="0" w:color="auto"/>
              <w:bottom w:val="single" w:sz="4" w:space="0" w:color="auto"/>
            </w:tcBorders>
            <w:shd w:val="clear" w:color="auto" w:fill="auto"/>
            <w:vAlign w:val="bottom"/>
          </w:tcPr>
          <w:p w14:paraId="69CB6C6A" w14:textId="77777777" w:rsidR="00D868EF" w:rsidRPr="00405855" w:rsidRDefault="00D868EF"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Model</w:t>
            </w:r>
          </w:p>
        </w:tc>
        <w:tc>
          <w:tcPr>
            <w:tcW w:w="1530" w:type="dxa"/>
            <w:gridSpan w:val="2"/>
            <w:tcBorders>
              <w:top w:val="single" w:sz="4" w:space="0" w:color="auto"/>
              <w:bottom w:val="single" w:sz="4" w:space="0" w:color="auto"/>
            </w:tcBorders>
            <w:shd w:val="clear" w:color="auto" w:fill="auto"/>
            <w:vAlign w:val="bottom"/>
          </w:tcPr>
          <w:p w14:paraId="3C0B0742"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Unstandardized Coefficients</w:t>
            </w:r>
          </w:p>
        </w:tc>
        <w:tc>
          <w:tcPr>
            <w:tcW w:w="1275" w:type="dxa"/>
            <w:tcBorders>
              <w:top w:val="single" w:sz="4" w:space="0" w:color="auto"/>
              <w:bottom w:val="single" w:sz="4" w:space="0" w:color="auto"/>
            </w:tcBorders>
            <w:shd w:val="clear" w:color="auto" w:fill="auto"/>
            <w:vAlign w:val="bottom"/>
          </w:tcPr>
          <w:p w14:paraId="0E224645"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Standardized Coefficients</w:t>
            </w:r>
          </w:p>
        </w:tc>
        <w:tc>
          <w:tcPr>
            <w:tcW w:w="670" w:type="dxa"/>
            <w:vMerge w:val="restart"/>
            <w:tcBorders>
              <w:top w:val="single" w:sz="4" w:space="0" w:color="auto"/>
              <w:bottom w:val="single" w:sz="4" w:space="0" w:color="auto"/>
            </w:tcBorders>
            <w:shd w:val="clear" w:color="auto" w:fill="auto"/>
            <w:vAlign w:val="bottom"/>
          </w:tcPr>
          <w:p w14:paraId="53EE8FFE"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t</w:t>
            </w:r>
          </w:p>
        </w:tc>
        <w:tc>
          <w:tcPr>
            <w:tcW w:w="570" w:type="dxa"/>
            <w:vMerge w:val="restart"/>
            <w:tcBorders>
              <w:top w:val="single" w:sz="4" w:space="0" w:color="auto"/>
              <w:bottom w:val="single" w:sz="4" w:space="0" w:color="auto"/>
            </w:tcBorders>
            <w:shd w:val="clear" w:color="auto" w:fill="auto"/>
            <w:vAlign w:val="bottom"/>
          </w:tcPr>
          <w:p w14:paraId="0216F5B1"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Sig.</w:t>
            </w:r>
          </w:p>
        </w:tc>
        <w:tc>
          <w:tcPr>
            <w:tcW w:w="1820" w:type="dxa"/>
            <w:gridSpan w:val="2"/>
            <w:tcBorders>
              <w:top w:val="single" w:sz="4" w:space="0" w:color="auto"/>
              <w:bottom w:val="single" w:sz="4" w:space="0" w:color="auto"/>
            </w:tcBorders>
            <w:shd w:val="clear" w:color="auto" w:fill="auto"/>
            <w:vAlign w:val="bottom"/>
          </w:tcPr>
          <w:p w14:paraId="45DC48CA"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CI</w:t>
            </w:r>
          </w:p>
        </w:tc>
      </w:tr>
      <w:tr w:rsidR="009E5FCB" w:rsidRPr="00405855" w14:paraId="593A2672" w14:textId="77777777" w:rsidTr="00F76BE6">
        <w:trPr>
          <w:cantSplit/>
        </w:trPr>
        <w:tc>
          <w:tcPr>
            <w:tcW w:w="2430" w:type="dxa"/>
            <w:gridSpan w:val="2"/>
            <w:vMerge/>
            <w:tcBorders>
              <w:top w:val="single" w:sz="4" w:space="0" w:color="auto"/>
              <w:bottom w:val="single" w:sz="4" w:space="0" w:color="auto"/>
            </w:tcBorders>
            <w:shd w:val="clear" w:color="auto" w:fill="auto"/>
            <w:vAlign w:val="bottom"/>
          </w:tcPr>
          <w:p w14:paraId="120C0EAE" w14:textId="77777777" w:rsidR="00D868EF" w:rsidRPr="00405855" w:rsidRDefault="00D868EF" w:rsidP="002809F4">
            <w:pPr>
              <w:autoSpaceDE w:val="0"/>
              <w:autoSpaceDN w:val="0"/>
              <w:adjustRightInd w:val="0"/>
              <w:rPr>
                <w:rFonts w:eastAsiaTheme="minorHAnsi"/>
                <w:color w:val="000000" w:themeColor="text1"/>
                <w:sz w:val="20"/>
                <w:szCs w:val="20"/>
                <w:lang w:val="en-GB" w:eastAsia="en-US"/>
                <w14:ligatures w14:val="standardContextual"/>
              </w:rPr>
            </w:pPr>
          </w:p>
        </w:tc>
        <w:tc>
          <w:tcPr>
            <w:tcW w:w="900" w:type="dxa"/>
            <w:tcBorders>
              <w:top w:val="single" w:sz="4" w:space="0" w:color="auto"/>
              <w:bottom w:val="single" w:sz="4" w:space="0" w:color="auto"/>
            </w:tcBorders>
            <w:shd w:val="clear" w:color="auto" w:fill="auto"/>
            <w:vAlign w:val="bottom"/>
          </w:tcPr>
          <w:p w14:paraId="739BE7B3"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B</w:t>
            </w:r>
          </w:p>
        </w:tc>
        <w:tc>
          <w:tcPr>
            <w:tcW w:w="630" w:type="dxa"/>
            <w:tcBorders>
              <w:top w:val="single" w:sz="4" w:space="0" w:color="auto"/>
              <w:bottom w:val="single" w:sz="4" w:space="0" w:color="auto"/>
            </w:tcBorders>
            <w:shd w:val="clear" w:color="auto" w:fill="auto"/>
            <w:vAlign w:val="bottom"/>
          </w:tcPr>
          <w:p w14:paraId="3F14AA99" w14:textId="3ABF7EE4" w:rsidR="00D868EF" w:rsidRPr="00405855" w:rsidRDefault="00F76BE6"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SE</w:t>
            </w:r>
          </w:p>
        </w:tc>
        <w:tc>
          <w:tcPr>
            <w:tcW w:w="1275" w:type="dxa"/>
            <w:tcBorders>
              <w:top w:val="single" w:sz="4" w:space="0" w:color="auto"/>
              <w:bottom w:val="single" w:sz="4" w:space="0" w:color="auto"/>
            </w:tcBorders>
            <w:shd w:val="clear" w:color="auto" w:fill="auto"/>
            <w:vAlign w:val="bottom"/>
          </w:tcPr>
          <w:p w14:paraId="16E19111"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Beta</w:t>
            </w:r>
          </w:p>
        </w:tc>
        <w:tc>
          <w:tcPr>
            <w:tcW w:w="670" w:type="dxa"/>
            <w:vMerge/>
            <w:tcBorders>
              <w:top w:val="single" w:sz="4" w:space="0" w:color="auto"/>
              <w:bottom w:val="single" w:sz="4" w:space="0" w:color="auto"/>
            </w:tcBorders>
            <w:shd w:val="clear" w:color="auto" w:fill="auto"/>
            <w:vAlign w:val="bottom"/>
          </w:tcPr>
          <w:p w14:paraId="6686F8B7" w14:textId="77777777" w:rsidR="00D868EF" w:rsidRPr="00405855" w:rsidRDefault="00D868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570" w:type="dxa"/>
            <w:vMerge/>
            <w:tcBorders>
              <w:top w:val="single" w:sz="4" w:space="0" w:color="auto"/>
              <w:bottom w:val="single" w:sz="4" w:space="0" w:color="auto"/>
            </w:tcBorders>
            <w:shd w:val="clear" w:color="auto" w:fill="auto"/>
            <w:vAlign w:val="bottom"/>
          </w:tcPr>
          <w:p w14:paraId="63005F84" w14:textId="77777777" w:rsidR="00D868EF" w:rsidRPr="00405855" w:rsidRDefault="00D868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920" w:type="dxa"/>
            <w:tcBorders>
              <w:top w:val="single" w:sz="4" w:space="0" w:color="auto"/>
              <w:bottom w:val="single" w:sz="4" w:space="0" w:color="auto"/>
            </w:tcBorders>
            <w:shd w:val="clear" w:color="auto" w:fill="auto"/>
            <w:vAlign w:val="bottom"/>
          </w:tcPr>
          <w:p w14:paraId="205D3F65"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LLCI</w:t>
            </w:r>
          </w:p>
        </w:tc>
        <w:tc>
          <w:tcPr>
            <w:tcW w:w="900" w:type="dxa"/>
            <w:tcBorders>
              <w:top w:val="single" w:sz="4" w:space="0" w:color="auto"/>
              <w:bottom w:val="single" w:sz="4" w:space="0" w:color="auto"/>
            </w:tcBorders>
            <w:shd w:val="clear" w:color="auto" w:fill="auto"/>
            <w:vAlign w:val="bottom"/>
          </w:tcPr>
          <w:p w14:paraId="3455C382"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ULCI</w:t>
            </w:r>
          </w:p>
        </w:tc>
      </w:tr>
      <w:tr w:rsidR="009E5FCB" w:rsidRPr="00405855" w14:paraId="02606D5A" w14:textId="77777777" w:rsidTr="00F76BE6">
        <w:trPr>
          <w:cantSplit/>
        </w:trPr>
        <w:tc>
          <w:tcPr>
            <w:tcW w:w="360" w:type="dxa"/>
            <w:vMerge w:val="restart"/>
            <w:tcBorders>
              <w:top w:val="single" w:sz="4" w:space="0" w:color="auto"/>
              <w:bottom w:val="single" w:sz="4" w:space="0" w:color="auto"/>
            </w:tcBorders>
            <w:shd w:val="clear" w:color="auto" w:fill="auto"/>
          </w:tcPr>
          <w:p w14:paraId="26E1C38D" w14:textId="480853CB" w:rsidR="00D868EF" w:rsidRPr="00405855" w:rsidRDefault="00D868EF"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w:t>
            </w:r>
            <w:r w:rsidR="007D17A2" w:rsidRPr="00405855">
              <w:rPr>
                <w:rFonts w:eastAsiaTheme="minorHAnsi"/>
                <w:color w:val="000000" w:themeColor="text1"/>
                <w:sz w:val="20"/>
                <w:szCs w:val="20"/>
                <w:lang w:val="en-GB" w:eastAsia="en-US"/>
                <w14:ligatures w14:val="standardContextual"/>
              </w:rPr>
              <w:t>7</w:t>
            </w:r>
          </w:p>
        </w:tc>
        <w:tc>
          <w:tcPr>
            <w:tcW w:w="2070" w:type="dxa"/>
            <w:tcBorders>
              <w:top w:val="single" w:sz="4" w:space="0" w:color="auto"/>
            </w:tcBorders>
            <w:shd w:val="clear" w:color="auto" w:fill="auto"/>
          </w:tcPr>
          <w:p w14:paraId="3E17AD6C" w14:textId="77777777" w:rsidR="00D868EF" w:rsidRPr="00405855" w:rsidRDefault="00D868EF"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(Constant)</w:t>
            </w:r>
          </w:p>
        </w:tc>
        <w:tc>
          <w:tcPr>
            <w:tcW w:w="900" w:type="dxa"/>
            <w:tcBorders>
              <w:top w:val="single" w:sz="4" w:space="0" w:color="auto"/>
            </w:tcBorders>
            <w:shd w:val="clear" w:color="auto" w:fill="auto"/>
          </w:tcPr>
          <w:p w14:paraId="2D64E0BA"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1.601</w:t>
            </w:r>
          </w:p>
        </w:tc>
        <w:tc>
          <w:tcPr>
            <w:tcW w:w="630" w:type="dxa"/>
            <w:tcBorders>
              <w:top w:val="single" w:sz="4" w:space="0" w:color="auto"/>
            </w:tcBorders>
            <w:shd w:val="clear" w:color="auto" w:fill="auto"/>
          </w:tcPr>
          <w:p w14:paraId="120E06E8"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.224</w:t>
            </w:r>
          </w:p>
        </w:tc>
        <w:tc>
          <w:tcPr>
            <w:tcW w:w="1275" w:type="dxa"/>
            <w:tcBorders>
              <w:top w:val="single" w:sz="4" w:space="0" w:color="auto"/>
            </w:tcBorders>
            <w:shd w:val="clear" w:color="auto" w:fill="auto"/>
            <w:vAlign w:val="center"/>
          </w:tcPr>
          <w:p w14:paraId="3F2BA2C3" w14:textId="77777777" w:rsidR="00D868EF" w:rsidRPr="00405855" w:rsidRDefault="00D868EF" w:rsidP="002809F4">
            <w:pPr>
              <w:autoSpaceDE w:val="0"/>
              <w:autoSpaceDN w:val="0"/>
              <w:adjustRightInd w:val="0"/>
              <w:jc w:val="center"/>
              <w:rPr>
                <w:rFonts w:eastAsiaTheme="minorHAnsi"/>
                <w:color w:val="000000" w:themeColor="text1"/>
                <w:sz w:val="20"/>
                <w:szCs w:val="20"/>
                <w:lang w:val="en-GB" w:eastAsia="en-US"/>
                <w14:ligatures w14:val="standardContextual"/>
              </w:rPr>
            </w:pPr>
          </w:p>
        </w:tc>
        <w:tc>
          <w:tcPr>
            <w:tcW w:w="670" w:type="dxa"/>
            <w:tcBorders>
              <w:top w:val="single" w:sz="4" w:space="0" w:color="auto"/>
            </w:tcBorders>
            <w:shd w:val="clear" w:color="auto" w:fill="auto"/>
          </w:tcPr>
          <w:p w14:paraId="080FDA53"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7.155</w:t>
            </w:r>
          </w:p>
        </w:tc>
        <w:tc>
          <w:tcPr>
            <w:tcW w:w="570" w:type="dxa"/>
            <w:tcBorders>
              <w:top w:val="single" w:sz="4" w:space="0" w:color="auto"/>
            </w:tcBorders>
            <w:shd w:val="clear" w:color="auto" w:fill="auto"/>
          </w:tcPr>
          <w:p w14:paraId="63376091"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920" w:type="dxa"/>
            <w:tcBorders>
              <w:top w:val="single" w:sz="4" w:space="0" w:color="auto"/>
            </w:tcBorders>
            <w:shd w:val="clear" w:color="auto" w:fill="auto"/>
          </w:tcPr>
          <w:p w14:paraId="5E808047"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1.541</w:t>
            </w:r>
          </w:p>
        </w:tc>
        <w:tc>
          <w:tcPr>
            <w:tcW w:w="900" w:type="dxa"/>
            <w:tcBorders>
              <w:top w:val="single" w:sz="4" w:space="0" w:color="auto"/>
            </w:tcBorders>
            <w:shd w:val="clear" w:color="auto" w:fill="auto"/>
          </w:tcPr>
          <w:p w14:paraId="02C60953"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2.484</w:t>
            </w:r>
          </w:p>
        </w:tc>
      </w:tr>
      <w:tr w:rsidR="009E5FCB" w:rsidRPr="00405855" w14:paraId="6588C468" w14:textId="77777777" w:rsidTr="00F76BE6">
        <w:trPr>
          <w:cantSplit/>
        </w:trPr>
        <w:tc>
          <w:tcPr>
            <w:tcW w:w="360" w:type="dxa"/>
            <w:vMerge/>
            <w:tcBorders>
              <w:bottom w:val="single" w:sz="4" w:space="0" w:color="auto"/>
            </w:tcBorders>
            <w:shd w:val="clear" w:color="auto" w:fill="auto"/>
          </w:tcPr>
          <w:p w14:paraId="484FD204" w14:textId="77777777" w:rsidR="00D868EF" w:rsidRPr="00405855" w:rsidRDefault="00D868EF" w:rsidP="002809F4">
            <w:pPr>
              <w:autoSpaceDE w:val="0"/>
              <w:autoSpaceDN w:val="0"/>
              <w:adjustRightInd w:val="0"/>
              <w:rPr>
                <w:rFonts w:eastAsiaTheme="minorHAnsi"/>
                <w:color w:val="000000" w:themeColor="text1"/>
                <w:sz w:val="20"/>
                <w:szCs w:val="20"/>
                <w:lang w:val="en-GB" w:eastAsia="en-US"/>
                <w14:ligatures w14:val="standardContextual"/>
              </w:rPr>
            </w:pPr>
          </w:p>
        </w:tc>
        <w:tc>
          <w:tcPr>
            <w:tcW w:w="2070" w:type="dxa"/>
            <w:shd w:val="clear" w:color="auto" w:fill="auto"/>
          </w:tcPr>
          <w:p w14:paraId="3938B665" w14:textId="77777777" w:rsidR="00D868EF" w:rsidRPr="00405855" w:rsidRDefault="00D868EF"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Policy Implementation</w:t>
            </w:r>
          </w:p>
        </w:tc>
        <w:tc>
          <w:tcPr>
            <w:tcW w:w="900" w:type="dxa"/>
            <w:shd w:val="clear" w:color="auto" w:fill="auto"/>
          </w:tcPr>
          <w:p w14:paraId="4FBA15CF"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.213</w:t>
            </w:r>
          </w:p>
        </w:tc>
        <w:tc>
          <w:tcPr>
            <w:tcW w:w="630" w:type="dxa"/>
            <w:shd w:val="clear" w:color="auto" w:fill="auto"/>
          </w:tcPr>
          <w:p w14:paraId="30E38D3A"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.086</w:t>
            </w:r>
          </w:p>
        </w:tc>
        <w:tc>
          <w:tcPr>
            <w:tcW w:w="1275" w:type="dxa"/>
            <w:shd w:val="clear" w:color="auto" w:fill="auto"/>
          </w:tcPr>
          <w:p w14:paraId="24ADBA8C"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.177</w:t>
            </w:r>
          </w:p>
        </w:tc>
        <w:tc>
          <w:tcPr>
            <w:tcW w:w="670" w:type="dxa"/>
            <w:shd w:val="clear" w:color="auto" w:fill="auto"/>
          </w:tcPr>
          <w:p w14:paraId="37DA437C"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2.486</w:t>
            </w:r>
          </w:p>
        </w:tc>
        <w:tc>
          <w:tcPr>
            <w:tcW w:w="570" w:type="dxa"/>
            <w:shd w:val="clear" w:color="auto" w:fill="auto"/>
          </w:tcPr>
          <w:p w14:paraId="4B5BAF7B"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.014</w:t>
            </w:r>
          </w:p>
        </w:tc>
        <w:tc>
          <w:tcPr>
            <w:tcW w:w="920" w:type="dxa"/>
            <w:shd w:val="clear" w:color="auto" w:fill="auto"/>
          </w:tcPr>
          <w:p w14:paraId="1767EDCF"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.463</w:t>
            </w:r>
          </w:p>
        </w:tc>
        <w:tc>
          <w:tcPr>
            <w:tcW w:w="900" w:type="dxa"/>
            <w:shd w:val="clear" w:color="auto" w:fill="auto"/>
          </w:tcPr>
          <w:p w14:paraId="091AD5CD"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.746</w:t>
            </w:r>
          </w:p>
        </w:tc>
      </w:tr>
      <w:tr w:rsidR="009E5FCB" w:rsidRPr="00405855" w14:paraId="4CB460CE" w14:textId="77777777" w:rsidTr="00F76BE6">
        <w:trPr>
          <w:cantSplit/>
        </w:trPr>
        <w:tc>
          <w:tcPr>
            <w:tcW w:w="360" w:type="dxa"/>
            <w:vMerge/>
            <w:tcBorders>
              <w:bottom w:val="single" w:sz="4" w:space="0" w:color="auto"/>
            </w:tcBorders>
            <w:shd w:val="clear" w:color="auto" w:fill="auto"/>
          </w:tcPr>
          <w:p w14:paraId="4AE3A6B1" w14:textId="77777777" w:rsidR="00D868EF" w:rsidRPr="00405855" w:rsidRDefault="00D868EF" w:rsidP="002809F4">
            <w:pPr>
              <w:autoSpaceDE w:val="0"/>
              <w:autoSpaceDN w:val="0"/>
              <w:adjustRightInd w:val="0"/>
              <w:rPr>
                <w:rFonts w:eastAsiaTheme="minorHAnsi"/>
                <w:color w:val="000000" w:themeColor="text1"/>
                <w:sz w:val="20"/>
                <w:szCs w:val="20"/>
                <w:lang w:val="en-GB" w:eastAsia="en-US"/>
                <w14:ligatures w14:val="standardContextual"/>
              </w:rPr>
            </w:pPr>
          </w:p>
        </w:tc>
        <w:tc>
          <w:tcPr>
            <w:tcW w:w="2070" w:type="dxa"/>
            <w:tcBorders>
              <w:bottom w:val="single" w:sz="4" w:space="0" w:color="auto"/>
            </w:tcBorders>
            <w:shd w:val="clear" w:color="auto" w:fill="auto"/>
          </w:tcPr>
          <w:p w14:paraId="1A7EB722" w14:textId="77777777" w:rsidR="00D868EF" w:rsidRPr="00405855" w:rsidRDefault="00D868EF" w:rsidP="002809F4">
            <w:pPr>
              <w:autoSpaceDE w:val="0"/>
              <w:autoSpaceDN w:val="0"/>
              <w:adjustRightInd w:val="0"/>
              <w:ind w:left="60" w:right="60"/>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Corporate Leadership</w:t>
            </w:r>
          </w:p>
        </w:tc>
        <w:tc>
          <w:tcPr>
            <w:tcW w:w="900" w:type="dxa"/>
            <w:tcBorders>
              <w:bottom w:val="single" w:sz="4" w:space="0" w:color="auto"/>
            </w:tcBorders>
            <w:shd w:val="clear" w:color="auto" w:fill="auto"/>
          </w:tcPr>
          <w:p w14:paraId="0A445D3C"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.447</w:t>
            </w:r>
          </w:p>
        </w:tc>
        <w:tc>
          <w:tcPr>
            <w:tcW w:w="630" w:type="dxa"/>
            <w:tcBorders>
              <w:bottom w:val="single" w:sz="4" w:space="0" w:color="auto"/>
            </w:tcBorders>
            <w:shd w:val="clear" w:color="auto" w:fill="auto"/>
          </w:tcPr>
          <w:p w14:paraId="7BB97E04"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.064</w:t>
            </w:r>
          </w:p>
        </w:tc>
        <w:tc>
          <w:tcPr>
            <w:tcW w:w="1275" w:type="dxa"/>
            <w:tcBorders>
              <w:bottom w:val="single" w:sz="4" w:space="0" w:color="auto"/>
            </w:tcBorders>
            <w:shd w:val="clear" w:color="auto" w:fill="auto"/>
          </w:tcPr>
          <w:p w14:paraId="16245AA3"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.497</w:t>
            </w:r>
          </w:p>
        </w:tc>
        <w:tc>
          <w:tcPr>
            <w:tcW w:w="670" w:type="dxa"/>
            <w:tcBorders>
              <w:bottom w:val="single" w:sz="4" w:space="0" w:color="auto"/>
            </w:tcBorders>
            <w:shd w:val="clear" w:color="auto" w:fill="auto"/>
          </w:tcPr>
          <w:p w14:paraId="0BB5EA5F"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6.986</w:t>
            </w:r>
          </w:p>
        </w:tc>
        <w:tc>
          <w:tcPr>
            <w:tcW w:w="570" w:type="dxa"/>
            <w:tcBorders>
              <w:bottom w:val="single" w:sz="4" w:space="0" w:color="auto"/>
            </w:tcBorders>
            <w:shd w:val="clear" w:color="auto" w:fill="auto"/>
          </w:tcPr>
          <w:p w14:paraId="5CECF91B" w14:textId="77777777" w:rsidR="00D868EF" w:rsidRPr="00405855" w:rsidRDefault="00D868EF"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.000</w:t>
            </w:r>
          </w:p>
        </w:tc>
        <w:tc>
          <w:tcPr>
            <w:tcW w:w="920" w:type="dxa"/>
            <w:tcBorders>
              <w:bottom w:val="single" w:sz="4" w:space="0" w:color="auto"/>
            </w:tcBorders>
            <w:shd w:val="clear" w:color="auto" w:fill="auto"/>
          </w:tcPr>
          <w:p w14:paraId="0A1D5C4D" w14:textId="711967E3" w:rsidR="00D868EF" w:rsidRPr="00405855" w:rsidRDefault="007E6644"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.573</w:t>
            </w:r>
          </w:p>
        </w:tc>
        <w:tc>
          <w:tcPr>
            <w:tcW w:w="900" w:type="dxa"/>
            <w:tcBorders>
              <w:bottom w:val="single" w:sz="4" w:space="0" w:color="auto"/>
            </w:tcBorders>
            <w:shd w:val="clear" w:color="auto" w:fill="auto"/>
          </w:tcPr>
          <w:p w14:paraId="236AA122" w14:textId="756D820F" w:rsidR="00D868EF" w:rsidRPr="00405855" w:rsidRDefault="007E6644" w:rsidP="002809F4">
            <w:pPr>
              <w:autoSpaceDE w:val="0"/>
              <w:autoSpaceDN w:val="0"/>
              <w:adjustRightInd w:val="0"/>
              <w:ind w:left="60" w:right="60"/>
              <w:jc w:val="cente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1.745</w:t>
            </w:r>
          </w:p>
        </w:tc>
      </w:tr>
    </w:tbl>
    <w:p w14:paraId="3EF2954E" w14:textId="77777777" w:rsidR="00D868EF" w:rsidRPr="00405855" w:rsidRDefault="00D868EF" w:rsidP="00D868EF">
      <w:pPr>
        <w:rPr>
          <w:rFonts w:eastAsiaTheme="minorHAnsi"/>
          <w:color w:val="000000" w:themeColor="text1"/>
          <w:sz w:val="20"/>
          <w:szCs w:val="20"/>
          <w:lang w:val="en-GB" w:eastAsia="en-US"/>
          <w14:ligatures w14:val="standardContextual"/>
        </w:rPr>
      </w:pPr>
      <w:r w:rsidRPr="00405855">
        <w:rPr>
          <w:rFonts w:eastAsiaTheme="minorHAnsi"/>
          <w:color w:val="000000" w:themeColor="text1"/>
          <w:sz w:val="20"/>
          <w:szCs w:val="20"/>
          <w:lang w:val="en-GB" w:eastAsia="en-US"/>
          <w14:ligatures w14:val="standardContextual"/>
        </w:rPr>
        <w:t>a. Dependent Variable: Organizational Performance</w:t>
      </w:r>
    </w:p>
    <w:p w14:paraId="249445DC" w14:textId="77777777" w:rsidR="0007037E" w:rsidRPr="00405855" w:rsidRDefault="0007037E" w:rsidP="00F6462B">
      <w:pPr>
        <w:spacing w:line="360" w:lineRule="auto"/>
        <w:jc w:val="both"/>
        <w:rPr>
          <w:color w:val="000000" w:themeColor="text1"/>
        </w:rPr>
      </w:pPr>
    </w:p>
    <w:p w14:paraId="213AEE31" w14:textId="15785B95" w:rsidR="007541D7" w:rsidRPr="00405855" w:rsidRDefault="007541D7" w:rsidP="007541D7">
      <w:pPr>
        <w:spacing w:line="360" w:lineRule="auto"/>
        <w:jc w:val="both"/>
        <w:rPr>
          <w:color w:val="000000" w:themeColor="text1"/>
        </w:rPr>
      </w:pPr>
      <w:r w:rsidRPr="00990E8F">
        <w:rPr>
          <w:color w:val="000000" w:themeColor="text1"/>
        </w:rPr>
        <w:t>R</w:t>
      </w:r>
      <w:r w:rsidRPr="00405855">
        <w:rPr>
          <w:color w:val="000000" w:themeColor="text1"/>
        </w:rPr>
        <w:t xml:space="preserve">egression </w:t>
      </w:r>
      <w:r w:rsidRPr="00990E8F">
        <w:rPr>
          <w:color w:val="000000" w:themeColor="text1"/>
        </w:rPr>
        <w:t xml:space="preserve">analysis </w:t>
      </w:r>
      <w:r w:rsidRPr="00405855">
        <w:rPr>
          <w:color w:val="000000" w:themeColor="text1"/>
        </w:rPr>
        <w:t>showed the coefficient of the mediator (</w:t>
      </w:r>
      <w:r w:rsidRPr="00990E8F">
        <w:rPr>
          <w:i/>
          <w:iCs/>
          <w:color w:val="000000" w:themeColor="text1"/>
        </w:rPr>
        <w:t>Path b</w:t>
      </w:r>
      <w:r w:rsidR="00BB26D2" w:rsidRPr="00405855">
        <w:rPr>
          <w:color w:val="000000" w:themeColor="text1"/>
        </w:rPr>
        <w:t xml:space="preserve">) </w:t>
      </w:r>
      <w:r w:rsidRPr="00405855">
        <w:rPr>
          <w:color w:val="000000" w:themeColor="text1"/>
        </w:rPr>
        <w:t xml:space="preserve">was </w:t>
      </w:r>
      <w:r w:rsidR="00BB26D2" w:rsidRPr="00405855">
        <w:rPr>
          <w:color w:val="000000" w:themeColor="text1"/>
        </w:rPr>
        <w:t>0</w:t>
      </w:r>
      <w:r w:rsidRPr="00405855">
        <w:rPr>
          <w:color w:val="000000" w:themeColor="text1"/>
        </w:rPr>
        <w:t xml:space="preserve">.213, while the direct effect of corporate leadership on performance of KALRO was </w:t>
      </w:r>
      <w:r w:rsidR="00BB26D2" w:rsidRPr="00405855">
        <w:rPr>
          <w:color w:val="000000" w:themeColor="text1"/>
        </w:rPr>
        <w:t>0</w:t>
      </w:r>
      <w:r w:rsidRPr="00405855">
        <w:rPr>
          <w:color w:val="000000" w:themeColor="text1"/>
        </w:rPr>
        <w:t>.447, thus generating the following estimated model (</w:t>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oMath>
      <w:r w:rsidRPr="00405855">
        <w:rPr>
          <w:color w:val="000000" w:themeColor="text1"/>
        </w:rPr>
        <w:t>):</w:t>
      </w:r>
    </w:p>
    <w:p w14:paraId="6CD08EC3" w14:textId="77777777" w:rsidR="007541D7" w:rsidRPr="00405855" w:rsidRDefault="007541D7" w:rsidP="007541D7">
      <w:pPr>
        <w:spacing w:line="360" w:lineRule="auto"/>
        <w:jc w:val="both"/>
        <w:rPr>
          <w:color w:val="000000" w:themeColor="text1"/>
        </w:rPr>
      </w:pPr>
    </w:p>
    <w:p w14:paraId="1801BB30" w14:textId="455E15B5" w:rsidR="007541D7" w:rsidRPr="00405855" w:rsidRDefault="007541D7" w:rsidP="007541D7">
      <w:pPr>
        <w:spacing w:line="360" w:lineRule="auto"/>
        <w:jc w:val="both"/>
        <w:rPr>
          <w:color w:val="000000" w:themeColor="text1"/>
        </w:rPr>
      </w:pPr>
      <w:r w:rsidRPr="00405855">
        <w:rPr>
          <w:color w:val="000000" w:themeColor="text1"/>
        </w:rPr>
        <w:tab/>
      </w: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oMath>
      <w:r w:rsidRPr="00405855">
        <w:rPr>
          <w:color w:val="000000" w:themeColor="text1"/>
        </w:rPr>
        <w:t xml:space="preserve"> = 1.601 + .447*CL + .213*PI ……………........................................  (</w:t>
      </w:r>
      <w:r w:rsidR="00BB26D2" w:rsidRPr="00405855">
        <w:rPr>
          <w:color w:val="000000" w:themeColor="text1"/>
        </w:rPr>
        <w:t>17</w:t>
      </w:r>
      <w:r w:rsidRPr="00405855">
        <w:rPr>
          <w:color w:val="000000" w:themeColor="text1"/>
        </w:rPr>
        <w:t>)</w:t>
      </w:r>
    </w:p>
    <w:p w14:paraId="1576ED18" w14:textId="77777777" w:rsidR="007541D7" w:rsidRPr="00405855" w:rsidRDefault="007541D7" w:rsidP="007541D7">
      <w:pPr>
        <w:spacing w:line="360" w:lineRule="auto"/>
        <w:jc w:val="both"/>
        <w:rPr>
          <w:color w:val="000000" w:themeColor="text1"/>
        </w:rPr>
      </w:pPr>
    </w:p>
    <w:p w14:paraId="6748CAA2" w14:textId="022FA612" w:rsidR="0007037E" w:rsidRPr="00405855" w:rsidRDefault="0007037E" w:rsidP="00F6462B">
      <w:pPr>
        <w:spacing w:line="360" w:lineRule="auto"/>
        <w:jc w:val="both"/>
        <w:rPr>
          <w:color w:val="000000" w:themeColor="text1"/>
        </w:rPr>
      </w:pPr>
      <w:r w:rsidRPr="00405855">
        <w:rPr>
          <w:color w:val="000000" w:themeColor="text1"/>
        </w:rPr>
        <w:t xml:space="preserve">The t-statistic for </w:t>
      </w:r>
      <w:r w:rsidR="007E6644" w:rsidRPr="00405855">
        <w:rPr>
          <w:color w:val="000000" w:themeColor="text1"/>
        </w:rPr>
        <w:t xml:space="preserve">corporate leadership </w:t>
      </w:r>
      <w:r w:rsidRPr="00405855">
        <w:rPr>
          <w:color w:val="000000" w:themeColor="text1"/>
        </w:rPr>
        <w:t>was 6.986, exceed</w:t>
      </w:r>
      <w:r w:rsidR="007E6644" w:rsidRPr="00405855">
        <w:rPr>
          <w:color w:val="000000" w:themeColor="text1"/>
        </w:rPr>
        <w:t>ing</w:t>
      </w:r>
      <w:r w:rsidRPr="00405855">
        <w:rPr>
          <w:color w:val="000000" w:themeColor="text1"/>
        </w:rPr>
        <w:t xml:space="preserve"> the t-critical value of 1.96. Additionally, the p-value </w:t>
      </w:r>
      <w:r w:rsidR="007E6644" w:rsidRPr="00405855">
        <w:rPr>
          <w:color w:val="000000" w:themeColor="text1"/>
        </w:rPr>
        <w:t>(&lt;</w:t>
      </w:r>
      <w:r w:rsidRPr="00405855">
        <w:rPr>
          <w:color w:val="000000" w:themeColor="text1"/>
        </w:rPr>
        <w:t>.000</w:t>
      </w:r>
      <w:r w:rsidR="007E6644" w:rsidRPr="00405855">
        <w:rPr>
          <w:color w:val="000000" w:themeColor="text1"/>
        </w:rPr>
        <w:t>)</w:t>
      </w:r>
      <w:r w:rsidRPr="00405855">
        <w:rPr>
          <w:color w:val="000000" w:themeColor="text1"/>
        </w:rPr>
        <w:t xml:space="preserve"> indicated a high level of statistical significance. The confidence interval for corporate leadership spanned from .573 to 1.745. </w:t>
      </w:r>
      <w:r w:rsidR="00305FAF" w:rsidRPr="00990E8F">
        <w:rPr>
          <w:color w:val="000000" w:themeColor="text1"/>
        </w:rPr>
        <w:t xml:space="preserve">Results of </w:t>
      </w:r>
      <w:r w:rsidRPr="00405855">
        <w:rPr>
          <w:color w:val="000000" w:themeColor="text1"/>
        </w:rPr>
        <w:t xml:space="preserve">collinearity statistics to evaluate possibility of multicollinearity problems had tolerance values exceeding 0.5, suggesting a little likelihood of collinearity. The Variance </w:t>
      </w:r>
      <w:r w:rsidRPr="00405855">
        <w:rPr>
          <w:color w:val="000000" w:themeColor="text1"/>
        </w:rPr>
        <w:lastRenderedPageBreak/>
        <w:t>Inflation Factor (VIF) values for policy implementation and corporate leadership were less than 2, providing additional evidence of the lack of significant multicollinearity.</w:t>
      </w:r>
    </w:p>
    <w:p w14:paraId="07C01A23" w14:textId="77777777" w:rsidR="00B4635B" w:rsidRPr="00405855" w:rsidRDefault="00B4635B" w:rsidP="00F6462B">
      <w:pPr>
        <w:spacing w:line="360" w:lineRule="auto"/>
        <w:jc w:val="both"/>
        <w:rPr>
          <w:color w:val="000000" w:themeColor="text1"/>
        </w:rPr>
      </w:pPr>
    </w:p>
    <w:p w14:paraId="304DB53F" w14:textId="4136471F" w:rsidR="00D868EF" w:rsidRPr="00990E8F" w:rsidRDefault="00B4635B" w:rsidP="00B4635B">
      <w:pPr>
        <w:spacing w:line="360" w:lineRule="auto"/>
        <w:jc w:val="both"/>
        <w:rPr>
          <w:color w:val="000000" w:themeColor="text1"/>
        </w:rPr>
      </w:pPr>
      <w:r w:rsidRPr="00990E8F">
        <w:rPr>
          <w:color w:val="000000" w:themeColor="text1"/>
        </w:rPr>
        <w:t>To assess the effect of the introduction of the mediator, policy implementation</w:t>
      </w:r>
      <w:r w:rsidR="005212D7" w:rsidRPr="00990E8F">
        <w:rPr>
          <w:color w:val="000000" w:themeColor="text1"/>
        </w:rPr>
        <w:t>,</w:t>
      </w:r>
      <w:r w:rsidRPr="00990E8F">
        <w:rPr>
          <w:color w:val="000000" w:themeColor="text1"/>
        </w:rPr>
        <w:t xml:space="preserve"> </w:t>
      </w:r>
      <w:r w:rsidR="005212D7" w:rsidRPr="00990E8F">
        <w:rPr>
          <w:color w:val="000000" w:themeColor="text1"/>
        </w:rPr>
        <w:t>on</w:t>
      </w:r>
      <w:r w:rsidRPr="00990E8F">
        <w:rPr>
          <w:color w:val="000000" w:themeColor="text1"/>
        </w:rPr>
        <w:t xml:space="preserve"> the </w:t>
      </w:r>
      <w:r w:rsidR="005212D7" w:rsidRPr="00990E8F">
        <w:rPr>
          <w:color w:val="000000" w:themeColor="text1"/>
        </w:rPr>
        <w:t>relationship between corporate leadership and organizational performance, the fitted models 14 and 17 were compared, in terms of the summaries of their relationships, the ANOVA, as well as coefficients for the two analyses. The summary of the mediated analysis (Table 79) was generated by combining results from Table 67 and Table 76.</w:t>
      </w:r>
    </w:p>
    <w:p w14:paraId="46B4DEAB" w14:textId="77777777" w:rsidR="005212D7" w:rsidRPr="00405855" w:rsidRDefault="005212D7" w:rsidP="005212D7">
      <w:pPr>
        <w:spacing w:line="360" w:lineRule="auto"/>
        <w:jc w:val="both"/>
        <w:rPr>
          <w:color w:val="000000" w:themeColor="text1"/>
        </w:rPr>
      </w:pPr>
    </w:p>
    <w:p w14:paraId="23CF13E6" w14:textId="4973C069" w:rsidR="005212D7" w:rsidRPr="00405855" w:rsidRDefault="005212D7" w:rsidP="004B57B7">
      <w:pPr>
        <w:pStyle w:val="Caption"/>
      </w:pPr>
      <w:bookmarkStart w:id="176" w:name="_Toc168759690"/>
      <w:r w:rsidRPr="00405855">
        <w:t xml:space="preserve">Table </w:t>
      </w:r>
      <w:r w:rsidRPr="00405855">
        <w:fldChar w:fldCharType="begin"/>
      </w:r>
      <w:r w:rsidRPr="00405855">
        <w:instrText xml:space="preserve"> SEQ Table \* ARABIC </w:instrText>
      </w:r>
      <w:r w:rsidRPr="00405855">
        <w:fldChar w:fldCharType="separate"/>
      </w:r>
      <w:r w:rsidR="00F210D2">
        <w:rPr>
          <w:noProof/>
        </w:rPr>
        <w:t>79</w:t>
      </w:r>
      <w:r w:rsidRPr="00405855">
        <w:fldChar w:fldCharType="end"/>
      </w:r>
      <w:r w:rsidRPr="00405855">
        <w:t xml:space="preserve">: </w:t>
      </w:r>
      <w:r w:rsidRPr="00405855">
        <w:rPr>
          <w:shd w:val="clear" w:color="auto" w:fill="FBFBFB"/>
          <w:lang w:val="en-US"/>
        </w:rPr>
        <w:t>Summary of Mediated Analysis</w:t>
      </w:r>
      <w:bookmarkEnd w:id="176"/>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7"/>
        <w:gridCol w:w="659"/>
        <w:gridCol w:w="772"/>
        <w:gridCol w:w="939"/>
        <w:gridCol w:w="1116"/>
        <w:gridCol w:w="1304"/>
        <w:gridCol w:w="875"/>
        <w:gridCol w:w="510"/>
        <w:gridCol w:w="766"/>
        <w:gridCol w:w="952"/>
      </w:tblGrid>
      <w:tr w:rsidR="009E5FCB" w:rsidRPr="00405855" w14:paraId="60EEF5F7" w14:textId="77777777" w:rsidTr="002809F4">
        <w:trPr>
          <w:trHeight w:val="74"/>
        </w:trPr>
        <w:tc>
          <w:tcPr>
            <w:tcW w:w="747" w:type="dxa"/>
            <w:vMerge w:val="restart"/>
            <w:tcBorders>
              <w:top w:val="single" w:sz="4" w:space="0" w:color="auto"/>
            </w:tcBorders>
          </w:tcPr>
          <w:p w14:paraId="5A3B26DC"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Model</w:t>
            </w:r>
          </w:p>
        </w:tc>
        <w:tc>
          <w:tcPr>
            <w:tcW w:w="659" w:type="dxa"/>
            <w:vMerge w:val="restart"/>
            <w:tcBorders>
              <w:top w:val="single" w:sz="4" w:space="0" w:color="auto"/>
            </w:tcBorders>
          </w:tcPr>
          <w:p w14:paraId="2A4EAAA1"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R</w:t>
            </w:r>
          </w:p>
        </w:tc>
        <w:tc>
          <w:tcPr>
            <w:tcW w:w="772" w:type="dxa"/>
            <w:vMerge w:val="restart"/>
            <w:tcBorders>
              <w:top w:val="single" w:sz="4" w:space="0" w:color="auto"/>
            </w:tcBorders>
          </w:tcPr>
          <w:p w14:paraId="26F49AC3"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R Square</w:t>
            </w:r>
          </w:p>
        </w:tc>
        <w:tc>
          <w:tcPr>
            <w:tcW w:w="939" w:type="dxa"/>
            <w:vMerge w:val="restart"/>
            <w:tcBorders>
              <w:top w:val="single" w:sz="4" w:space="0" w:color="auto"/>
            </w:tcBorders>
          </w:tcPr>
          <w:p w14:paraId="10E1EE21"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Adjusted R Square</w:t>
            </w:r>
          </w:p>
        </w:tc>
        <w:tc>
          <w:tcPr>
            <w:tcW w:w="1116" w:type="dxa"/>
            <w:vMerge w:val="restart"/>
            <w:tcBorders>
              <w:top w:val="single" w:sz="4" w:space="0" w:color="auto"/>
            </w:tcBorders>
          </w:tcPr>
          <w:p w14:paraId="46791FCF"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Std. Error of the Estimate</w:t>
            </w:r>
          </w:p>
        </w:tc>
        <w:tc>
          <w:tcPr>
            <w:tcW w:w="4407" w:type="dxa"/>
            <w:gridSpan w:val="5"/>
            <w:tcBorders>
              <w:top w:val="single" w:sz="4" w:space="0" w:color="auto"/>
              <w:bottom w:val="single" w:sz="4" w:space="0" w:color="auto"/>
            </w:tcBorders>
          </w:tcPr>
          <w:p w14:paraId="2FC62E67"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Change Statistics</w:t>
            </w:r>
          </w:p>
        </w:tc>
      </w:tr>
      <w:tr w:rsidR="009E5FCB" w:rsidRPr="00405855" w14:paraId="2C61A05D" w14:textId="77777777" w:rsidTr="002809F4">
        <w:trPr>
          <w:trHeight w:val="158"/>
        </w:trPr>
        <w:tc>
          <w:tcPr>
            <w:tcW w:w="747" w:type="dxa"/>
            <w:vMerge/>
            <w:tcBorders>
              <w:bottom w:val="single" w:sz="4" w:space="0" w:color="auto"/>
            </w:tcBorders>
          </w:tcPr>
          <w:p w14:paraId="4A5EE8AF" w14:textId="77777777" w:rsidR="005212D7" w:rsidRPr="00405855" w:rsidRDefault="005212D7" w:rsidP="002809F4">
            <w:pPr>
              <w:pStyle w:val="Default"/>
              <w:jc w:val="center"/>
              <w:rPr>
                <w:color w:val="000000" w:themeColor="text1"/>
                <w:sz w:val="20"/>
                <w:szCs w:val="20"/>
              </w:rPr>
            </w:pPr>
          </w:p>
        </w:tc>
        <w:tc>
          <w:tcPr>
            <w:tcW w:w="659" w:type="dxa"/>
            <w:vMerge/>
            <w:tcBorders>
              <w:bottom w:val="single" w:sz="4" w:space="0" w:color="auto"/>
            </w:tcBorders>
          </w:tcPr>
          <w:p w14:paraId="36116741" w14:textId="77777777" w:rsidR="005212D7" w:rsidRPr="00405855" w:rsidRDefault="005212D7" w:rsidP="002809F4">
            <w:pPr>
              <w:pStyle w:val="Default"/>
              <w:jc w:val="center"/>
              <w:rPr>
                <w:color w:val="000000" w:themeColor="text1"/>
                <w:sz w:val="20"/>
                <w:szCs w:val="20"/>
              </w:rPr>
            </w:pPr>
          </w:p>
        </w:tc>
        <w:tc>
          <w:tcPr>
            <w:tcW w:w="772" w:type="dxa"/>
            <w:vMerge/>
            <w:tcBorders>
              <w:bottom w:val="single" w:sz="4" w:space="0" w:color="auto"/>
            </w:tcBorders>
          </w:tcPr>
          <w:p w14:paraId="54B2EEBF" w14:textId="77777777" w:rsidR="005212D7" w:rsidRPr="00405855" w:rsidRDefault="005212D7" w:rsidP="002809F4">
            <w:pPr>
              <w:pStyle w:val="Default"/>
              <w:jc w:val="center"/>
              <w:rPr>
                <w:color w:val="000000" w:themeColor="text1"/>
                <w:sz w:val="20"/>
                <w:szCs w:val="20"/>
              </w:rPr>
            </w:pPr>
          </w:p>
        </w:tc>
        <w:tc>
          <w:tcPr>
            <w:tcW w:w="939" w:type="dxa"/>
            <w:vMerge/>
            <w:tcBorders>
              <w:bottom w:val="single" w:sz="4" w:space="0" w:color="auto"/>
            </w:tcBorders>
          </w:tcPr>
          <w:p w14:paraId="6F7DEFD3" w14:textId="77777777" w:rsidR="005212D7" w:rsidRPr="00405855" w:rsidRDefault="005212D7" w:rsidP="002809F4">
            <w:pPr>
              <w:pStyle w:val="Default"/>
              <w:jc w:val="center"/>
              <w:rPr>
                <w:color w:val="000000" w:themeColor="text1"/>
                <w:sz w:val="20"/>
                <w:szCs w:val="20"/>
              </w:rPr>
            </w:pPr>
          </w:p>
        </w:tc>
        <w:tc>
          <w:tcPr>
            <w:tcW w:w="1116" w:type="dxa"/>
            <w:vMerge/>
            <w:tcBorders>
              <w:bottom w:val="single" w:sz="4" w:space="0" w:color="auto"/>
            </w:tcBorders>
          </w:tcPr>
          <w:p w14:paraId="4D6654B5" w14:textId="77777777" w:rsidR="005212D7" w:rsidRPr="00405855" w:rsidRDefault="005212D7" w:rsidP="002809F4">
            <w:pPr>
              <w:pStyle w:val="Default"/>
              <w:jc w:val="center"/>
              <w:rPr>
                <w:color w:val="000000" w:themeColor="text1"/>
                <w:sz w:val="20"/>
                <w:szCs w:val="20"/>
              </w:rPr>
            </w:pPr>
          </w:p>
        </w:tc>
        <w:tc>
          <w:tcPr>
            <w:tcW w:w="1304" w:type="dxa"/>
            <w:tcBorders>
              <w:top w:val="single" w:sz="4" w:space="0" w:color="auto"/>
              <w:bottom w:val="single" w:sz="4" w:space="0" w:color="auto"/>
            </w:tcBorders>
          </w:tcPr>
          <w:p w14:paraId="69CC82B0"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R Square Change</w:t>
            </w:r>
          </w:p>
        </w:tc>
        <w:tc>
          <w:tcPr>
            <w:tcW w:w="875" w:type="dxa"/>
            <w:tcBorders>
              <w:top w:val="single" w:sz="4" w:space="0" w:color="auto"/>
              <w:bottom w:val="single" w:sz="4" w:space="0" w:color="auto"/>
            </w:tcBorders>
          </w:tcPr>
          <w:p w14:paraId="65BE7918"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F Change</w:t>
            </w:r>
          </w:p>
        </w:tc>
        <w:tc>
          <w:tcPr>
            <w:tcW w:w="510" w:type="dxa"/>
            <w:tcBorders>
              <w:top w:val="single" w:sz="4" w:space="0" w:color="auto"/>
              <w:bottom w:val="single" w:sz="4" w:space="0" w:color="auto"/>
            </w:tcBorders>
          </w:tcPr>
          <w:p w14:paraId="573881C8"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df1</w:t>
            </w:r>
          </w:p>
        </w:tc>
        <w:tc>
          <w:tcPr>
            <w:tcW w:w="766" w:type="dxa"/>
            <w:tcBorders>
              <w:top w:val="single" w:sz="4" w:space="0" w:color="auto"/>
              <w:bottom w:val="single" w:sz="4" w:space="0" w:color="auto"/>
            </w:tcBorders>
          </w:tcPr>
          <w:p w14:paraId="2DD7BD5C"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df2</w:t>
            </w:r>
          </w:p>
        </w:tc>
        <w:tc>
          <w:tcPr>
            <w:tcW w:w="952" w:type="dxa"/>
            <w:tcBorders>
              <w:top w:val="single" w:sz="4" w:space="0" w:color="auto"/>
              <w:bottom w:val="single" w:sz="4" w:space="0" w:color="auto"/>
            </w:tcBorders>
          </w:tcPr>
          <w:p w14:paraId="488834E2"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rPr>
              <w:t>Sig. F Change</w:t>
            </w:r>
          </w:p>
        </w:tc>
      </w:tr>
      <w:tr w:rsidR="009E5FCB" w:rsidRPr="00405855" w14:paraId="4FEF06D1" w14:textId="77777777" w:rsidTr="002809F4">
        <w:trPr>
          <w:trHeight w:val="376"/>
        </w:trPr>
        <w:tc>
          <w:tcPr>
            <w:tcW w:w="747" w:type="dxa"/>
            <w:tcBorders>
              <w:top w:val="single" w:sz="4" w:space="0" w:color="auto"/>
            </w:tcBorders>
          </w:tcPr>
          <w:p w14:paraId="3851D698" w14:textId="5014D8EF" w:rsidR="005212D7" w:rsidRPr="00405855" w:rsidRDefault="00BB3D23" w:rsidP="002809F4">
            <w:pPr>
              <w:pStyle w:val="Default"/>
              <w:jc w:val="center"/>
              <w:rPr>
                <w:color w:val="000000" w:themeColor="text1"/>
                <w:sz w:val="20"/>
                <w:szCs w:val="20"/>
              </w:rPr>
            </w:pPr>
            <w:r w:rsidRPr="00405855">
              <w:rPr>
                <w:color w:val="000000" w:themeColor="text1"/>
                <w:sz w:val="20"/>
                <w:szCs w:val="20"/>
              </w:rPr>
              <w:t>14</w:t>
            </w:r>
          </w:p>
        </w:tc>
        <w:tc>
          <w:tcPr>
            <w:tcW w:w="659" w:type="dxa"/>
            <w:tcBorders>
              <w:top w:val="single" w:sz="4" w:space="0" w:color="auto"/>
            </w:tcBorders>
          </w:tcPr>
          <w:p w14:paraId="36A251A6"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.613</w:t>
            </w:r>
            <w:r w:rsidRPr="00405855">
              <w:rPr>
                <w:color w:val="000000" w:themeColor="text1"/>
                <w:sz w:val="20"/>
                <w:szCs w:val="20"/>
                <w:vertAlign w:val="superscript"/>
                <w:lang w:val="en-GB"/>
              </w:rPr>
              <w:t>a</w:t>
            </w:r>
          </w:p>
        </w:tc>
        <w:tc>
          <w:tcPr>
            <w:tcW w:w="772" w:type="dxa"/>
            <w:tcBorders>
              <w:top w:val="single" w:sz="4" w:space="0" w:color="auto"/>
            </w:tcBorders>
          </w:tcPr>
          <w:p w14:paraId="0C230B46"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.375</w:t>
            </w:r>
          </w:p>
        </w:tc>
        <w:tc>
          <w:tcPr>
            <w:tcW w:w="939" w:type="dxa"/>
            <w:tcBorders>
              <w:top w:val="single" w:sz="4" w:space="0" w:color="auto"/>
            </w:tcBorders>
          </w:tcPr>
          <w:p w14:paraId="37743839"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.372</w:t>
            </w:r>
          </w:p>
        </w:tc>
        <w:tc>
          <w:tcPr>
            <w:tcW w:w="1116" w:type="dxa"/>
            <w:tcBorders>
              <w:top w:val="single" w:sz="4" w:space="0" w:color="auto"/>
            </w:tcBorders>
          </w:tcPr>
          <w:p w14:paraId="009DBA9A"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.437</w:t>
            </w:r>
          </w:p>
        </w:tc>
        <w:tc>
          <w:tcPr>
            <w:tcW w:w="1304" w:type="dxa"/>
            <w:tcBorders>
              <w:top w:val="single" w:sz="4" w:space="0" w:color="auto"/>
            </w:tcBorders>
          </w:tcPr>
          <w:p w14:paraId="3E0C5BE5"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.375</w:t>
            </w:r>
          </w:p>
        </w:tc>
        <w:tc>
          <w:tcPr>
            <w:tcW w:w="875" w:type="dxa"/>
            <w:tcBorders>
              <w:top w:val="single" w:sz="4" w:space="0" w:color="auto"/>
            </w:tcBorders>
          </w:tcPr>
          <w:p w14:paraId="7B2E31A3"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126.238</w:t>
            </w:r>
          </w:p>
        </w:tc>
        <w:tc>
          <w:tcPr>
            <w:tcW w:w="510" w:type="dxa"/>
            <w:tcBorders>
              <w:top w:val="single" w:sz="4" w:space="0" w:color="auto"/>
            </w:tcBorders>
          </w:tcPr>
          <w:p w14:paraId="36333087"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1</w:t>
            </w:r>
          </w:p>
        </w:tc>
        <w:tc>
          <w:tcPr>
            <w:tcW w:w="766" w:type="dxa"/>
            <w:tcBorders>
              <w:top w:val="single" w:sz="4" w:space="0" w:color="auto"/>
            </w:tcBorders>
          </w:tcPr>
          <w:p w14:paraId="64D97DB0"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210</w:t>
            </w:r>
          </w:p>
        </w:tc>
        <w:tc>
          <w:tcPr>
            <w:tcW w:w="952" w:type="dxa"/>
            <w:tcBorders>
              <w:top w:val="single" w:sz="4" w:space="0" w:color="auto"/>
            </w:tcBorders>
          </w:tcPr>
          <w:p w14:paraId="06B7B031" w14:textId="77777777" w:rsidR="005212D7" w:rsidRPr="00405855" w:rsidRDefault="005212D7" w:rsidP="002809F4">
            <w:pPr>
              <w:pStyle w:val="Default"/>
              <w:jc w:val="center"/>
              <w:rPr>
                <w:color w:val="000000" w:themeColor="text1"/>
                <w:sz w:val="20"/>
                <w:szCs w:val="20"/>
              </w:rPr>
            </w:pPr>
            <w:r w:rsidRPr="00405855">
              <w:rPr>
                <w:color w:val="000000" w:themeColor="text1"/>
                <w:sz w:val="20"/>
                <w:szCs w:val="20"/>
                <w:lang w:val="en-GB"/>
              </w:rPr>
              <w:t>&lt;.000</w:t>
            </w:r>
          </w:p>
        </w:tc>
      </w:tr>
      <w:tr w:rsidR="009E5FCB" w:rsidRPr="00405855" w14:paraId="389E6479" w14:textId="77777777" w:rsidTr="002809F4">
        <w:trPr>
          <w:trHeight w:val="376"/>
        </w:trPr>
        <w:tc>
          <w:tcPr>
            <w:tcW w:w="747" w:type="dxa"/>
            <w:tcBorders>
              <w:bottom w:val="single" w:sz="4" w:space="0" w:color="auto"/>
            </w:tcBorders>
          </w:tcPr>
          <w:p w14:paraId="1FE5508D" w14:textId="3ACD6040" w:rsidR="005212D7" w:rsidRPr="00405855" w:rsidRDefault="00BB3D23" w:rsidP="002809F4">
            <w:pPr>
              <w:pStyle w:val="Default"/>
              <w:jc w:val="center"/>
              <w:rPr>
                <w:color w:val="000000" w:themeColor="text1"/>
                <w:sz w:val="20"/>
                <w:szCs w:val="20"/>
              </w:rPr>
            </w:pPr>
            <w:r w:rsidRPr="00405855">
              <w:rPr>
                <w:color w:val="000000" w:themeColor="text1"/>
                <w:sz w:val="20"/>
                <w:szCs w:val="20"/>
              </w:rPr>
              <w:t>17</w:t>
            </w:r>
          </w:p>
        </w:tc>
        <w:tc>
          <w:tcPr>
            <w:tcW w:w="659" w:type="dxa"/>
            <w:tcBorders>
              <w:bottom w:val="single" w:sz="4" w:space="0" w:color="auto"/>
            </w:tcBorders>
          </w:tcPr>
          <w:p w14:paraId="3B4FF5C8"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.627</w:t>
            </w:r>
            <w:r w:rsidRPr="00405855">
              <w:rPr>
                <w:color w:val="000000" w:themeColor="text1"/>
                <w:sz w:val="20"/>
                <w:szCs w:val="20"/>
                <w:vertAlign w:val="superscript"/>
                <w:lang w:val="en-GB"/>
              </w:rPr>
              <w:t>a</w:t>
            </w:r>
          </w:p>
        </w:tc>
        <w:tc>
          <w:tcPr>
            <w:tcW w:w="772" w:type="dxa"/>
            <w:tcBorders>
              <w:bottom w:val="single" w:sz="4" w:space="0" w:color="auto"/>
            </w:tcBorders>
          </w:tcPr>
          <w:p w14:paraId="0594DB37"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.393</w:t>
            </w:r>
          </w:p>
        </w:tc>
        <w:tc>
          <w:tcPr>
            <w:tcW w:w="939" w:type="dxa"/>
            <w:tcBorders>
              <w:bottom w:val="single" w:sz="4" w:space="0" w:color="auto"/>
            </w:tcBorders>
          </w:tcPr>
          <w:p w14:paraId="3AAA937D"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.388</w:t>
            </w:r>
          </w:p>
        </w:tc>
        <w:tc>
          <w:tcPr>
            <w:tcW w:w="1116" w:type="dxa"/>
            <w:tcBorders>
              <w:bottom w:val="single" w:sz="4" w:space="0" w:color="auto"/>
            </w:tcBorders>
          </w:tcPr>
          <w:p w14:paraId="3CE8F954"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.431</w:t>
            </w:r>
          </w:p>
        </w:tc>
        <w:tc>
          <w:tcPr>
            <w:tcW w:w="1304" w:type="dxa"/>
            <w:tcBorders>
              <w:bottom w:val="single" w:sz="4" w:space="0" w:color="auto"/>
            </w:tcBorders>
          </w:tcPr>
          <w:p w14:paraId="50B1D9F7"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.393</w:t>
            </w:r>
          </w:p>
        </w:tc>
        <w:tc>
          <w:tcPr>
            <w:tcW w:w="875" w:type="dxa"/>
            <w:tcBorders>
              <w:bottom w:val="single" w:sz="4" w:space="0" w:color="auto"/>
            </w:tcBorders>
          </w:tcPr>
          <w:p w14:paraId="5203B963"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67.765</w:t>
            </w:r>
          </w:p>
        </w:tc>
        <w:tc>
          <w:tcPr>
            <w:tcW w:w="510" w:type="dxa"/>
            <w:tcBorders>
              <w:bottom w:val="single" w:sz="4" w:space="0" w:color="auto"/>
            </w:tcBorders>
          </w:tcPr>
          <w:p w14:paraId="73EBF0F0"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1</w:t>
            </w:r>
          </w:p>
        </w:tc>
        <w:tc>
          <w:tcPr>
            <w:tcW w:w="766" w:type="dxa"/>
            <w:tcBorders>
              <w:bottom w:val="single" w:sz="4" w:space="0" w:color="auto"/>
            </w:tcBorders>
          </w:tcPr>
          <w:p w14:paraId="3D872F8F"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209</w:t>
            </w:r>
          </w:p>
        </w:tc>
        <w:tc>
          <w:tcPr>
            <w:tcW w:w="952" w:type="dxa"/>
            <w:tcBorders>
              <w:bottom w:val="single" w:sz="4" w:space="0" w:color="auto"/>
            </w:tcBorders>
          </w:tcPr>
          <w:p w14:paraId="06384AE8" w14:textId="77777777" w:rsidR="005212D7" w:rsidRPr="00405855" w:rsidRDefault="005212D7" w:rsidP="002809F4">
            <w:pPr>
              <w:pStyle w:val="Default"/>
              <w:jc w:val="center"/>
              <w:rPr>
                <w:color w:val="000000" w:themeColor="text1"/>
                <w:sz w:val="20"/>
                <w:szCs w:val="20"/>
                <w:lang w:val="en-GB"/>
              </w:rPr>
            </w:pPr>
            <w:r w:rsidRPr="00405855">
              <w:rPr>
                <w:color w:val="000000" w:themeColor="text1"/>
                <w:sz w:val="20"/>
                <w:szCs w:val="20"/>
                <w:lang w:val="en-GB"/>
              </w:rPr>
              <w:t>&lt;.000</w:t>
            </w:r>
          </w:p>
        </w:tc>
      </w:tr>
    </w:tbl>
    <w:p w14:paraId="2F8146A8" w14:textId="77777777" w:rsidR="005212D7" w:rsidRPr="00405855" w:rsidRDefault="005212D7" w:rsidP="005212D7">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a. Predictors: (constant), Corporate Leadership</w:t>
      </w:r>
    </w:p>
    <w:p w14:paraId="0D806690" w14:textId="77777777" w:rsidR="005212D7" w:rsidRPr="00405855" w:rsidRDefault="005212D7" w:rsidP="005212D7">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b. Predictors: (constant), Corporate Leadership, Policy Implementation</w:t>
      </w:r>
    </w:p>
    <w:p w14:paraId="11EB5963" w14:textId="77777777" w:rsidR="005212D7" w:rsidRPr="00405855" w:rsidRDefault="005212D7" w:rsidP="005212D7">
      <w:pPr>
        <w:autoSpaceDE w:val="0"/>
        <w:autoSpaceDN w:val="0"/>
        <w:adjustRightInd w:val="0"/>
        <w:spacing w:line="360" w:lineRule="auto"/>
        <w:jc w:val="both"/>
        <w:rPr>
          <w:color w:val="000000" w:themeColor="text1"/>
        </w:rPr>
      </w:pPr>
    </w:p>
    <w:p w14:paraId="536A1441" w14:textId="2BAB9652" w:rsidR="00307B82" w:rsidRPr="00405855" w:rsidRDefault="00514E41" w:rsidP="00B9314F">
      <w:pPr>
        <w:spacing w:line="360" w:lineRule="auto"/>
        <w:jc w:val="both"/>
        <w:rPr>
          <w:color w:val="000000" w:themeColor="text1"/>
        </w:rPr>
      </w:pPr>
      <w:r w:rsidRPr="00990E8F">
        <w:rPr>
          <w:color w:val="000000" w:themeColor="text1"/>
        </w:rPr>
        <w:t>T</w:t>
      </w:r>
      <w:r w:rsidR="00307B82" w:rsidRPr="00405855">
        <w:rPr>
          <w:color w:val="000000" w:themeColor="text1"/>
        </w:rPr>
        <w:t xml:space="preserve">he elevated R Square and adjusted R Square values in model </w:t>
      </w:r>
      <w:r w:rsidR="00AB7C0E" w:rsidRPr="00405855">
        <w:rPr>
          <w:color w:val="000000" w:themeColor="text1"/>
        </w:rPr>
        <w:t xml:space="preserve">17 </w:t>
      </w:r>
      <w:r w:rsidR="00307B82" w:rsidRPr="00405855">
        <w:rPr>
          <w:color w:val="000000" w:themeColor="text1"/>
        </w:rPr>
        <w:t>suggested that policy implementation, functioning as mediator, contributed to an enhanced overall fit of the model. The augmented R Square (</w:t>
      </w:r>
      <w:r w:rsidR="00AB7C0E" w:rsidRPr="00405855">
        <w:rPr>
          <w:color w:val="000000" w:themeColor="text1"/>
        </w:rPr>
        <w:t>0</w:t>
      </w:r>
      <w:r w:rsidR="00307B82" w:rsidRPr="00405855">
        <w:rPr>
          <w:color w:val="000000" w:themeColor="text1"/>
        </w:rPr>
        <w:t>.393) signified that 39.3% of the variability in the dependent variable had been accounted for when considering policy implementation. The adjusted R Square (</w:t>
      </w:r>
      <w:r w:rsidR="00AB7C0E" w:rsidRPr="00405855">
        <w:rPr>
          <w:color w:val="000000" w:themeColor="text1"/>
        </w:rPr>
        <w:t>0</w:t>
      </w:r>
      <w:r w:rsidR="00307B82" w:rsidRPr="00405855">
        <w:rPr>
          <w:color w:val="000000" w:themeColor="text1"/>
        </w:rPr>
        <w:t xml:space="preserve">.388) supported this, acknowledging the model's improved performance while adjusting for complexity and emphasizing that the inclusion of policy implementation as a mediator was not merely capturing </w:t>
      </w:r>
      <w:r w:rsidR="0083279F" w:rsidRPr="00405855">
        <w:rPr>
          <w:color w:val="000000" w:themeColor="text1"/>
        </w:rPr>
        <w:t>random variation</w:t>
      </w:r>
      <w:r w:rsidR="00307B82" w:rsidRPr="00405855">
        <w:rPr>
          <w:color w:val="000000" w:themeColor="text1"/>
        </w:rPr>
        <w:t>.</w:t>
      </w:r>
    </w:p>
    <w:p w14:paraId="35A789E0" w14:textId="77777777" w:rsidR="0083279F" w:rsidRPr="00405855" w:rsidRDefault="0083279F" w:rsidP="00307B82">
      <w:pPr>
        <w:spacing w:line="360" w:lineRule="auto"/>
        <w:jc w:val="both"/>
        <w:rPr>
          <w:color w:val="000000" w:themeColor="text1"/>
        </w:rPr>
      </w:pPr>
    </w:p>
    <w:p w14:paraId="076EC6F4" w14:textId="6633155F" w:rsidR="00307B82" w:rsidRPr="00405855" w:rsidRDefault="00307B82" w:rsidP="00307B82">
      <w:pPr>
        <w:spacing w:line="360" w:lineRule="auto"/>
        <w:jc w:val="both"/>
        <w:rPr>
          <w:color w:val="000000" w:themeColor="text1"/>
        </w:rPr>
      </w:pPr>
      <w:r w:rsidRPr="00405855">
        <w:rPr>
          <w:color w:val="000000" w:themeColor="text1"/>
        </w:rPr>
        <w:t xml:space="preserve">The diminished standard error of the estimate </w:t>
      </w:r>
      <w:r w:rsidR="00447969" w:rsidRPr="00405855">
        <w:rPr>
          <w:color w:val="000000" w:themeColor="text1"/>
        </w:rPr>
        <w:t>of 0</w:t>
      </w:r>
      <w:r w:rsidRPr="00405855">
        <w:rPr>
          <w:color w:val="000000" w:themeColor="text1"/>
        </w:rPr>
        <w:t xml:space="preserve">.431 </w:t>
      </w:r>
      <w:r w:rsidR="00447969" w:rsidRPr="00405855">
        <w:rPr>
          <w:color w:val="000000" w:themeColor="text1"/>
        </w:rPr>
        <w:t>(</w:t>
      </w:r>
      <w:r w:rsidRPr="00405855">
        <w:rPr>
          <w:color w:val="000000" w:themeColor="text1"/>
        </w:rPr>
        <w:t xml:space="preserve">model </w:t>
      </w:r>
      <w:r w:rsidR="00447969" w:rsidRPr="00405855">
        <w:rPr>
          <w:color w:val="000000" w:themeColor="text1"/>
        </w:rPr>
        <w:t>17)</w:t>
      </w:r>
      <w:r w:rsidRPr="00405855">
        <w:rPr>
          <w:color w:val="000000" w:themeColor="text1"/>
        </w:rPr>
        <w:t xml:space="preserve">, </w:t>
      </w:r>
      <w:r w:rsidR="00447969" w:rsidRPr="00405855">
        <w:rPr>
          <w:color w:val="000000" w:themeColor="text1"/>
        </w:rPr>
        <w:t>c</w:t>
      </w:r>
      <w:r w:rsidRPr="00405855">
        <w:rPr>
          <w:color w:val="000000" w:themeColor="text1"/>
        </w:rPr>
        <w:t>ompar</w:t>
      </w:r>
      <w:r w:rsidR="00447969" w:rsidRPr="00405855">
        <w:rPr>
          <w:color w:val="000000" w:themeColor="text1"/>
        </w:rPr>
        <w:t>ed</w:t>
      </w:r>
      <w:r w:rsidRPr="00405855">
        <w:rPr>
          <w:color w:val="000000" w:themeColor="text1"/>
        </w:rPr>
        <w:t xml:space="preserve"> to </w:t>
      </w:r>
      <w:r w:rsidR="00447969" w:rsidRPr="00405855">
        <w:rPr>
          <w:color w:val="000000" w:themeColor="text1"/>
        </w:rPr>
        <w:t>0.437 (</w:t>
      </w:r>
      <w:r w:rsidRPr="00405855">
        <w:rPr>
          <w:color w:val="000000" w:themeColor="text1"/>
        </w:rPr>
        <w:t xml:space="preserve">model </w:t>
      </w:r>
      <w:r w:rsidR="00447969" w:rsidRPr="00405855">
        <w:rPr>
          <w:color w:val="000000" w:themeColor="text1"/>
        </w:rPr>
        <w:t>14</w:t>
      </w:r>
      <w:r w:rsidRPr="00405855">
        <w:rPr>
          <w:color w:val="000000" w:themeColor="text1"/>
        </w:rPr>
        <w:t xml:space="preserve">), denoted that the predictions derived from model </w:t>
      </w:r>
      <w:r w:rsidR="00447969" w:rsidRPr="00405855">
        <w:rPr>
          <w:color w:val="000000" w:themeColor="text1"/>
        </w:rPr>
        <w:t xml:space="preserve">17 </w:t>
      </w:r>
      <w:r w:rsidRPr="00405855">
        <w:rPr>
          <w:color w:val="000000" w:themeColor="text1"/>
        </w:rPr>
        <w:t>were more accurate and exhibited less variability around the regression line. This suggested that policy implementation provided valuable insights for explaining the variance in the dependent variable, thereby enhancing the precision of the model.</w:t>
      </w:r>
      <w:r w:rsidR="00FC6EE9" w:rsidRPr="00405855">
        <w:rPr>
          <w:color w:val="000000" w:themeColor="text1"/>
        </w:rPr>
        <w:t xml:space="preserve"> </w:t>
      </w:r>
      <w:r w:rsidRPr="00405855">
        <w:rPr>
          <w:color w:val="000000" w:themeColor="text1"/>
        </w:rPr>
        <w:t xml:space="preserve">Furthermore, the change statistics, particularly the lower F change value </w:t>
      </w:r>
      <w:r w:rsidR="00E54B82" w:rsidRPr="00405855">
        <w:rPr>
          <w:color w:val="000000" w:themeColor="text1"/>
        </w:rPr>
        <w:t xml:space="preserve">of </w:t>
      </w:r>
      <w:r w:rsidRPr="00405855">
        <w:rPr>
          <w:color w:val="000000" w:themeColor="text1"/>
        </w:rPr>
        <w:t>67.765</w:t>
      </w:r>
      <w:r w:rsidR="00E54B82" w:rsidRPr="00405855">
        <w:rPr>
          <w:color w:val="000000" w:themeColor="text1"/>
        </w:rPr>
        <w:t xml:space="preserve"> (</w:t>
      </w:r>
      <w:r w:rsidRPr="00405855">
        <w:rPr>
          <w:color w:val="000000" w:themeColor="text1"/>
        </w:rPr>
        <w:t xml:space="preserve">model </w:t>
      </w:r>
      <w:r w:rsidR="00E54B82" w:rsidRPr="00405855">
        <w:rPr>
          <w:color w:val="000000" w:themeColor="text1"/>
        </w:rPr>
        <w:t xml:space="preserve">17) </w:t>
      </w:r>
      <w:r w:rsidRPr="00405855">
        <w:rPr>
          <w:color w:val="000000" w:themeColor="text1"/>
        </w:rPr>
        <w:t>compared to 126.238</w:t>
      </w:r>
      <w:r w:rsidR="00E54B82" w:rsidRPr="00405855">
        <w:rPr>
          <w:color w:val="000000" w:themeColor="text1"/>
        </w:rPr>
        <w:t xml:space="preserve"> (model 14</w:t>
      </w:r>
      <w:r w:rsidRPr="00405855">
        <w:rPr>
          <w:color w:val="000000" w:themeColor="text1"/>
        </w:rPr>
        <w:t xml:space="preserve">), underscored the significance of introducing policy implementation as a mediator. The reduced F change indicated that policy implementation made a substantial contribution to the model's improvement, explaining a meaningful portion </w:t>
      </w:r>
      <w:r w:rsidRPr="00405855">
        <w:rPr>
          <w:color w:val="000000" w:themeColor="text1"/>
        </w:rPr>
        <w:lastRenderedPageBreak/>
        <w:t>of the variance in the dependent variable beyond what corporate leadership alone could elucidate.</w:t>
      </w:r>
    </w:p>
    <w:p w14:paraId="317B5BE8" w14:textId="77777777" w:rsidR="00A856D8" w:rsidRPr="00405855" w:rsidRDefault="00A856D8" w:rsidP="00307B82">
      <w:pPr>
        <w:spacing w:line="360" w:lineRule="auto"/>
        <w:jc w:val="both"/>
        <w:rPr>
          <w:color w:val="000000" w:themeColor="text1"/>
        </w:rPr>
      </w:pPr>
    </w:p>
    <w:p w14:paraId="3FD34273" w14:textId="1DFC0DE1" w:rsidR="00307B82" w:rsidRPr="00405855" w:rsidRDefault="00A856D8" w:rsidP="00307B82">
      <w:pPr>
        <w:spacing w:line="360" w:lineRule="auto"/>
        <w:jc w:val="both"/>
        <w:rPr>
          <w:color w:val="000000" w:themeColor="text1"/>
        </w:rPr>
      </w:pPr>
      <w:r w:rsidRPr="00405855">
        <w:rPr>
          <w:color w:val="000000" w:themeColor="text1"/>
        </w:rPr>
        <w:t>Based on the foregoing</w:t>
      </w:r>
      <w:r w:rsidR="00307B82" w:rsidRPr="00405855">
        <w:rPr>
          <w:color w:val="000000" w:themeColor="text1"/>
        </w:rPr>
        <w:t xml:space="preserve">, the introduction of policy implementation as mediator enhanced the model's capacity to elucidate and anticipate the dependent variable. The mediator, by furnishing valuable information, resulted in a more resilient and accurate model than one exclusively reliant on corporate leadership as a predictor. These findings underscored the imperative nature of considering </w:t>
      </w:r>
      <w:r w:rsidRPr="00405855">
        <w:rPr>
          <w:color w:val="000000" w:themeColor="text1"/>
        </w:rPr>
        <w:t>this</w:t>
      </w:r>
      <w:r w:rsidR="00307B82" w:rsidRPr="00405855">
        <w:rPr>
          <w:color w:val="000000" w:themeColor="text1"/>
        </w:rPr>
        <w:t xml:space="preserve"> mediating </w:t>
      </w:r>
      <w:r w:rsidRPr="00405855">
        <w:rPr>
          <w:color w:val="000000" w:themeColor="text1"/>
        </w:rPr>
        <w:t xml:space="preserve">variable to estimate its </w:t>
      </w:r>
      <w:r w:rsidR="00307B82" w:rsidRPr="00405855">
        <w:rPr>
          <w:color w:val="000000" w:themeColor="text1"/>
        </w:rPr>
        <w:t>effects o</w:t>
      </w:r>
      <w:r w:rsidRPr="00405855">
        <w:rPr>
          <w:color w:val="000000" w:themeColor="text1"/>
        </w:rPr>
        <w:t>n the</w:t>
      </w:r>
      <w:r w:rsidR="00307B82" w:rsidRPr="00405855">
        <w:rPr>
          <w:color w:val="000000" w:themeColor="text1"/>
        </w:rPr>
        <w:t xml:space="preserve"> intricate relationship </w:t>
      </w:r>
      <w:r w:rsidRPr="00405855">
        <w:rPr>
          <w:color w:val="000000" w:themeColor="text1"/>
        </w:rPr>
        <w:t>between corporate leadership and organizational performance</w:t>
      </w:r>
      <w:r w:rsidR="00307B82" w:rsidRPr="00405855">
        <w:rPr>
          <w:color w:val="000000" w:themeColor="text1"/>
        </w:rPr>
        <w:t>.</w:t>
      </w:r>
    </w:p>
    <w:p w14:paraId="22F921CC" w14:textId="77777777" w:rsidR="00CD000D" w:rsidRPr="00405855" w:rsidRDefault="00CD000D" w:rsidP="00307B82">
      <w:pPr>
        <w:spacing w:line="360" w:lineRule="auto"/>
        <w:jc w:val="both"/>
        <w:rPr>
          <w:color w:val="000000" w:themeColor="text1"/>
        </w:rPr>
      </w:pPr>
    </w:p>
    <w:p w14:paraId="07F61AB5" w14:textId="77777777" w:rsidR="009900FD" w:rsidRDefault="00736A98" w:rsidP="00990E8F">
      <w:pPr>
        <w:spacing w:line="360" w:lineRule="auto"/>
        <w:jc w:val="both"/>
        <w:rPr>
          <w:color w:val="000000" w:themeColor="text1"/>
        </w:rPr>
      </w:pPr>
      <w:r w:rsidRPr="00990E8F">
        <w:rPr>
          <w:color w:val="000000" w:themeColor="text1"/>
        </w:rPr>
        <w:t xml:space="preserve">Table 80 presents the ANOVA results for two models in the mediated regression analysis, examining the impact of corporate leadership and policy implementation on the performance of KALRO. By comparing each component of the models separately, the results showed distinct individual contributions of each variable to organizational performance. Regarding the regression sum of squares, Model 14 generated a score of 24.064, indicating that corporate leadership alone explained a significant portion of the variance in organizational performance, while in Model 17, this value increased to 25.214, demonstrating that the inclusion of policy implementation as an additional predictor further explained the variance in performance. </w:t>
      </w:r>
    </w:p>
    <w:p w14:paraId="3C4857B5" w14:textId="77777777" w:rsidR="009900FD" w:rsidRDefault="009900FD" w:rsidP="00990E8F">
      <w:pPr>
        <w:spacing w:line="360" w:lineRule="auto"/>
        <w:jc w:val="both"/>
        <w:rPr>
          <w:color w:val="000000" w:themeColor="text1"/>
        </w:rPr>
      </w:pPr>
    </w:p>
    <w:p w14:paraId="7C4A4481" w14:textId="076B592A" w:rsidR="00736A98" w:rsidRPr="00990E8F" w:rsidRDefault="00736A98" w:rsidP="00990E8F">
      <w:pPr>
        <w:spacing w:line="360" w:lineRule="auto"/>
        <w:jc w:val="both"/>
        <w:rPr>
          <w:color w:val="000000" w:themeColor="text1"/>
        </w:rPr>
      </w:pPr>
      <w:r w:rsidRPr="00990E8F">
        <w:rPr>
          <w:color w:val="000000" w:themeColor="text1"/>
        </w:rPr>
        <w:t>This increase in the regression sum of squares demonstrated that policy implementation added explanatory power to the model, enhancing the understanding of what drove organizational performance. The reduction in the regression mean square from 24.064 in Model 14 to 12.607 in Model 17 suggested that including policy implementation alongside corporate leadership distributed the explained variance across more predictors, thereby providing a more nuanced understanding of organizational performance.</w:t>
      </w:r>
    </w:p>
    <w:p w14:paraId="2DCB10E6" w14:textId="77777777" w:rsidR="004B0014" w:rsidRPr="00405855" w:rsidRDefault="004B0014" w:rsidP="004B0014">
      <w:pPr>
        <w:spacing w:line="360" w:lineRule="auto"/>
        <w:jc w:val="both"/>
        <w:rPr>
          <w:color w:val="000000" w:themeColor="text1"/>
        </w:rPr>
      </w:pPr>
    </w:p>
    <w:p w14:paraId="07C25906" w14:textId="77777777" w:rsidR="009900FD" w:rsidRDefault="009900FD" w:rsidP="004B57B7">
      <w:pPr>
        <w:pStyle w:val="Caption"/>
      </w:pPr>
      <w:bookmarkStart w:id="177" w:name="_Toc168759691"/>
      <w:r>
        <w:br w:type="page"/>
      </w:r>
    </w:p>
    <w:p w14:paraId="625410FC" w14:textId="24AF1ADF" w:rsidR="004B0014" w:rsidRPr="00405855" w:rsidRDefault="004B0014" w:rsidP="004B57B7">
      <w:pPr>
        <w:pStyle w:val="Caption"/>
      </w:pPr>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80</w:t>
      </w:r>
      <w:r w:rsidRPr="00405855">
        <w:fldChar w:fldCharType="end"/>
      </w:r>
      <w:r w:rsidRPr="00405855">
        <w:t>: ANOVA</w:t>
      </w:r>
      <w:r w:rsidRPr="00405855">
        <w:rPr>
          <w:vertAlign w:val="superscript"/>
        </w:rPr>
        <w:t>a</w:t>
      </w:r>
      <w:r w:rsidRPr="00405855">
        <w:t xml:space="preserve"> for Mediated Regression Analysis</w:t>
      </w:r>
      <w:bookmarkEnd w:id="17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
        <w:gridCol w:w="1194"/>
        <w:gridCol w:w="950"/>
        <w:gridCol w:w="694"/>
        <w:gridCol w:w="2284"/>
        <w:gridCol w:w="1175"/>
        <w:gridCol w:w="1177"/>
      </w:tblGrid>
      <w:tr w:rsidR="009E5FCB" w:rsidRPr="00405855" w14:paraId="2F0BD11D" w14:textId="77777777" w:rsidTr="002809F4">
        <w:tc>
          <w:tcPr>
            <w:tcW w:w="826" w:type="dxa"/>
            <w:tcBorders>
              <w:top w:val="single" w:sz="4" w:space="0" w:color="auto"/>
              <w:bottom w:val="single" w:sz="4" w:space="0" w:color="auto"/>
            </w:tcBorders>
          </w:tcPr>
          <w:p w14:paraId="4E1C6DAF"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Model</w:t>
            </w:r>
          </w:p>
        </w:tc>
        <w:tc>
          <w:tcPr>
            <w:tcW w:w="1194" w:type="dxa"/>
            <w:tcBorders>
              <w:top w:val="single" w:sz="4" w:space="0" w:color="auto"/>
              <w:bottom w:val="single" w:sz="4" w:space="0" w:color="auto"/>
            </w:tcBorders>
          </w:tcPr>
          <w:p w14:paraId="33A8C01F" w14:textId="77777777" w:rsidR="004B0014" w:rsidRPr="00405855" w:rsidRDefault="004B0014" w:rsidP="002809F4">
            <w:pPr>
              <w:pStyle w:val="Default"/>
              <w:jc w:val="center"/>
              <w:rPr>
                <w:color w:val="000000" w:themeColor="text1"/>
                <w:sz w:val="22"/>
                <w:szCs w:val="22"/>
              </w:rPr>
            </w:pPr>
          </w:p>
        </w:tc>
        <w:tc>
          <w:tcPr>
            <w:tcW w:w="950" w:type="dxa"/>
            <w:tcBorders>
              <w:top w:val="single" w:sz="4" w:space="0" w:color="auto"/>
              <w:bottom w:val="single" w:sz="4" w:space="0" w:color="auto"/>
            </w:tcBorders>
          </w:tcPr>
          <w:p w14:paraId="6BDF2E2A"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Sum of Squares</w:t>
            </w:r>
          </w:p>
        </w:tc>
        <w:tc>
          <w:tcPr>
            <w:tcW w:w="694" w:type="dxa"/>
            <w:tcBorders>
              <w:top w:val="single" w:sz="4" w:space="0" w:color="auto"/>
              <w:bottom w:val="single" w:sz="4" w:space="0" w:color="auto"/>
            </w:tcBorders>
          </w:tcPr>
          <w:p w14:paraId="6BFAF758"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df</w:t>
            </w:r>
          </w:p>
        </w:tc>
        <w:tc>
          <w:tcPr>
            <w:tcW w:w="2284" w:type="dxa"/>
            <w:tcBorders>
              <w:top w:val="single" w:sz="4" w:space="0" w:color="auto"/>
              <w:bottom w:val="single" w:sz="4" w:space="0" w:color="auto"/>
            </w:tcBorders>
          </w:tcPr>
          <w:p w14:paraId="15EFCF00"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Mean Square</w:t>
            </w:r>
          </w:p>
        </w:tc>
        <w:tc>
          <w:tcPr>
            <w:tcW w:w="1175" w:type="dxa"/>
            <w:tcBorders>
              <w:top w:val="single" w:sz="4" w:space="0" w:color="auto"/>
              <w:bottom w:val="single" w:sz="4" w:space="0" w:color="auto"/>
            </w:tcBorders>
          </w:tcPr>
          <w:p w14:paraId="2BE4F95C"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F</w:t>
            </w:r>
          </w:p>
        </w:tc>
        <w:tc>
          <w:tcPr>
            <w:tcW w:w="1177" w:type="dxa"/>
            <w:tcBorders>
              <w:top w:val="single" w:sz="4" w:space="0" w:color="auto"/>
              <w:bottom w:val="single" w:sz="4" w:space="0" w:color="auto"/>
            </w:tcBorders>
          </w:tcPr>
          <w:p w14:paraId="0A3F0768"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Sig.</w:t>
            </w:r>
          </w:p>
        </w:tc>
      </w:tr>
      <w:tr w:rsidR="009E5FCB" w:rsidRPr="00405855" w14:paraId="184621BD" w14:textId="77777777" w:rsidTr="002809F4">
        <w:tc>
          <w:tcPr>
            <w:tcW w:w="826" w:type="dxa"/>
            <w:tcBorders>
              <w:top w:val="single" w:sz="4" w:space="0" w:color="auto"/>
            </w:tcBorders>
          </w:tcPr>
          <w:p w14:paraId="7361FF14" w14:textId="738C20CA" w:rsidR="004B0014" w:rsidRPr="00405855" w:rsidRDefault="002F6954" w:rsidP="002809F4">
            <w:pPr>
              <w:pStyle w:val="Default"/>
              <w:jc w:val="both"/>
              <w:rPr>
                <w:color w:val="000000" w:themeColor="text1"/>
                <w:sz w:val="22"/>
                <w:szCs w:val="22"/>
              </w:rPr>
            </w:pPr>
            <w:r w:rsidRPr="00405855">
              <w:rPr>
                <w:color w:val="000000" w:themeColor="text1"/>
                <w:sz w:val="22"/>
                <w:szCs w:val="22"/>
              </w:rPr>
              <w:t>14</w:t>
            </w:r>
          </w:p>
        </w:tc>
        <w:tc>
          <w:tcPr>
            <w:tcW w:w="1194" w:type="dxa"/>
            <w:tcBorders>
              <w:top w:val="single" w:sz="4" w:space="0" w:color="auto"/>
            </w:tcBorders>
          </w:tcPr>
          <w:p w14:paraId="11838F4A" w14:textId="77777777" w:rsidR="004B0014" w:rsidRPr="00405855" w:rsidRDefault="004B0014" w:rsidP="002809F4">
            <w:pPr>
              <w:pStyle w:val="Default"/>
              <w:rPr>
                <w:color w:val="000000" w:themeColor="text1"/>
                <w:sz w:val="22"/>
                <w:szCs w:val="22"/>
              </w:rPr>
            </w:pPr>
            <w:r w:rsidRPr="00405855">
              <w:rPr>
                <w:color w:val="000000" w:themeColor="text1"/>
                <w:sz w:val="22"/>
                <w:szCs w:val="22"/>
              </w:rPr>
              <w:t>Regression</w:t>
            </w:r>
          </w:p>
        </w:tc>
        <w:tc>
          <w:tcPr>
            <w:tcW w:w="950" w:type="dxa"/>
            <w:tcBorders>
              <w:top w:val="single" w:sz="4" w:space="0" w:color="auto"/>
            </w:tcBorders>
          </w:tcPr>
          <w:p w14:paraId="7F1CC872"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24.064</w:t>
            </w:r>
          </w:p>
        </w:tc>
        <w:tc>
          <w:tcPr>
            <w:tcW w:w="694" w:type="dxa"/>
            <w:tcBorders>
              <w:top w:val="single" w:sz="4" w:space="0" w:color="auto"/>
            </w:tcBorders>
          </w:tcPr>
          <w:p w14:paraId="0E42B0F5"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1</w:t>
            </w:r>
          </w:p>
        </w:tc>
        <w:tc>
          <w:tcPr>
            <w:tcW w:w="2284" w:type="dxa"/>
            <w:tcBorders>
              <w:top w:val="single" w:sz="4" w:space="0" w:color="auto"/>
            </w:tcBorders>
          </w:tcPr>
          <w:p w14:paraId="2F8B5E14"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24.064</w:t>
            </w:r>
          </w:p>
        </w:tc>
        <w:tc>
          <w:tcPr>
            <w:tcW w:w="1175" w:type="dxa"/>
            <w:tcBorders>
              <w:top w:val="single" w:sz="4" w:space="0" w:color="auto"/>
            </w:tcBorders>
          </w:tcPr>
          <w:p w14:paraId="10A4EC27"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126.238</w:t>
            </w:r>
          </w:p>
        </w:tc>
        <w:tc>
          <w:tcPr>
            <w:tcW w:w="1177" w:type="dxa"/>
            <w:tcBorders>
              <w:top w:val="single" w:sz="4" w:space="0" w:color="auto"/>
            </w:tcBorders>
          </w:tcPr>
          <w:p w14:paraId="22044134"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&lt;.001</w:t>
            </w:r>
            <w:r w:rsidRPr="00405855">
              <w:rPr>
                <w:color w:val="000000" w:themeColor="text1"/>
                <w:sz w:val="22"/>
                <w:szCs w:val="22"/>
                <w:vertAlign w:val="superscript"/>
              </w:rPr>
              <w:t>b</w:t>
            </w:r>
          </w:p>
        </w:tc>
      </w:tr>
      <w:tr w:rsidR="009E5FCB" w:rsidRPr="00405855" w14:paraId="55BF976E" w14:textId="77777777" w:rsidTr="002809F4">
        <w:tc>
          <w:tcPr>
            <w:tcW w:w="826" w:type="dxa"/>
          </w:tcPr>
          <w:p w14:paraId="55890BD4" w14:textId="77777777" w:rsidR="004B0014" w:rsidRPr="00405855" w:rsidRDefault="004B0014" w:rsidP="002809F4">
            <w:pPr>
              <w:pStyle w:val="Default"/>
              <w:jc w:val="both"/>
              <w:rPr>
                <w:color w:val="000000" w:themeColor="text1"/>
                <w:sz w:val="22"/>
                <w:szCs w:val="22"/>
              </w:rPr>
            </w:pPr>
          </w:p>
        </w:tc>
        <w:tc>
          <w:tcPr>
            <w:tcW w:w="1194" w:type="dxa"/>
          </w:tcPr>
          <w:p w14:paraId="05979864" w14:textId="77777777" w:rsidR="004B0014" w:rsidRPr="00405855" w:rsidRDefault="004B0014" w:rsidP="002809F4">
            <w:pPr>
              <w:pStyle w:val="Default"/>
              <w:rPr>
                <w:color w:val="000000" w:themeColor="text1"/>
                <w:sz w:val="22"/>
                <w:szCs w:val="22"/>
              </w:rPr>
            </w:pPr>
            <w:r w:rsidRPr="00405855">
              <w:rPr>
                <w:color w:val="000000" w:themeColor="text1"/>
                <w:sz w:val="22"/>
                <w:szCs w:val="22"/>
              </w:rPr>
              <w:t>Residual</w:t>
            </w:r>
          </w:p>
        </w:tc>
        <w:tc>
          <w:tcPr>
            <w:tcW w:w="950" w:type="dxa"/>
          </w:tcPr>
          <w:p w14:paraId="23BDD5AC"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40.031</w:t>
            </w:r>
          </w:p>
        </w:tc>
        <w:tc>
          <w:tcPr>
            <w:tcW w:w="694" w:type="dxa"/>
          </w:tcPr>
          <w:p w14:paraId="44BAFACE"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210</w:t>
            </w:r>
          </w:p>
        </w:tc>
        <w:tc>
          <w:tcPr>
            <w:tcW w:w="2284" w:type="dxa"/>
          </w:tcPr>
          <w:p w14:paraId="54348A13"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.191</w:t>
            </w:r>
          </w:p>
        </w:tc>
        <w:tc>
          <w:tcPr>
            <w:tcW w:w="1175" w:type="dxa"/>
            <w:vAlign w:val="center"/>
          </w:tcPr>
          <w:p w14:paraId="7EA1E18D" w14:textId="77777777" w:rsidR="004B0014" w:rsidRPr="00405855" w:rsidRDefault="004B0014" w:rsidP="002809F4">
            <w:pPr>
              <w:pStyle w:val="Default"/>
              <w:jc w:val="center"/>
              <w:rPr>
                <w:color w:val="000000" w:themeColor="text1"/>
                <w:sz w:val="22"/>
                <w:szCs w:val="22"/>
              </w:rPr>
            </w:pPr>
          </w:p>
        </w:tc>
        <w:tc>
          <w:tcPr>
            <w:tcW w:w="1177" w:type="dxa"/>
            <w:vAlign w:val="center"/>
          </w:tcPr>
          <w:p w14:paraId="2356D895" w14:textId="77777777" w:rsidR="004B0014" w:rsidRPr="00405855" w:rsidRDefault="004B0014" w:rsidP="002809F4">
            <w:pPr>
              <w:pStyle w:val="Default"/>
              <w:jc w:val="center"/>
              <w:rPr>
                <w:color w:val="000000" w:themeColor="text1"/>
                <w:sz w:val="22"/>
                <w:szCs w:val="22"/>
              </w:rPr>
            </w:pPr>
          </w:p>
        </w:tc>
      </w:tr>
      <w:tr w:rsidR="009E5FCB" w:rsidRPr="00405855" w14:paraId="546D409D" w14:textId="77777777" w:rsidTr="002809F4">
        <w:tc>
          <w:tcPr>
            <w:tcW w:w="826" w:type="dxa"/>
            <w:tcBorders>
              <w:bottom w:val="single" w:sz="4" w:space="0" w:color="auto"/>
            </w:tcBorders>
          </w:tcPr>
          <w:p w14:paraId="322145DB" w14:textId="77777777" w:rsidR="004B0014" w:rsidRPr="00405855" w:rsidRDefault="004B0014" w:rsidP="002809F4">
            <w:pPr>
              <w:pStyle w:val="Default"/>
              <w:jc w:val="both"/>
              <w:rPr>
                <w:color w:val="000000" w:themeColor="text1"/>
                <w:sz w:val="22"/>
                <w:szCs w:val="22"/>
              </w:rPr>
            </w:pPr>
          </w:p>
        </w:tc>
        <w:tc>
          <w:tcPr>
            <w:tcW w:w="1194" w:type="dxa"/>
            <w:tcBorders>
              <w:bottom w:val="single" w:sz="4" w:space="0" w:color="auto"/>
            </w:tcBorders>
          </w:tcPr>
          <w:p w14:paraId="4181B5CE" w14:textId="77777777" w:rsidR="004B0014" w:rsidRPr="00405855" w:rsidRDefault="004B0014" w:rsidP="002809F4">
            <w:pPr>
              <w:pStyle w:val="Default"/>
              <w:rPr>
                <w:color w:val="000000" w:themeColor="text1"/>
                <w:sz w:val="22"/>
                <w:szCs w:val="22"/>
              </w:rPr>
            </w:pPr>
            <w:r w:rsidRPr="00405855">
              <w:rPr>
                <w:color w:val="000000" w:themeColor="text1"/>
                <w:sz w:val="22"/>
                <w:szCs w:val="22"/>
              </w:rPr>
              <w:t>Total</w:t>
            </w:r>
          </w:p>
        </w:tc>
        <w:tc>
          <w:tcPr>
            <w:tcW w:w="950" w:type="dxa"/>
            <w:tcBorders>
              <w:bottom w:val="single" w:sz="4" w:space="0" w:color="auto"/>
            </w:tcBorders>
          </w:tcPr>
          <w:p w14:paraId="2828721C"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64.095</w:t>
            </w:r>
          </w:p>
        </w:tc>
        <w:tc>
          <w:tcPr>
            <w:tcW w:w="694" w:type="dxa"/>
            <w:tcBorders>
              <w:bottom w:val="single" w:sz="4" w:space="0" w:color="auto"/>
            </w:tcBorders>
          </w:tcPr>
          <w:p w14:paraId="32AE6095"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211</w:t>
            </w:r>
          </w:p>
        </w:tc>
        <w:tc>
          <w:tcPr>
            <w:tcW w:w="2284" w:type="dxa"/>
            <w:tcBorders>
              <w:bottom w:val="single" w:sz="4" w:space="0" w:color="auto"/>
            </w:tcBorders>
            <w:vAlign w:val="center"/>
          </w:tcPr>
          <w:p w14:paraId="66BC07BF" w14:textId="77777777" w:rsidR="004B0014" w:rsidRPr="00405855" w:rsidRDefault="004B0014" w:rsidP="002809F4">
            <w:pPr>
              <w:pStyle w:val="Default"/>
              <w:jc w:val="center"/>
              <w:rPr>
                <w:color w:val="000000" w:themeColor="text1"/>
                <w:sz w:val="22"/>
                <w:szCs w:val="22"/>
              </w:rPr>
            </w:pPr>
          </w:p>
        </w:tc>
        <w:tc>
          <w:tcPr>
            <w:tcW w:w="1175" w:type="dxa"/>
            <w:tcBorders>
              <w:bottom w:val="single" w:sz="4" w:space="0" w:color="auto"/>
            </w:tcBorders>
            <w:vAlign w:val="center"/>
          </w:tcPr>
          <w:p w14:paraId="56821F80" w14:textId="77777777" w:rsidR="004B0014" w:rsidRPr="00405855" w:rsidRDefault="004B0014" w:rsidP="002809F4">
            <w:pPr>
              <w:pStyle w:val="Default"/>
              <w:jc w:val="center"/>
              <w:rPr>
                <w:color w:val="000000" w:themeColor="text1"/>
                <w:sz w:val="22"/>
                <w:szCs w:val="22"/>
              </w:rPr>
            </w:pPr>
          </w:p>
        </w:tc>
        <w:tc>
          <w:tcPr>
            <w:tcW w:w="1177" w:type="dxa"/>
            <w:tcBorders>
              <w:bottom w:val="single" w:sz="4" w:space="0" w:color="auto"/>
            </w:tcBorders>
            <w:vAlign w:val="center"/>
          </w:tcPr>
          <w:p w14:paraId="58FF47AB" w14:textId="77777777" w:rsidR="004B0014" w:rsidRPr="00405855" w:rsidRDefault="004B0014" w:rsidP="002809F4">
            <w:pPr>
              <w:pStyle w:val="Default"/>
              <w:jc w:val="center"/>
              <w:rPr>
                <w:color w:val="000000" w:themeColor="text1"/>
                <w:sz w:val="22"/>
                <w:szCs w:val="22"/>
              </w:rPr>
            </w:pPr>
          </w:p>
        </w:tc>
      </w:tr>
      <w:tr w:rsidR="009E5FCB" w:rsidRPr="00405855" w14:paraId="466B862C" w14:textId="77777777" w:rsidTr="002809F4">
        <w:tc>
          <w:tcPr>
            <w:tcW w:w="826" w:type="dxa"/>
            <w:tcBorders>
              <w:top w:val="single" w:sz="4" w:space="0" w:color="auto"/>
            </w:tcBorders>
          </w:tcPr>
          <w:p w14:paraId="7E54AA89" w14:textId="61D2DE2A" w:rsidR="004B0014" w:rsidRPr="00405855" w:rsidRDefault="002F6954" w:rsidP="002809F4">
            <w:pPr>
              <w:pStyle w:val="Default"/>
              <w:jc w:val="both"/>
              <w:rPr>
                <w:color w:val="000000" w:themeColor="text1"/>
                <w:sz w:val="22"/>
                <w:szCs w:val="22"/>
              </w:rPr>
            </w:pPr>
            <w:r w:rsidRPr="00405855">
              <w:rPr>
                <w:color w:val="000000" w:themeColor="text1"/>
                <w:sz w:val="22"/>
                <w:szCs w:val="22"/>
              </w:rPr>
              <w:t>17</w:t>
            </w:r>
          </w:p>
        </w:tc>
        <w:tc>
          <w:tcPr>
            <w:tcW w:w="1194" w:type="dxa"/>
            <w:tcBorders>
              <w:top w:val="single" w:sz="4" w:space="0" w:color="auto"/>
            </w:tcBorders>
          </w:tcPr>
          <w:p w14:paraId="111F525E" w14:textId="77777777" w:rsidR="004B0014" w:rsidRPr="00405855" w:rsidRDefault="004B0014" w:rsidP="002809F4">
            <w:pPr>
              <w:pStyle w:val="Default"/>
              <w:rPr>
                <w:color w:val="000000" w:themeColor="text1"/>
                <w:sz w:val="22"/>
                <w:szCs w:val="22"/>
              </w:rPr>
            </w:pPr>
            <w:r w:rsidRPr="00405855">
              <w:rPr>
                <w:color w:val="000000" w:themeColor="text1"/>
                <w:sz w:val="22"/>
                <w:szCs w:val="22"/>
              </w:rPr>
              <w:t>Regression</w:t>
            </w:r>
          </w:p>
        </w:tc>
        <w:tc>
          <w:tcPr>
            <w:tcW w:w="950" w:type="dxa"/>
            <w:tcBorders>
              <w:top w:val="single" w:sz="4" w:space="0" w:color="auto"/>
            </w:tcBorders>
          </w:tcPr>
          <w:p w14:paraId="79A798B7"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25.214</w:t>
            </w:r>
          </w:p>
        </w:tc>
        <w:tc>
          <w:tcPr>
            <w:tcW w:w="694" w:type="dxa"/>
            <w:tcBorders>
              <w:top w:val="single" w:sz="4" w:space="0" w:color="auto"/>
            </w:tcBorders>
          </w:tcPr>
          <w:p w14:paraId="2D9AAA01"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w:t>
            </w:r>
          </w:p>
        </w:tc>
        <w:tc>
          <w:tcPr>
            <w:tcW w:w="2284" w:type="dxa"/>
            <w:tcBorders>
              <w:top w:val="single" w:sz="4" w:space="0" w:color="auto"/>
            </w:tcBorders>
          </w:tcPr>
          <w:p w14:paraId="2178B637"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12.607</w:t>
            </w:r>
          </w:p>
        </w:tc>
        <w:tc>
          <w:tcPr>
            <w:tcW w:w="1175" w:type="dxa"/>
            <w:tcBorders>
              <w:top w:val="single" w:sz="4" w:space="0" w:color="auto"/>
            </w:tcBorders>
          </w:tcPr>
          <w:p w14:paraId="2EF32B42"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67.767</w:t>
            </w:r>
          </w:p>
        </w:tc>
        <w:tc>
          <w:tcPr>
            <w:tcW w:w="1177" w:type="dxa"/>
            <w:tcBorders>
              <w:top w:val="single" w:sz="4" w:space="0" w:color="auto"/>
            </w:tcBorders>
          </w:tcPr>
          <w:p w14:paraId="41CF3D32"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&lt;.001</w:t>
            </w:r>
            <w:r w:rsidRPr="00405855">
              <w:rPr>
                <w:color w:val="000000" w:themeColor="text1"/>
                <w:sz w:val="22"/>
                <w:szCs w:val="22"/>
                <w:vertAlign w:val="superscript"/>
              </w:rPr>
              <w:t>c</w:t>
            </w:r>
          </w:p>
        </w:tc>
      </w:tr>
      <w:tr w:rsidR="009E5FCB" w:rsidRPr="00405855" w14:paraId="7FCFD5AC" w14:textId="77777777" w:rsidTr="002809F4">
        <w:tc>
          <w:tcPr>
            <w:tcW w:w="826" w:type="dxa"/>
          </w:tcPr>
          <w:p w14:paraId="26072C1D" w14:textId="77777777" w:rsidR="004B0014" w:rsidRPr="00405855" w:rsidRDefault="004B0014" w:rsidP="002809F4">
            <w:pPr>
              <w:pStyle w:val="Default"/>
              <w:jc w:val="both"/>
              <w:rPr>
                <w:color w:val="000000" w:themeColor="text1"/>
                <w:sz w:val="22"/>
                <w:szCs w:val="22"/>
              </w:rPr>
            </w:pPr>
          </w:p>
        </w:tc>
        <w:tc>
          <w:tcPr>
            <w:tcW w:w="1194" w:type="dxa"/>
          </w:tcPr>
          <w:p w14:paraId="7C341E1D" w14:textId="77777777" w:rsidR="004B0014" w:rsidRPr="00405855" w:rsidRDefault="004B0014" w:rsidP="002809F4">
            <w:pPr>
              <w:pStyle w:val="Default"/>
              <w:rPr>
                <w:color w:val="000000" w:themeColor="text1"/>
                <w:sz w:val="22"/>
                <w:szCs w:val="22"/>
              </w:rPr>
            </w:pPr>
            <w:r w:rsidRPr="00405855">
              <w:rPr>
                <w:color w:val="000000" w:themeColor="text1"/>
                <w:sz w:val="22"/>
                <w:szCs w:val="22"/>
              </w:rPr>
              <w:t>Residual</w:t>
            </w:r>
          </w:p>
        </w:tc>
        <w:tc>
          <w:tcPr>
            <w:tcW w:w="950" w:type="dxa"/>
          </w:tcPr>
          <w:p w14:paraId="7674269C"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38.881</w:t>
            </w:r>
          </w:p>
        </w:tc>
        <w:tc>
          <w:tcPr>
            <w:tcW w:w="694" w:type="dxa"/>
          </w:tcPr>
          <w:p w14:paraId="60FA140C"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210</w:t>
            </w:r>
          </w:p>
        </w:tc>
        <w:tc>
          <w:tcPr>
            <w:tcW w:w="2284" w:type="dxa"/>
          </w:tcPr>
          <w:p w14:paraId="74E0076B"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.186</w:t>
            </w:r>
          </w:p>
        </w:tc>
        <w:tc>
          <w:tcPr>
            <w:tcW w:w="1175" w:type="dxa"/>
            <w:vAlign w:val="center"/>
          </w:tcPr>
          <w:p w14:paraId="518985C3" w14:textId="77777777" w:rsidR="004B0014" w:rsidRPr="00405855" w:rsidRDefault="004B0014" w:rsidP="002809F4">
            <w:pPr>
              <w:pStyle w:val="Default"/>
              <w:jc w:val="center"/>
              <w:rPr>
                <w:color w:val="000000" w:themeColor="text1"/>
                <w:sz w:val="22"/>
                <w:szCs w:val="22"/>
              </w:rPr>
            </w:pPr>
          </w:p>
        </w:tc>
        <w:tc>
          <w:tcPr>
            <w:tcW w:w="1177" w:type="dxa"/>
            <w:vAlign w:val="center"/>
          </w:tcPr>
          <w:p w14:paraId="23DD6747" w14:textId="77777777" w:rsidR="004B0014" w:rsidRPr="00405855" w:rsidRDefault="004B0014" w:rsidP="002809F4">
            <w:pPr>
              <w:pStyle w:val="Default"/>
              <w:jc w:val="center"/>
              <w:rPr>
                <w:color w:val="000000" w:themeColor="text1"/>
                <w:sz w:val="22"/>
                <w:szCs w:val="22"/>
              </w:rPr>
            </w:pPr>
          </w:p>
        </w:tc>
      </w:tr>
      <w:tr w:rsidR="009E5FCB" w:rsidRPr="00405855" w14:paraId="21AC679D" w14:textId="77777777" w:rsidTr="002809F4">
        <w:tc>
          <w:tcPr>
            <w:tcW w:w="826" w:type="dxa"/>
            <w:tcBorders>
              <w:bottom w:val="single" w:sz="4" w:space="0" w:color="auto"/>
            </w:tcBorders>
          </w:tcPr>
          <w:p w14:paraId="6345213E" w14:textId="77777777" w:rsidR="004B0014" w:rsidRPr="00405855" w:rsidRDefault="004B0014" w:rsidP="002809F4">
            <w:pPr>
              <w:pStyle w:val="Default"/>
              <w:jc w:val="both"/>
              <w:rPr>
                <w:color w:val="000000" w:themeColor="text1"/>
                <w:sz w:val="22"/>
                <w:szCs w:val="22"/>
              </w:rPr>
            </w:pPr>
          </w:p>
        </w:tc>
        <w:tc>
          <w:tcPr>
            <w:tcW w:w="1194" w:type="dxa"/>
            <w:tcBorders>
              <w:bottom w:val="single" w:sz="4" w:space="0" w:color="auto"/>
            </w:tcBorders>
          </w:tcPr>
          <w:p w14:paraId="6E1927CE" w14:textId="77777777" w:rsidR="004B0014" w:rsidRPr="00405855" w:rsidRDefault="004B0014" w:rsidP="002809F4">
            <w:pPr>
              <w:pStyle w:val="Default"/>
              <w:rPr>
                <w:color w:val="000000" w:themeColor="text1"/>
                <w:sz w:val="22"/>
                <w:szCs w:val="22"/>
              </w:rPr>
            </w:pPr>
            <w:r w:rsidRPr="00405855">
              <w:rPr>
                <w:color w:val="000000" w:themeColor="text1"/>
                <w:sz w:val="22"/>
                <w:szCs w:val="22"/>
              </w:rPr>
              <w:t>Total</w:t>
            </w:r>
          </w:p>
        </w:tc>
        <w:tc>
          <w:tcPr>
            <w:tcW w:w="950" w:type="dxa"/>
            <w:tcBorders>
              <w:bottom w:val="single" w:sz="4" w:space="0" w:color="auto"/>
            </w:tcBorders>
          </w:tcPr>
          <w:p w14:paraId="5618F355"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64.095</w:t>
            </w:r>
          </w:p>
        </w:tc>
        <w:tc>
          <w:tcPr>
            <w:tcW w:w="694" w:type="dxa"/>
            <w:tcBorders>
              <w:bottom w:val="single" w:sz="4" w:space="0" w:color="auto"/>
            </w:tcBorders>
          </w:tcPr>
          <w:p w14:paraId="163BFA7E" w14:textId="77777777" w:rsidR="004B0014" w:rsidRPr="00405855" w:rsidRDefault="004B0014" w:rsidP="002809F4">
            <w:pPr>
              <w:pStyle w:val="Default"/>
              <w:jc w:val="center"/>
              <w:rPr>
                <w:color w:val="000000" w:themeColor="text1"/>
                <w:sz w:val="22"/>
                <w:szCs w:val="22"/>
              </w:rPr>
            </w:pPr>
            <w:r w:rsidRPr="00405855">
              <w:rPr>
                <w:color w:val="000000" w:themeColor="text1"/>
                <w:sz w:val="22"/>
                <w:szCs w:val="22"/>
              </w:rPr>
              <w:t>211</w:t>
            </w:r>
          </w:p>
        </w:tc>
        <w:tc>
          <w:tcPr>
            <w:tcW w:w="2284" w:type="dxa"/>
            <w:tcBorders>
              <w:bottom w:val="single" w:sz="4" w:space="0" w:color="auto"/>
            </w:tcBorders>
            <w:vAlign w:val="center"/>
          </w:tcPr>
          <w:p w14:paraId="16057BDB" w14:textId="77777777" w:rsidR="004B0014" w:rsidRPr="00405855" w:rsidRDefault="004B0014" w:rsidP="002809F4">
            <w:pPr>
              <w:pStyle w:val="Default"/>
              <w:jc w:val="center"/>
              <w:rPr>
                <w:color w:val="000000" w:themeColor="text1"/>
                <w:sz w:val="22"/>
                <w:szCs w:val="22"/>
              </w:rPr>
            </w:pPr>
          </w:p>
        </w:tc>
        <w:tc>
          <w:tcPr>
            <w:tcW w:w="1175" w:type="dxa"/>
            <w:tcBorders>
              <w:bottom w:val="single" w:sz="4" w:space="0" w:color="auto"/>
            </w:tcBorders>
            <w:vAlign w:val="center"/>
          </w:tcPr>
          <w:p w14:paraId="6B6D505B" w14:textId="77777777" w:rsidR="004B0014" w:rsidRPr="00405855" w:rsidRDefault="004B0014" w:rsidP="002809F4">
            <w:pPr>
              <w:pStyle w:val="Default"/>
              <w:jc w:val="center"/>
              <w:rPr>
                <w:color w:val="000000" w:themeColor="text1"/>
                <w:sz w:val="22"/>
                <w:szCs w:val="22"/>
              </w:rPr>
            </w:pPr>
          </w:p>
        </w:tc>
        <w:tc>
          <w:tcPr>
            <w:tcW w:w="1177" w:type="dxa"/>
            <w:tcBorders>
              <w:bottom w:val="single" w:sz="4" w:space="0" w:color="auto"/>
            </w:tcBorders>
            <w:vAlign w:val="center"/>
          </w:tcPr>
          <w:p w14:paraId="5BB09E0E" w14:textId="77777777" w:rsidR="004B0014" w:rsidRPr="00405855" w:rsidRDefault="004B0014" w:rsidP="002809F4">
            <w:pPr>
              <w:pStyle w:val="Default"/>
              <w:jc w:val="center"/>
              <w:rPr>
                <w:color w:val="000000" w:themeColor="text1"/>
                <w:sz w:val="22"/>
                <w:szCs w:val="22"/>
              </w:rPr>
            </w:pPr>
          </w:p>
        </w:tc>
      </w:tr>
    </w:tbl>
    <w:p w14:paraId="6E0FB46B" w14:textId="77777777" w:rsidR="004B0014" w:rsidRPr="00405855" w:rsidRDefault="004B0014" w:rsidP="004B0014">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Dependent Variable: Performance of KALRO</w:t>
      </w:r>
    </w:p>
    <w:p w14:paraId="6B896A86" w14:textId="77777777" w:rsidR="004B0014" w:rsidRPr="00405855" w:rsidRDefault="004B0014" w:rsidP="004B0014">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b. Predictors: (Constant), Corporate Leadership</w:t>
      </w:r>
    </w:p>
    <w:p w14:paraId="11C8880D" w14:textId="77777777" w:rsidR="004B0014" w:rsidRPr="00405855" w:rsidRDefault="004B0014" w:rsidP="004B0014">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c. Predictors: (Constant), Corporate Leadership, Policy Implementation</w:t>
      </w:r>
    </w:p>
    <w:p w14:paraId="77B70C2D" w14:textId="77777777" w:rsidR="009D3D3B" w:rsidRPr="00405855" w:rsidRDefault="009D3D3B" w:rsidP="008F170E">
      <w:pPr>
        <w:spacing w:line="360" w:lineRule="auto"/>
        <w:jc w:val="both"/>
        <w:rPr>
          <w:color w:val="000000" w:themeColor="text1"/>
        </w:rPr>
      </w:pPr>
    </w:p>
    <w:p w14:paraId="0223545E" w14:textId="3DDAD628" w:rsidR="00736A98" w:rsidRPr="00990E8F" w:rsidRDefault="00736A98" w:rsidP="00736A98">
      <w:pPr>
        <w:spacing w:line="360" w:lineRule="auto"/>
        <w:jc w:val="both"/>
        <w:rPr>
          <w:color w:val="000000" w:themeColor="text1"/>
        </w:rPr>
      </w:pPr>
      <w:r w:rsidRPr="00990E8F">
        <w:rPr>
          <w:color w:val="000000" w:themeColor="text1"/>
        </w:rPr>
        <w:t>The F-statistic for Model 14 was 126.238, indicating a highly significant effect of corporate leadership on organizational performance (p &lt; .001), while in Model 17, the F-statistic was 67.767, also highly significant (p &lt; .001). The lower F-statistic in Model 17, despite its significance, reflected the inclusion of an additional predictor, which distributed the explained variance over more degrees of freedom. Both models showed statistical significance, but Model 17's F-statistic indicated that while the combined predictors provided a robust explanation, the individual impact of each predictor was distributed across the model.</w:t>
      </w:r>
    </w:p>
    <w:p w14:paraId="3C75B37A" w14:textId="77777777" w:rsidR="00736A98" w:rsidRPr="00990E8F" w:rsidRDefault="00736A98" w:rsidP="00990E8F">
      <w:pPr>
        <w:spacing w:line="360" w:lineRule="auto"/>
        <w:jc w:val="both"/>
        <w:rPr>
          <w:color w:val="000000" w:themeColor="text1"/>
        </w:rPr>
      </w:pPr>
    </w:p>
    <w:p w14:paraId="6F9FBFA8" w14:textId="0F56872A" w:rsidR="008F170E" w:rsidRPr="00405855" w:rsidRDefault="00736A98" w:rsidP="008F170E">
      <w:pPr>
        <w:spacing w:line="360" w:lineRule="auto"/>
        <w:jc w:val="both"/>
        <w:rPr>
          <w:color w:val="000000" w:themeColor="text1"/>
        </w:rPr>
      </w:pPr>
      <w:r w:rsidRPr="00990E8F">
        <w:rPr>
          <w:color w:val="000000" w:themeColor="text1"/>
        </w:rPr>
        <w:t xml:space="preserve">Results on residual sum of squares showed that model 14 had a score of 40.031, resulting in a mean square of 0.191, while in Model 17, the value decreased to 38.881, leading to a slightly lower mean square of 0.186. The reduction in the residual sum of squares from Model 14 to Model 17 suggested that the addition of policy implementation reduced the unexplained variance in the model. This reduction indicated that policy implementation, alongside corporate leadership, helped to better account for the variability in organizational performance. </w:t>
      </w:r>
      <w:r w:rsidR="008F170E" w:rsidRPr="00405855">
        <w:rPr>
          <w:color w:val="000000" w:themeColor="text1"/>
        </w:rPr>
        <w:t>Th</w:t>
      </w:r>
      <w:r w:rsidR="00A77F77" w:rsidRPr="00405855">
        <w:rPr>
          <w:color w:val="000000" w:themeColor="text1"/>
        </w:rPr>
        <w:t>us, th</w:t>
      </w:r>
      <w:r w:rsidR="008F170E" w:rsidRPr="00405855">
        <w:rPr>
          <w:color w:val="000000" w:themeColor="text1"/>
        </w:rPr>
        <w:t>e improved model fit indicated that the mediator contributed significant explanatory power to the regression analysis</w:t>
      </w:r>
      <w:r w:rsidR="00800082" w:rsidRPr="00405855">
        <w:rPr>
          <w:color w:val="000000" w:themeColor="text1"/>
        </w:rPr>
        <w:t xml:space="preserve"> (Table </w:t>
      </w:r>
      <w:r w:rsidR="00424459" w:rsidRPr="00405855">
        <w:rPr>
          <w:color w:val="000000" w:themeColor="text1"/>
        </w:rPr>
        <w:t>80</w:t>
      </w:r>
      <w:r w:rsidR="00800082" w:rsidRPr="00405855">
        <w:rPr>
          <w:color w:val="000000" w:themeColor="text1"/>
        </w:rPr>
        <w:t>)</w:t>
      </w:r>
      <w:r w:rsidR="008F170E" w:rsidRPr="00405855">
        <w:rPr>
          <w:color w:val="000000" w:themeColor="text1"/>
        </w:rPr>
        <w:t>.</w:t>
      </w:r>
    </w:p>
    <w:p w14:paraId="6207EFCF" w14:textId="77777777" w:rsidR="004B0014" w:rsidRPr="00405855" w:rsidRDefault="004B0014" w:rsidP="008F170E">
      <w:pPr>
        <w:spacing w:line="360" w:lineRule="auto"/>
        <w:jc w:val="both"/>
        <w:rPr>
          <w:color w:val="000000" w:themeColor="text1"/>
        </w:rPr>
      </w:pPr>
    </w:p>
    <w:p w14:paraId="1CF59E11" w14:textId="058C0671" w:rsidR="00F31079" w:rsidRPr="00405855" w:rsidRDefault="00F31079" w:rsidP="009F77C4">
      <w:pPr>
        <w:spacing w:line="360" w:lineRule="auto"/>
        <w:jc w:val="both"/>
        <w:rPr>
          <w:color w:val="000000" w:themeColor="text1"/>
          <w:shd w:val="clear" w:color="auto" w:fill="FBFBFB"/>
        </w:rPr>
      </w:pPr>
      <w:r w:rsidRPr="00405855">
        <w:rPr>
          <w:color w:val="000000" w:themeColor="text1"/>
          <w:shd w:val="clear" w:color="auto" w:fill="FBFBFB"/>
        </w:rPr>
        <w:t>The findings were substantiated by the works of other scholars. Howlett (201</w:t>
      </w:r>
      <w:r w:rsidR="00692CA4" w:rsidRPr="00405855">
        <w:rPr>
          <w:color w:val="000000" w:themeColor="text1"/>
          <w:shd w:val="clear" w:color="auto" w:fill="FBFBFB"/>
        </w:rPr>
        <w:t>8</w:t>
      </w:r>
      <w:r w:rsidRPr="00405855">
        <w:rPr>
          <w:color w:val="000000" w:themeColor="text1"/>
          <w:shd w:val="clear" w:color="auto" w:fill="FBFBFB"/>
        </w:rPr>
        <w:t xml:space="preserve">), for instance, emphasized the necessity of allocating funding, assigning personnel, and developing procedural rules to ensure effective policy implementation. Additionally, Gordana et al. (2023), in their systematic scoping review and content analysis of policy recommendations for climate-resilient agriculture, highlighted the crucial role of scientific evidence in evidence-based policymaking. They also underscored the need </w:t>
      </w:r>
      <w:r w:rsidRPr="00405855">
        <w:rPr>
          <w:color w:val="000000" w:themeColor="text1"/>
          <w:shd w:val="clear" w:color="auto" w:fill="FBFBFB"/>
        </w:rPr>
        <w:lastRenderedPageBreak/>
        <w:t>for policies supporting communication and knowledge sharing to enhance awareness and understanding of climate change impacts on the agricultural sector.</w:t>
      </w:r>
    </w:p>
    <w:p w14:paraId="6D45CD88" w14:textId="77777777" w:rsidR="00885727" w:rsidRPr="00405855" w:rsidRDefault="00885727" w:rsidP="00D80500">
      <w:pPr>
        <w:spacing w:line="360" w:lineRule="auto"/>
        <w:jc w:val="both"/>
        <w:rPr>
          <w:color w:val="000000" w:themeColor="text1"/>
          <w:shd w:val="clear" w:color="auto" w:fill="FBFBFB"/>
        </w:rPr>
      </w:pPr>
    </w:p>
    <w:p w14:paraId="3F8AA437" w14:textId="277875A4" w:rsidR="00885727" w:rsidRPr="00405855" w:rsidRDefault="000B189E" w:rsidP="00504E7E">
      <w:pPr>
        <w:spacing w:line="360" w:lineRule="auto"/>
        <w:jc w:val="both"/>
        <w:rPr>
          <w:color w:val="000000" w:themeColor="text1"/>
          <w:shd w:val="clear" w:color="auto" w:fill="FBFBFB"/>
        </w:rPr>
      </w:pPr>
      <w:r w:rsidRPr="00990E8F">
        <w:rPr>
          <w:color w:val="000000" w:themeColor="text1"/>
          <w:shd w:val="clear" w:color="auto" w:fill="FBFBFB"/>
        </w:rPr>
        <w:t xml:space="preserve">With regards to </w:t>
      </w:r>
      <w:r w:rsidR="00885727" w:rsidRPr="00405855">
        <w:rPr>
          <w:color w:val="000000" w:themeColor="text1"/>
          <w:shd w:val="clear" w:color="auto" w:fill="FBFBFB"/>
        </w:rPr>
        <w:t xml:space="preserve">the coefficients for </w:t>
      </w:r>
      <w:r w:rsidRPr="00990E8F">
        <w:rPr>
          <w:color w:val="000000" w:themeColor="text1"/>
          <w:shd w:val="clear" w:color="auto" w:fill="FBFBFB"/>
        </w:rPr>
        <w:t>this</w:t>
      </w:r>
      <w:r w:rsidRPr="00405855">
        <w:rPr>
          <w:color w:val="000000" w:themeColor="text1"/>
          <w:shd w:val="clear" w:color="auto" w:fill="FBFBFB"/>
        </w:rPr>
        <w:t xml:space="preserve"> </w:t>
      </w:r>
      <w:r w:rsidR="00885727" w:rsidRPr="00405855">
        <w:rPr>
          <w:color w:val="000000" w:themeColor="text1"/>
          <w:shd w:val="clear" w:color="auto" w:fill="FBFBFB"/>
        </w:rPr>
        <w:t>mediated regression analysis</w:t>
      </w:r>
      <w:r w:rsidRPr="00990E8F">
        <w:rPr>
          <w:color w:val="000000" w:themeColor="text1"/>
          <w:shd w:val="clear" w:color="auto" w:fill="FBFBFB"/>
        </w:rPr>
        <w:t xml:space="preserve">, assorted significant </w:t>
      </w:r>
      <w:r w:rsidR="00BE11B5" w:rsidRPr="00990E8F">
        <w:rPr>
          <w:color w:val="000000" w:themeColor="text1"/>
          <w:shd w:val="clear" w:color="auto" w:fill="FBFBFB"/>
        </w:rPr>
        <w:t>value</w:t>
      </w:r>
      <w:r w:rsidRPr="00990E8F">
        <w:rPr>
          <w:color w:val="000000" w:themeColor="text1"/>
          <w:shd w:val="clear" w:color="auto" w:fill="FBFBFB"/>
        </w:rPr>
        <w:t xml:space="preserve">s </w:t>
      </w:r>
      <w:r w:rsidR="00BE11B5" w:rsidRPr="00990E8F">
        <w:rPr>
          <w:color w:val="000000" w:themeColor="text1"/>
          <w:shd w:val="clear" w:color="auto" w:fill="FBFBFB"/>
        </w:rPr>
        <w:t>on</w:t>
      </w:r>
      <w:r w:rsidR="00885727" w:rsidRPr="00405855">
        <w:rPr>
          <w:color w:val="000000" w:themeColor="text1"/>
          <w:shd w:val="clear" w:color="auto" w:fill="FBFBFB"/>
        </w:rPr>
        <w:t xml:space="preserve"> the relationship between corporate leadership, policy implementation, and </w:t>
      </w:r>
      <w:r w:rsidR="00BE11B5" w:rsidRPr="00405855">
        <w:rPr>
          <w:color w:val="000000" w:themeColor="text1"/>
          <w:shd w:val="clear" w:color="auto" w:fill="FBFBFB"/>
        </w:rPr>
        <w:t xml:space="preserve">organizational </w:t>
      </w:r>
      <w:r w:rsidR="00885727" w:rsidRPr="00405855">
        <w:rPr>
          <w:color w:val="000000" w:themeColor="text1"/>
          <w:shd w:val="clear" w:color="auto" w:fill="FBFBFB"/>
        </w:rPr>
        <w:t>performance of KALRO</w:t>
      </w:r>
      <w:r w:rsidR="00BE11B5" w:rsidRPr="00990E8F">
        <w:rPr>
          <w:color w:val="000000" w:themeColor="text1"/>
          <w:shd w:val="clear" w:color="auto" w:fill="FBFBFB"/>
        </w:rPr>
        <w:t xml:space="preserve"> were generated</w:t>
      </w:r>
      <w:r w:rsidR="00885727" w:rsidRPr="00405855">
        <w:rPr>
          <w:color w:val="000000" w:themeColor="text1"/>
          <w:shd w:val="clear" w:color="auto" w:fill="FBFBFB"/>
        </w:rPr>
        <w:t xml:space="preserve">. In Model </w:t>
      </w:r>
      <w:r w:rsidR="008A02F1" w:rsidRPr="00405855">
        <w:rPr>
          <w:color w:val="000000" w:themeColor="text1"/>
          <w:shd w:val="clear" w:color="auto" w:fill="FBFBFB"/>
        </w:rPr>
        <w:t>14</w:t>
      </w:r>
      <w:r w:rsidR="00885727" w:rsidRPr="00405855">
        <w:rPr>
          <w:color w:val="000000" w:themeColor="text1"/>
          <w:shd w:val="clear" w:color="auto" w:fill="FBFBFB"/>
        </w:rPr>
        <w:t xml:space="preserve">, showing the direct effect of corporate leadership on performance, the constant value of 1.907 (SE = </w:t>
      </w:r>
      <w:r w:rsidR="00D342E2" w:rsidRPr="00405855">
        <w:rPr>
          <w:color w:val="000000" w:themeColor="text1"/>
          <w:shd w:val="clear" w:color="auto" w:fill="FBFBFB"/>
        </w:rPr>
        <w:t>0</w:t>
      </w:r>
      <w:r w:rsidR="00885727" w:rsidRPr="00405855">
        <w:rPr>
          <w:color w:val="000000" w:themeColor="text1"/>
          <w:shd w:val="clear" w:color="auto" w:fill="FBFBFB"/>
        </w:rPr>
        <w:t xml:space="preserve">.189) indicated that KALRO's performance would be 1.907 units even in the absence of any corporate leadership interventions. The unstandardized coefficient for corporate leadership of </w:t>
      </w:r>
      <w:r w:rsidR="00D342E2" w:rsidRPr="00405855">
        <w:rPr>
          <w:color w:val="000000" w:themeColor="text1"/>
          <w:shd w:val="clear" w:color="auto" w:fill="FBFBFB"/>
        </w:rPr>
        <w:t>0</w:t>
      </w:r>
      <w:r w:rsidR="00885727" w:rsidRPr="00405855">
        <w:rPr>
          <w:color w:val="000000" w:themeColor="text1"/>
          <w:shd w:val="clear" w:color="auto" w:fill="FBFBFB"/>
        </w:rPr>
        <w:t xml:space="preserve">.550 (SE = </w:t>
      </w:r>
      <w:r w:rsidR="00D342E2" w:rsidRPr="00405855">
        <w:rPr>
          <w:color w:val="000000" w:themeColor="text1"/>
          <w:shd w:val="clear" w:color="auto" w:fill="FBFBFB"/>
        </w:rPr>
        <w:t>0</w:t>
      </w:r>
      <w:r w:rsidR="00885727" w:rsidRPr="00405855">
        <w:rPr>
          <w:color w:val="000000" w:themeColor="text1"/>
          <w:shd w:val="clear" w:color="auto" w:fill="FBFBFB"/>
        </w:rPr>
        <w:t xml:space="preserve">.049), with a standardized coefficient (β) of </w:t>
      </w:r>
      <w:r w:rsidR="00D342E2" w:rsidRPr="00405855">
        <w:rPr>
          <w:color w:val="000000" w:themeColor="text1"/>
          <w:shd w:val="clear" w:color="auto" w:fill="FBFBFB"/>
        </w:rPr>
        <w:t>0</w:t>
      </w:r>
      <w:r w:rsidR="00885727" w:rsidRPr="00405855">
        <w:rPr>
          <w:color w:val="000000" w:themeColor="text1"/>
          <w:shd w:val="clear" w:color="auto" w:fill="FBFBFB"/>
        </w:rPr>
        <w:t>.613 further suggested that, on average, for every one-unit increase in corporate leadership</w:t>
      </w:r>
      <w:r w:rsidR="00D342E2" w:rsidRPr="00990E8F">
        <w:rPr>
          <w:color w:val="000000" w:themeColor="text1"/>
          <w:shd w:val="clear" w:color="auto" w:fill="FBFBFB"/>
        </w:rPr>
        <w:t>’s composite index</w:t>
      </w:r>
      <w:r w:rsidR="00885727" w:rsidRPr="00405855">
        <w:rPr>
          <w:color w:val="000000" w:themeColor="text1"/>
          <w:shd w:val="clear" w:color="auto" w:fill="FBFBFB"/>
        </w:rPr>
        <w:t xml:space="preserve">, KALRO's performance increased by </w:t>
      </w:r>
      <w:r w:rsidR="00D342E2" w:rsidRPr="00405855">
        <w:rPr>
          <w:color w:val="000000" w:themeColor="text1"/>
          <w:shd w:val="clear" w:color="auto" w:fill="FBFBFB"/>
        </w:rPr>
        <w:t>0</w:t>
      </w:r>
      <w:r w:rsidR="00885727" w:rsidRPr="00405855">
        <w:rPr>
          <w:color w:val="000000" w:themeColor="text1"/>
          <w:shd w:val="clear" w:color="auto" w:fill="FBFBFB"/>
        </w:rPr>
        <w:t>.550 units. The F-statistic of 11.236 was highly significant (p&lt;.001), indicating the overall significance of the predictors in explaining the variance in organizational performance.</w:t>
      </w:r>
    </w:p>
    <w:p w14:paraId="4A3546DF" w14:textId="77777777" w:rsidR="003E3A68" w:rsidRPr="00405855" w:rsidRDefault="003E3A68" w:rsidP="00504E7E">
      <w:pPr>
        <w:spacing w:line="360" w:lineRule="auto"/>
        <w:jc w:val="both"/>
        <w:rPr>
          <w:color w:val="000000" w:themeColor="text1"/>
          <w:shd w:val="clear" w:color="auto" w:fill="FBFBFB"/>
        </w:rPr>
      </w:pPr>
    </w:p>
    <w:p w14:paraId="351A0B3A" w14:textId="25EE8D6D" w:rsidR="00B80EE4" w:rsidRPr="00405855" w:rsidRDefault="00885727" w:rsidP="00B80EE4">
      <w:pPr>
        <w:spacing w:line="360" w:lineRule="auto"/>
        <w:jc w:val="both"/>
        <w:rPr>
          <w:color w:val="000000" w:themeColor="text1"/>
          <w:shd w:val="clear" w:color="auto" w:fill="FBFBFB"/>
        </w:rPr>
      </w:pPr>
      <w:r w:rsidRPr="00405855">
        <w:rPr>
          <w:color w:val="000000" w:themeColor="text1"/>
          <w:shd w:val="clear" w:color="auto" w:fill="FBFBFB"/>
        </w:rPr>
        <w:t xml:space="preserve">In Model </w:t>
      </w:r>
      <w:r w:rsidR="00116EF2" w:rsidRPr="00405855">
        <w:rPr>
          <w:color w:val="000000" w:themeColor="text1"/>
          <w:shd w:val="clear" w:color="auto" w:fill="FBFBFB"/>
        </w:rPr>
        <w:t>17</w:t>
      </w:r>
      <w:r w:rsidRPr="00405855">
        <w:rPr>
          <w:color w:val="000000" w:themeColor="text1"/>
          <w:shd w:val="clear" w:color="auto" w:fill="FBFBFB"/>
        </w:rPr>
        <w:t xml:space="preserve">, that focused on the mediated effect of corporate leadership and policy implementation on performance showed a constant value of 1.601 (SE = </w:t>
      </w:r>
      <w:r w:rsidR="00116EF2" w:rsidRPr="00405855">
        <w:rPr>
          <w:color w:val="000000" w:themeColor="text1"/>
          <w:shd w:val="clear" w:color="auto" w:fill="FBFBFB"/>
        </w:rPr>
        <w:t>0</w:t>
      </w:r>
      <w:r w:rsidRPr="00405855">
        <w:rPr>
          <w:color w:val="000000" w:themeColor="text1"/>
          <w:shd w:val="clear" w:color="auto" w:fill="FBFBFB"/>
        </w:rPr>
        <w:t xml:space="preserve">.224), signifying the expected performance of KALRO in the absence of corporate leadership and policy implementation. The unstandardized coefficient for corporate leadership was </w:t>
      </w:r>
      <w:r w:rsidR="00116EF2" w:rsidRPr="00405855">
        <w:rPr>
          <w:color w:val="000000" w:themeColor="text1"/>
          <w:shd w:val="clear" w:color="auto" w:fill="FBFBFB"/>
        </w:rPr>
        <w:t>0</w:t>
      </w:r>
      <w:r w:rsidRPr="00405855">
        <w:rPr>
          <w:color w:val="000000" w:themeColor="text1"/>
          <w:shd w:val="clear" w:color="auto" w:fill="FBFBFB"/>
        </w:rPr>
        <w:t xml:space="preserve">.447 (SE = </w:t>
      </w:r>
      <w:r w:rsidR="00116EF2" w:rsidRPr="00405855">
        <w:rPr>
          <w:color w:val="000000" w:themeColor="text1"/>
          <w:shd w:val="clear" w:color="auto" w:fill="FBFBFB"/>
        </w:rPr>
        <w:t>0</w:t>
      </w:r>
      <w:r w:rsidRPr="00405855">
        <w:rPr>
          <w:color w:val="000000" w:themeColor="text1"/>
          <w:shd w:val="clear" w:color="auto" w:fill="FBFBFB"/>
        </w:rPr>
        <w:t xml:space="preserve">.064), with a standardized coefficient (β) of </w:t>
      </w:r>
      <w:r w:rsidR="00116EF2" w:rsidRPr="00405855">
        <w:rPr>
          <w:color w:val="000000" w:themeColor="text1"/>
          <w:shd w:val="clear" w:color="auto" w:fill="FBFBFB"/>
        </w:rPr>
        <w:t>0</w:t>
      </w:r>
      <w:r w:rsidRPr="00405855">
        <w:rPr>
          <w:color w:val="000000" w:themeColor="text1"/>
          <w:shd w:val="clear" w:color="auto" w:fill="FBFBFB"/>
        </w:rPr>
        <w:t>.497. This showed that for every one-unit increase in corporate leadership</w:t>
      </w:r>
      <w:r w:rsidR="00116EF2" w:rsidRPr="00990E8F">
        <w:rPr>
          <w:color w:val="000000" w:themeColor="text1"/>
          <w:shd w:val="clear" w:color="auto" w:fill="FBFBFB"/>
        </w:rPr>
        <w:t>’s composite index</w:t>
      </w:r>
      <w:r w:rsidRPr="00405855">
        <w:rPr>
          <w:color w:val="000000" w:themeColor="text1"/>
          <w:shd w:val="clear" w:color="auto" w:fill="FBFBFB"/>
        </w:rPr>
        <w:t xml:space="preserve">, KALRO's performance increased by </w:t>
      </w:r>
      <w:r w:rsidR="00116EF2" w:rsidRPr="00405855">
        <w:rPr>
          <w:color w:val="000000" w:themeColor="text1"/>
          <w:shd w:val="clear" w:color="auto" w:fill="FBFBFB"/>
        </w:rPr>
        <w:t>0</w:t>
      </w:r>
      <w:r w:rsidRPr="00405855">
        <w:rPr>
          <w:color w:val="000000" w:themeColor="text1"/>
          <w:shd w:val="clear" w:color="auto" w:fill="FBFBFB"/>
        </w:rPr>
        <w:t xml:space="preserve">.447 units. The introduction of policy implementation as a predictor in Model </w:t>
      </w:r>
      <w:r w:rsidR="00116EF2" w:rsidRPr="00405855">
        <w:rPr>
          <w:color w:val="000000" w:themeColor="text1"/>
          <w:shd w:val="clear" w:color="auto" w:fill="FBFBFB"/>
        </w:rPr>
        <w:t xml:space="preserve">17 </w:t>
      </w:r>
      <w:r w:rsidRPr="00405855">
        <w:rPr>
          <w:color w:val="000000" w:themeColor="text1"/>
          <w:shd w:val="clear" w:color="auto" w:fill="FBFBFB"/>
        </w:rPr>
        <w:t xml:space="preserve">revealed an unstandardized coefficient of </w:t>
      </w:r>
      <w:r w:rsidR="00116EF2" w:rsidRPr="00405855">
        <w:rPr>
          <w:color w:val="000000" w:themeColor="text1"/>
          <w:shd w:val="clear" w:color="auto" w:fill="FBFBFB"/>
        </w:rPr>
        <w:t>0</w:t>
      </w:r>
      <w:r w:rsidRPr="00405855">
        <w:rPr>
          <w:color w:val="000000" w:themeColor="text1"/>
          <w:shd w:val="clear" w:color="auto" w:fill="FBFBFB"/>
        </w:rPr>
        <w:t xml:space="preserve">.213 (SE = </w:t>
      </w:r>
      <w:r w:rsidR="00116EF2" w:rsidRPr="00405855">
        <w:rPr>
          <w:color w:val="000000" w:themeColor="text1"/>
          <w:shd w:val="clear" w:color="auto" w:fill="FBFBFB"/>
        </w:rPr>
        <w:t>0</w:t>
      </w:r>
      <w:r w:rsidRPr="00405855">
        <w:rPr>
          <w:color w:val="000000" w:themeColor="text1"/>
          <w:shd w:val="clear" w:color="auto" w:fill="FBFBFB"/>
        </w:rPr>
        <w:t xml:space="preserve">.086), with a standardized coefficient (β) of </w:t>
      </w:r>
      <w:r w:rsidR="00116EF2" w:rsidRPr="00405855">
        <w:rPr>
          <w:color w:val="000000" w:themeColor="text1"/>
          <w:shd w:val="clear" w:color="auto" w:fill="FBFBFB"/>
        </w:rPr>
        <w:t>0</w:t>
      </w:r>
      <w:r w:rsidRPr="00405855">
        <w:rPr>
          <w:color w:val="000000" w:themeColor="text1"/>
          <w:shd w:val="clear" w:color="auto" w:fill="FBFBFB"/>
        </w:rPr>
        <w:t xml:space="preserve">.177. This implied that, on average, for every one-unit increase in </w:t>
      </w:r>
      <w:r w:rsidR="00116EF2" w:rsidRPr="00990E8F">
        <w:rPr>
          <w:color w:val="000000" w:themeColor="text1"/>
          <w:shd w:val="clear" w:color="auto" w:fill="FBFBFB"/>
        </w:rPr>
        <w:t xml:space="preserve">composite index of </w:t>
      </w:r>
      <w:r w:rsidRPr="00405855">
        <w:rPr>
          <w:color w:val="000000" w:themeColor="text1"/>
          <w:shd w:val="clear" w:color="auto" w:fill="FBFBFB"/>
        </w:rPr>
        <w:t xml:space="preserve">policy implementation, KALRO's </w:t>
      </w:r>
      <w:r w:rsidR="00116EF2" w:rsidRPr="00990E8F">
        <w:rPr>
          <w:color w:val="000000" w:themeColor="text1"/>
          <w:shd w:val="clear" w:color="auto" w:fill="FBFBFB"/>
        </w:rPr>
        <w:t xml:space="preserve">organizational </w:t>
      </w:r>
      <w:r w:rsidRPr="00405855">
        <w:rPr>
          <w:color w:val="000000" w:themeColor="text1"/>
          <w:shd w:val="clear" w:color="auto" w:fill="FBFBFB"/>
        </w:rPr>
        <w:t xml:space="preserve">performance increased by </w:t>
      </w:r>
      <w:r w:rsidR="00116EF2" w:rsidRPr="00405855">
        <w:rPr>
          <w:color w:val="000000" w:themeColor="text1"/>
          <w:shd w:val="clear" w:color="auto" w:fill="FBFBFB"/>
        </w:rPr>
        <w:t>0</w:t>
      </w:r>
      <w:r w:rsidRPr="00405855">
        <w:rPr>
          <w:color w:val="000000" w:themeColor="text1"/>
          <w:shd w:val="clear" w:color="auto" w:fill="FBFBFB"/>
        </w:rPr>
        <w:t>.213 units</w:t>
      </w:r>
      <w:r w:rsidR="00424459" w:rsidRPr="00405855">
        <w:rPr>
          <w:color w:val="000000" w:themeColor="text1"/>
          <w:shd w:val="clear" w:color="auto" w:fill="FBFBFB"/>
        </w:rPr>
        <w:t xml:space="preserve"> (Table 81)</w:t>
      </w:r>
      <w:r w:rsidRPr="00405855">
        <w:rPr>
          <w:color w:val="000000" w:themeColor="text1"/>
          <w:shd w:val="clear" w:color="auto" w:fill="FBFBFB"/>
        </w:rPr>
        <w:t>.</w:t>
      </w:r>
    </w:p>
    <w:p w14:paraId="5A1CE4D6" w14:textId="77777777" w:rsidR="002E1C31" w:rsidRPr="00405855" w:rsidRDefault="002E1C31" w:rsidP="002E1C31">
      <w:pPr>
        <w:spacing w:line="360" w:lineRule="auto"/>
        <w:jc w:val="both"/>
        <w:rPr>
          <w:color w:val="000000" w:themeColor="text1"/>
          <w:shd w:val="clear" w:color="auto" w:fill="FBFBFB"/>
        </w:rPr>
      </w:pPr>
    </w:p>
    <w:p w14:paraId="2183CE0B" w14:textId="0E85FBC3" w:rsidR="002E1C31" w:rsidRPr="00405855" w:rsidRDefault="002E1C31" w:rsidP="004B57B7">
      <w:pPr>
        <w:pStyle w:val="Caption"/>
      </w:pPr>
      <w:bookmarkStart w:id="178" w:name="_Toc168759692"/>
      <w:r w:rsidRPr="00405855">
        <w:t xml:space="preserve">Table </w:t>
      </w:r>
      <w:r w:rsidRPr="00405855">
        <w:fldChar w:fldCharType="begin"/>
      </w:r>
      <w:r w:rsidRPr="00405855">
        <w:instrText xml:space="preserve"> SEQ Table \* ARABIC </w:instrText>
      </w:r>
      <w:r w:rsidRPr="00405855">
        <w:fldChar w:fldCharType="separate"/>
      </w:r>
      <w:r w:rsidR="00F210D2">
        <w:rPr>
          <w:noProof/>
        </w:rPr>
        <w:t>81</w:t>
      </w:r>
      <w:r w:rsidRPr="00405855">
        <w:fldChar w:fldCharType="end"/>
      </w:r>
      <w:r w:rsidRPr="00405855">
        <w:t>: Coefficients for Mediated Regression Analysis</w:t>
      </w:r>
      <w:bookmarkEnd w:id="17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1"/>
        <w:gridCol w:w="2570"/>
        <w:gridCol w:w="984"/>
        <w:gridCol w:w="1043"/>
        <w:gridCol w:w="1365"/>
        <w:gridCol w:w="821"/>
        <w:gridCol w:w="726"/>
      </w:tblGrid>
      <w:tr w:rsidR="009E5FCB" w:rsidRPr="00405855" w14:paraId="660F802F" w14:textId="77777777" w:rsidTr="002809F4">
        <w:tc>
          <w:tcPr>
            <w:tcW w:w="791" w:type="dxa"/>
            <w:vMerge w:val="restart"/>
            <w:tcBorders>
              <w:top w:val="single" w:sz="4" w:space="0" w:color="auto"/>
            </w:tcBorders>
          </w:tcPr>
          <w:p w14:paraId="58844FD7"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Model</w:t>
            </w:r>
          </w:p>
        </w:tc>
        <w:tc>
          <w:tcPr>
            <w:tcW w:w="2629" w:type="dxa"/>
            <w:vMerge w:val="restart"/>
            <w:tcBorders>
              <w:top w:val="single" w:sz="4" w:space="0" w:color="auto"/>
            </w:tcBorders>
          </w:tcPr>
          <w:p w14:paraId="66F7CEC2" w14:textId="77777777" w:rsidR="002E1C31" w:rsidRPr="00405855" w:rsidRDefault="002E1C31" w:rsidP="002809F4">
            <w:pPr>
              <w:pStyle w:val="Default"/>
              <w:jc w:val="center"/>
              <w:rPr>
                <w:color w:val="000000" w:themeColor="text1"/>
                <w:sz w:val="22"/>
                <w:szCs w:val="22"/>
              </w:rPr>
            </w:pPr>
          </w:p>
        </w:tc>
        <w:tc>
          <w:tcPr>
            <w:tcW w:w="2054" w:type="dxa"/>
            <w:gridSpan w:val="2"/>
            <w:tcBorders>
              <w:top w:val="single" w:sz="4" w:space="0" w:color="auto"/>
              <w:bottom w:val="single" w:sz="4" w:space="0" w:color="auto"/>
            </w:tcBorders>
          </w:tcPr>
          <w:p w14:paraId="4BC3D8A5"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Unstandardized</w:t>
            </w:r>
          </w:p>
          <w:p w14:paraId="335B088F"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Coefficients</w:t>
            </w:r>
          </w:p>
        </w:tc>
        <w:tc>
          <w:tcPr>
            <w:tcW w:w="1365" w:type="dxa"/>
            <w:tcBorders>
              <w:top w:val="single" w:sz="4" w:space="0" w:color="auto"/>
              <w:bottom w:val="single" w:sz="4" w:space="0" w:color="auto"/>
            </w:tcBorders>
          </w:tcPr>
          <w:p w14:paraId="46642EE4"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Standardized</w:t>
            </w:r>
          </w:p>
          <w:p w14:paraId="0C67AB9C"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Coefficients</w:t>
            </w:r>
          </w:p>
        </w:tc>
        <w:tc>
          <w:tcPr>
            <w:tcW w:w="821" w:type="dxa"/>
            <w:vMerge w:val="restart"/>
            <w:tcBorders>
              <w:top w:val="single" w:sz="4" w:space="0" w:color="auto"/>
            </w:tcBorders>
          </w:tcPr>
          <w:p w14:paraId="002F3DCB"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F</w:t>
            </w:r>
          </w:p>
        </w:tc>
        <w:tc>
          <w:tcPr>
            <w:tcW w:w="640" w:type="dxa"/>
            <w:vMerge w:val="restart"/>
            <w:tcBorders>
              <w:top w:val="single" w:sz="4" w:space="0" w:color="auto"/>
            </w:tcBorders>
          </w:tcPr>
          <w:p w14:paraId="2F62381D"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Sig.</w:t>
            </w:r>
          </w:p>
        </w:tc>
      </w:tr>
      <w:tr w:rsidR="009E5FCB" w:rsidRPr="00405855" w14:paraId="22ACD203" w14:textId="77777777" w:rsidTr="002809F4">
        <w:tc>
          <w:tcPr>
            <w:tcW w:w="791" w:type="dxa"/>
            <w:vMerge/>
            <w:tcBorders>
              <w:bottom w:val="single" w:sz="4" w:space="0" w:color="auto"/>
            </w:tcBorders>
          </w:tcPr>
          <w:p w14:paraId="7BB57685" w14:textId="77777777" w:rsidR="002E1C31" w:rsidRPr="00405855" w:rsidRDefault="002E1C31" w:rsidP="002809F4">
            <w:pPr>
              <w:pStyle w:val="Default"/>
              <w:jc w:val="center"/>
              <w:rPr>
                <w:color w:val="000000" w:themeColor="text1"/>
                <w:sz w:val="22"/>
                <w:szCs w:val="22"/>
              </w:rPr>
            </w:pPr>
          </w:p>
        </w:tc>
        <w:tc>
          <w:tcPr>
            <w:tcW w:w="2629" w:type="dxa"/>
            <w:vMerge/>
            <w:tcBorders>
              <w:bottom w:val="single" w:sz="4" w:space="0" w:color="auto"/>
            </w:tcBorders>
          </w:tcPr>
          <w:p w14:paraId="7B90B849" w14:textId="77777777" w:rsidR="002E1C31" w:rsidRPr="00405855" w:rsidRDefault="002E1C31" w:rsidP="002809F4">
            <w:pPr>
              <w:pStyle w:val="Default"/>
              <w:jc w:val="center"/>
              <w:rPr>
                <w:color w:val="000000" w:themeColor="text1"/>
                <w:sz w:val="22"/>
                <w:szCs w:val="22"/>
              </w:rPr>
            </w:pPr>
          </w:p>
        </w:tc>
        <w:tc>
          <w:tcPr>
            <w:tcW w:w="990" w:type="dxa"/>
            <w:tcBorders>
              <w:top w:val="single" w:sz="4" w:space="0" w:color="auto"/>
              <w:bottom w:val="single" w:sz="4" w:space="0" w:color="auto"/>
            </w:tcBorders>
          </w:tcPr>
          <w:p w14:paraId="79FABEFA"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B</w:t>
            </w:r>
          </w:p>
        </w:tc>
        <w:tc>
          <w:tcPr>
            <w:tcW w:w="1064" w:type="dxa"/>
            <w:tcBorders>
              <w:top w:val="single" w:sz="4" w:space="0" w:color="auto"/>
              <w:bottom w:val="single" w:sz="4" w:space="0" w:color="auto"/>
            </w:tcBorders>
          </w:tcPr>
          <w:p w14:paraId="237D83C5"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SE</w:t>
            </w:r>
          </w:p>
        </w:tc>
        <w:tc>
          <w:tcPr>
            <w:tcW w:w="1365" w:type="dxa"/>
            <w:tcBorders>
              <w:top w:val="single" w:sz="4" w:space="0" w:color="auto"/>
              <w:bottom w:val="single" w:sz="4" w:space="0" w:color="auto"/>
            </w:tcBorders>
          </w:tcPr>
          <w:p w14:paraId="2134D54A"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Beta</w:t>
            </w:r>
          </w:p>
        </w:tc>
        <w:tc>
          <w:tcPr>
            <w:tcW w:w="821" w:type="dxa"/>
            <w:vMerge/>
            <w:tcBorders>
              <w:bottom w:val="single" w:sz="4" w:space="0" w:color="auto"/>
            </w:tcBorders>
          </w:tcPr>
          <w:p w14:paraId="02E73E9F" w14:textId="77777777" w:rsidR="002E1C31" w:rsidRPr="00405855" w:rsidRDefault="002E1C31" w:rsidP="002809F4">
            <w:pPr>
              <w:pStyle w:val="Default"/>
              <w:jc w:val="center"/>
              <w:rPr>
                <w:color w:val="000000" w:themeColor="text1"/>
                <w:sz w:val="22"/>
                <w:szCs w:val="22"/>
              </w:rPr>
            </w:pPr>
          </w:p>
        </w:tc>
        <w:tc>
          <w:tcPr>
            <w:tcW w:w="640" w:type="dxa"/>
            <w:vMerge/>
            <w:tcBorders>
              <w:bottom w:val="single" w:sz="4" w:space="0" w:color="auto"/>
            </w:tcBorders>
          </w:tcPr>
          <w:p w14:paraId="7C59F8DB" w14:textId="77777777" w:rsidR="002E1C31" w:rsidRPr="00405855" w:rsidRDefault="002E1C31" w:rsidP="002809F4">
            <w:pPr>
              <w:pStyle w:val="Default"/>
              <w:jc w:val="center"/>
              <w:rPr>
                <w:color w:val="000000" w:themeColor="text1"/>
                <w:sz w:val="22"/>
                <w:szCs w:val="22"/>
              </w:rPr>
            </w:pPr>
          </w:p>
        </w:tc>
      </w:tr>
      <w:tr w:rsidR="009E5FCB" w:rsidRPr="00405855" w14:paraId="46DD4CAF" w14:textId="77777777" w:rsidTr="002809F4">
        <w:tc>
          <w:tcPr>
            <w:tcW w:w="791" w:type="dxa"/>
            <w:vMerge w:val="restart"/>
            <w:tcBorders>
              <w:top w:val="single" w:sz="4" w:space="0" w:color="auto"/>
            </w:tcBorders>
          </w:tcPr>
          <w:p w14:paraId="5B018F96" w14:textId="5DB9602D" w:rsidR="002E1C31" w:rsidRPr="00405855" w:rsidRDefault="007E69C7" w:rsidP="002809F4">
            <w:pPr>
              <w:pStyle w:val="Default"/>
              <w:jc w:val="both"/>
              <w:rPr>
                <w:color w:val="000000" w:themeColor="text1"/>
                <w:sz w:val="22"/>
                <w:szCs w:val="22"/>
              </w:rPr>
            </w:pPr>
            <w:r w:rsidRPr="00405855">
              <w:rPr>
                <w:color w:val="000000" w:themeColor="text1"/>
                <w:sz w:val="22"/>
                <w:szCs w:val="22"/>
              </w:rPr>
              <w:t>14</w:t>
            </w:r>
          </w:p>
        </w:tc>
        <w:tc>
          <w:tcPr>
            <w:tcW w:w="2629" w:type="dxa"/>
            <w:tcBorders>
              <w:top w:val="single" w:sz="4" w:space="0" w:color="auto"/>
            </w:tcBorders>
          </w:tcPr>
          <w:p w14:paraId="65EE46CE" w14:textId="77777777" w:rsidR="002E1C31" w:rsidRPr="00405855" w:rsidRDefault="002E1C31" w:rsidP="002809F4">
            <w:pPr>
              <w:pStyle w:val="Default"/>
              <w:rPr>
                <w:color w:val="000000" w:themeColor="text1"/>
                <w:sz w:val="22"/>
                <w:szCs w:val="22"/>
              </w:rPr>
            </w:pPr>
            <w:r w:rsidRPr="00405855">
              <w:rPr>
                <w:color w:val="000000" w:themeColor="text1"/>
                <w:sz w:val="22"/>
                <w:szCs w:val="22"/>
              </w:rPr>
              <w:t>(Constant)</w:t>
            </w:r>
          </w:p>
        </w:tc>
        <w:tc>
          <w:tcPr>
            <w:tcW w:w="990" w:type="dxa"/>
            <w:tcBorders>
              <w:top w:val="single" w:sz="4" w:space="0" w:color="auto"/>
            </w:tcBorders>
          </w:tcPr>
          <w:p w14:paraId="011F3A76"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1.907</w:t>
            </w:r>
          </w:p>
        </w:tc>
        <w:tc>
          <w:tcPr>
            <w:tcW w:w="1064" w:type="dxa"/>
            <w:tcBorders>
              <w:top w:val="single" w:sz="4" w:space="0" w:color="auto"/>
            </w:tcBorders>
          </w:tcPr>
          <w:p w14:paraId="26126A61"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.189</w:t>
            </w:r>
          </w:p>
        </w:tc>
        <w:tc>
          <w:tcPr>
            <w:tcW w:w="1365" w:type="dxa"/>
            <w:tcBorders>
              <w:top w:val="single" w:sz="4" w:space="0" w:color="auto"/>
            </w:tcBorders>
            <w:vAlign w:val="center"/>
          </w:tcPr>
          <w:p w14:paraId="2B87D6D8" w14:textId="77777777" w:rsidR="002E1C31" w:rsidRPr="00405855" w:rsidRDefault="002E1C31" w:rsidP="002809F4">
            <w:pPr>
              <w:pStyle w:val="Default"/>
              <w:jc w:val="center"/>
              <w:rPr>
                <w:color w:val="000000" w:themeColor="text1"/>
                <w:sz w:val="22"/>
                <w:szCs w:val="22"/>
              </w:rPr>
            </w:pPr>
          </w:p>
        </w:tc>
        <w:tc>
          <w:tcPr>
            <w:tcW w:w="821" w:type="dxa"/>
            <w:tcBorders>
              <w:top w:val="single" w:sz="4" w:space="0" w:color="auto"/>
            </w:tcBorders>
          </w:tcPr>
          <w:p w14:paraId="1549E604"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10.096</w:t>
            </w:r>
          </w:p>
        </w:tc>
        <w:tc>
          <w:tcPr>
            <w:tcW w:w="640" w:type="dxa"/>
            <w:tcBorders>
              <w:top w:val="single" w:sz="4" w:space="0" w:color="auto"/>
            </w:tcBorders>
          </w:tcPr>
          <w:p w14:paraId="4F09D280"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&lt;.001</w:t>
            </w:r>
          </w:p>
        </w:tc>
      </w:tr>
      <w:tr w:rsidR="009E5FCB" w:rsidRPr="00405855" w14:paraId="3AD4DB9D" w14:textId="77777777" w:rsidTr="002809F4">
        <w:tc>
          <w:tcPr>
            <w:tcW w:w="791" w:type="dxa"/>
            <w:vMerge/>
            <w:tcBorders>
              <w:bottom w:val="single" w:sz="4" w:space="0" w:color="auto"/>
            </w:tcBorders>
          </w:tcPr>
          <w:p w14:paraId="32D39F01" w14:textId="77777777" w:rsidR="002E1C31" w:rsidRPr="00405855" w:rsidRDefault="002E1C31" w:rsidP="002809F4">
            <w:pPr>
              <w:pStyle w:val="Default"/>
              <w:jc w:val="both"/>
              <w:rPr>
                <w:color w:val="000000" w:themeColor="text1"/>
                <w:sz w:val="22"/>
                <w:szCs w:val="22"/>
              </w:rPr>
            </w:pPr>
          </w:p>
        </w:tc>
        <w:tc>
          <w:tcPr>
            <w:tcW w:w="2629" w:type="dxa"/>
            <w:tcBorders>
              <w:bottom w:val="single" w:sz="4" w:space="0" w:color="auto"/>
            </w:tcBorders>
          </w:tcPr>
          <w:p w14:paraId="7B87C380" w14:textId="77777777" w:rsidR="002E1C31" w:rsidRPr="00405855" w:rsidRDefault="002E1C31" w:rsidP="002809F4">
            <w:pPr>
              <w:pStyle w:val="Default"/>
              <w:rPr>
                <w:color w:val="000000" w:themeColor="text1"/>
                <w:sz w:val="22"/>
                <w:szCs w:val="22"/>
              </w:rPr>
            </w:pPr>
            <w:r w:rsidRPr="00405855">
              <w:rPr>
                <w:color w:val="000000" w:themeColor="text1"/>
                <w:sz w:val="22"/>
                <w:szCs w:val="22"/>
              </w:rPr>
              <w:t>Corporate Leadership</w:t>
            </w:r>
          </w:p>
        </w:tc>
        <w:tc>
          <w:tcPr>
            <w:tcW w:w="990" w:type="dxa"/>
            <w:tcBorders>
              <w:bottom w:val="single" w:sz="4" w:space="0" w:color="auto"/>
            </w:tcBorders>
          </w:tcPr>
          <w:p w14:paraId="2263F30C"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.550</w:t>
            </w:r>
          </w:p>
        </w:tc>
        <w:tc>
          <w:tcPr>
            <w:tcW w:w="1064" w:type="dxa"/>
            <w:tcBorders>
              <w:bottom w:val="single" w:sz="4" w:space="0" w:color="auto"/>
            </w:tcBorders>
          </w:tcPr>
          <w:p w14:paraId="6F6FDC69"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.049</w:t>
            </w:r>
          </w:p>
        </w:tc>
        <w:tc>
          <w:tcPr>
            <w:tcW w:w="1365" w:type="dxa"/>
            <w:tcBorders>
              <w:bottom w:val="single" w:sz="4" w:space="0" w:color="auto"/>
            </w:tcBorders>
          </w:tcPr>
          <w:p w14:paraId="3167AC2B"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.613</w:t>
            </w:r>
          </w:p>
        </w:tc>
        <w:tc>
          <w:tcPr>
            <w:tcW w:w="821" w:type="dxa"/>
            <w:tcBorders>
              <w:bottom w:val="single" w:sz="4" w:space="0" w:color="auto"/>
            </w:tcBorders>
          </w:tcPr>
          <w:p w14:paraId="7144C98E"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11.236</w:t>
            </w:r>
          </w:p>
        </w:tc>
        <w:tc>
          <w:tcPr>
            <w:tcW w:w="640" w:type="dxa"/>
            <w:tcBorders>
              <w:bottom w:val="single" w:sz="4" w:space="0" w:color="auto"/>
            </w:tcBorders>
          </w:tcPr>
          <w:p w14:paraId="76F547EA"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&lt;.001</w:t>
            </w:r>
          </w:p>
        </w:tc>
      </w:tr>
      <w:tr w:rsidR="009E5FCB" w:rsidRPr="00405855" w14:paraId="28A550ED" w14:textId="77777777" w:rsidTr="002809F4">
        <w:tc>
          <w:tcPr>
            <w:tcW w:w="791" w:type="dxa"/>
            <w:vMerge w:val="restart"/>
            <w:tcBorders>
              <w:top w:val="single" w:sz="4" w:space="0" w:color="auto"/>
            </w:tcBorders>
          </w:tcPr>
          <w:p w14:paraId="12F9D667" w14:textId="2BAB8513" w:rsidR="002E1C31" w:rsidRPr="00405855" w:rsidRDefault="007E69C7" w:rsidP="002809F4">
            <w:pPr>
              <w:pStyle w:val="Default"/>
              <w:jc w:val="both"/>
              <w:rPr>
                <w:color w:val="000000" w:themeColor="text1"/>
                <w:sz w:val="22"/>
                <w:szCs w:val="22"/>
              </w:rPr>
            </w:pPr>
            <w:r w:rsidRPr="00405855">
              <w:rPr>
                <w:color w:val="000000" w:themeColor="text1"/>
                <w:sz w:val="22"/>
                <w:szCs w:val="22"/>
              </w:rPr>
              <w:t>17</w:t>
            </w:r>
          </w:p>
        </w:tc>
        <w:tc>
          <w:tcPr>
            <w:tcW w:w="2629" w:type="dxa"/>
            <w:tcBorders>
              <w:top w:val="single" w:sz="4" w:space="0" w:color="auto"/>
            </w:tcBorders>
          </w:tcPr>
          <w:p w14:paraId="15A2E205" w14:textId="77777777" w:rsidR="002E1C31" w:rsidRPr="00405855" w:rsidRDefault="002E1C31" w:rsidP="002809F4">
            <w:pPr>
              <w:pStyle w:val="Default"/>
              <w:rPr>
                <w:color w:val="000000" w:themeColor="text1"/>
                <w:sz w:val="22"/>
                <w:szCs w:val="22"/>
              </w:rPr>
            </w:pPr>
            <w:r w:rsidRPr="00405855">
              <w:rPr>
                <w:color w:val="000000" w:themeColor="text1"/>
                <w:sz w:val="22"/>
                <w:szCs w:val="22"/>
              </w:rPr>
              <w:t>(Constant)</w:t>
            </w:r>
          </w:p>
        </w:tc>
        <w:tc>
          <w:tcPr>
            <w:tcW w:w="990" w:type="dxa"/>
            <w:tcBorders>
              <w:top w:val="single" w:sz="4" w:space="0" w:color="auto"/>
            </w:tcBorders>
          </w:tcPr>
          <w:p w14:paraId="24C5A0ED"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1.601</w:t>
            </w:r>
          </w:p>
        </w:tc>
        <w:tc>
          <w:tcPr>
            <w:tcW w:w="1064" w:type="dxa"/>
            <w:tcBorders>
              <w:top w:val="single" w:sz="4" w:space="0" w:color="auto"/>
            </w:tcBorders>
          </w:tcPr>
          <w:p w14:paraId="4CBB6609"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.224</w:t>
            </w:r>
          </w:p>
        </w:tc>
        <w:tc>
          <w:tcPr>
            <w:tcW w:w="1365" w:type="dxa"/>
            <w:tcBorders>
              <w:top w:val="single" w:sz="4" w:space="0" w:color="auto"/>
            </w:tcBorders>
            <w:vAlign w:val="center"/>
          </w:tcPr>
          <w:p w14:paraId="4C463B1D" w14:textId="77777777" w:rsidR="002E1C31" w:rsidRPr="00405855" w:rsidRDefault="002E1C31" w:rsidP="002809F4">
            <w:pPr>
              <w:pStyle w:val="Default"/>
              <w:jc w:val="center"/>
              <w:rPr>
                <w:color w:val="000000" w:themeColor="text1"/>
                <w:sz w:val="22"/>
                <w:szCs w:val="22"/>
              </w:rPr>
            </w:pPr>
          </w:p>
        </w:tc>
        <w:tc>
          <w:tcPr>
            <w:tcW w:w="821" w:type="dxa"/>
            <w:tcBorders>
              <w:top w:val="single" w:sz="4" w:space="0" w:color="auto"/>
            </w:tcBorders>
          </w:tcPr>
          <w:p w14:paraId="3D56AB31"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7.155</w:t>
            </w:r>
          </w:p>
        </w:tc>
        <w:tc>
          <w:tcPr>
            <w:tcW w:w="640" w:type="dxa"/>
            <w:tcBorders>
              <w:top w:val="single" w:sz="4" w:space="0" w:color="auto"/>
            </w:tcBorders>
          </w:tcPr>
          <w:p w14:paraId="40F2409B"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&lt;.001</w:t>
            </w:r>
          </w:p>
        </w:tc>
      </w:tr>
      <w:tr w:rsidR="009E5FCB" w:rsidRPr="00405855" w14:paraId="40A02704" w14:textId="77777777" w:rsidTr="002809F4">
        <w:tc>
          <w:tcPr>
            <w:tcW w:w="791" w:type="dxa"/>
            <w:vMerge/>
          </w:tcPr>
          <w:p w14:paraId="691E6D09" w14:textId="77777777" w:rsidR="002E1C31" w:rsidRPr="00405855" w:rsidRDefault="002E1C31" w:rsidP="002809F4">
            <w:pPr>
              <w:pStyle w:val="Default"/>
              <w:jc w:val="both"/>
              <w:rPr>
                <w:color w:val="000000" w:themeColor="text1"/>
                <w:sz w:val="22"/>
                <w:szCs w:val="22"/>
              </w:rPr>
            </w:pPr>
          </w:p>
        </w:tc>
        <w:tc>
          <w:tcPr>
            <w:tcW w:w="2629" w:type="dxa"/>
          </w:tcPr>
          <w:p w14:paraId="4F49E369" w14:textId="77777777" w:rsidR="002E1C31" w:rsidRPr="00405855" w:rsidRDefault="002E1C31" w:rsidP="002809F4">
            <w:pPr>
              <w:pStyle w:val="Default"/>
              <w:rPr>
                <w:color w:val="000000" w:themeColor="text1"/>
                <w:sz w:val="22"/>
                <w:szCs w:val="22"/>
              </w:rPr>
            </w:pPr>
            <w:r w:rsidRPr="00405855">
              <w:rPr>
                <w:color w:val="000000" w:themeColor="text1"/>
                <w:sz w:val="22"/>
                <w:szCs w:val="22"/>
              </w:rPr>
              <w:t>Corporate Leadership</w:t>
            </w:r>
          </w:p>
        </w:tc>
        <w:tc>
          <w:tcPr>
            <w:tcW w:w="990" w:type="dxa"/>
          </w:tcPr>
          <w:p w14:paraId="60A6179F"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.447</w:t>
            </w:r>
          </w:p>
        </w:tc>
        <w:tc>
          <w:tcPr>
            <w:tcW w:w="1064" w:type="dxa"/>
          </w:tcPr>
          <w:p w14:paraId="5EE51EDA"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.064</w:t>
            </w:r>
          </w:p>
        </w:tc>
        <w:tc>
          <w:tcPr>
            <w:tcW w:w="1365" w:type="dxa"/>
          </w:tcPr>
          <w:p w14:paraId="16DD8736"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.497</w:t>
            </w:r>
          </w:p>
        </w:tc>
        <w:tc>
          <w:tcPr>
            <w:tcW w:w="821" w:type="dxa"/>
          </w:tcPr>
          <w:p w14:paraId="4B98D951"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6.986</w:t>
            </w:r>
          </w:p>
        </w:tc>
        <w:tc>
          <w:tcPr>
            <w:tcW w:w="640" w:type="dxa"/>
          </w:tcPr>
          <w:p w14:paraId="41D5C2D4"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&lt;.001</w:t>
            </w:r>
          </w:p>
        </w:tc>
      </w:tr>
      <w:tr w:rsidR="009E5FCB" w:rsidRPr="00405855" w14:paraId="41F00432" w14:textId="77777777" w:rsidTr="002809F4">
        <w:tc>
          <w:tcPr>
            <w:tcW w:w="791" w:type="dxa"/>
            <w:vMerge/>
            <w:tcBorders>
              <w:bottom w:val="single" w:sz="4" w:space="0" w:color="auto"/>
            </w:tcBorders>
          </w:tcPr>
          <w:p w14:paraId="5B05A2C9" w14:textId="77777777" w:rsidR="002E1C31" w:rsidRPr="00405855" w:rsidRDefault="002E1C31" w:rsidP="002809F4">
            <w:pPr>
              <w:pStyle w:val="Default"/>
              <w:jc w:val="both"/>
              <w:rPr>
                <w:color w:val="000000" w:themeColor="text1"/>
                <w:sz w:val="22"/>
                <w:szCs w:val="22"/>
              </w:rPr>
            </w:pPr>
          </w:p>
        </w:tc>
        <w:tc>
          <w:tcPr>
            <w:tcW w:w="2629" w:type="dxa"/>
            <w:tcBorders>
              <w:bottom w:val="single" w:sz="4" w:space="0" w:color="auto"/>
            </w:tcBorders>
          </w:tcPr>
          <w:p w14:paraId="0242ED2A" w14:textId="77777777" w:rsidR="002E1C31" w:rsidRPr="00405855" w:rsidRDefault="002E1C31" w:rsidP="002809F4">
            <w:pPr>
              <w:pStyle w:val="Default"/>
              <w:rPr>
                <w:color w:val="000000" w:themeColor="text1"/>
                <w:sz w:val="22"/>
                <w:szCs w:val="22"/>
              </w:rPr>
            </w:pPr>
            <w:r w:rsidRPr="00405855">
              <w:rPr>
                <w:color w:val="000000" w:themeColor="text1"/>
                <w:sz w:val="22"/>
                <w:szCs w:val="22"/>
              </w:rPr>
              <w:t>Policy Implementation</w:t>
            </w:r>
          </w:p>
        </w:tc>
        <w:tc>
          <w:tcPr>
            <w:tcW w:w="990" w:type="dxa"/>
            <w:tcBorders>
              <w:bottom w:val="single" w:sz="4" w:space="0" w:color="auto"/>
            </w:tcBorders>
          </w:tcPr>
          <w:p w14:paraId="5C910633"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.213</w:t>
            </w:r>
          </w:p>
        </w:tc>
        <w:tc>
          <w:tcPr>
            <w:tcW w:w="1064" w:type="dxa"/>
            <w:tcBorders>
              <w:bottom w:val="single" w:sz="4" w:space="0" w:color="auto"/>
            </w:tcBorders>
          </w:tcPr>
          <w:p w14:paraId="42A7B73C"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.086</w:t>
            </w:r>
          </w:p>
        </w:tc>
        <w:tc>
          <w:tcPr>
            <w:tcW w:w="1365" w:type="dxa"/>
            <w:tcBorders>
              <w:bottom w:val="single" w:sz="4" w:space="0" w:color="auto"/>
            </w:tcBorders>
          </w:tcPr>
          <w:p w14:paraId="372D4812"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.177</w:t>
            </w:r>
          </w:p>
        </w:tc>
        <w:tc>
          <w:tcPr>
            <w:tcW w:w="821" w:type="dxa"/>
            <w:tcBorders>
              <w:bottom w:val="single" w:sz="4" w:space="0" w:color="auto"/>
            </w:tcBorders>
          </w:tcPr>
          <w:p w14:paraId="5F32BB1F"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2.486</w:t>
            </w:r>
          </w:p>
        </w:tc>
        <w:tc>
          <w:tcPr>
            <w:tcW w:w="640" w:type="dxa"/>
            <w:tcBorders>
              <w:bottom w:val="single" w:sz="4" w:space="0" w:color="auto"/>
            </w:tcBorders>
          </w:tcPr>
          <w:p w14:paraId="38417346" w14:textId="77777777" w:rsidR="002E1C31" w:rsidRPr="00405855" w:rsidRDefault="002E1C31" w:rsidP="002809F4">
            <w:pPr>
              <w:pStyle w:val="Default"/>
              <w:jc w:val="center"/>
              <w:rPr>
                <w:color w:val="000000" w:themeColor="text1"/>
                <w:sz w:val="22"/>
                <w:szCs w:val="22"/>
              </w:rPr>
            </w:pPr>
            <w:r w:rsidRPr="00405855">
              <w:rPr>
                <w:color w:val="000000" w:themeColor="text1"/>
                <w:sz w:val="22"/>
                <w:szCs w:val="22"/>
              </w:rPr>
              <w:t>.014</w:t>
            </w:r>
          </w:p>
        </w:tc>
      </w:tr>
    </w:tbl>
    <w:p w14:paraId="2FDDBBBF" w14:textId="77777777" w:rsidR="002E1C31" w:rsidRPr="00405855" w:rsidRDefault="002E1C31" w:rsidP="002E1C31">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Predictors: (constant), corporate leadership</w:t>
      </w:r>
    </w:p>
    <w:p w14:paraId="254C1749" w14:textId="501F750B" w:rsidR="00B80EE4" w:rsidRPr="00405855" w:rsidRDefault="004A717B" w:rsidP="00B80EE4">
      <w:pPr>
        <w:spacing w:line="360" w:lineRule="auto"/>
        <w:jc w:val="both"/>
        <w:rPr>
          <w:color w:val="000000" w:themeColor="text1"/>
          <w:shd w:val="clear" w:color="auto" w:fill="FBFBFB"/>
        </w:rPr>
      </w:pPr>
      <w:r w:rsidRPr="00405855">
        <w:rPr>
          <w:color w:val="000000" w:themeColor="text1"/>
        </w:rPr>
        <w:lastRenderedPageBreak/>
        <w:br/>
      </w:r>
      <w:r w:rsidR="009A0996" w:rsidRPr="00405855">
        <w:rPr>
          <w:color w:val="000000" w:themeColor="text1"/>
        </w:rPr>
        <w:t>It is noteworthy that t</w:t>
      </w:r>
      <w:r w:rsidRPr="00405855">
        <w:rPr>
          <w:color w:val="000000" w:themeColor="text1"/>
        </w:rPr>
        <w:t xml:space="preserve">he difference of </w:t>
      </w:r>
      <w:r w:rsidR="00407ACA" w:rsidRPr="00405855">
        <w:rPr>
          <w:color w:val="000000" w:themeColor="text1"/>
        </w:rPr>
        <w:t>0</w:t>
      </w:r>
      <w:r w:rsidRPr="00405855">
        <w:rPr>
          <w:color w:val="000000" w:themeColor="text1"/>
        </w:rPr>
        <w:t>.306 (</w:t>
      </w:r>
      <w:r w:rsidR="00407ACA" w:rsidRPr="00990E8F">
        <w:rPr>
          <w:color w:val="000000" w:themeColor="text1"/>
        </w:rPr>
        <w:t xml:space="preserve">generated as </w:t>
      </w:r>
      <w:r w:rsidRPr="00405855">
        <w:rPr>
          <w:color w:val="000000" w:themeColor="text1"/>
        </w:rPr>
        <w:t>1.907</w:t>
      </w:r>
      <w:r w:rsidR="009A0996" w:rsidRPr="00405855">
        <w:rPr>
          <w:color w:val="000000" w:themeColor="text1"/>
        </w:rPr>
        <w:t xml:space="preserve"> </w:t>
      </w:r>
      <w:r w:rsidR="00407ACA" w:rsidRPr="00990E8F">
        <w:rPr>
          <w:color w:val="000000" w:themeColor="text1"/>
        </w:rPr>
        <w:t>minus</w:t>
      </w:r>
      <w:r w:rsidR="00407ACA" w:rsidRPr="00405855">
        <w:rPr>
          <w:color w:val="000000" w:themeColor="text1"/>
        </w:rPr>
        <w:t xml:space="preserve"> </w:t>
      </w:r>
      <w:r w:rsidRPr="00405855">
        <w:rPr>
          <w:color w:val="000000" w:themeColor="text1"/>
        </w:rPr>
        <w:t xml:space="preserve">1.601) in the unstandardized coefficients for the intercept in both models inferred that, holding all other factors constant, the estimated value of organizational performance in Model </w:t>
      </w:r>
      <w:r w:rsidR="00407ACA" w:rsidRPr="00405855">
        <w:rPr>
          <w:color w:val="000000" w:themeColor="text1"/>
        </w:rPr>
        <w:t xml:space="preserve">14 </w:t>
      </w:r>
      <w:r w:rsidRPr="00405855">
        <w:rPr>
          <w:color w:val="000000" w:themeColor="text1"/>
        </w:rPr>
        <w:t xml:space="preserve">was </w:t>
      </w:r>
      <w:r w:rsidR="00407ACA" w:rsidRPr="00405855">
        <w:rPr>
          <w:color w:val="000000" w:themeColor="text1"/>
        </w:rPr>
        <w:t>0</w:t>
      </w:r>
      <w:r w:rsidRPr="00405855">
        <w:rPr>
          <w:color w:val="000000" w:themeColor="text1"/>
        </w:rPr>
        <w:t xml:space="preserve">.306 units greater compared to Model </w:t>
      </w:r>
      <w:r w:rsidR="00407ACA" w:rsidRPr="00405855">
        <w:rPr>
          <w:color w:val="000000" w:themeColor="text1"/>
        </w:rPr>
        <w:t>17</w:t>
      </w:r>
      <w:r w:rsidRPr="00405855">
        <w:rPr>
          <w:color w:val="000000" w:themeColor="text1"/>
        </w:rPr>
        <w:t xml:space="preserve">. In Model </w:t>
      </w:r>
      <w:r w:rsidR="00407ACA" w:rsidRPr="00405855">
        <w:rPr>
          <w:color w:val="000000" w:themeColor="text1"/>
        </w:rPr>
        <w:t>14</w:t>
      </w:r>
      <w:r w:rsidRPr="00405855">
        <w:rPr>
          <w:color w:val="000000" w:themeColor="text1"/>
        </w:rPr>
        <w:t xml:space="preserve">, the higher unstandardized coefficient (B = 1.907) indicated a greater baseline level of organizational performance compared to Model </w:t>
      </w:r>
      <w:r w:rsidR="00407ACA" w:rsidRPr="00405855">
        <w:rPr>
          <w:color w:val="000000" w:themeColor="text1"/>
        </w:rPr>
        <w:t xml:space="preserve">17 </w:t>
      </w:r>
      <w:r w:rsidRPr="00405855">
        <w:rPr>
          <w:color w:val="000000" w:themeColor="text1"/>
        </w:rPr>
        <w:t>(B = 1.601). The associated t-tests with a p&lt;.001 for both constants suggested that this difference, being highly statistically significant, made this result highly unlikely to have occurred by random chance.</w:t>
      </w:r>
      <w:r w:rsidR="00981695" w:rsidRPr="00405855">
        <w:rPr>
          <w:color w:val="000000" w:themeColor="text1"/>
        </w:rPr>
        <w:t xml:space="preserve"> </w:t>
      </w:r>
      <w:r w:rsidR="00B80EE4" w:rsidRPr="00405855">
        <w:rPr>
          <w:color w:val="000000" w:themeColor="text1"/>
          <w:shd w:val="clear" w:color="auto" w:fill="FBFBFB"/>
        </w:rPr>
        <w:t>The significant coefficient for policy implementation in Model 13b indicates that, independently, policy implementation also contributed to KALRO's performance. The overall significance of the predictors in both models underscores the complex interplay between corporate leadership, policy implementation, and organizational performance in the context of KALRO.</w:t>
      </w:r>
    </w:p>
    <w:p w14:paraId="0DBFC797" w14:textId="77777777" w:rsidR="002E1C31" w:rsidRPr="00405855" w:rsidRDefault="002E1C31" w:rsidP="008F5BBA">
      <w:pPr>
        <w:autoSpaceDE w:val="0"/>
        <w:autoSpaceDN w:val="0"/>
        <w:adjustRightInd w:val="0"/>
        <w:spacing w:line="360" w:lineRule="auto"/>
        <w:jc w:val="both"/>
        <w:rPr>
          <w:color w:val="000000" w:themeColor="text1"/>
        </w:rPr>
      </w:pPr>
    </w:p>
    <w:p w14:paraId="78AEE6E6" w14:textId="320F3DBA" w:rsidR="00787E8A" w:rsidRPr="00405855" w:rsidRDefault="009B1BC1" w:rsidP="008F5BBA">
      <w:pPr>
        <w:autoSpaceDE w:val="0"/>
        <w:autoSpaceDN w:val="0"/>
        <w:adjustRightInd w:val="0"/>
        <w:spacing w:line="360" w:lineRule="auto"/>
        <w:jc w:val="both"/>
        <w:rPr>
          <w:color w:val="000000" w:themeColor="text1"/>
        </w:rPr>
      </w:pPr>
      <w:r w:rsidRPr="00405855">
        <w:rPr>
          <w:color w:val="000000" w:themeColor="text1"/>
        </w:rPr>
        <w:t xml:space="preserve">Therefore, based on these findings, the second hypothesis stating that there is no significant mediating effect of policy implementation on the relationship between corporate leadership and performance of KALRO was rejected at 5% significance level. </w:t>
      </w:r>
      <w:r w:rsidR="00140FE2" w:rsidRPr="00405855">
        <w:rPr>
          <w:color w:val="000000" w:themeColor="text1"/>
        </w:rPr>
        <w:t>The alternative hypothesis</w:t>
      </w:r>
      <w:r w:rsidR="00060DA7" w:rsidRPr="00405855">
        <w:rPr>
          <w:color w:val="000000" w:themeColor="text1"/>
        </w:rPr>
        <w:t xml:space="preserve"> (H</w:t>
      </w:r>
      <w:r w:rsidR="00060DA7" w:rsidRPr="00405855">
        <w:rPr>
          <w:color w:val="000000" w:themeColor="text1"/>
          <w:vertAlign w:val="subscript"/>
        </w:rPr>
        <w:t>A2</w:t>
      </w:r>
      <w:r w:rsidR="00060DA7" w:rsidRPr="00405855">
        <w:rPr>
          <w:color w:val="000000" w:themeColor="text1"/>
        </w:rPr>
        <w:t>)</w:t>
      </w:r>
      <w:r w:rsidR="00140FE2" w:rsidRPr="00405855">
        <w:rPr>
          <w:color w:val="000000" w:themeColor="text1"/>
        </w:rPr>
        <w:t>, which states that there is a significant mediating effect of policy implementation on the relationship between corporate leadership and performance of KALRO, was concluded.</w:t>
      </w:r>
    </w:p>
    <w:p w14:paraId="5C6DDEE4" w14:textId="77777777" w:rsidR="003D5EE4" w:rsidRPr="00990E8F" w:rsidRDefault="003D5EE4" w:rsidP="003D5EE4">
      <w:pPr>
        <w:pStyle w:val="Default"/>
        <w:spacing w:line="360" w:lineRule="auto"/>
        <w:jc w:val="both"/>
        <w:rPr>
          <w:color w:val="000000" w:themeColor="text1"/>
        </w:rPr>
      </w:pPr>
    </w:p>
    <w:p w14:paraId="7E0CB681" w14:textId="77777777" w:rsidR="003D5EE4" w:rsidRPr="00990E8F" w:rsidRDefault="003D5EE4" w:rsidP="004169A1">
      <w:pPr>
        <w:pStyle w:val="Default"/>
        <w:spacing w:line="360" w:lineRule="auto"/>
        <w:jc w:val="both"/>
        <w:rPr>
          <w:color w:val="000000" w:themeColor="text1"/>
        </w:rPr>
      </w:pPr>
      <w:r w:rsidRPr="00990E8F">
        <w:rPr>
          <w:color w:val="000000" w:themeColor="text1"/>
        </w:rPr>
        <w:t>The path estimates, accompanied by 95% confidence intervals, reveal significant insights into relationship dynamics between independent variable (corporate leadership), the mediator (policy implementation), and dependent variable (organizational performance). The indirect effect of corporate leadership on organizational performance through policy implementation is statistically significant (</w:t>
      </w:r>
      <w:r w:rsidRPr="00990E8F">
        <w:rPr>
          <w:color w:val="000000" w:themeColor="text1"/>
        </w:rPr>
        <w:sym w:font="Symbol" w:char="F062"/>
      </w:r>
      <w:r w:rsidRPr="00990E8F">
        <w:rPr>
          <w:color w:val="000000" w:themeColor="text1"/>
          <w:vertAlign w:val="subscript"/>
        </w:rPr>
        <w:t>a</w:t>
      </w:r>
      <w:r w:rsidRPr="00990E8F">
        <w:rPr>
          <w:color w:val="000000" w:themeColor="text1"/>
        </w:rPr>
        <w:t xml:space="preserve"> = .487, SE = .0486, LLCI = .3887, ULCI = .581, p &lt;.001). Both direct paths from policy implementation to organizational performance (</w:t>
      </w:r>
      <w:r w:rsidRPr="00990E8F">
        <w:rPr>
          <w:color w:val="000000" w:themeColor="text1"/>
        </w:rPr>
        <w:sym w:font="Symbol" w:char="F062"/>
      </w:r>
      <w:r w:rsidRPr="00990E8F">
        <w:rPr>
          <w:color w:val="000000" w:themeColor="text1"/>
          <w:vertAlign w:val="subscript"/>
        </w:rPr>
        <w:t>b</w:t>
      </w:r>
      <w:r w:rsidRPr="00990E8F">
        <w:rPr>
          <w:color w:val="000000" w:themeColor="text1"/>
        </w:rPr>
        <w:t xml:space="preserve"> = .213, SE = .0880, LLCI = .0389, ULCI = .385, p = .015) and from corporate leadership to organizational performance (</w:t>
      </w:r>
      <w:r w:rsidRPr="00990E8F">
        <w:rPr>
          <w:color w:val="000000" w:themeColor="text1"/>
        </w:rPr>
        <w:sym w:font="Symbol" w:char="F062"/>
      </w:r>
      <w:r w:rsidRPr="00990E8F">
        <w:rPr>
          <w:color w:val="000000" w:themeColor="text1"/>
          <w:vertAlign w:val="subscript"/>
        </w:rPr>
        <w:t>c</w:t>
      </w:r>
      <w:r w:rsidRPr="00990E8F">
        <w:rPr>
          <w:color w:val="000000" w:themeColor="text1"/>
        </w:rPr>
        <w:t xml:space="preserve"> = .447, SE = .0671, LLCI = .3115, ULCI = .573, p&lt;.001) were statistically significant. These findings highlight that corporate leadership exerts </w:t>
      </w:r>
      <w:r w:rsidRPr="00990E8F">
        <w:rPr>
          <w:color w:val="000000" w:themeColor="text1"/>
        </w:rPr>
        <w:lastRenderedPageBreak/>
        <w:t>influence through both direct and indirect channels, supporting presence of mediation in the observed relationships.</w:t>
      </w:r>
    </w:p>
    <w:p w14:paraId="48C25F5C" w14:textId="77777777" w:rsidR="003D5EE4" w:rsidRPr="00990E8F" w:rsidRDefault="003D5EE4" w:rsidP="004169A1">
      <w:pPr>
        <w:pStyle w:val="Default"/>
        <w:spacing w:line="360" w:lineRule="auto"/>
        <w:jc w:val="both"/>
        <w:rPr>
          <w:color w:val="000000" w:themeColor="text1"/>
        </w:rPr>
      </w:pPr>
    </w:p>
    <w:p w14:paraId="63D126DC" w14:textId="180148A4" w:rsidR="003D5EE4" w:rsidRPr="00990E8F" w:rsidRDefault="003D5EE4" w:rsidP="004169A1">
      <w:pPr>
        <w:pStyle w:val="Default"/>
        <w:spacing w:line="360" w:lineRule="auto"/>
        <w:jc w:val="both"/>
        <w:rPr>
          <w:color w:val="000000" w:themeColor="text1"/>
        </w:rPr>
      </w:pPr>
      <w:r w:rsidRPr="00990E8F">
        <w:rPr>
          <w:color w:val="000000" w:themeColor="text1"/>
        </w:rPr>
        <w:t>Additionally, the indirect effect (</w:t>
      </w:r>
      <w:r w:rsidRPr="00990E8F">
        <w:rPr>
          <w:color w:val="000000" w:themeColor="text1"/>
        </w:rPr>
        <w:sym w:font="Symbol" w:char="F062"/>
      </w:r>
      <w:r w:rsidRPr="00990E8F">
        <w:rPr>
          <w:color w:val="000000" w:themeColor="text1"/>
          <w:vertAlign w:val="subscript"/>
        </w:rPr>
        <w:t>a</w:t>
      </w:r>
      <w:r w:rsidRPr="00990E8F">
        <w:rPr>
          <w:color w:val="000000" w:themeColor="text1"/>
        </w:rPr>
        <w:t>*</w:t>
      </w:r>
      <w:r w:rsidRPr="00990E8F">
        <w:rPr>
          <w:color w:val="000000" w:themeColor="text1"/>
        </w:rPr>
        <w:sym w:font="Symbol" w:char="F062"/>
      </w:r>
      <w:r w:rsidRPr="00990E8F">
        <w:rPr>
          <w:color w:val="000000" w:themeColor="text1"/>
          <w:vertAlign w:val="subscript"/>
        </w:rPr>
        <w:t>b</w:t>
      </w:r>
      <w:r w:rsidRPr="00990E8F">
        <w:rPr>
          <w:color w:val="000000" w:themeColor="text1"/>
        </w:rPr>
        <w:t>) between corporate leadership and organizational performance is estimated to be .104 (SE = .0448, LLCI = .0189, ULCI = .193), indicating a significant mediating effect. The total effect (</w:t>
      </w:r>
      <w:r w:rsidRPr="00990E8F">
        <w:rPr>
          <w:color w:val="000000" w:themeColor="text1"/>
        </w:rPr>
        <w:sym w:font="Symbol" w:char="F062"/>
      </w:r>
      <w:r w:rsidRPr="00990E8F">
        <w:rPr>
          <w:color w:val="000000" w:themeColor="text1"/>
          <w:vertAlign w:val="subscript"/>
        </w:rPr>
        <w:t>c</w:t>
      </w:r>
      <w:r w:rsidRPr="00990E8F">
        <w:rPr>
          <w:color w:val="000000" w:themeColor="text1"/>
        </w:rPr>
        <w:t xml:space="preserve"> + [</w:t>
      </w:r>
      <w:r w:rsidRPr="00990E8F">
        <w:rPr>
          <w:color w:val="000000" w:themeColor="text1"/>
        </w:rPr>
        <w:sym w:font="Symbol" w:char="F062"/>
      </w:r>
      <w:r w:rsidRPr="00990E8F">
        <w:rPr>
          <w:color w:val="000000" w:themeColor="text1"/>
          <w:vertAlign w:val="subscript"/>
        </w:rPr>
        <w:t>a</w:t>
      </w:r>
      <w:r w:rsidRPr="00990E8F">
        <w:rPr>
          <w:color w:val="000000" w:themeColor="text1"/>
        </w:rPr>
        <w:t>*</w:t>
      </w:r>
      <w:r w:rsidRPr="00990E8F">
        <w:rPr>
          <w:color w:val="000000" w:themeColor="text1"/>
        </w:rPr>
        <w:sym w:font="Symbol" w:char="F062"/>
      </w:r>
      <w:r w:rsidRPr="00990E8F">
        <w:rPr>
          <w:color w:val="000000" w:themeColor="text1"/>
          <w:vertAlign w:val="subscript"/>
        </w:rPr>
        <w:t>b</w:t>
      </w:r>
      <w:r w:rsidRPr="00990E8F">
        <w:rPr>
          <w:color w:val="000000" w:themeColor="text1"/>
        </w:rPr>
        <w:t>]) is .550 (SE = .0618, ULCI = .4205, LLCI = .665]), underscoring a robust overall association. The mediation analysis suggests that 18.9% of the relationship is mediated (</w:t>
      </w:r>
      <w:r w:rsidRPr="00990E8F">
        <w:rPr>
          <w:color w:val="000000" w:themeColor="text1"/>
        </w:rPr>
        <w:sym w:font="Symbol" w:char="F062"/>
      </w:r>
      <w:r w:rsidRPr="00990E8F">
        <w:rPr>
          <w:color w:val="000000" w:themeColor="text1"/>
          <w:vertAlign w:val="subscript"/>
        </w:rPr>
        <w:t>a</w:t>
      </w:r>
      <w:r w:rsidRPr="00990E8F">
        <w:rPr>
          <w:color w:val="000000" w:themeColor="text1"/>
        </w:rPr>
        <w:t>*</w:t>
      </w:r>
      <w:r w:rsidRPr="00990E8F">
        <w:rPr>
          <w:color w:val="000000" w:themeColor="text1"/>
        </w:rPr>
        <w:sym w:font="Symbol" w:char="F062"/>
      </w:r>
      <w:r w:rsidRPr="00990E8F">
        <w:rPr>
          <w:color w:val="000000" w:themeColor="text1"/>
          <w:vertAlign w:val="subscript"/>
        </w:rPr>
        <w:t>b</w:t>
      </w:r>
      <w:r w:rsidRPr="00990E8F">
        <w:rPr>
          <w:color w:val="000000" w:themeColor="text1"/>
        </w:rPr>
        <w:t>), while 81.1% is attributed to the direct effect (</w:t>
      </w:r>
      <w:r w:rsidRPr="00990E8F">
        <w:rPr>
          <w:color w:val="000000" w:themeColor="text1"/>
        </w:rPr>
        <w:sym w:font="Symbol" w:char="F062"/>
      </w:r>
      <w:r w:rsidRPr="00990E8F">
        <w:rPr>
          <w:color w:val="000000" w:themeColor="text1"/>
          <w:vertAlign w:val="subscript"/>
        </w:rPr>
        <w:t>c</w:t>
      </w:r>
      <w:r w:rsidRPr="00990E8F">
        <w:rPr>
          <w:color w:val="000000" w:themeColor="text1"/>
        </w:rPr>
        <w:t xml:space="preserve">). These findings contribute valuable insights into the nuanced interplay between corporate leadership, policy implementation, and organizational performance. The conditional moderating effect is as detailed in Figure </w:t>
      </w:r>
      <w:r w:rsidR="008C1C31" w:rsidRPr="00990E8F">
        <w:rPr>
          <w:color w:val="000000" w:themeColor="text1"/>
        </w:rPr>
        <w:t>15</w:t>
      </w:r>
      <w:r w:rsidRPr="00990E8F">
        <w:rPr>
          <w:color w:val="000000" w:themeColor="text1"/>
        </w:rPr>
        <w:t>.</w:t>
      </w:r>
    </w:p>
    <w:p w14:paraId="69CCA8FA" w14:textId="77777777" w:rsidR="003D5EE4" w:rsidRPr="00990E8F" w:rsidRDefault="003D5EE4" w:rsidP="00990E8F">
      <w:pPr>
        <w:pStyle w:val="z-BottomofForm"/>
        <w:spacing w:line="360" w:lineRule="auto"/>
        <w:jc w:val="left"/>
        <w:rPr>
          <w:rFonts w:ascii="Times New Roman" w:hAnsi="Times New Roman" w:cs="Times New Roman"/>
          <w:color w:val="000000" w:themeColor="text1"/>
          <w:sz w:val="24"/>
          <w:szCs w:val="24"/>
        </w:rPr>
      </w:pPr>
      <w:r w:rsidRPr="00990E8F">
        <w:rPr>
          <w:rFonts w:ascii="Times New Roman" w:hAnsi="Times New Roman" w:cs="Times New Roman"/>
          <w:color w:val="000000" w:themeColor="text1"/>
          <w:sz w:val="24"/>
          <w:szCs w:val="24"/>
        </w:rPr>
        <w:t>Bottom of Form</w:t>
      </w:r>
    </w:p>
    <w:p w14:paraId="6B7B5D9A" w14:textId="77777777" w:rsidR="003D5EE4" w:rsidRPr="00990E8F" w:rsidRDefault="003D5EE4" w:rsidP="004169A1">
      <w:pPr>
        <w:pStyle w:val="Default"/>
        <w:spacing w:line="360" w:lineRule="auto"/>
        <w:jc w:val="both"/>
        <w:rPr>
          <w:color w:val="000000" w:themeColor="text1"/>
        </w:rPr>
      </w:pPr>
    </w:p>
    <w:p w14:paraId="76C2D487" w14:textId="77777777" w:rsidR="003D5EE4" w:rsidRPr="00990E8F" w:rsidRDefault="003D5EE4" w:rsidP="003D5EE4">
      <w:pPr>
        <w:pStyle w:val="Default"/>
        <w:spacing w:line="360" w:lineRule="auto"/>
        <w:jc w:val="both"/>
        <w:rPr>
          <w:color w:val="000000" w:themeColor="text1"/>
        </w:rPr>
      </w:pPr>
      <w:r w:rsidRPr="00990E8F">
        <w:rPr>
          <w:noProof/>
          <w:color w:val="000000" w:themeColor="text1"/>
        </w:rPr>
        <w:drawing>
          <wp:inline distT="0" distB="0" distL="0" distR="0" wp14:anchorId="77CE15E4" wp14:editId="382ACF2E">
            <wp:extent cx="5135245" cy="2147570"/>
            <wp:effectExtent l="0" t="0" r="0" b="0"/>
            <wp:docPr id="121790561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B603B5A" w14:textId="3BA44625" w:rsidR="003D5EE4" w:rsidRPr="00990E8F" w:rsidRDefault="003D5EE4" w:rsidP="004B57B7">
      <w:pPr>
        <w:pStyle w:val="Caption"/>
      </w:pPr>
      <w:bookmarkStart w:id="179" w:name="_Toc168760386"/>
      <w:r w:rsidRPr="00990E8F">
        <w:t xml:space="preserve">Figure </w:t>
      </w:r>
      <w:r w:rsidRPr="00990E8F">
        <w:fldChar w:fldCharType="begin"/>
      </w:r>
      <w:r w:rsidRPr="00990E8F">
        <w:instrText xml:space="preserve"> SEQ Figure \* ARABIC </w:instrText>
      </w:r>
      <w:r w:rsidRPr="00990E8F">
        <w:fldChar w:fldCharType="separate"/>
      </w:r>
      <w:r w:rsidR="00F210D2">
        <w:rPr>
          <w:noProof/>
        </w:rPr>
        <w:t>15</w:t>
      </w:r>
      <w:r w:rsidRPr="00990E8F">
        <w:fldChar w:fldCharType="end"/>
      </w:r>
      <w:r w:rsidRPr="00990E8F">
        <w:t>: Conditional Mediating Effects</w:t>
      </w:r>
      <w:bookmarkEnd w:id="179"/>
    </w:p>
    <w:p w14:paraId="685BFB82" w14:textId="6319AF27" w:rsidR="00BC1F24" w:rsidRPr="00405855" w:rsidRDefault="00BC1F24" w:rsidP="008F5BBA">
      <w:pPr>
        <w:autoSpaceDE w:val="0"/>
        <w:autoSpaceDN w:val="0"/>
        <w:adjustRightInd w:val="0"/>
        <w:spacing w:line="360" w:lineRule="auto"/>
        <w:jc w:val="both"/>
        <w:rPr>
          <w:color w:val="000000" w:themeColor="text1"/>
        </w:rPr>
      </w:pPr>
    </w:p>
    <w:p w14:paraId="13B115E7" w14:textId="70A02C45" w:rsidR="00BC1F24" w:rsidRPr="00405855" w:rsidRDefault="00BC1F24" w:rsidP="00990E8F">
      <w:pPr>
        <w:spacing w:line="360" w:lineRule="auto"/>
        <w:jc w:val="both"/>
        <w:rPr>
          <w:color w:val="000000" w:themeColor="text1"/>
        </w:rPr>
      </w:pPr>
      <w:r w:rsidRPr="00405855">
        <w:rPr>
          <w:color w:val="000000" w:themeColor="text1"/>
        </w:rPr>
        <w:t xml:space="preserve">Based on the foregoing analysis, the product of coefficients corresponding to paths </w:t>
      </w:r>
      <w:r w:rsidR="00662213" w:rsidRPr="00990E8F">
        <w:rPr>
          <w:color w:val="000000" w:themeColor="text1"/>
        </w:rPr>
        <w:t>b</w:t>
      </w:r>
      <w:r w:rsidRPr="00405855">
        <w:rPr>
          <w:color w:val="000000" w:themeColor="text1"/>
        </w:rPr>
        <w:t xml:space="preserve"> and </w:t>
      </w:r>
      <w:r w:rsidR="00662213" w:rsidRPr="00990E8F">
        <w:rPr>
          <w:color w:val="000000" w:themeColor="text1"/>
        </w:rPr>
        <w:t>c</w:t>
      </w:r>
      <w:r w:rsidRPr="00405855">
        <w:rPr>
          <w:color w:val="000000" w:themeColor="text1"/>
        </w:rPr>
        <w:t xml:space="preserve"> underwent statistical testing to assess their deviation from zero, providing evidence for a mediation effect. The results indicated that statistically significant relationship was established between policy implementation (PI) and organizational performance (OP) when corporate leadership (CL) was controlled for. Consequently, full mediation was not observed. However, given that both corporate leadership (CL) and policy implementation (PI) significantly influenced organizational performance (OP), the study identified a case of partial mediation. </w:t>
      </w:r>
    </w:p>
    <w:p w14:paraId="0BA1F026" w14:textId="77777777" w:rsidR="00BC1F24" w:rsidRPr="00405855" w:rsidRDefault="00BC1F24" w:rsidP="00990E8F">
      <w:pPr>
        <w:spacing w:line="360" w:lineRule="auto"/>
        <w:jc w:val="both"/>
        <w:rPr>
          <w:color w:val="000000" w:themeColor="text1"/>
        </w:rPr>
      </w:pPr>
    </w:p>
    <w:p w14:paraId="5E86A23E" w14:textId="4BCF37B2" w:rsidR="00BC1F24" w:rsidRPr="00405855" w:rsidRDefault="00BC1F24" w:rsidP="00990E8F">
      <w:pPr>
        <w:spacing w:line="360" w:lineRule="auto"/>
        <w:jc w:val="both"/>
        <w:rPr>
          <w:color w:val="000000" w:themeColor="text1"/>
        </w:rPr>
      </w:pPr>
      <w:r w:rsidRPr="00405855">
        <w:rPr>
          <w:color w:val="000000" w:themeColor="text1"/>
        </w:rPr>
        <w:lastRenderedPageBreak/>
        <w:t xml:space="preserve">Conversely, the researcher identified mediator-enhancers in the study, signifying that policy implementation (PI) served to augment or complement the impact of corporate leadership (CL) on the outcome of organizational performance (OP) (see Figure </w:t>
      </w:r>
      <w:r w:rsidR="00F36F8F" w:rsidRPr="00990E8F">
        <w:rPr>
          <w:color w:val="000000" w:themeColor="text1"/>
        </w:rPr>
        <w:t>16</w:t>
      </w:r>
      <w:r w:rsidRPr="00405855">
        <w:rPr>
          <w:color w:val="000000" w:themeColor="text1"/>
        </w:rPr>
        <w:t>).</w:t>
      </w:r>
    </w:p>
    <w:p w14:paraId="6E0B0674" w14:textId="77777777" w:rsidR="00BC1F24" w:rsidRPr="00990E8F" w:rsidRDefault="00BC1F24" w:rsidP="00BC1F24">
      <w:pPr>
        <w:rPr>
          <w:color w:val="000000" w:themeColor="text1"/>
          <w:highlight w:val="yellow"/>
        </w:rPr>
      </w:pPr>
      <w:r w:rsidRPr="00990E8F">
        <w:rPr>
          <w:noProof/>
          <w:color w:val="000000" w:themeColor="text1"/>
          <w:sz w:val="20"/>
          <w:szCs w:val="20"/>
          <w:highlight w:val="yellow"/>
        </w:rPr>
        <mc:AlternateContent>
          <mc:Choice Requires="wps">
            <w:drawing>
              <wp:anchor distT="0" distB="0" distL="114300" distR="114300" simplePos="0" relativeHeight="252281856" behindDoc="0" locked="0" layoutInCell="1" allowOverlap="1" wp14:anchorId="6E101EAB" wp14:editId="7B75845F">
                <wp:simplePos x="0" y="0"/>
                <wp:positionH relativeFrom="column">
                  <wp:posOffset>3413619</wp:posOffset>
                </wp:positionH>
                <wp:positionV relativeFrom="paragraph">
                  <wp:posOffset>165100</wp:posOffset>
                </wp:positionV>
                <wp:extent cx="359251" cy="292894"/>
                <wp:effectExtent l="0" t="0" r="5080" b="0"/>
                <wp:wrapNone/>
                <wp:docPr id="1357753593" name="Rounded Rectangle 1357753593"/>
                <wp:cNvGraphicFramePr/>
                <a:graphic xmlns:a="http://schemas.openxmlformats.org/drawingml/2006/main">
                  <a:graphicData uri="http://schemas.microsoft.com/office/word/2010/wordprocessingShape">
                    <wps:wsp>
                      <wps:cNvSpPr/>
                      <wps:spPr>
                        <a:xfrm>
                          <a:off x="0" y="0"/>
                          <a:ext cx="359251" cy="2928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40D78792" w14:textId="77777777" w:rsidR="007420DE" w:rsidRPr="000C633D" w:rsidRDefault="007420DE" w:rsidP="00BC1F24">
                            <w:pPr>
                              <w:jc w:val="center"/>
                              <w:rPr>
                                <w:sz w:val="11"/>
                                <w:vertAlign w:val="subscript"/>
                              </w:rPr>
                            </w:pPr>
                            <w:r>
                              <w:rPr>
                                <w:sz w:val="20"/>
                              </w:rPr>
                              <w:t>(+.213)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101EAB" id="Rounded Rectangle 1357753593" o:spid="_x0000_s1083" style="position:absolute;margin-left:268.8pt;margin-top:13pt;width:28.3pt;height:23.05pt;z-index:2522818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" fillcolor="white [3201]" stroked="f" strokeweight="1pt">
                <v:stroke joinstyle="miter"/>
                <v:textbox inset="0,0,0,7.2pt">
                  <w:txbxContent>
                    <w:p w14:paraId="40D78792" w14:textId="77777777" w:rsidR="007420DE" w:rsidRPr="000C633D" w:rsidRDefault="007420DE" w:rsidP="00BC1F24">
                      <w:pPr>
                        <w:jc w:val="center"/>
                        <w:rPr>
                          <w:sz w:val="11"/>
                          <w:vertAlign w:val="subscript"/>
                        </w:rPr>
                      </w:pPr>
                      <w:r>
                        <w:rPr>
                          <w:sz w:val="20"/>
                        </w:rPr>
                        <w:t>(+.213)</w:t>
                      </w:r>
                    </w:p>
                  </w:txbxContent>
                </v:textbox>
              </v:roundrect>
            </w:pict>
          </mc:Fallback>
        </mc:AlternateContent>
      </w:r>
      <w:r w:rsidRPr="00990E8F">
        <w:rPr>
          <w:noProof/>
          <w:color w:val="000000" w:themeColor="text1"/>
          <w:sz w:val="18"/>
          <w:szCs w:val="18"/>
          <w:highlight w:val="yellow"/>
        </w:rPr>
        <mc:AlternateContent>
          <mc:Choice Requires="wps">
            <w:drawing>
              <wp:anchor distT="0" distB="0" distL="114300" distR="114300" simplePos="0" relativeHeight="252275712" behindDoc="0" locked="0" layoutInCell="1" allowOverlap="1" wp14:anchorId="66643342" wp14:editId="2D0F69D5">
                <wp:simplePos x="0" y="0"/>
                <wp:positionH relativeFrom="column">
                  <wp:posOffset>2423887</wp:posOffset>
                </wp:positionH>
                <wp:positionV relativeFrom="paragraph">
                  <wp:posOffset>169817</wp:posOffset>
                </wp:positionV>
                <wp:extent cx="614438" cy="236673"/>
                <wp:effectExtent l="0" t="0" r="8255" b="17780"/>
                <wp:wrapNone/>
                <wp:docPr id="652687749" name="Rectangle 652687749"/>
                <wp:cNvGraphicFramePr/>
                <a:graphic xmlns:a="http://schemas.openxmlformats.org/drawingml/2006/main">
                  <a:graphicData uri="http://schemas.microsoft.com/office/word/2010/wordprocessingShape">
                    <wps:wsp>
                      <wps:cNvSpPr/>
                      <wps:spPr>
                        <a:xfrm>
                          <a:off x="0" y="0"/>
                          <a:ext cx="614438" cy="236673"/>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2778CB46" w14:textId="77777777" w:rsidR="007420DE" w:rsidRPr="0073720A" w:rsidRDefault="007420DE" w:rsidP="00BC1F24">
                            <w:pPr>
                              <w:jc w:val="center"/>
                              <w:rPr>
                                <w:sz w:val="20"/>
                              </w:rPr>
                            </w:pPr>
                            <w:r>
                              <w:rPr>
                                <w:sz w:val="20"/>
                              </w:rPr>
                              <w:t>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43342" id="Rectangle 652687749" o:spid="_x0000_s1084" style="position:absolute;margin-left:190.85pt;margin-top:13.35pt;width:48.4pt;height:18.65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" filled="f" strokecolor="black [3213]" strokeweight="1pt">
                <v:stroke endarrow="classic"/>
                <v:textbox>
                  <w:txbxContent>
                    <w:p w14:paraId="2778CB46" w14:textId="77777777" w:rsidR="007420DE" w:rsidRPr="0073720A" w:rsidRDefault="007420DE" w:rsidP="00BC1F24">
                      <w:pPr>
                        <w:jc w:val="center"/>
                        <w:rPr>
                          <w:sz w:val="20"/>
                        </w:rPr>
                      </w:pPr>
                      <w:r>
                        <w:rPr>
                          <w:sz w:val="20"/>
                        </w:rPr>
                        <w:t>PI</w:t>
                      </w:r>
                    </w:p>
                  </w:txbxContent>
                </v:textbox>
              </v:rect>
            </w:pict>
          </mc:Fallback>
        </mc:AlternateContent>
      </w:r>
    </w:p>
    <w:p w14:paraId="3803797E" w14:textId="77777777" w:rsidR="00BC1F24" w:rsidRPr="00990E8F" w:rsidRDefault="00BC1F24" w:rsidP="00BC1F24">
      <w:pPr>
        <w:rPr>
          <w:color w:val="000000" w:themeColor="text1"/>
          <w:sz w:val="20"/>
          <w:szCs w:val="20"/>
          <w:highlight w:val="yellow"/>
        </w:rPr>
      </w:pPr>
      <w:r w:rsidRPr="00990E8F">
        <w:rPr>
          <w:noProof/>
          <w:color w:val="000000" w:themeColor="text1"/>
          <w:sz w:val="20"/>
          <w:szCs w:val="20"/>
          <w:highlight w:val="yellow"/>
        </w:rPr>
        <mc:AlternateContent>
          <mc:Choice Requires="wps">
            <w:drawing>
              <wp:anchor distT="0" distB="0" distL="114300" distR="114300" simplePos="0" relativeHeight="252282880" behindDoc="0" locked="0" layoutInCell="1" allowOverlap="1" wp14:anchorId="435BD7B6" wp14:editId="356F37F6">
                <wp:simplePos x="0" y="0"/>
                <wp:positionH relativeFrom="column">
                  <wp:posOffset>1236133</wp:posOffset>
                </wp:positionH>
                <wp:positionV relativeFrom="paragraph">
                  <wp:posOffset>108584</wp:posOffset>
                </wp:positionV>
                <wp:extent cx="0" cy="699770"/>
                <wp:effectExtent l="0" t="0" r="12700" b="11430"/>
                <wp:wrapNone/>
                <wp:docPr id="1546864270" name="Straight Connector 1546864270"/>
                <wp:cNvGraphicFramePr/>
                <a:graphic xmlns:a="http://schemas.openxmlformats.org/drawingml/2006/main">
                  <a:graphicData uri="http://schemas.microsoft.com/office/word/2010/wordprocessingShape">
                    <wps:wsp>
                      <wps:cNvCnPr/>
                      <wps:spPr>
                        <a:xfrm flipV="1">
                          <a:off x="0" y="0"/>
                          <a:ext cx="0" cy="69977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91E76A" id="Straight Connector 1546864270" o:spid="_x0000_s1026" style="position:absolute;flip:y;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35pt,8.55pt" to="97.35pt,63.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" strokecolor="black [3213]" strokeweight="1pt">
                <v:stroke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83904" behindDoc="0" locked="0" layoutInCell="1" allowOverlap="1" wp14:anchorId="06C29FDA" wp14:editId="737B2C9C">
                <wp:simplePos x="0" y="0"/>
                <wp:positionH relativeFrom="column">
                  <wp:posOffset>4246032</wp:posOffset>
                </wp:positionH>
                <wp:positionV relativeFrom="paragraph">
                  <wp:posOffset>108585</wp:posOffset>
                </wp:positionV>
                <wp:extent cx="5363" cy="699911"/>
                <wp:effectExtent l="63500" t="0" r="45720" b="36830"/>
                <wp:wrapNone/>
                <wp:docPr id="1073348905" name="Straight Connector 1073348905"/>
                <wp:cNvGraphicFramePr/>
                <a:graphic xmlns:a="http://schemas.openxmlformats.org/drawingml/2006/main">
                  <a:graphicData uri="http://schemas.microsoft.com/office/word/2010/wordprocessingShape">
                    <wps:wsp>
                      <wps:cNvCnPr/>
                      <wps:spPr>
                        <a:xfrm>
                          <a:off x="0" y="0"/>
                          <a:ext cx="5363" cy="699911"/>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39B521" id="Straight Connector 1073348905" o:spid="_x0000_s1026" style="position:absolute;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35pt,8.55pt" to="334.75pt,63.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" strokecolor="black [3213]" strokeweight="1pt">
                <v:stroke endarrow="classic"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79808" behindDoc="0" locked="0" layoutInCell="1" allowOverlap="1" wp14:anchorId="576B4246" wp14:editId="48DA5CF5">
                <wp:simplePos x="0" y="0"/>
                <wp:positionH relativeFrom="column">
                  <wp:posOffset>1621931</wp:posOffset>
                </wp:positionH>
                <wp:positionV relativeFrom="paragraph">
                  <wp:posOffset>26247</wp:posOffset>
                </wp:positionV>
                <wp:extent cx="366395" cy="280670"/>
                <wp:effectExtent l="0" t="0" r="6350" b="0"/>
                <wp:wrapNone/>
                <wp:docPr id="292410754" name="Rounded Rectangle 292410754"/>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01B1119" w14:textId="77777777" w:rsidR="007420DE" w:rsidRPr="000C633D" w:rsidRDefault="007420DE" w:rsidP="00BC1F24">
                            <w:pPr>
                              <w:jc w:val="center"/>
                              <w:rPr>
                                <w:sz w:val="11"/>
                                <w:vertAlign w:val="subscript"/>
                              </w:rPr>
                            </w:pPr>
                            <w:r>
                              <w:rPr>
                                <w:sz w:val="20"/>
                              </w:rPr>
                              <w:t>(+.487)</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6B4246" id="Rounded Rectangle 292410754" o:spid="_x0000_s1085" style="position:absolute;margin-left:127.7pt;margin-top:2.05pt;width:28.85pt;height:22.1pt;z-index:2522798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" fillcolor="white [3201]" stroked="f" strokeweight="1pt">
                <v:stroke joinstyle="miter"/>
                <v:textbox inset="0,0,0,7.2pt">
                  <w:txbxContent>
                    <w:p w14:paraId="601B1119" w14:textId="77777777" w:rsidR="007420DE" w:rsidRPr="000C633D" w:rsidRDefault="007420DE" w:rsidP="00BC1F24">
                      <w:pPr>
                        <w:jc w:val="center"/>
                        <w:rPr>
                          <w:sz w:val="11"/>
                          <w:vertAlign w:val="subscript"/>
                        </w:rPr>
                      </w:pPr>
                      <w:r>
                        <w:rPr>
                          <w:sz w:val="20"/>
                        </w:rPr>
                        <w:t>(+.487)</w:t>
                      </w:r>
                    </w:p>
                  </w:txbxContent>
                </v:textbox>
              </v:roundrect>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78784" behindDoc="0" locked="0" layoutInCell="1" allowOverlap="1" wp14:anchorId="7C2D018F" wp14:editId="65A1D3FE">
                <wp:simplePos x="0" y="0"/>
                <wp:positionH relativeFrom="column">
                  <wp:posOffset>3038325</wp:posOffset>
                </wp:positionH>
                <wp:positionV relativeFrom="paragraph">
                  <wp:posOffset>111580</wp:posOffset>
                </wp:positionV>
                <wp:extent cx="1209524" cy="0"/>
                <wp:effectExtent l="0" t="0" r="10160" b="12700"/>
                <wp:wrapNone/>
                <wp:docPr id="10311367" name="Straight Connector 10311367"/>
                <wp:cNvGraphicFramePr/>
                <a:graphic xmlns:a="http://schemas.openxmlformats.org/drawingml/2006/main">
                  <a:graphicData uri="http://schemas.microsoft.com/office/word/2010/wordprocessingShape">
                    <wps:wsp>
                      <wps:cNvCnPr/>
                      <wps:spPr>
                        <a:xfrm>
                          <a:off x="0" y="0"/>
                          <a:ext cx="1209524" cy="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A813BE" id="Straight Connector 10311367" o:spid="_x0000_s1026" style="position:absolute;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25pt,8.8pt" to="334.5pt,8.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" strokecolor="black [3213]" strokeweight="1pt">
                <v:stroke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77760" behindDoc="0" locked="0" layoutInCell="1" allowOverlap="1" wp14:anchorId="0C4E99A8" wp14:editId="3E698877">
                <wp:simplePos x="0" y="0"/>
                <wp:positionH relativeFrom="column">
                  <wp:posOffset>1238280</wp:posOffset>
                </wp:positionH>
                <wp:positionV relativeFrom="paragraph">
                  <wp:posOffset>110520</wp:posOffset>
                </wp:positionV>
                <wp:extent cx="1185333" cy="0"/>
                <wp:effectExtent l="0" t="63500" r="0" b="76200"/>
                <wp:wrapNone/>
                <wp:docPr id="1372419707" name="Straight Connector 1372419707"/>
                <wp:cNvGraphicFramePr/>
                <a:graphic xmlns:a="http://schemas.openxmlformats.org/drawingml/2006/main">
                  <a:graphicData uri="http://schemas.microsoft.com/office/word/2010/wordprocessingShape">
                    <wps:wsp>
                      <wps:cNvCnPr/>
                      <wps:spPr>
                        <a:xfrm flipV="1">
                          <a:off x="0" y="0"/>
                          <a:ext cx="1185333"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5A2F6A" id="Straight Connector 1372419707" o:spid="_x0000_s1026" style="position:absolute;flip:y;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8.7pt" to="190.85pt,8.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" strokecolor="black [3213]" strokeweight="1pt">
                <v:stroke endarrow="classic" joinstyle="miter"/>
              </v:line>
            </w:pict>
          </mc:Fallback>
        </mc:AlternateContent>
      </w:r>
    </w:p>
    <w:p w14:paraId="7858993B" w14:textId="77777777" w:rsidR="00BC1F24" w:rsidRPr="00990E8F" w:rsidRDefault="00BC1F24" w:rsidP="00BC1F24">
      <w:pPr>
        <w:rPr>
          <w:color w:val="000000" w:themeColor="text1"/>
          <w:sz w:val="20"/>
          <w:szCs w:val="20"/>
          <w:highlight w:val="yellow"/>
        </w:rPr>
      </w:pPr>
    </w:p>
    <w:p w14:paraId="79FB710E" w14:textId="77777777" w:rsidR="00BC1F24" w:rsidRPr="00990E8F" w:rsidRDefault="00BC1F24" w:rsidP="00BC1F24">
      <w:pPr>
        <w:rPr>
          <w:color w:val="000000" w:themeColor="text1"/>
          <w:sz w:val="20"/>
          <w:szCs w:val="20"/>
          <w:highlight w:val="yellow"/>
        </w:rPr>
      </w:pPr>
    </w:p>
    <w:p w14:paraId="3E2D1368" w14:textId="77777777" w:rsidR="00BC1F24" w:rsidRPr="00990E8F" w:rsidRDefault="00BC1F24" w:rsidP="00BC1F24">
      <w:pPr>
        <w:rPr>
          <w:color w:val="000000" w:themeColor="text1"/>
          <w:sz w:val="18"/>
          <w:szCs w:val="18"/>
          <w:highlight w:val="yellow"/>
        </w:rPr>
      </w:pPr>
    </w:p>
    <w:p w14:paraId="624E5738" w14:textId="77777777" w:rsidR="00BC1F24" w:rsidRPr="00990E8F" w:rsidRDefault="00BC1F24" w:rsidP="00BC1F24">
      <w:pPr>
        <w:rPr>
          <w:color w:val="000000" w:themeColor="text1"/>
          <w:highlight w:val="yellow"/>
        </w:rPr>
      </w:pPr>
    </w:p>
    <w:p w14:paraId="7274E265" w14:textId="77777777" w:rsidR="00BC1F24" w:rsidRPr="00990E8F" w:rsidRDefault="00BC1F24" w:rsidP="00BC1F24">
      <w:pPr>
        <w:rPr>
          <w:color w:val="000000" w:themeColor="text1"/>
          <w:highlight w:val="yellow"/>
        </w:rPr>
      </w:pPr>
      <w:r w:rsidRPr="00990E8F">
        <w:rPr>
          <w:noProof/>
          <w:color w:val="000000" w:themeColor="text1"/>
          <w:sz w:val="20"/>
          <w:szCs w:val="20"/>
          <w:highlight w:val="yellow"/>
        </w:rPr>
        <mc:AlternateContent>
          <mc:Choice Requires="wps">
            <w:drawing>
              <wp:anchor distT="0" distB="0" distL="114300" distR="114300" simplePos="0" relativeHeight="252273664" behindDoc="0" locked="0" layoutInCell="1" allowOverlap="1" wp14:anchorId="71A50D2D" wp14:editId="63F77048">
                <wp:simplePos x="0" y="0"/>
                <wp:positionH relativeFrom="column">
                  <wp:posOffset>1676400</wp:posOffset>
                </wp:positionH>
                <wp:positionV relativeFrom="paragraph">
                  <wp:posOffset>193040</wp:posOffset>
                </wp:positionV>
                <wp:extent cx="2341245" cy="0"/>
                <wp:effectExtent l="0" t="63500" r="0" b="76200"/>
                <wp:wrapNone/>
                <wp:docPr id="249948334" name="Straight Connector 249948334"/>
                <wp:cNvGraphicFramePr/>
                <a:graphic xmlns:a="http://schemas.openxmlformats.org/drawingml/2006/main">
                  <a:graphicData uri="http://schemas.microsoft.com/office/word/2010/wordprocessingShape">
                    <wps:wsp>
                      <wps:cNvCnPr/>
                      <wps:spPr>
                        <a:xfrm flipV="1">
                          <a:off x="0" y="0"/>
                          <a:ext cx="2341245" cy="0"/>
                        </a:xfrm>
                        <a:prstGeom prst="line">
                          <a:avLst/>
                        </a:prstGeom>
                        <a:ln w="12700">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E81EB3" id="Straight Connector 249948334" o:spid="_x0000_s1026" style="position:absolute;flip:y;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pt,15.2pt" to="316.35pt,15.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" strokecolor="black [3213]" strokeweight="1pt">
                <v:stroke dashstyle="3 1" endarrow="classic" joinstyle="miter"/>
              </v:line>
            </w:pict>
          </mc:Fallback>
        </mc:AlternateContent>
      </w:r>
      <w:r w:rsidRPr="00990E8F">
        <w:rPr>
          <w:noProof/>
          <w:color w:val="000000" w:themeColor="text1"/>
          <w:sz w:val="18"/>
          <w:szCs w:val="18"/>
          <w:highlight w:val="yellow"/>
        </w:rPr>
        <mc:AlternateContent>
          <mc:Choice Requires="wps">
            <w:drawing>
              <wp:anchor distT="0" distB="0" distL="114300" distR="114300" simplePos="0" relativeHeight="252276736" behindDoc="0" locked="0" layoutInCell="1" allowOverlap="1" wp14:anchorId="269B5A97" wp14:editId="30EF23EE">
                <wp:simplePos x="0" y="0"/>
                <wp:positionH relativeFrom="column">
                  <wp:posOffset>4017645</wp:posOffset>
                </wp:positionH>
                <wp:positionV relativeFrom="paragraph">
                  <wp:posOffset>59690</wp:posOffset>
                </wp:positionV>
                <wp:extent cx="590550" cy="280035"/>
                <wp:effectExtent l="0" t="0" r="19050" b="12065"/>
                <wp:wrapNone/>
                <wp:docPr id="1989343832" name="Rectangle 1989343832"/>
                <wp:cNvGraphicFramePr/>
                <a:graphic xmlns:a="http://schemas.openxmlformats.org/drawingml/2006/main">
                  <a:graphicData uri="http://schemas.microsoft.com/office/word/2010/wordprocessingShape">
                    <wps:wsp>
                      <wps:cNvSpPr/>
                      <wps:spPr>
                        <a:xfrm>
                          <a:off x="0" y="0"/>
                          <a:ext cx="590550" cy="28003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96BCFAA" w14:textId="77777777" w:rsidR="007420DE" w:rsidRPr="0073720A" w:rsidRDefault="007420DE" w:rsidP="00BC1F24">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9B5A97" id="Rectangle 1989343832" o:spid="_x0000_s1086" style="position:absolute;margin-left:316.35pt;margin-top:4.7pt;width:46.5pt;height:22.0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" filled="f" strokecolor="black [3213]" strokeweight="1pt">
                <v:stroke endarrow="classic"/>
                <v:textbox>
                  <w:txbxContent>
                    <w:p w14:paraId="096BCFAA" w14:textId="77777777" w:rsidR="007420DE" w:rsidRPr="0073720A" w:rsidRDefault="007420DE" w:rsidP="00BC1F24">
                      <w:pPr>
                        <w:jc w:val="center"/>
                        <w:rPr>
                          <w:sz w:val="20"/>
                        </w:rPr>
                      </w:pPr>
                      <w:r>
                        <w:rPr>
                          <w:sz w:val="20"/>
                        </w:rPr>
                        <w:t>OP</w:t>
                      </w:r>
                    </w:p>
                  </w:txbxContent>
                </v:textbox>
              </v:rect>
            </w:pict>
          </mc:Fallback>
        </mc:AlternateContent>
      </w:r>
      <w:r w:rsidRPr="00990E8F">
        <w:rPr>
          <w:noProof/>
          <w:color w:val="000000" w:themeColor="text1"/>
          <w:sz w:val="18"/>
          <w:szCs w:val="18"/>
          <w:highlight w:val="yellow"/>
        </w:rPr>
        <mc:AlternateContent>
          <mc:Choice Requires="wps">
            <w:drawing>
              <wp:anchor distT="0" distB="0" distL="114300" distR="114300" simplePos="0" relativeHeight="252274688" behindDoc="0" locked="0" layoutInCell="1" allowOverlap="1" wp14:anchorId="61422977" wp14:editId="423DA96D">
                <wp:simplePos x="0" y="0"/>
                <wp:positionH relativeFrom="column">
                  <wp:posOffset>897819</wp:posOffset>
                </wp:positionH>
                <wp:positionV relativeFrom="paragraph">
                  <wp:posOffset>74789</wp:posOffset>
                </wp:positionV>
                <wp:extent cx="777875" cy="266096"/>
                <wp:effectExtent l="0" t="0" r="9525" b="13335"/>
                <wp:wrapNone/>
                <wp:docPr id="1589352224" name="Rectangle 1589352224"/>
                <wp:cNvGraphicFramePr/>
                <a:graphic xmlns:a="http://schemas.openxmlformats.org/drawingml/2006/main">
                  <a:graphicData uri="http://schemas.microsoft.com/office/word/2010/wordprocessingShape">
                    <wps:wsp>
                      <wps:cNvSpPr/>
                      <wps:spPr>
                        <a:xfrm>
                          <a:off x="0" y="0"/>
                          <a:ext cx="777875" cy="266096"/>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1367F4F6" w14:textId="77777777" w:rsidR="007420DE" w:rsidRPr="0073720A" w:rsidRDefault="007420DE" w:rsidP="00BC1F24">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422977" id="Rectangle 1589352224" o:spid="_x0000_s1087" style="position:absolute;margin-left:70.7pt;margin-top:5.9pt;width:61.25pt;height:20.95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" filled="f" strokecolor="black [3213]" strokeweight="1pt">
                <v:stroke endarrow="classic"/>
                <v:textbox>
                  <w:txbxContent>
                    <w:p w14:paraId="1367F4F6" w14:textId="77777777" w:rsidR="007420DE" w:rsidRPr="0073720A" w:rsidRDefault="007420DE" w:rsidP="00BC1F24">
                      <w:pPr>
                        <w:jc w:val="center"/>
                        <w:rPr>
                          <w:sz w:val="20"/>
                        </w:rPr>
                      </w:pPr>
                      <w:r>
                        <w:rPr>
                          <w:sz w:val="20"/>
                        </w:rPr>
                        <w:t>CL</w:t>
                      </w:r>
                    </w:p>
                  </w:txbxContent>
                </v:textbox>
              </v:rect>
            </w:pict>
          </mc:Fallback>
        </mc:AlternateContent>
      </w:r>
    </w:p>
    <w:p w14:paraId="091E41D8" w14:textId="77777777" w:rsidR="00BC1F24" w:rsidRPr="00990E8F" w:rsidRDefault="00BC1F24" w:rsidP="00BC1F24">
      <w:pPr>
        <w:rPr>
          <w:color w:val="000000" w:themeColor="text1"/>
          <w:highlight w:val="yellow"/>
        </w:rPr>
      </w:pPr>
      <w:r w:rsidRPr="00990E8F">
        <w:rPr>
          <w:noProof/>
          <w:color w:val="000000" w:themeColor="text1"/>
          <w:sz w:val="20"/>
          <w:szCs w:val="20"/>
          <w:highlight w:val="yellow"/>
        </w:rPr>
        <mc:AlternateContent>
          <mc:Choice Requires="wps">
            <w:drawing>
              <wp:anchor distT="0" distB="0" distL="114300" distR="114300" simplePos="0" relativeHeight="252280832" behindDoc="0" locked="0" layoutInCell="1" allowOverlap="1" wp14:anchorId="5299835A" wp14:editId="6650FBD8">
                <wp:simplePos x="0" y="0"/>
                <wp:positionH relativeFrom="column">
                  <wp:posOffset>2430498</wp:posOffset>
                </wp:positionH>
                <wp:positionV relativeFrom="paragraph">
                  <wp:posOffset>80222</wp:posOffset>
                </wp:positionV>
                <wp:extent cx="609600" cy="282222"/>
                <wp:effectExtent l="0" t="0" r="0" b="0"/>
                <wp:wrapNone/>
                <wp:docPr id="526328019" name="Rounded Rectangle 526328019"/>
                <wp:cNvGraphicFramePr/>
                <a:graphic xmlns:a="http://schemas.openxmlformats.org/drawingml/2006/main">
                  <a:graphicData uri="http://schemas.microsoft.com/office/word/2010/wordprocessingShape">
                    <wps:wsp>
                      <wps:cNvSpPr/>
                      <wps:spPr>
                        <a:xfrm>
                          <a:off x="0" y="0"/>
                          <a:ext cx="609600" cy="282222"/>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F203656" w14:textId="77777777" w:rsidR="007420DE" w:rsidRPr="009B6C0F" w:rsidRDefault="007420DE" w:rsidP="00BC1F24">
                            <w:pPr>
                              <w:jc w:val="center"/>
                              <w:rPr>
                                <w:sz w:val="11"/>
                                <w:vertAlign w:val="subscript"/>
                              </w:rPr>
                            </w:pPr>
                            <w:r>
                              <w:rPr>
                                <w:sz w:val="20"/>
                              </w:rPr>
                              <w:t>C = +.550</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99835A" id="Rounded Rectangle 526328019" o:spid="_x0000_s1088" style="position:absolute;margin-left:191.4pt;margin-top:6.3pt;width:48pt;height:22.2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" fillcolor="white [3201]" stroked="f" strokeweight="1pt">
                <v:stroke joinstyle="miter"/>
                <v:textbox inset="0,0,0,7.2pt">
                  <w:txbxContent>
                    <w:p w14:paraId="5F203656" w14:textId="77777777" w:rsidR="007420DE" w:rsidRPr="009B6C0F" w:rsidRDefault="007420DE" w:rsidP="00BC1F24">
                      <w:pPr>
                        <w:jc w:val="center"/>
                        <w:rPr>
                          <w:sz w:val="11"/>
                          <w:vertAlign w:val="subscript"/>
                        </w:rPr>
                      </w:pPr>
                      <w:r>
                        <w:rPr>
                          <w:sz w:val="20"/>
                        </w:rPr>
                        <w:t>C = +.550</w:t>
                      </w:r>
                    </w:p>
                  </w:txbxContent>
                </v:textbox>
              </v:roundrect>
            </w:pict>
          </mc:Fallback>
        </mc:AlternateContent>
      </w:r>
    </w:p>
    <w:p w14:paraId="68D0A667" w14:textId="77777777" w:rsidR="00BC1F24" w:rsidRPr="00990E8F" w:rsidRDefault="00BC1F24" w:rsidP="00BC1F24">
      <w:pPr>
        <w:rPr>
          <w:color w:val="000000" w:themeColor="text1"/>
          <w:highlight w:val="yellow"/>
        </w:rPr>
      </w:pPr>
    </w:p>
    <w:p w14:paraId="58096B58" w14:textId="71C3FF52" w:rsidR="00BC1F24" w:rsidRPr="00405855" w:rsidRDefault="00BC1F24" w:rsidP="004B57B7">
      <w:pPr>
        <w:pStyle w:val="Caption"/>
      </w:pPr>
      <w:bookmarkStart w:id="180" w:name="_Toc168760387"/>
      <w:r w:rsidRPr="00405855">
        <w:t xml:space="preserve">Figure </w:t>
      </w:r>
      <w:r w:rsidRPr="00990E8F">
        <w:fldChar w:fldCharType="begin"/>
      </w:r>
      <w:r w:rsidRPr="00405855">
        <w:instrText xml:space="preserve"> SEQ Figure \* ARABIC </w:instrText>
      </w:r>
      <w:r w:rsidRPr="00990E8F">
        <w:fldChar w:fldCharType="separate"/>
      </w:r>
      <w:r w:rsidR="00F210D2">
        <w:rPr>
          <w:noProof/>
        </w:rPr>
        <w:t>16</w:t>
      </w:r>
      <w:r w:rsidRPr="00990E8F">
        <w:fldChar w:fldCharType="end"/>
      </w:r>
      <w:r w:rsidRPr="00405855">
        <w:t>: Illustration of enhanced mediation.</w:t>
      </w:r>
      <w:bookmarkEnd w:id="180"/>
    </w:p>
    <w:p w14:paraId="7C67FF35" w14:textId="77777777" w:rsidR="00BC1F24" w:rsidRPr="00990E8F" w:rsidRDefault="00BC1F24" w:rsidP="00BC1F24">
      <w:pPr>
        <w:autoSpaceDE w:val="0"/>
        <w:autoSpaceDN w:val="0"/>
        <w:adjustRightInd w:val="0"/>
        <w:spacing w:line="360" w:lineRule="auto"/>
        <w:jc w:val="both"/>
        <w:rPr>
          <w:color w:val="000000" w:themeColor="text1"/>
          <w:highlight w:val="yellow"/>
        </w:rPr>
      </w:pPr>
    </w:p>
    <w:p w14:paraId="3CB69834" w14:textId="605C8728" w:rsidR="00BC1F24" w:rsidRPr="00405855" w:rsidRDefault="00BC1F24" w:rsidP="00990E8F">
      <w:pPr>
        <w:spacing w:line="360" w:lineRule="auto"/>
        <w:jc w:val="both"/>
        <w:rPr>
          <w:color w:val="000000" w:themeColor="text1"/>
        </w:rPr>
      </w:pPr>
      <w:r w:rsidRPr="00405855">
        <w:rPr>
          <w:color w:val="000000" w:themeColor="text1"/>
        </w:rPr>
        <w:t xml:space="preserve">In this investigation, instances of suppressors were discerned, wherein the potency of the relationship between corporate leadership (CL) and organizational performance (OP) was mitigated by the presence of policy implementation (PI). Contrary to the anticipated coefficient of .550 for the CL-OP relationship, the inclusion of PI as a mediator led to a reduction by .104, thus yielding a coefficient of .447 (see Figure </w:t>
      </w:r>
      <w:r w:rsidR="00F36F8F" w:rsidRPr="00990E8F">
        <w:rPr>
          <w:color w:val="000000" w:themeColor="text1"/>
        </w:rPr>
        <w:t>17</w:t>
      </w:r>
      <w:r w:rsidRPr="00405855">
        <w:rPr>
          <w:color w:val="000000" w:themeColor="text1"/>
        </w:rPr>
        <w:t>).</w:t>
      </w:r>
    </w:p>
    <w:p w14:paraId="43F9D7C9" w14:textId="77777777" w:rsidR="00BC1F24" w:rsidRPr="00990E8F" w:rsidRDefault="00BC1F24" w:rsidP="00BC1F24">
      <w:pPr>
        <w:rPr>
          <w:color w:val="000000" w:themeColor="text1"/>
          <w:highlight w:val="yellow"/>
        </w:rPr>
      </w:pPr>
      <w:r w:rsidRPr="00990E8F">
        <w:rPr>
          <w:noProof/>
          <w:color w:val="000000" w:themeColor="text1"/>
          <w:sz w:val="20"/>
          <w:szCs w:val="20"/>
          <w:highlight w:val="yellow"/>
        </w:rPr>
        <mc:AlternateContent>
          <mc:Choice Requires="wps">
            <w:drawing>
              <wp:anchor distT="0" distB="0" distL="114300" distR="114300" simplePos="0" relativeHeight="252292096" behindDoc="0" locked="0" layoutInCell="1" allowOverlap="1" wp14:anchorId="4BDA79BD" wp14:editId="177D338F">
                <wp:simplePos x="0" y="0"/>
                <wp:positionH relativeFrom="column">
                  <wp:posOffset>3413619</wp:posOffset>
                </wp:positionH>
                <wp:positionV relativeFrom="paragraph">
                  <wp:posOffset>165100</wp:posOffset>
                </wp:positionV>
                <wp:extent cx="359251" cy="292894"/>
                <wp:effectExtent l="0" t="0" r="5080" b="0"/>
                <wp:wrapNone/>
                <wp:docPr id="1505688827" name="Rounded Rectangle 1505688827"/>
                <wp:cNvGraphicFramePr/>
                <a:graphic xmlns:a="http://schemas.openxmlformats.org/drawingml/2006/main">
                  <a:graphicData uri="http://schemas.microsoft.com/office/word/2010/wordprocessingShape">
                    <wps:wsp>
                      <wps:cNvSpPr/>
                      <wps:spPr>
                        <a:xfrm>
                          <a:off x="0" y="0"/>
                          <a:ext cx="359251" cy="2928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0C4EB060" w14:textId="77777777" w:rsidR="007420DE" w:rsidRPr="000C633D" w:rsidRDefault="007420DE" w:rsidP="00BC1F24">
                            <w:pPr>
                              <w:jc w:val="center"/>
                              <w:rPr>
                                <w:sz w:val="11"/>
                                <w:vertAlign w:val="subscript"/>
                              </w:rPr>
                            </w:pPr>
                            <w:r>
                              <w:rPr>
                                <w:sz w:val="20"/>
                              </w:rPr>
                              <w:t>(+.213)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DA79BD" id="Rounded Rectangle 1505688827" o:spid="_x0000_s1089" style="position:absolute;margin-left:268.8pt;margin-top:13pt;width:28.3pt;height:23.05pt;z-index:2522920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" fillcolor="white [3201]" stroked="f" strokeweight="1pt">
                <v:stroke joinstyle="miter"/>
                <v:textbox inset="0,0,0,7.2pt">
                  <w:txbxContent>
                    <w:p w14:paraId="0C4EB060" w14:textId="77777777" w:rsidR="007420DE" w:rsidRPr="000C633D" w:rsidRDefault="007420DE" w:rsidP="00BC1F24">
                      <w:pPr>
                        <w:jc w:val="center"/>
                        <w:rPr>
                          <w:sz w:val="11"/>
                          <w:vertAlign w:val="subscript"/>
                        </w:rPr>
                      </w:pPr>
                      <w:r>
                        <w:rPr>
                          <w:sz w:val="20"/>
                        </w:rPr>
                        <w:t>(+.213)</w:t>
                      </w:r>
                    </w:p>
                  </w:txbxContent>
                </v:textbox>
              </v:roundrect>
            </w:pict>
          </mc:Fallback>
        </mc:AlternateContent>
      </w:r>
      <w:r w:rsidRPr="00990E8F">
        <w:rPr>
          <w:noProof/>
          <w:color w:val="000000" w:themeColor="text1"/>
          <w:sz w:val="18"/>
          <w:szCs w:val="18"/>
          <w:highlight w:val="yellow"/>
        </w:rPr>
        <mc:AlternateContent>
          <mc:Choice Requires="wps">
            <w:drawing>
              <wp:anchor distT="0" distB="0" distL="114300" distR="114300" simplePos="0" relativeHeight="252286976" behindDoc="0" locked="0" layoutInCell="1" allowOverlap="1" wp14:anchorId="392FBE01" wp14:editId="77990A05">
                <wp:simplePos x="0" y="0"/>
                <wp:positionH relativeFrom="column">
                  <wp:posOffset>2423887</wp:posOffset>
                </wp:positionH>
                <wp:positionV relativeFrom="paragraph">
                  <wp:posOffset>169817</wp:posOffset>
                </wp:positionV>
                <wp:extent cx="614438" cy="236673"/>
                <wp:effectExtent l="0" t="0" r="8255" b="17780"/>
                <wp:wrapNone/>
                <wp:docPr id="1146999039" name="Rectangle 1146999039"/>
                <wp:cNvGraphicFramePr/>
                <a:graphic xmlns:a="http://schemas.openxmlformats.org/drawingml/2006/main">
                  <a:graphicData uri="http://schemas.microsoft.com/office/word/2010/wordprocessingShape">
                    <wps:wsp>
                      <wps:cNvSpPr/>
                      <wps:spPr>
                        <a:xfrm>
                          <a:off x="0" y="0"/>
                          <a:ext cx="614438" cy="236673"/>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C0CEF70" w14:textId="77777777" w:rsidR="007420DE" w:rsidRPr="0073720A" w:rsidRDefault="007420DE" w:rsidP="00BC1F24">
                            <w:pPr>
                              <w:jc w:val="center"/>
                              <w:rPr>
                                <w:sz w:val="20"/>
                              </w:rPr>
                            </w:pPr>
                            <w:r>
                              <w:rPr>
                                <w:sz w:val="20"/>
                              </w:rPr>
                              <w:t>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2FBE01" id="Rectangle 1146999039" o:spid="_x0000_s1090" style="position:absolute;margin-left:190.85pt;margin-top:13.35pt;width:48.4pt;height:18.65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" filled="f" strokecolor="black [3213]" strokeweight="1pt">
                <v:stroke endarrow="classic"/>
                <v:textbox>
                  <w:txbxContent>
                    <w:p w14:paraId="0C0CEF70" w14:textId="77777777" w:rsidR="007420DE" w:rsidRPr="0073720A" w:rsidRDefault="007420DE" w:rsidP="00BC1F24">
                      <w:pPr>
                        <w:jc w:val="center"/>
                        <w:rPr>
                          <w:sz w:val="20"/>
                        </w:rPr>
                      </w:pPr>
                      <w:r>
                        <w:rPr>
                          <w:sz w:val="20"/>
                        </w:rPr>
                        <w:t>PI</w:t>
                      </w:r>
                    </w:p>
                  </w:txbxContent>
                </v:textbox>
              </v:rect>
            </w:pict>
          </mc:Fallback>
        </mc:AlternateContent>
      </w:r>
    </w:p>
    <w:p w14:paraId="62D80C24" w14:textId="77777777" w:rsidR="00BC1F24" w:rsidRPr="00990E8F" w:rsidRDefault="00BC1F24" w:rsidP="00BC1F24">
      <w:pPr>
        <w:rPr>
          <w:color w:val="000000" w:themeColor="text1"/>
          <w:sz w:val="20"/>
          <w:szCs w:val="20"/>
          <w:highlight w:val="yellow"/>
        </w:rPr>
      </w:pPr>
      <w:r w:rsidRPr="00990E8F">
        <w:rPr>
          <w:noProof/>
          <w:color w:val="000000" w:themeColor="text1"/>
          <w:sz w:val="20"/>
          <w:szCs w:val="20"/>
          <w:highlight w:val="yellow"/>
        </w:rPr>
        <mc:AlternateContent>
          <mc:Choice Requires="wps">
            <w:drawing>
              <wp:anchor distT="0" distB="0" distL="114300" distR="114300" simplePos="0" relativeHeight="252293120" behindDoc="0" locked="0" layoutInCell="1" allowOverlap="1" wp14:anchorId="452263F8" wp14:editId="5361E833">
                <wp:simplePos x="0" y="0"/>
                <wp:positionH relativeFrom="column">
                  <wp:posOffset>1236133</wp:posOffset>
                </wp:positionH>
                <wp:positionV relativeFrom="paragraph">
                  <wp:posOffset>108584</wp:posOffset>
                </wp:positionV>
                <wp:extent cx="0" cy="699770"/>
                <wp:effectExtent l="0" t="0" r="12700" b="11430"/>
                <wp:wrapNone/>
                <wp:docPr id="304901106" name="Straight Connector 304901106"/>
                <wp:cNvGraphicFramePr/>
                <a:graphic xmlns:a="http://schemas.openxmlformats.org/drawingml/2006/main">
                  <a:graphicData uri="http://schemas.microsoft.com/office/word/2010/wordprocessingShape">
                    <wps:wsp>
                      <wps:cNvCnPr/>
                      <wps:spPr>
                        <a:xfrm flipV="1">
                          <a:off x="0" y="0"/>
                          <a:ext cx="0" cy="69977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B9032A" id="Straight Connector 304901106" o:spid="_x0000_s1026" style="position:absolute;flip:y;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35pt,8.55pt" to="97.35pt,63.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" strokecolor="black [3213]" strokeweight="1pt">
                <v:stroke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94144" behindDoc="0" locked="0" layoutInCell="1" allowOverlap="1" wp14:anchorId="6E15D4D3" wp14:editId="56929CDC">
                <wp:simplePos x="0" y="0"/>
                <wp:positionH relativeFrom="column">
                  <wp:posOffset>4246032</wp:posOffset>
                </wp:positionH>
                <wp:positionV relativeFrom="paragraph">
                  <wp:posOffset>108585</wp:posOffset>
                </wp:positionV>
                <wp:extent cx="5363" cy="699911"/>
                <wp:effectExtent l="63500" t="0" r="45720" b="36830"/>
                <wp:wrapNone/>
                <wp:docPr id="2089827506" name="Straight Connector 2089827506"/>
                <wp:cNvGraphicFramePr/>
                <a:graphic xmlns:a="http://schemas.openxmlformats.org/drawingml/2006/main">
                  <a:graphicData uri="http://schemas.microsoft.com/office/word/2010/wordprocessingShape">
                    <wps:wsp>
                      <wps:cNvCnPr/>
                      <wps:spPr>
                        <a:xfrm>
                          <a:off x="0" y="0"/>
                          <a:ext cx="5363" cy="699911"/>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383D12" id="Straight Connector 2089827506" o:spid="_x0000_s1026" style="position:absolute;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35pt,8.55pt" to="334.75pt,63.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" strokecolor="black [3213]" strokeweight="1pt">
                <v:stroke endarrow="classic"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91072" behindDoc="0" locked="0" layoutInCell="1" allowOverlap="1" wp14:anchorId="519887A7" wp14:editId="6398E270">
                <wp:simplePos x="0" y="0"/>
                <wp:positionH relativeFrom="column">
                  <wp:posOffset>1621931</wp:posOffset>
                </wp:positionH>
                <wp:positionV relativeFrom="paragraph">
                  <wp:posOffset>26247</wp:posOffset>
                </wp:positionV>
                <wp:extent cx="366395" cy="280670"/>
                <wp:effectExtent l="0" t="0" r="6350" b="0"/>
                <wp:wrapNone/>
                <wp:docPr id="1943264307" name="Rounded Rectangle 1943264307"/>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2A35FFA3" w14:textId="77777777" w:rsidR="007420DE" w:rsidRPr="000C633D" w:rsidRDefault="007420DE" w:rsidP="00BC1F24">
                            <w:pPr>
                              <w:jc w:val="center"/>
                              <w:rPr>
                                <w:sz w:val="11"/>
                                <w:vertAlign w:val="subscript"/>
                              </w:rPr>
                            </w:pPr>
                            <w:r>
                              <w:rPr>
                                <w:sz w:val="20"/>
                              </w:rPr>
                              <w:t>(+.487)</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9887A7" id="Rounded Rectangle 1943264307" o:spid="_x0000_s1091" style="position:absolute;margin-left:127.7pt;margin-top:2.05pt;width:28.85pt;height:22.1pt;z-index:2522910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" fillcolor="white [3201]" stroked="f" strokeweight="1pt">
                <v:stroke joinstyle="miter"/>
                <v:textbox inset="0,0,0,7.2pt">
                  <w:txbxContent>
                    <w:p w14:paraId="2A35FFA3" w14:textId="77777777" w:rsidR="007420DE" w:rsidRPr="000C633D" w:rsidRDefault="007420DE" w:rsidP="00BC1F24">
                      <w:pPr>
                        <w:jc w:val="center"/>
                        <w:rPr>
                          <w:sz w:val="11"/>
                          <w:vertAlign w:val="subscript"/>
                        </w:rPr>
                      </w:pPr>
                      <w:r>
                        <w:rPr>
                          <w:sz w:val="20"/>
                        </w:rPr>
                        <w:t>(+.487)</w:t>
                      </w:r>
                    </w:p>
                  </w:txbxContent>
                </v:textbox>
              </v:roundrect>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90048" behindDoc="0" locked="0" layoutInCell="1" allowOverlap="1" wp14:anchorId="7B33DB8B" wp14:editId="0F7A632D">
                <wp:simplePos x="0" y="0"/>
                <wp:positionH relativeFrom="column">
                  <wp:posOffset>3038325</wp:posOffset>
                </wp:positionH>
                <wp:positionV relativeFrom="paragraph">
                  <wp:posOffset>111580</wp:posOffset>
                </wp:positionV>
                <wp:extent cx="1209524" cy="0"/>
                <wp:effectExtent l="0" t="0" r="10160" b="12700"/>
                <wp:wrapNone/>
                <wp:docPr id="1916388725" name="Straight Connector 1916388725"/>
                <wp:cNvGraphicFramePr/>
                <a:graphic xmlns:a="http://schemas.openxmlformats.org/drawingml/2006/main">
                  <a:graphicData uri="http://schemas.microsoft.com/office/word/2010/wordprocessingShape">
                    <wps:wsp>
                      <wps:cNvCnPr/>
                      <wps:spPr>
                        <a:xfrm>
                          <a:off x="0" y="0"/>
                          <a:ext cx="1209524" cy="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32441F" id="Straight Connector 1916388725" o:spid="_x0000_s1026" style="position:absolute;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25pt,8.8pt" to="334.5pt,8.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" strokecolor="black [3213]" strokeweight="1pt">
                <v:stroke joinstyle="miter"/>
              </v:line>
            </w:pict>
          </mc:Fallback>
        </mc:AlternateContent>
      </w:r>
      <w:r w:rsidRPr="00990E8F">
        <w:rPr>
          <w:noProof/>
          <w:color w:val="000000" w:themeColor="text1"/>
          <w:sz w:val="20"/>
          <w:szCs w:val="20"/>
          <w:highlight w:val="yellow"/>
        </w:rPr>
        <mc:AlternateContent>
          <mc:Choice Requires="wps">
            <w:drawing>
              <wp:anchor distT="0" distB="0" distL="114300" distR="114300" simplePos="0" relativeHeight="252289024" behindDoc="0" locked="0" layoutInCell="1" allowOverlap="1" wp14:anchorId="653B7C9A" wp14:editId="3628162F">
                <wp:simplePos x="0" y="0"/>
                <wp:positionH relativeFrom="column">
                  <wp:posOffset>1238280</wp:posOffset>
                </wp:positionH>
                <wp:positionV relativeFrom="paragraph">
                  <wp:posOffset>110520</wp:posOffset>
                </wp:positionV>
                <wp:extent cx="1185333" cy="0"/>
                <wp:effectExtent l="0" t="63500" r="0" b="76200"/>
                <wp:wrapNone/>
                <wp:docPr id="467978026" name="Straight Connector 467978026"/>
                <wp:cNvGraphicFramePr/>
                <a:graphic xmlns:a="http://schemas.openxmlformats.org/drawingml/2006/main">
                  <a:graphicData uri="http://schemas.microsoft.com/office/word/2010/wordprocessingShape">
                    <wps:wsp>
                      <wps:cNvCnPr/>
                      <wps:spPr>
                        <a:xfrm flipV="1">
                          <a:off x="0" y="0"/>
                          <a:ext cx="1185333"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AFE74C" id="Straight Connector 467978026" o:spid="_x0000_s1026" style="position:absolute;flip:y;z-index:25228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8.7pt" to="190.85pt,8.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" strokecolor="black [3213]" strokeweight="1pt">
                <v:stroke endarrow="classic" joinstyle="miter"/>
              </v:line>
            </w:pict>
          </mc:Fallback>
        </mc:AlternateContent>
      </w:r>
    </w:p>
    <w:p w14:paraId="15569DEB" w14:textId="77777777" w:rsidR="00BC1F24" w:rsidRPr="00990E8F" w:rsidRDefault="00BC1F24" w:rsidP="00BC1F24">
      <w:pPr>
        <w:rPr>
          <w:color w:val="000000" w:themeColor="text1"/>
          <w:sz w:val="20"/>
          <w:szCs w:val="20"/>
          <w:highlight w:val="yellow"/>
        </w:rPr>
      </w:pPr>
    </w:p>
    <w:p w14:paraId="36F4F5DF" w14:textId="77777777" w:rsidR="00BC1F24" w:rsidRPr="00990E8F" w:rsidRDefault="00BC1F24" w:rsidP="00BC1F24">
      <w:pPr>
        <w:rPr>
          <w:color w:val="000000" w:themeColor="text1"/>
          <w:sz w:val="20"/>
          <w:szCs w:val="20"/>
          <w:highlight w:val="yellow"/>
        </w:rPr>
      </w:pPr>
    </w:p>
    <w:p w14:paraId="6E893A02" w14:textId="77777777" w:rsidR="00BC1F24" w:rsidRPr="00990E8F" w:rsidRDefault="00BC1F24" w:rsidP="00BC1F24">
      <w:pPr>
        <w:rPr>
          <w:color w:val="000000" w:themeColor="text1"/>
          <w:sz w:val="18"/>
          <w:szCs w:val="18"/>
          <w:highlight w:val="yellow"/>
        </w:rPr>
      </w:pPr>
    </w:p>
    <w:p w14:paraId="2183624E" w14:textId="77777777" w:rsidR="00BC1F24" w:rsidRPr="00990E8F" w:rsidRDefault="00BC1F24" w:rsidP="00BC1F24">
      <w:pPr>
        <w:rPr>
          <w:color w:val="000000" w:themeColor="text1"/>
          <w:highlight w:val="yellow"/>
        </w:rPr>
      </w:pPr>
    </w:p>
    <w:p w14:paraId="485EFC50" w14:textId="4E9E018C" w:rsidR="00BC1F24" w:rsidRPr="00990E8F" w:rsidRDefault="004B57B7" w:rsidP="00BC1F24">
      <w:pPr>
        <w:rPr>
          <w:color w:val="000000" w:themeColor="text1"/>
          <w:highlight w:val="yellow"/>
        </w:rPr>
      </w:pPr>
      <w:r w:rsidRPr="00990E8F">
        <w:rPr>
          <w:noProof/>
          <w:color w:val="000000" w:themeColor="text1"/>
          <w:sz w:val="20"/>
          <w:szCs w:val="20"/>
          <w:highlight w:val="yellow"/>
        </w:rPr>
        <mc:AlternateContent>
          <mc:Choice Requires="wps">
            <w:drawing>
              <wp:anchor distT="0" distB="0" distL="114300" distR="114300" simplePos="0" relativeHeight="252295168" behindDoc="0" locked="0" layoutInCell="1" allowOverlap="1" wp14:anchorId="5A4E03F4" wp14:editId="2F31F8B5">
                <wp:simplePos x="0" y="0"/>
                <wp:positionH relativeFrom="column">
                  <wp:posOffset>2432050</wp:posOffset>
                </wp:positionH>
                <wp:positionV relativeFrom="paragraph">
                  <wp:posOffset>89535</wp:posOffset>
                </wp:positionV>
                <wp:extent cx="762635" cy="251460"/>
                <wp:effectExtent l="0" t="0" r="0" b="2540"/>
                <wp:wrapNone/>
                <wp:docPr id="1534157137" name="Rounded Rectangle 1534157137"/>
                <wp:cNvGraphicFramePr/>
                <a:graphic xmlns:a="http://schemas.openxmlformats.org/drawingml/2006/main">
                  <a:graphicData uri="http://schemas.microsoft.com/office/word/2010/wordprocessingShape">
                    <wps:wsp>
                      <wps:cNvSpPr/>
                      <wps:spPr>
                        <a:xfrm>
                          <a:off x="0" y="0"/>
                          <a:ext cx="762635" cy="25146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08C65E92" w14:textId="77777777" w:rsidR="007420DE" w:rsidRPr="00BF0082" w:rsidRDefault="007420DE" w:rsidP="00BC1F24">
                            <w:pPr>
                              <w:jc w:val="center"/>
                              <w:rPr>
                                <w:sz w:val="20"/>
                              </w:rPr>
                            </w:pPr>
                            <w:r>
                              <w:rPr>
                                <w:sz w:val="20"/>
                              </w:rPr>
                              <w:t>C</w:t>
                            </w:r>
                            <w:r w:rsidRPr="00BF0082">
                              <w:rPr>
                                <w:sz w:val="20"/>
                              </w:rPr>
                              <w:t xml:space="preserve">’ = </w:t>
                            </w:r>
                            <w:r>
                              <w:rPr>
                                <w:sz w:val="20"/>
                              </w:rPr>
                              <w:t>+</w:t>
                            </w:r>
                            <w:r w:rsidRPr="00BF0082">
                              <w:rPr>
                                <w:sz w:val="20"/>
                              </w:rPr>
                              <w:t>.</w:t>
                            </w:r>
                            <w:r>
                              <w:rPr>
                                <w:sz w:val="20"/>
                              </w:rPr>
                              <w:t>447</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4E03F4" id="Rounded Rectangle 1534157137" o:spid="_x0000_s1092" style="position:absolute;margin-left:191.5pt;margin-top:7.05pt;width:60.05pt;height:19.8pt;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" fillcolor="white [3201]" stroked="f" strokeweight="1pt">
                <v:stroke joinstyle="miter"/>
                <v:textbox inset="0,0,0,7.2pt">
                  <w:txbxContent>
                    <w:p w14:paraId="08C65E92" w14:textId="77777777" w:rsidR="007420DE" w:rsidRPr="00BF0082" w:rsidRDefault="007420DE" w:rsidP="00BC1F24">
                      <w:pPr>
                        <w:jc w:val="center"/>
                        <w:rPr>
                          <w:sz w:val="20"/>
                        </w:rPr>
                      </w:pPr>
                      <w:r>
                        <w:rPr>
                          <w:sz w:val="20"/>
                        </w:rPr>
                        <w:t>C</w:t>
                      </w:r>
                      <w:r w:rsidRPr="00BF0082">
                        <w:rPr>
                          <w:sz w:val="20"/>
                        </w:rPr>
                        <w:t xml:space="preserve">’ = </w:t>
                      </w:r>
                      <w:r>
                        <w:rPr>
                          <w:sz w:val="20"/>
                        </w:rPr>
                        <w:t>+</w:t>
                      </w:r>
                      <w:r w:rsidRPr="00BF0082">
                        <w:rPr>
                          <w:sz w:val="20"/>
                        </w:rPr>
                        <w:t>.</w:t>
                      </w:r>
                      <w:r>
                        <w:rPr>
                          <w:sz w:val="20"/>
                        </w:rPr>
                        <w:t>447</w:t>
                      </w:r>
                    </w:p>
                  </w:txbxContent>
                </v:textbox>
              </v:roundrect>
            </w:pict>
          </mc:Fallback>
        </mc:AlternateContent>
      </w:r>
      <w:r w:rsidR="00BC1F24" w:rsidRPr="00990E8F">
        <w:rPr>
          <w:noProof/>
          <w:color w:val="000000" w:themeColor="text1"/>
          <w:sz w:val="20"/>
          <w:szCs w:val="20"/>
          <w:highlight w:val="yellow"/>
        </w:rPr>
        <mc:AlternateContent>
          <mc:Choice Requires="wps">
            <w:drawing>
              <wp:anchor distT="0" distB="0" distL="114300" distR="114300" simplePos="0" relativeHeight="252284928" behindDoc="0" locked="0" layoutInCell="1" allowOverlap="1" wp14:anchorId="3AE7D4AD" wp14:editId="6AD6D540">
                <wp:simplePos x="0" y="0"/>
                <wp:positionH relativeFrom="column">
                  <wp:posOffset>1676400</wp:posOffset>
                </wp:positionH>
                <wp:positionV relativeFrom="paragraph">
                  <wp:posOffset>193040</wp:posOffset>
                </wp:positionV>
                <wp:extent cx="2341245" cy="0"/>
                <wp:effectExtent l="0" t="63500" r="0" b="76200"/>
                <wp:wrapNone/>
                <wp:docPr id="348597229" name="Straight Connector 348597229"/>
                <wp:cNvGraphicFramePr/>
                <a:graphic xmlns:a="http://schemas.openxmlformats.org/drawingml/2006/main">
                  <a:graphicData uri="http://schemas.microsoft.com/office/word/2010/wordprocessingShape">
                    <wps:wsp>
                      <wps:cNvCnPr/>
                      <wps:spPr>
                        <a:xfrm flipV="1">
                          <a:off x="0" y="0"/>
                          <a:ext cx="2341245" cy="0"/>
                        </a:xfrm>
                        <a:prstGeom prst="line">
                          <a:avLst/>
                        </a:prstGeom>
                        <a:ln w="12700">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2FC0B0" id="Straight Connector 348597229" o:spid="_x0000_s1026" style="position:absolute;flip:y;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pt,15.2pt" to="316.35pt,15.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" strokecolor="black [3213]" strokeweight="1pt">
                <v:stroke dashstyle="3 1" endarrow="classic" joinstyle="miter"/>
              </v:line>
            </w:pict>
          </mc:Fallback>
        </mc:AlternateContent>
      </w:r>
      <w:r w:rsidR="00BC1F24" w:rsidRPr="00990E8F">
        <w:rPr>
          <w:noProof/>
          <w:color w:val="000000" w:themeColor="text1"/>
          <w:sz w:val="18"/>
          <w:szCs w:val="18"/>
          <w:highlight w:val="yellow"/>
        </w:rPr>
        <mc:AlternateContent>
          <mc:Choice Requires="wps">
            <w:drawing>
              <wp:anchor distT="0" distB="0" distL="114300" distR="114300" simplePos="0" relativeHeight="252288000" behindDoc="0" locked="0" layoutInCell="1" allowOverlap="1" wp14:anchorId="4EBFE160" wp14:editId="3235F3B9">
                <wp:simplePos x="0" y="0"/>
                <wp:positionH relativeFrom="column">
                  <wp:posOffset>4017645</wp:posOffset>
                </wp:positionH>
                <wp:positionV relativeFrom="paragraph">
                  <wp:posOffset>59690</wp:posOffset>
                </wp:positionV>
                <wp:extent cx="590550" cy="280035"/>
                <wp:effectExtent l="0" t="0" r="19050" b="12065"/>
                <wp:wrapNone/>
                <wp:docPr id="1738295525" name="Rectangle 1738295525"/>
                <wp:cNvGraphicFramePr/>
                <a:graphic xmlns:a="http://schemas.openxmlformats.org/drawingml/2006/main">
                  <a:graphicData uri="http://schemas.microsoft.com/office/word/2010/wordprocessingShape">
                    <wps:wsp>
                      <wps:cNvSpPr/>
                      <wps:spPr>
                        <a:xfrm>
                          <a:off x="0" y="0"/>
                          <a:ext cx="590550" cy="28003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3FA710F8" w14:textId="77777777" w:rsidR="007420DE" w:rsidRPr="0073720A" w:rsidRDefault="007420DE" w:rsidP="00BC1F24">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BFE160" id="Rectangle 1738295525" o:spid="_x0000_s1093" style="position:absolute;margin-left:316.35pt;margin-top:4.7pt;width:46.5pt;height:22.05pt;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" filled="f" strokecolor="black [3213]" strokeweight="1pt">
                <v:stroke endarrow="classic"/>
                <v:textbox>
                  <w:txbxContent>
                    <w:p w14:paraId="3FA710F8" w14:textId="77777777" w:rsidR="007420DE" w:rsidRPr="0073720A" w:rsidRDefault="007420DE" w:rsidP="00BC1F24">
                      <w:pPr>
                        <w:jc w:val="center"/>
                        <w:rPr>
                          <w:sz w:val="20"/>
                        </w:rPr>
                      </w:pPr>
                      <w:r>
                        <w:rPr>
                          <w:sz w:val="20"/>
                        </w:rPr>
                        <w:t>OP</w:t>
                      </w:r>
                    </w:p>
                  </w:txbxContent>
                </v:textbox>
              </v:rect>
            </w:pict>
          </mc:Fallback>
        </mc:AlternateContent>
      </w:r>
      <w:r w:rsidR="00BC1F24" w:rsidRPr="00990E8F">
        <w:rPr>
          <w:noProof/>
          <w:color w:val="000000" w:themeColor="text1"/>
          <w:sz w:val="18"/>
          <w:szCs w:val="18"/>
          <w:highlight w:val="yellow"/>
        </w:rPr>
        <mc:AlternateContent>
          <mc:Choice Requires="wps">
            <w:drawing>
              <wp:anchor distT="0" distB="0" distL="114300" distR="114300" simplePos="0" relativeHeight="252285952" behindDoc="0" locked="0" layoutInCell="1" allowOverlap="1" wp14:anchorId="5AD3BD7F" wp14:editId="0819A14F">
                <wp:simplePos x="0" y="0"/>
                <wp:positionH relativeFrom="column">
                  <wp:posOffset>897819</wp:posOffset>
                </wp:positionH>
                <wp:positionV relativeFrom="paragraph">
                  <wp:posOffset>74789</wp:posOffset>
                </wp:positionV>
                <wp:extent cx="777875" cy="266096"/>
                <wp:effectExtent l="0" t="0" r="9525" b="13335"/>
                <wp:wrapNone/>
                <wp:docPr id="917524681" name="Rectangle 917524681"/>
                <wp:cNvGraphicFramePr/>
                <a:graphic xmlns:a="http://schemas.openxmlformats.org/drawingml/2006/main">
                  <a:graphicData uri="http://schemas.microsoft.com/office/word/2010/wordprocessingShape">
                    <wps:wsp>
                      <wps:cNvSpPr/>
                      <wps:spPr>
                        <a:xfrm>
                          <a:off x="0" y="0"/>
                          <a:ext cx="777875" cy="266096"/>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2A30C4D8" w14:textId="77777777" w:rsidR="007420DE" w:rsidRPr="0073720A" w:rsidRDefault="007420DE" w:rsidP="00BC1F24">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D3BD7F" id="Rectangle 917524681" o:spid="_x0000_s1094" style="position:absolute;margin-left:70.7pt;margin-top:5.9pt;width:61.25pt;height:20.95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" filled="f" strokecolor="black [3213]" strokeweight="1pt">
                <v:stroke endarrow="classic"/>
                <v:textbox>
                  <w:txbxContent>
                    <w:p w14:paraId="2A30C4D8" w14:textId="77777777" w:rsidR="007420DE" w:rsidRPr="0073720A" w:rsidRDefault="007420DE" w:rsidP="00BC1F24">
                      <w:pPr>
                        <w:jc w:val="center"/>
                        <w:rPr>
                          <w:sz w:val="20"/>
                        </w:rPr>
                      </w:pPr>
                      <w:r>
                        <w:rPr>
                          <w:sz w:val="20"/>
                        </w:rPr>
                        <w:t>CL</w:t>
                      </w:r>
                    </w:p>
                  </w:txbxContent>
                </v:textbox>
              </v:rect>
            </w:pict>
          </mc:Fallback>
        </mc:AlternateContent>
      </w:r>
    </w:p>
    <w:p w14:paraId="7F0268D1" w14:textId="5D1A222D" w:rsidR="00BC1F24" w:rsidRPr="00990E8F" w:rsidRDefault="00BC1F24" w:rsidP="00BC1F24">
      <w:pPr>
        <w:rPr>
          <w:color w:val="000000" w:themeColor="text1"/>
          <w:highlight w:val="yellow"/>
        </w:rPr>
      </w:pPr>
    </w:p>
    <w:p w14:paraId="1A7C1F60" w14:textId="77777777" w:rsidR="00BC1F24" w:rsidRPr="00990E8F" w:rsidRDefault="00BC1F24" w:rsidP="00993359">
      <w:pPr>
        <w:rPr>
          <w:color w:val="000000" w:themeColor="text1"/>
          <w:highlight w:val="yellow"/>
        </w:rPr>
      </w:pPr>
    </w:p>
    <w:p w14:paraId="0B724201" w14:textId="10475BC2" w:rsidR="00BC1F24" w:rsidRPr="00405855" w:rsidRDefault="00BC1F24" w:rsidP="004B57B7">
      <w:pPr>
        <w:pStyle w:val="Caption"/>
      </w:pPr>
      <w:bookmarkStart w:id="181" w:name="_Toc168760388"/>
      <w:r w:rsidRPr="00405855">
        <w:t xml:space="preserve">Figure </w:t>
      </w:r>
      <w:r w:rsidRPr="00990E8F">
        <w:fldChar w:fldCharType="begin"/>
      </w:r>
      <w:r w:rsidRPr="00405855">
        <w:instrText xml:space="preserve"> SEQ Figure \* ARABIC </w:instrText>
      </w:r>
      <w:r w:rsidRPr="00990E8F">
        <w:fldChar w:fldCharType="separate"/>
      </w:r>
      <w:r w:rsidR="00F210D2">
        <w:rPr>
          <w:noProof/>
        </w:rPr>
        <w:t>17</w:t>
      </w:r>
      <w:r w:rsidRPr="00990E8F">
        <w:fldChar w:fldCharType="end"/>
      </w:r>
      <w:r w:rsidRPr="00405855">
        <w:t>: Illustration of suppressive mediation.</w:t>
      </w:r>
      <w:bookmarkEnd w:id="181"/>
    </w:p>
    <w:p w14:paraId="25558F92" w14:textId="77777777" w:rsidR="001B630A" w:rsidRPr="00405855" w:rsidRDefault="001B630A" w:rsidP="008F5BBA">
      <w:pPr>
        <w:autoSpaceDE w:val="0"/>
        <w:autoSpaceDN w:val="0"/>
        <w:adjustRightInd w:val="0"/>
        <w:spacing w:line="360" w:lineRule="auto"/>
        <w:jc w:val="both"/>
        <w:rPr>
          <w:color w:val="000000" w:themeColor="text1"/>
        </w:rPr>
      </w:pPr>
    </w:p>
    <w:p w14:paraId="5A60AD4C" w14:textId="5EF961AE" w:rsidR="001B630A" w:rsidRPr="00405855" w:rsidRDefault="001B630A" w:rsidP="001B630A">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The following path diagram (Figure </w:t>
      </w:r>
      <w:r w:rsidR="00F36F8F" w:rsidRPr="00405855">
        <w:rPr>
          <w:color w:val="000000" w:themeColor="text1"/>
          <w:shd w:val="clear" w:color="auto" w:fill="FBFBFB"/>
        </w:rPr>
        <w:t>18</w:t>
      </w:r>
      <w:r w:rsidRPr="00405855">
        <w:rPr>
          <w:color w:val="000000" w:themeColor="text1"/>
          <w:shd w:val="clear" w:color="auto" w:fill="FBFBFB"/>
        </w:rPr>
        <w:t>) summarizes the mediation analysis and its associated coefficients.</w:t>
      </w:r>
    </w:p>
    <w:p w14:paraId="73EE9335" w14:textId="77777777" w:rsidR="001B630A" w:rsidRPr="00405855" w:rsidRDefault="001B630A" w:rsidP="001B630A">
      <w:pPr>
        <w:rPr>
          <w:color w:val="000000" w:themeColor="text1"/>
        </w:rPr>
      </w:pPr>
      <w:r w:rsidRPr="00405855">
        <w:rPr>
          <w:noProof/>
          <w:color w:val="000000" w:themeColor="text1"/>
          <w:sz w:val="18"/>
          <w:szCs w:val="18"/>
        </w:rPr>
        <mc:AlternateContent>
          <mc:Choice Requires="wps">
            <w:drawing>
              <wp:anchor distT="0" distB="0" distL="114300" distR="114300" simplePos="0" relativeHeight="252225536" behindDoc="0" locked="0" layoutInCell="1" allowOverlap="1" wp14:anchorId="6487B1AA" wp14:editId="44B7BA4C">
                <wp:simplePos x="0" y="0"/>
                <wp:positionH relativeFrom="column">
                  <wp:posOffset>2225709</wp:posOffset>
                </wp:positionH>
                <wp:positionV relativeFrom="paragraph">
                  <wp:posOffset>87295</wp:posOffset>
                </wp:positionV>
                <wp:extent cx="1220875" cy="411480"/>
                <wp:effectExtent l="0" t="0" r="11430" b="7620"/>
                <wp:wrapNone/>
                <wp:docPr id="757517666" name="Rectangle 757517666"/>
                <wp:cNvGraphicFramePr/>
                <a:graphic xmlns:a="http://schemas.openxmlformats.org/drawingml/2006/main">
                  <a:graphicData uri="http://schemas.microsoft.com/office/word/2010/wordprocessingShape">
                    <wps:wsp>
                      <wps:cNvSpPr/>
                      <wps:spPr>
                        <a:xfrm>
                          <a:off x="0" y="0"/>
                          <a:ext cx="1220875" cy="41148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1C487831" w14:textId="77777777" w:rsidR="007420DE" w:rsidRPr="00163ABC" w:rsidRDefault="007420DE" w:rsidP="001B630A">
                            <w:pPr>
                              <w:jc w:val="center"/>
                              <w:rPr>
                                <w:sz w:val="18"/>
                                <w:szCs w:val="22"/>
                              </w:rPr>
                            </w:pPr>
                            <w:r w:rsidRPr="00163ABC">
                              <w:rPr>
                                <w:sz w:val="18"/>
                                <w:szCs w:val="22"/>
                              </w:rPr>
                              <w:t>Policy</w:t>
                            </w:r>
                          </w:p>
                          <w:p w14:paraId="2337A30E" w14:textId="77777777" w:rsidR="007420DE" w:rsidRPr="00163ABC" w:rsidRDefault="007420DE" w:rsidP="001B630A">
                            <w:pPr>
                              <w:jc w:val="center"/>
                              <w:rPr>
                                <w:sz w:val="18"/>
                                <w:szCs w:val="22"/>
                              </w:rPr>
                            </w:pPr>
                            <w:r w:rsidRPr="00163ABC">
                              <w:rPr>
                                <w:sz w:val="18"/>
                                <w:szCs w:val="22"/>
                              </w:rPr>
                              <w:t>Implementation</w:t>
                            </w:r>
                            <w:r>
                              <w:rPr>
                                <w:sz w:val="18"/>
                                <w:szCs w:val="22"/>
                              </w:rPr>
                              <w:t xml:space="preserve"> (ME)</w:t>
                            </w:r>
                          </w:p>
                          <w:p w14:paraId="28770CDB" w14:textId="77777777" w:rsidR="007420DE" w:rsidRDefault="007420DE" w:rsidP="001B630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7B1AA" id="Rectangle 757517666" o:spid="_x0000_s1095" style="position:absolute;margin-left:175.25pt;margin-top:6.85pt;width:96.15pt;height:32.4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" filled="f" strokecolor="black [3213]" strokeweight="1pt">
                <v:stroke endarrow="classic"/>
                <v:textbox>
                  <w:txbxContent>
                    <w:p w14:paraId="1C487831" w14:textId="77777777" w:rsidR="007420DE" w:rsidRPr="00163ABC" w:rsidRDefault="007420DE" w:rsidP="001B630A">
                      <w:pPr>
                        <w:jc w:val="center"/>
                        <w:rPr>
                          <w:sz w:val="18"/>
                          <w:szCs w:val="22"/>
                        </w:rPr>
                      </w:pPr>
                      <w:r w:rsidRPr="00163ABC">
                        <w:rPr>
                          <w:sz w:val="18"/>
                          <w:szCs w:val="22"/>
                        </w:rPr>
                        <w:t>Policy</w:t>
                      </w:r>
                    </w:p>
                    <w:p w14:paraId="2337A30E" w14:textId="77777777" w:rsidR="007420DE" w:rsidRPr="00163ABC" w:rsidRDefault="007420DE" w:rsidP="001B630A">
                      <w:pPr>
                        <w:jc w:val="center"/>
                        <w:rPr>
                          <w:sz w:val="18"/>
                          <w:szCs w:val="22"/>
                        </w:rPr>
                      </w:pPr>
                      <w:r w:rsidRPr="00163ABC">
                        <w:rPr>
                          <w:sz w:val="18"/>
                          <w:szCs w:val="22"/>
                        </w:rPr>
                        <w:t>Implementation</w:t>
                      </w:r>
                      <w:r>
                        <w:rPr>
                          <w:sz w:val="18"/>
                          <w:szCs w:val="22"/>
                        </w:rPr>
                        <w:t xml:space="preserve"> (ME)</w:t>
                      </w:r>
                    </w:p>
                    <w:p w14:paraId="28770CDB" w14:textId="77777777" w:rsidR="007420DE" w:rsidRDefault="007420DE" w:rsidP="001B630A"/>
                  </w:txbxContent>
                </v:textbox>
              </v:rect>
            </w:pict>
          </mc:Fallback>
        </mc:AlternateContent>
      </w:r>
    </w:p>
    <w:p w14:paraId="229242BB" w14:textId="77777777" w:rsidR="001B630A" w:rsidRPr="00405855" w:rsidRDefault="001B630A" w:rsidP="001B630A">
      <w:pPr>
        <w:rPr>
          <w:color w:val="000000" w:themeColor="text1"/>
          <w:sz w:val="20"/>
          <w:szCs w:val="20"/>
        </w:rPr>
      </w:pPr>
      <w:r w:rsidRPr="00405855">
        <w:rPr>
          <w:noProof/>
          <w:color w:val="000000" w:themeColor="text1"/>
          <w:sz w:val="20"/>
          <w:szCs w:val="20"/>
        </w:rPr>
        <mc:AlternateContent>
          <mc:Choice Requires="wps">
            <w:drawing>
              <wp:anchor distT="0" distB="0" distL="114300" distR="114300" simplePos="0" relativeHeight="252232704" behindDoc="0" locked="0" layoutInCell="1" allowOverlap="1" wp14:anchorId="5772D2E5" wp14:editId="6B117A7F">
                <wp:simplePos x="0" y="0"/>
                <wp:positionH relativeFrom="column">
                  <wp:posOffset>4559999</wp:posOffset>
                </wp:positionH>
                <wp:positionV relativeFrom="paragraph">
                  <wp:posOffset>109861</wp:posOffset>
                </wp:positionV>
                <wp:extent cx="3571" cy="754514"/>
                <wp:effectExtent l="63500" t="0" r="47625" b="33020"/>
                <wp:wrapNone/>
                <wp:docPr id="1802581822" name="Straight Connector 1802581822"/>
                <wp:cNvGraphicFramePr/>
                <a:graphic xmlns:a="http://schemas.openxmlformats.org/drawingml/2006/main">
                  <a:graphicData uri="http://schemas.microsoft.com/office/word/2010/wordprocessingShape">
                    <wps:wsp>
                      <wps:cNvCnPr/>
                      <wps:spPr>
                        <a:xfrm>
                          <a:off x="0" y="0"/>
                          <a:ext cx="3571" cy="754514"/>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969858" id="Straight Connector 1802581822" o:spid="_x0000_s1026" style="position:absolute;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05pt,8.65pt" to="359.35pt,68.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" strokecolor="black [3213]" strokeweight="1pt">
                <v:stroke endarrow="classic"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228608" behindDoc="0" locked="0" layoutInCell="1" allowOverlap="1" wp14:anchorId="18955C24" wp14:editId="34FC8A40">
                <wp:simplePos x="0" y="0"/>
                <wp:positionH relativeFrom="column">
                  <wp:posOffset>3447875</wp:posOffset>
                </wp:positionH>
                <wp:positionV relativeFrom="paragraph">
                  <wp:posOffset>109860</wp:posOffset>
                </wp:positionV>
                <wp:extent cx="1115736" cy="8389"/>
                <wp:effectExtent l="0" t="0" r="14605" b="17145"/>
                <wp:wrapNone/>
                <wp:docPr id="1582926558" name="Straight Connector 1582926558"/>
                <wp:cNvGraphicFramePr/>
                <a:graphic xmlns:a="http://schemas.openxmlformats.org/drawingml/2006/main">
                  <a:graphicData uri="http://schemas.microsoft.com/office/word/2010/wordprocessingShape">
                    <wps:wsp>
                      <wps:cNvCnPr/>
                      <wps:spPr>
                        <a:xfrm>
                          <a:off x="0" y="0"/>
                          <a:ext cx="1115736" cy="8389"/>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B07FA2" id="Straight Connector 1582926558" o:spid="_x0000_s1026" style="position:absolute;z-index:25222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5pt,8.65pt" to="359.35pt,9.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" strokecolor="black [3213]" strokeweight="1pt">
                <v:stroke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231680" behindDoc="0" locked="0" layoutInCell="1" allowOverlap="1" wp14:anchorId="5750836E" wp14:editId="46CEE60E">
                <wp:simplePos x="0" y="0"/>
                <wp:positionH relativeFrom="column">
                  <wp:posOffset>939567</wp:posOffset>
                </wp:positionH>
                <wp:positionV relativeFrom="paragraph">
                  <wp:posOffset>118249</wp:posOffset>
                </wp:positionV>
                <wp:extent cx="0" cy="746620"/>
                <wp:effectExtent l="0" t="0" r="12700" b="15875"/>
                <wp:wrapNone/>
                <wp:docPr id="399408391" name="Straight Connector 399408391"/>
                <wp:cNvGraphicFramePr/>
                <a:graphic xmlns:a="http://schemas.openxmlformats.org/drawingml/2006/main">
                  <a:graphicData uri="http://schemas.microsoft.com/office/word/2010/wordprocessingShape">
                    <wps:wsp>
                      <wps:cNvCnPr/>
                      <wps:spPr>
                        <a:xfrm flipV="1">
                          <a:off x="0" y="0"/>
                          <a:ext cx="0" cy="74662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94A87E" id="Straight Connector 399408391" o:spid="_x0000_s1026" style="position:absolute;flip:y;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pt,9.3pt" to="74pt,68.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" strokecolor="black [3213]" strokeweight="1pt">
                <v:stroke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227584" behindDoc="0" locked="0" layoutInCell="1" allowOverlap="1" wp14:anchorId="0A5C91CA" wp14:editId="1C5198AC">
                <wp:simplePos x="0" y="0"/>
                <wp:positionH relativeFrom="column">
                  <wp:posOffset>939567</wp:posOffset>
                </wp:positionH>
                <wp:positionV relativeFrom="paragraph">
                  <wp:posOffset>119217</wp:posOffset>
                </wp:positionV>
                <wp:extent cx="1282945" cy="0"/>
                <wp:effectExtent l="0" t="63500" r="0" b="76200"/>
                <wp:wrapNone/>
                <wp:docPr id="379477717" name="Straight Connector 379477717"/>
                <wp:cNvGraphicFramePr/>
                <a:graphic xmlns:a="http://schemas.openxmlformats.org/drawingml/2006/main">
                  <a:graphicData uri="http://schemas.microsoft.com/office/word/2010/wordprocessingShape">
                    <wps:wsp>
                      <wps:cNvCnPr/>
                      <wps:spPr>
                        <a:xfrm>
                          <a:off x="0" y="0"/>
                          <a:ext cx="1282945"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6A07D4" id="Straight Connector 379477717" o:spid="_x0000_s1026" style="position:absolute;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pt,9.4pt" to="175pt,9.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" strokecolor="black [3213]" strokeweight="1pt">
                <v:stroke endarrow="classic" joinstyle="miter"/>
              </v:line>
            </w:pict>
          </mc:Fallback>
        </mc:AlternateContent>
      </w:r>
    </w:p>
    <w:p w14:paraId="6016B7C1" w14:textId="77777777" w:rsidR="001B630A" w:rsidRPr="00405855" w:rsidRDefault="001B630A" w:rsidP="001B630A">
      <w:pPr>
        <w:rPr>
          <w:color w:val="000000" w:themeColor="text1"/>
          <w:sz w:val="20"/>
          <w:szCs w:val="20"/>
        </w:rPr>
      </w:pPr>
      <w:r w:rsidRPr="00405855">
        <w:rPr>
          <w:noProof/>
          <w:color w:val="000000" w:themeColor="text1"/>
          <w:sz w:val="20"/>
          <w:szCs w:val="20"/>
        </w:rPr>
        <mc:AlternateContent>
          <mc:Choice Requires="wps">
            <w:drawing>
              <wp:anchor distT="0" distB="0" distL="114300" distR="114300" simplePos="0" relativeHeight="252229632" behindDoc="0" locked="0" layoutInCell="1" allowOverlap="1" wp14:anchorId="015AD15C" wp14:editId="141E65DB">
                <wp:simplePos x="0" y="0"/>
                <wp:positionH relativeFrom="column">
                  <wp:posOffset>1317072</wp:posOffset>
                </wp:positionH>
                <wp:positionV relativeFrom="paragraph">
                  <wp:posOffset>36480</wp:posOffset>
                </wp:positionV>
                <wp:extent cx="366395" cy="275957"/>
                <wp:effectExtent l="0" t="0" r="3810" b="3810"/>
                <wp:wrapNone/>
                <wp:docPr id="1045613631" name="Rounded Rectangle 1045613631"/>
                <wp:cNvGraphicFramePr/>
                <a:graphic xmlns:a="http://schemas.openxmlformats.org/drawingml/2006/main">
                  <a:graphicData uri="http://schemas.microsoft.com/office/word/2010/wordprocessingShape">
                    <wps:wsp>
                      <wps:cNvSpPr/>
                      <wps:spPr>
                        <a:xfrm>
                          <a:off x="0" y="0"/>
                          <a:ext cx="366395" cy="275957"/>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A34ECF2" w14:textId="77777777" w:rsidR="007420DE" w:rsidRPr="00BF0082" w:rsidRDefault="007420DE" w:rsidP="001B630A">
                            <w:pPr>
                              <w:jc w:val="center"/>
                              <w:rPr>
                                <w:sz w:val="11"/>
                              </w:rPr>
                            </w:pPr>
                            <w:r>
                              <w:rPr>
                                <w:sz w:val="20"/>
                              </w:rPr>
                              <w:t>a = .487</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5AD15C" id="Rounded Rectangle 1045613631" o:spid="_x0000_s1096" style="position:absolute;margin-left:103.7pt;margin-top:2.85pt;width:28.85pt;height:21.75pt;z-index:2522296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" fillcolor="white [3201]" stroked="f" strokeweight="1pt">
                <v:stroke joinstyle="miter"/>
                <v:textbox inset="0,0,0,7.2pt">
                  <w:txbxContent>
                    <w:p w14:paraId="7A34ECF2" w14:textId="77777777" w:rsidR="007420DE" w:rsidRPr="00BF0082" w:rsidRDefault="007420DE" w:rsidP="001B630A">
                      <w:pPr>
                        <w:jc w:val="center"/>
                        <w:rPr>
                          <w:sz w:val="11"/>
                        </w:rPr>
                      </w:pPr>
                      <w:r>
                        <w:rPr>
                          <w:sz w:val="20"/>
                        </w:rPr>
                        <w:t>a = .487</w:t>
                      </w:r>
                    </w:p>
                  </w:txbxContent>
                </v:textbox>
              </v:roundrect>
            </w:pict>
          </mc:Fallback>
        </mc:AlternateContent>
      </w:r>
      <w:r w:rsidRPr="00405855">
        <w:rPr>
          <w:noProof/>
          <w:color w:val="000000" w:themeColor="text1"/>
          <w:sz w:val="20"/>
          <w:szCs w:val="20"/>
        </w:rPr>
        <mc:AlternateContent>
          <mc:Choice Requires="wps">
            <w:drawing>
              <wp:anchor distT="0" distB="0" distL="114300" distR="114300" simplePos="0" relativeHeight="252230656" behindDoc="0" locked="0" layoutInCell="1" allowOverlap="1" wp14:anchorId="6D363535" wp14:editId="53A435DD">
                <wp:simplePos x="0" y="0"/>
                <wp:positionH relativeFrom="column">
                  <wp:posOffset>3793490</wp:posOffset>
                </wp:positionH>
                <wp:positionV relativeFrom="paragraph">
                  <wp:posOffset>22860</wp:posOffset>
                </wp:positionV>
                <wp:extent cx="358775" cy="292735"/>
                <wp:effectExtent l="0" t="0" r="0" b="0"/>
                <wp:wrapNone/>
                <wp:docPr id="1497165908" name="Rounded Rectangle 1497165908"/>
                <wp:cNvGraphicFramePr/>
                <a:graphic xmlns:a="http://schemas.openxmlformats.org/drawingml/2006/main">
                  <a:graphicData uri="http://schemas.microsoft.com/office/word/2010/wordprocessingShape">
                    <wps:wsp>
                      <wps:cNvSpPr/>
                      <wps:spPr>
                        <a:xfrm>
                          <a:off x="0" y="0"/>
                          <a:ext cx="358775" cy="29273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B72F361" w14:textId="77777777" w:rsidR="007420DE" w:rsidRPr="00BF0082" w:rsidRDefault="007420DE" w:rsidP="001B630A">
                            <w:pPr>
                              <w:jc w:val="center"/>
                              <w:rPr>
                                <w:sz w:val="11"/>
                              </w:rPr>
                            </w:pPr>
                            <w:r>
                              <w:rPr>
                                <w:sz w:val="20"/>
                              </w:rPr>
                              <w:t>b = .213</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363535" id="Rounded Rectangle 1497165908" o:spid="_x0000_s1097" style="position:absolute;margin-left:298.7pt;margin-top:1.8pt;width:28.25pt;height:23.05pt;z-index:2522306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" fillcolor="white [3201]" stroked="f" strokeweight="1pt">
                <v:stroke joinstyle="miter"/>
                <v:textbox inset="0,0,0,7.2pt">
                  <w:txbxContent>
                    <w:p w14:paraId="5B72F361" w14:textId="77777777" w:rsidR="007420DE" w:rsidRPr="00BF0082" w:rsidRDefault="007420DE" w:rsidP="001B630A">
                      <w:pPr>
                        <w:jc w:val="center"/>
                        <w:rPr>
                          <w:sz w:val="11"/>
                        </w:rPr>
                      </w:pPr>
                      <w:r>
                        <w:rPr>
                          <w:sz w:val="20"/>
                        </w:rPr>
                        <w:t>b = .213</w:t>
                      </w:r>
                    </w:p>
                  </w:txbxContent>
                </v:textbox>
              </v:roundrect>
            </w:pict>
          </mc:Fallback>
        </mc:AlternateContent>
      </w:r>
    </w:p>
    <w:p w14:paraId="62944D50" w14:textId="77777777" w:rsidR="001B630A" w:rsidRPr="00405855" w:rsidRDefault="001B630A" w:rsidP="001B630A">
      <w:pPr>
        <w:rPr>
          <w:color w:val="000000" w:themeColor="text1"/>
          <w:sz w:val="20"/>
          <w:szCs w:val="20"/>
        </w:rPr>
      </w:pPr>
    </w:p>
    <w:p w14:paraId="6E66ECF9" w14:textId="77777777" w:rsidR="001B630A" w:rsidRPr="00405855" w:rsidRDefault="001B630A" w:rsidP="001B630A">
      <w:pPr>
        <w:rPr>
          <w:color w:val="000000" w:themeColor="text1"/>
          <w:sz w:val="18"/>
          <w:szCs w:val="18"/>
        </w:rPr>
      </w:pPr>
    </w:p>
    <w:p w14:paraId="7D9DF068" w14:textId="77777777" w:rsidR="001B630A" w:rsidRPr="00405855" w:rsidRDefault="001B630A" w:rsidP="001B630A">
      <w:pPr>
        <w:rPr>
          <w:color w:val="000000" w:themeColor="text1"/>
        </w:rPr>
      </w:pPr>
    </w:p>
    <w:p w14:paraId="2F1CD1F9" w14:textId="77777777" w:rsidR="001B630A" w:rsidRPr="00405855" w:rsidRDefault="001B630A" w:rsidP="001B630A">
      <w:pPr>
        <w:rPr>
          <w:color w:val="000000" w:themeColor="text1"/>
        </w:rPr>
      </w:pPr>
      <w:r w:rsidRPr="00405855">
        <w:rPr>
          <w:noProof/>
          <w:color w:val="000000" w:themeColor="text1"/>
          <w:sz w:val="20"/>
          <w:szCs w:val="20"/>
        </w:rPr>
        <mc:AlternateContent>
          <mc:Choice Requires="wps">
            <w:drawing>
              <wp:anchor distT="0" distB="0" distL="114300" distR="114300" simplePos="0" relativeHeight="252233728" behindDoc="0" locked="0" layoutInCell="1" allowOverlap="1" wp14:anchorId="5DB34E67" wp14:editId="42D3AD92">
                <wp:simplePos x="0" y="0"/>
                <wp:positionH relativeFrom="column">
                  <wp:posOffset>2516540</wp:posOffset>
                </wp:positionH>
                <wp:positionV relativeFrom="paragraph">
                  <wp:posOffset>71971</wp:posOffset>
                </wp:positionV>
                <wp:extent cx="763206" cy="260059"/>
                <wp:effectExtent l="0" t="0" r="0" b="0"/>
                <wp:wrapNone/>
                <wp:docPr id="1264412845" name="Rounded Rectangle 1264412845"/>
                <wp:cNvGraphicFramePr/>
                <a:graphic xmlns:a="http://schemas.openxmlformats.org/drawingml/2006/main">
                  <a:graphicData uri="http://schemas.microsoft.com/office/word/2010/wordprocessingShape">
                    <wps:wsp>
                      <wps:cNvSpPr/>
                      <wps:spPr>
                        <a:xfrm>
                          <a:off x="0" y="0"/>
                          <a:ext cx="763206" cy="260059"/>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3EFA6A1" w14:textId="77777777" w:rsidR="007420DE" w:rsidRPr="00BF0082" w:rsidRDefault="007420DE" w:rsidP="001B630A">
                            <w:pPr>
                              <w:jc w:val="center"/>
                              <w:rPr>
                                <w:sz w:val="11"/>
                              </w:rPr>
                            </w:pPr>
                            <w:r w:rsidRPr="00BF0082">
                              <w:rPr>
                                <w:sz w:val="20"/>
                              </w:rPr>
                              <w:t>c = .</w:t>
                            </w:r>
                            <w:r>
                              <w:rPr>
                                <w:sz w:val="20"/>
                              </w:rPr>
                              <w:t>550</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B34E67" id="Rounded Rectangle 1264412845" o:spid="_x0000_s1098" style="position:absolute;margin-left:198.15pt;margin-top:5.65pt;width:60.1pt;height:20.5pt;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" fillcolor="white [3201]" stroked="f" strokeweight="1pt">
                <v:stroke joinstyle="miter"/>
                <v:textbox inset="0,0,0,7.2pt">
                  <w:txbxContent>
                    <w:p w14:paraId="63EFA6A1" w14:textId="77777777" w:rsidR="007420DE" w:rsidRPr="00BF0082" w:rsidRDefault="007420DE" w:rsidP="001B630A">
                      <w:pPr>
                        <w:jc w:val="center"/>
                        <w:rPr>
                          <w:sz w:val="11"/>
                        </w:rPr>
                      </w:pPr>
                      <w:r w:rsidRPr="00BF0082">
                        <w:rPr>
                          <w:sz w:val="20"/>
                        </w:rPr>
                        <w:t>c = .</w:t>
                      </w:r>
                      <w:r>
                        <w:rPr>
                          <w:sz w:val="20"/>
                        </w:rPr>
                        <w:t>550</w:t>
                      </w:r>
                    </w:p>
                  </w:txbxContent>
                </v:textbox>
              </v:roundrect>
            </w:pict>
          </mc:Fallback>
        </mc:AlternateContent>
      </w:r>
      <w:r w:rsidRPr="00405855">
        <w:rPr>
          <w:noProof/>
          <w:color w:val="000000" w:themeColor="text1"/>
          <w:sz w:val="18"/>
          <w:szCs w:val="18"/>
        </w:rPr>
        <mc:AlternateContent>
          <mc:Choice Requires="wps">
            <w:drawing>
              <wp:anchor distT="0" distB="0" distL="114300" distR="114300" simplePos="0" relativeHeight="252226560" behindDoc="0" locked="0" layoutInCell="1" allowOverlap="1" wp14:anchorId="4DB67FF2" wp14:editId="6D5752CF">
                <wp:simplePos x="0" y="0"/>
                <wp:positionH relativeFrom="column">
                  <wp:posOffset>4057015</wp:posOffset>
                </wp:positionH>
                <wp:positionV relativeFrom="paragraph">
                  <wp:posOffset>118815</wp:posOffset>
                </wp:positionV>
                <wp:extent cx="1074420" cy="385445"/>
                <wp:effectExtent l="0" t="0" r="17780" b="8255"/>
                <wp:wrapNone/>
                <wp:docPr id="1797573924" name="Rectangle 1797573924"/>
                <wp:cNvGraphicFramePr/>
                <a:graphic xmlns:a="http://schemas.openxmlformats.org/drawingml/2006/main">
                  <a:graphicData uri="http://schemas.microsoft.com/office/word/2010/wordprocessingShape">
                    <wps:wsp>
                      <wps:cNvSpPr/>
                      <wps:spPr>
                        <a:xfrm>
                          <a:off x="0" y="0"/>
                          <a:ext cx="1074420" cy="38544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7BD858E2" w14:textId="77777777" w:rsidR="007420DE" w:rsidRDefault="007420DE" w:rsidP="001B630A">
                            <w:pPr>
                              <w:jc w:val="center"/>
                              <w:rPr>
                                <w:sz w:val="18"/>
                                <w:szCs w:val="22"/>
                              </w:rPr>
                            </w:pPr>
                            <w:r>
                              <w:rPr>
                                <w:sz w:val="18"/>
                                <w:szCs w:val="22"/>
                              </w:rPr>
                              <w:t>Organizational</w:t>
                            </w:r>
                          </w:p>
                          <w:p w14:paraId="35D6D39B" w14:textId="77777777" w:rsidR="007420DE" w:rsidRPr="00163ABC" w:rsidRDefault="007420DE" w:rsidP="001B630A">
                            <w:pPr>
                              <w:jc w:val="center"/>
                              <w:rPr>
                                <w:sz w:val="18"/>
                                <w:szCs w:val="22"/>
                              </w:rPr>
                            </w:pPr>
                            <w:r>
                              <w:rPr>
                                <w:sz w:val="18"/>
                                <w:szCs w:val="22"/>
                              </w:rPr>
                              <w:t>Performance (DV)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B67FF2" id="Rectangle 1797573924" o:spid="_x0000_s1099" style="position:absolute;margin-left:319.45pt;margin-top:9.35pt;width:84.6pt;height:30.3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" filled="f" strokecolor="black [3213]" strokeweight="1pt">
                <v:stroke endarrow="classic"/>
                <v:textbox>
                  <w:txbxContent>
                    <w:p w14:paraId="7BD858E2" w14:textId="77777777" w:rsidR="007420DE" w:rsidRDefault="007420DE" w:rsidP="001B630A">
                      <w:pPr>
                        <w:jc w:val="center"/>
                        <w:rPr>
                          <w:sz w:val="18"/>
                          <w:szCs w:val="22"/>
                        </w:rPr>
                      </w:pPr>
                      <w:r>
                        <w:rPr>
                          <w:sz w:val="18"/>
                          <w:szCs w:val="22"/>
                        </w:rPr>
                        <w:t>Organizational</w:t>
                      </w:r>
                    </w:p>
                    <w:p w14:paraId="35D6D39B" w14:textId="77777777" w:rsidR="007420DE" w:rsidRPr="00163ABC" w:rsidRDefault="007420DE" w:rsidP="001B630A">
                      <w:pPr>
                        <w:jc w:val="center"/>
                        <w:rPr>
                          <w:sz w:val="18"/>
                          <w:szCs w:val="22"/>
                        </w:rPr>
                      </w:pPr>
                      <w:r>
                        <w:rPr>
                          <w:sz w:val="18"/>
                          <w:szCs w:val="22"/>
                        </w:rPr>
                        <w:t>Performance (DV)</w:t>
                      </w:r>
                    </w:p>
                  </w:txbxContent>
                </v:textbox>
              </v:rect>
            </w:pict>
          </mc:Fallback>
        </mc:AlternateContent>
      </w:r>
      <w:r w:rsidRPr="00405855">
        <w:rPr>
          <w:noProof/>
          <w:color w:val="000000" w:themeColor="text1"/>
          <w:sz w:val="18"/>
          <w:szCs w:val="18"/>
        </w:rPr>
        <mc:AlternateContent>
          <mc:Choice Requires="wps">
            <w:drawing>
              <wp:anchor distT="0" distB="0" distL="114300" distR="114300" simplePos="0" relativeHeight="252224512" behindDoc="0" locked="0" layoutInCell="1" allowOverlap="1" wp14:anchorId="4A10BE9E" wp14:editId="7F6D9121">
                <wp:simplePos x="0" y="0"/>
                <wp:positionH relativeFrom="column">
                  <wp:posOffset>491280</wp:posOffset>
                </wp:positionH>
                <wp:positionV relativeFrom="paragraph">
                  <wp:posOffset>142875</wp:posOffset>
                </wp:positionV>
                <wp:extent cx="1029956" cy="391795"/>
                <wp:effectExtent l="0" t="0" r="12065" b="14605"/>
                <wp:wrapNone/>
                <wp:docPr id="832253392" name="Rectangle 832253392"/>
                <wp:cNvGraphicFramePr/>
                <a:graphic xmlns:a="http://schemas.openxmlformats.org/drawingml/2006/main">
                  <a:graphicData uri="http://schemas.microsoft.com/office/word/2010/wordprocessingShape">
                    <wps:wsp>
                      <wps:cNvSpPr/>
                      <wps:spPr>
                        <a:xfrm>
                          <a:off x="0" y="0"/>
                          <a:ext cx="1029956" cy="391795"/>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0D80C4BE" w14:textId="77777777" w:rsidR="007420DE" w:rsidRDefault="007420DE" w:rsidP="001B630A">
                            <w:pPr>
                              <w:jc w:val="center"/>
                              <w:rPr>
                                <w:sz w:val="18"/>
                                <w:szCs w:val="22"/>
                              </w:rPr>
                            </w:pPr>
                            <w:r>
                              <w:rPr>
                                <w:sz w:val="18"/>
                                <w:szCs w:val="22"/>
                              </w:rPr>
                              <w:t>Corporate</w:t>
                            </w:r>
                          </w:p>
                          <w:p w14:paraId="200861ED" w14:textId="77777777" w:rsidR="007420DE" w:rsidRPr="00163ABC" w:rsidRDefault="007420DE" w:rsidP="001B630A">
                            <w:pPr>
                              <w:jc w:val="center"/>
                              <w:rPr>
                                <w:sz w:val="18"/>
                                <w:szCs w:val="22"/>
                              </w:rPr>
                            </w:pPr>
                            <w:r>
                              <w:rPr>
                                <w:sz w:val="18"/>
                                <w:szCs w:val="22"/>
                              </w:rPr>
                              <w:t>Leadership (IV)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10BE9E" id="Rectangle 832253392" o:spid="_x0000_s1100" style="position:absolute;margin-left:38.7pt;margin-top:11.25pt;width:81.1pt;height:30.85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" filled="f" strokecolor="black [3213]" strokeweight="1pt">
                <v:stroke endarrow="classic"/>
                <v:textbox>
                  <w:txbxContent>
                    <w:p w14:paraId="0D80C4BE" w14:textId="77777777" w:rsidR="007420DE" w:rsidRDefault="007420DE" w:rsidP="001B630A">
                      <w:pPr>
                        <w:jc w:val="center"/>
                        <w:rPr>
                          <w:sz w:val="18"/>
                          <w:szCs w:val="22"/>
                        </w:rPr>
                      </w:pPr>
                      <w:r>
                        <w:rPr>
                          <w:sz w:val="18"/>
                          <w:szCs w:val="22"/>
                        </w:rPr>
                        <w:t>Corporate</w:t>
                      </w:r>
                    </w:p>
                    <w:p w14:paraId="200861ED" w14:textId="77777777" w:rsidR="007420DE" w:rsidRPr="00163ABC" w:rsidRDefault="007420DE" w:rsidP="001B630A">
                      <w:pPr>
                        <w:jc w:val="center"/>
                        <w:rPr>
                          <w:sz w:val="18"/>
                          <w:szCs w:val="22"/>
                        </w:rPr>
                      </w:pPr>
                      <w:r>
                        <w:rPr>
                          <w:sz w:val="18"/>
                          <w:szCs w:val="22"/>
                        </w:rPr>
                        <w:t>Leadership (IV)</w:t>
                      </w:r>
                    </w:p>
                  </w:txbxContent>
                </v:textbox>
              </v:rect>
            </w:pict>
          </mc:Fallback>
        </mc:AlternateContent>
      </w:r>
    </w:p>
    <w:p w14:paraId="7FB01199" w14:textId="77777777" w:rsidR="001B630A" w:rsidRPr="00405855" w:rsidRDefault="001B630A" w:rsidP="001B630A">
      <w:pPr>
        <w:rPr>
          <w:color w:val="000000" w:themeColor="text1"/>
        </w:rPr>
      </w:pPr>
    </w:p>
    <w:p w14:paraId="20A01A1D" w14:textId="77777777" w:rsidR="001B630A" w:rsidRPr="00405855" w:rsidRDefault="001B630A" w:rsidP="001B630A">
      <w:pPr>
        <w:rPr>
          <w:color w:val="000000" w:themeColor="text1"/>
        </w:rPr>
      </w:pPr>
      <w:r w:rsidRPr="00405855">
        <w:rPr>
          <w:noProof/>
          <w:color w:val="000000" w:themeColor="text1"/>
          <w:sz w:val="20"/>
          <w:szCs w:val="20"/>
        </w:rPr>
        <mc:AlternateContent>
          <mc:Choice Requires="wps">
            <w:drawing>
              <wp:anchor distT="0" distB="0" distL="114300" distR="114300" simplePos="0" relativeHeight="252234752" behindDoc="0" locked="0" layoutInCell="1" allowOverlap="1" wp14:anchorId="2965A81C" wp14:editId="3BEEFD3C">
                <wp:simplePos x="0" y="0"/>
                <wp:positionH relativeFrom="column">
                  <wp:posOffset>2516697</wp:posOffset>
                </wp:positionH>
                <wp:positionV relativeFrom="paragraph">
                  <wp:posOffset>60278</wp:posOffset>
                </wp:positionV>
                <wp:extent cx="763206" cy="251670"/>
                <wp:effectExtent l="0" t="0" r="0" b="2540"/>
                <wp:wrapNone/>
                <wp:docPr id="293148626" name="Rounded Rectangle 293148626"/>
                <wp:cNvGraphicFramePr/>
                <a:graphic xmlns:a="http://schemas.openxmlformats.org/drawingml/2006/main">
                  <a:graphicData uri="http://schemas.microsoft.com/office/word/2010/wordprocessingShape">
                    <wps:wsp>
                      <wps:cNvSpPr/>
                      <wps:spPr>
                        <a:xfrm>
                          <a:off x="0" y="0"/>
                          <a:ext cx="763206" cy="251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CA17DB6" w14:textId="77777777" w:rsidR="007420DE" w:rsidRPr="00BF0082" w:rsidRDefault="007420DE" w:rsidP="001B630A">
                            <w:pPr>
                              <w:jc w:val="center"/>
                              <w:rPr>
                                <w:sz w:val="20"/>
                              </w:rPr>
                            </w:pPr>
                            <w:r w:rsidRPr="00BF0082">
                              <w:rPr>
                                <w:sz w:val="20"/>
                              </w:rPr>
                              <w:t>c’ = .</w:t>
                            </w:r>
                            <w:r>
                              <w:rPr>
                                <w:sz w:val="20"/>
                              </w:rPr>
                              <w:t>447</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65A81C" id="Rounded Rectangle 293148626" o:spid="_x0000_s1101" style="position:absolute;margin-left:198.15pt;margin-top:4.75pt;width:60.1pt;height:19.8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" fillcolor="white [3201]" stroked="f" strokeweight="1pt">
                <v:stroke joinstyle="miter"/>
                <v:textbox inset="0,0,0,7.2pt">
                  <w:txbxContent>
                    <w:p w14:paraId="7CA17DB6" w14:textId="77777777" w:rsidR="007420DE" w:rsidRPr="00BF0082" w:rsidRDefault="007420DE" w:rsidP="001B630A">
                      <w:pPr>
                        <w:jc w:val="center"/>
                        <w:rPr>
                          <w:sz w:val="20"/>
                        </w:rPr>
                      </w:pPr>
                      <w:r w:rsidRPr="00BF0082">
                        <w:rPr>
                          <w:sz w:val="20"/>
                        </w:rPr>
                        <w:t>c’ = .</w:t>
                      </w:r>
                      <w:r>
                        <w:rPr>
                          <w:sz w:val="20"/>
                        </w:rPr>
                        <w:t>447</w:t>
                      </w:r>
                    </w:p>
                  </w:txbxContent>
                </v:textbox>
              </v:roundrect>
            </w:pict>
          </mc:Fallback>
        </mc:AlternateContent>
      </w:r>
      <w:r w:rsidRPr="00405855">
        <w:rPr>
          <w:noProof/>
          <w:color w:val="000000" w:themeColor="text1"/>
          <w:sz w:val="20"/>
          <w:szCs w:val="20"/>
        </w:rPr>
        <mc:AlternateContent>
          <mc:Choice Requires="wps">
            <w:drawing>
              <wp:anchor distT="0" distB="0" distL="114300" distR="114300" simplePos="0" relativeHeight="252223488" behindDoc="0" locked="0" layoutInCell="1" allowOverlap="1" wp14:anchorId="5A75B013" wp14:editId="6FF0BB77">
                <wp:simplePos x="0" y="0"/>
                <wp:positionH relativeFrom="column">
                  <wp:posOffset>1526796</wp:posOffset>
                </wp:positionH>
                <wp:positionV relativeFrom="paragraph">
                  <wp:posOffset>4620</wp:posOffset>
                </wp:positionV>
                <wp:extent cx="2530388" cy="0"/>
                <wp:effectExtent l="0" t="63500" r="0" b="76200"/>
                <wp:wrapNone/>
                <wp:docPr id="1369460848" name="Straight Connector 1369460848"/>
                <wp:cNvGraphicFramePr/>
                <a:graphic xmlns:a="http://schemas.openxmlformats.org/drawingml/2006/main">
                  <a:graphicData uri="http://schemas.microsoft.com/office/word/2010/wordprocessingShape">
                    <wps:wsp>
                      <wps:cNvCnPr/>
                      <wps:spPr>
                        <a:xfrm flipV="1">
                          <a:off x="0" y="0"/>
                          <a:ext cx="2530388"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1FDFE6" id="Straight Connector 1369460848" o:spid="_x0000_s1026" style="position:absolute;flip:y;z-index:25222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2pt,.35pt" to="319.45pt,.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" strokecolor="black [3213]" strokeweight="1pt">
                <v:stroke endarrow="classic" joinstyle="miter"/>
              </v:line>
            </w:pict>
          </mc:Fallback>
        </mc:AlternateContent>
      </w:r>
    </w:p>
    <w:p w14:paraId="39168402" w14:textId="77777777" w:rsidR="001B630A" w:rsidRPr="00405855" w:rsidRDefault="001B630A" w:rsidP="001B630A">
      <w:pPr>
        <w:rPr>
          <w:color w:val="000000" w:themeColor="text1"/>
        </w:rPr>
      </w:pPr>
    </w:p>
    <w:p w14:paraId="4CC3CB7B" w14:textId="26BF6356" w:rsidR="001B630A" w:rsidRPr="00405855" w:rsidRDefault="001B630A" w:rsidP="004B57B7">
      <w:pPr>
        <w:pStyle w:val="Caption"/>
      </w:pPr>
      <w:bookmarkStart w:id="182" w:name="_Toc168760389"/>
      <w:r w:rsidRPr="00405855">
        <w:t xml:space="preserve">Figure </w:t>
      </w:r>
      <w:r w:rsidRPr="00405855">
        <w:fldChar w:fldCharType="begin"/>
      </w:r>
      <w:r w:rsidRPr="00405855">
        <w:instrText xml:space="preserve"> SEQ Figure \* ARABIC </w:instrText>
      </w:r>
      <w:r w:rsidRPr="00405855">
        <w:fldChar w:fldCharType="separate"/>
      </w:r>
      <w:r w:rsidR="00F210D2">
        <w:rPr>
          <w:noProof/>
        </w:rPr>
        <w:t>18</w:t>
      </w:r>
      <w:r w:rsidRPr="00405855">
        <w:fldChar w:fldCharType="end"/>
      </w:r>
      <w:r w:rsidRPr="00405855">
        <w:t>: Coefficients of Mediation Analysis</w:t>
      </w:r>
      <w:bookmarkEnd w:id="182"/>
    </w:p>
    <w:p w14:paraId="678E3591" w14:textId="77777777" w:rsidR="005638E7" w:rsidRPr="00405855" w:rsidRDefault="005638E7" w:rsidP="004427AD">
      <w:pPr>
        <w:pStyle w:val="Default"/>
        <w:spacing w:line="360" w:lineRule="auto"/>
        <w:jc w:val="both"/>
        <w:rPr>
          <w:color w:val="000000" w:themeColor="text1"/>
          <w:shd w:val="clear" w:color="auto" w:fill="FBFBFB"/>
        </w:rPr>
      </w:pPr>
    </w:p>
    <w:p w14:paraId="55A9EC68" w14:textId="77777777" w:rsidR="005638E7" w:rsidRPr="00405855" w:rsidRDefault="005638E7" w:rsidP="004427AD">
      <w:pPr>
        <w:pStyle w:val="Default"/>
        <w:spacing w:line="360" w:lineRule="auto"/>
        <w:jc w:val="both"/>
        <w:rPr>
          <w:b/>
          <w:bCs/>
          <w:color w:val="000000" w:themeColor="text1"/>
          <w:shd w:val="clear" w:color="auto" w:fill="FBFBFB"/>
        </w:rPr>
      </w:pPr>
      <w:r w:rsidRPr="00405855">
        <w:rPr>
          <w:b/>
          <w:bCs/>
          <w:color w:val="000000" w:themeColor="text1"/>
          <w:shd w:val="clear" w:color="auto" w:fill="FBFBFB"/>
        </w:rPr>
        <w:lastRenderedPageBreak/>
        <w:t>Summary of Mediation Analysis</w:t>
      </w:r>
    </w:p>
    <w:p w14:paraId="71C0957C" w14:textId="0B791C09" w:rsidR="001E5238" w:rsidRPr="00990E8F" w:rsidRDefault="001E5238" w:rsidP="00A57D0D">
      <w:pPr>
        <w:spacing w:line="360" w:lineRule="auto"/>
        <w:jc w:val="both"/>
        <w:rPr>
          <w:color w:val="000000" w:themeColor="text1"/>
        </w:rPr>
      </w:pPr>
      <w:r w:rsidRPr="00990E8F">
        <w:rPr>
          <w:color w:val="000000" w:themeColor="text1"/>
        </w:rPr>
        <w:t xml:space="preserve">The study employed Hayes' PROCESS approach to explore the hypothesis that policy implementation mediates the relationship between corporate leadership and organizational performance at KALRO (Hayes, 2022). The findings revealed a strong positive impact of corporate leadership on policy implementation (B = </w:t>
      </w:r>
      <w:r w:rsidR="00DA20BD" w:rsidRPr="00990E8F">
        <w:rPr>
          <w:color w:val="000000" w:themeColor="text1"/>
        </w:rPr>
        <w:t>0</w:t>
      </w:r>
      <w:r w:rsidRPr="00990E8F">
        <w:rPr>
          <w:color w:val="000000" w:themeColor="text1"/>
        </w:rPr>
        <w:t xml:space="preserve">.487, SE = </w:t>
      </w:r>
      <w:r w:rsidR="00DA20BD" w:rsidRPr="00990E8F">
        <w:rPr>
          <w:color w:val="000000" w:themeColor="text1"/>
        </w:rPr>
        <w:t>0</w:t>
      </w:r>
      <w:r w:rsidRPr="00990E8F">
        <w:rPr>
          <w:color w:val="000000" w:themeColor="text1"/>
        </w:rPr>
        <w:t xml:space="preserve">.039, p &lt; .001) and a significant prediction of organizational performance by policy implementation (B = </w:t>
      </w:r>
      <w:r w:rsidR="00DA20BD" w:rsidRPr="00990E8F">
        <w:rPr>
          <w:color w:val="000000" w:themeColor="text1"/>
        </w:rPr>
        <w:t>0</w:t>
      </w:r>
      <w:r w:rsidRPr="00990E8F">
        <w:rPr>
          <w:color w:val="000000" w:themeColor="text1"/>
        </w:rPr>
        <w:t>.56</w:t>
      </w:r>
      <w:r w:rsidR="00DA20BD" w:rsidRPr="00990E8F">
        <w:rPr>
          <w:color w:val="000000" w:themeColor="text1"/>
        </w:rPr>
        <w:t>1</w:t>
      </w:r>
      <w:r w:rsidRPr="00990E8F">
        <w:rPr>
          <w:color w:val="000000" w:themeColor="text1"/>
        </w:rPr>
        <w:t xml:space="preserve">, SE = </w:t>
      </w:r>
      <w:r w:rsidR="00DA20BD" w:rsidRPr="00990E8F">
        <w:rPr>
          <w:color w:val="000000" w:themeColor="text1"/>
        </w:rPr>
        <w:t>0</w:t>
      </w:r>
      <w:r w:rsidRPr="00990E8F">
        <w:rPr>
          <w:color w:val="000000" w:themeColor="text1"/>
        </w:rPr>
        <w:t xml:space="preserve">.072, p &lt; .001). Corporate leadership also had a direct, significant effect on organizational performance (B = </w:t>
      </w:r>
      <w:r w:rsidR="00DA20BD" w:rsidRPr="00990E8F">
        <w:rPr>
          <w:color w:val="000000" w:themeColor="text1"/>
        </w:rPr>
        <w:t>0</w:t>
      </w:r>
      <w:r w:rsidRPr="00990E8F">
        <w:rPr>
          <w:color w:val="000000" w:themeColor="text1"/>
        </w:rPr>
        <w:t xml:space="preserve">.550, SE = </w:t>
      </w:r>
      <w:r w:rsidR="00DA20BD" w:rsidRPr="00990E8F">
        <w:rPr>
          <w:color w:val="000000" w:themeColor="text1"/>
        </w:rPr>
        <w:t>0</w:t>
      </w:r>
      <w:r w:rsidRPr="00990E8F">
        <w:rPr>
          <w:color w:val="000000" w:themeColor="text1"/>
        </w:rPr>
        <w:t xml:space="preserve">.049, p &lt; .001), indicating partial mediation. The R-Square value of </w:t>
      </w:r>
      <w:r w:rsidR="00DA20BD" w:rsidRPr="00990E8F">
        <w:rPr>
          <w:color w:val="000000" w:themeColor="text1"/>
        </w:rPr>
        <w:t>0</w:t>
      </w:r>
      <w:r w:rsidRPr="00990E8F">
        <w:rPr>
          <w:color w:val="000000" w:themeColor="text1"/>
        </w:rPr>
        <w:t>.375 showed that 37.5% of the variation in performance could be explained by the examined variables.</w:t>
      </w:r>
      <w:r w:rsidR="00A57D0D" w:rsidRPr="00990E8F">
        <w:rPr>
          <w:color w:val="000000" w:themeColor="text1"/>
        </w:rPr>
        <w:t xml:space="preserve"> </w:t>
      </w:r>
      <w:r w:rsidRPr="00990E8F">
        <w:rPr>
          <w:color w:val="000000" w:themeColor="text1"/>
        </w:rPr>
        <w:t xml:space="preserve">The indirect impact of corporate leadership on organizational performance was significant (B = </w:t>
      </w:r>
      <w:r w:rsidR="00DA20BD" w:rsidRPr="00990E8F">
        <w:rPr>
          <w:color w:val="000000" w:themeColor="text1"/>
        </w:rPr>
        <w:t>0</w:t>
      </w:r>
      <w:r w:rsidRPr="00990E8F">
        <w:rPr>
          <w:color w:val="000000" w:themeColor="text1"/>
        </w:rPr>
        <w:t xml:space="preserve">.447, SE = </w:t>
      </w:r>
      <w:r w:rsidR="00DA20BD" w:rsidRPr="00990E8F">
        <w:rPr>
          <w:color w:val="000000" w:themeColor="text1"/>
        </w:rPr>
        <w:t>0</w:t>
      </w:r>
      <w:r w:rsidRPr="00990E8F">
        <w:rPr>
          <w:color w:val="000000" w:themeColor="text1"/>
        </w:rPr>
        <w:t xml:space="preserve">.064), with a fully standardized indirect impact of </w:t>
      </w:r>
      <w:r w:rsidR="00DA20BD" w:rsidRPr="00990E8F">
        <w:rPr>
          <w:color w:val="000000" w:themeColor="text1"/>
        </w:rPr>
        <w:t>0</w:t>
      </w:r>
      <w:r w:rsidRPr="00990E8F">
        <w:rPr>
          <w:color w:val="000000" w:themeColor="text1"/>
        </w:rPr>
        <w:t>.116. This underscored the importance of policy implementation as a mediating factor.</w:t>
      </w:r>
    </w:p>
    <w:p w14:paraId="2120807E" w14:textId="77777777" w:rsidR="000A2C40" w:rsidRPr="00990E8F" w:rsidRDefault="000A2C40" w:rsidP="00990E8F">
      <w:pPr>
        <w:spacing w:line="360" w:lineRule="auto"/>
        <w:jc w:val="both"/>
        <w:rPr>
          <w:color w:val="000000" w:themeColor="text1"/>
        </w:rPr>
      </w:pPr>
    </w:p>
    <w:p w14:paraId="76EE24AE" w14:textId="135D6E8D" w:rsidR="000A2C40" w:rsidRPr="00990E8F" w:rsidRDefault="000A2C40" w:rsidP="00990E8F">
      <w:pPr>
        <w:spacing w:line="360" w:lineRule="auto"/>
        <w:jc w:val="both"/>
        <w:rPr>
          <w:color w:val="000000" w:themeColor="text1"/>
        </w:rPr>
      </w:pPr>
      <w:r w:rsidRPr="00990E8F">
        <w:rPr>
          <w:color w:val="000000" w:themeColor="text1"/>
        </w:rPr>
        <w:t>From the qualitative analysis, results showed that the board members expressed common understanding and agreement with their feeling that policy implem</w:t>
      </w:r>
      <w:r w:rsidR="00833AE4" w:rsidRPr="00990E8F">
        <w:rPr>
          <w:color w:val="000000" w:themeColor="text1"/>
        </w:rPr>
        <w:t>e</w:t>
      </w:r>
      <w:r w:rsidRPr="00990E8F">
        <w:rPr>
          <w:color w:val="000000" w:themeColor="text1"/>
        </w:rPr>
        <w:t>ntation played critical role in influencing corporate leadership, hence enhanced organizational performance of KALRO. Given this perceived role, one of the senior male board members noted, “</w:t>
      </w:r>
      <w:r w:rsidRPr="00990E8F">
        <w:rPr>
          <w:i/>
          <w:iCs/>
          <w:color w:val="000000" w:themeColor="text1"/>
        </w:rPr>
        <w:t xml:space="preserve">Inasmuch as KALRO has engaged in a lot of policy research, implementation, </w:t>
      </w:r>
      <w:r w:rsidR="005407E4" w:rsidRPr="00990E8F">
        <w:rPr>
          <w:i/>
          <w:iCs/>
          <w:color w:val="000000" w:themeColor="text1"/>
        </w:rPr>
        <w:t>advocacy</w:t>
      </w:r>
      <w:r w:rsidRPr="00990E8F">
        <w:rPr>
          <w:i/>
          <w:iCs/>
          <w:color w:val="000000" w:themeColor="text1"/>
        </w:rPr>
        <w:t>, and formulation, I think there is still plenty of opportunities for the top leadership to review, and implement policies that would ensure effective commercialization of technologies and innovations, as well as patenting of KALRO research. I think this will encourage young scientists to do more research to gain national and global visibility. I also think that, since KALRO periodically develops and implements long-term strategy as well as short-term operational plans, efforts should be intensified to ensure that these strategic documents are, not implemented, but also closely monitored and evaluated</w:t>
      </w:r>
      <w:r w:rsidRPr="00990E8F">
        <w:rPr>
          <w:color w:val="000000" w:themeColor="text1"/>
        </w:rPr>
        <w:t>.”</w:t>
      </w:r>
    </w:p>
    <w:p w14:paraId="65FA6EBF" w14:textId="77777777" w:rsidR="00A57D0D" w:rsidRPr="00990E8F" w:rsidRDefault="00A57D0D" w:rsidP="00990E8F">
      <w:pPr>
        <w:spacing w:line="360" w:lineRule="auto"/>
        <w:jc w:val="both"/>
        <w:rPr>
          <w:color w:val="000000" w:themeColor="text1"/>
        </w:rPr>
      </w:pPr>
    </w:p>
    <w:p w14:paraId="4CDE1E46" w14:textId="4F0D8188" w:rsidR="001E5238" w:rsidRPr="00990E8F" w:rsidRDefault="001E5238" w:rsidP="00990E8F">
      <w:pPr>
        <w:spacing w:line="360" w:lineRule="auto"/>
        <w:jc w:val="both"/>
        <w:rPr>
          <w:color w:val="000000" w:themeColor="text1"/>
        </w:rPr>
      </w:pPr>
      <w:r w:rsidRPr="00990E8F">
        <w:rPr>
          <w:color w:val="000000" w:themeColor="text1"/>
        </w:rPr>
        <w:t xml:space="preserve">The research highlighted the crucial role of dependable policymakers and implementers for successful policy execution at KALRO. Senior personnel in the government and board of management acted as policymakers, while a collaborative effort among directors, managers, scientists, and stakeholders ensured effective implementation. Frequent evaluations and feedback facilitated a learning environment, aligning with literature that emphasizes active involvement within organizations (Gordana et al., </w:t>
      </w:r>
      <w:r w:rsidRPr="00990E8F">
        <w:rPr>
          <w:color w:val="000000" w:themeColor="text1"/>
        </w:rPr>
        <w:lastRenderedPageBreak/>
        <w:t>2023; Birkland, 2020; Howlett, 2018; DeLeo, 2017).</w:t>
      </w:r>
      <w:r w:rsidR="00A57D0D" w:rsidRPr="00990E8F">
        <w:rPr>
          <w:color w:val="000000" w:themeColor="text1"/>
        </w:rPr>
        <w:t xml:space="preserve"> </w:t>
      </w:r>
      <w:r w:rsidRPr="00990E8F">
        <w:rPr>
          <w:color w:val="000000" w:themeColor="text1"/>
        </w:rPr>
        <w:t>KALRO's comprehensive implementation strategy and adaptable approach led to significant organizational improvements, fulfilling stakeholder expectations and local requirements. The study's findings were consistent with previous research, reinforcing the link between strategic policy implementation and enhanced organizational performance (Braithwaite, 2019; Hudson et al., 2019). As KALRO implement</w:t>
      </w:r>
      <w:r w:rsidR="001A5FAD" w:rsidRPr="00990E8F">
        <w:rPr>
          <w:color w:val="000000" w:themeColor="text1"/>
        </w:rPr>
        <w:t>ed</w:t>
      </w:r>
      <w:r w:rsidRPr="00990E8F">
        <w:rPr>
          <w:color w:val="000000" w:themeColor="text1"/>
        </w:rPr>
        <w:t xml:space="preserve"> its Strategic Plan, </w:t>
      </w:r>
      <w:r w:rsidR="001A5FAD" w:rsidRPr="00990E8F">
        <w:rPr>
          <w:color w:val="000000" w:themeColor="text1"/>
        </w:rPr>
        <w:t xml:space="preserve">results showed that </w:t>
      </w:r>
      <w:r w:rsidRPr="00990E8F">
        <w:rPr>
          <w:color w:val="000000" w:themeColor="text1"/>
        </w:rPr>
        <w:t>it achieved notable progress in meeting its strategic objectives.</w:t>
      </w:r>
    </w:p>
    <w:p w14:paraId="1784102A" w14:textId="77777777" w:rsidR="00735394" w:rsidRPr="00990E8F" w:rsidRDefault="00735394" w:rsidP="00735394">
      <w:pPr>
        <w:spacing w:line="360" w:lineRule="auto"/>
        <w:jc w:val="both"/>
        <w:rPr>
          <w:color w:val="000000" w:themeColor="text1"/>
        </w:rPr>
      </w:pPr>
    </w:p>
    <w:p w14:paraId="5175B745" w14:textId="2DBFD02A" w:rsidR="00151E73" w:rsidRPr="00405855" w:rsidRDefault="00057E25" w:rsidP="005D270F">
      <w:pPr>
        <w:pStyle w:val="Heading3"/>
        <w:numPr>
          <w:ilvl w:val="0"/>
          <w:numId w:val="49"/>
        </w:numPr>
        <w:spacing w:before="0" w:beforeAutospacing="0" w:after="0" w:afterAutospacing="0" w:line="360" w:lineRule="auto"/>
        <w:rPr>
          <w:color w:val="000000" w:themeColor="text1"/>
          <w:sz w:val="24"/>
          <w:szCs w:val="24"/>
        </w:rPr>
      </w:pPr>
      <w:r w:rsidRPr="00405855">
        <w:rPr>
          <w:color w:val="000000" w:themeColor="text1"/>
          <w:sz w:val="24"/>
          <w:szCs w:val="24"/>
        </w:rPr>
        <w:t>M</w:t>
      </w:r>
      <w:r w:rsidR="008521E6" w:rsidRPr="00405855">
        <w:rPr>
          <w:color w:val="000000" w:themeColor="text1"/>
          <w:sz w:val="24"/>
          <w:szCs w:val="24"/>
        </w:rPr>
        <w:t xml:space="preserve">oderating </w:t>
      </w:r>
      <w:r w:rsidRPr="00405855">
        <w:rPr>
          <w:color w:val="000000" w:themeColor="text1"/>
          <w:sz w:val="24"/>
          <w:szCs w:val="24"/>
        </w:rPr>
        <w:t>E</w:t>
      </w:r>
      <w:r w:rsidR="008521E6" w:rsidRPr="00405855">
        <w:rPr>
          <w:color w:val="000000" w:themeColor="text1"/>
          <w:sz w:val="24"/>
          <w:szCs w:val="24"/>
        </w:rPr>
        <w:t xml:space="preserve">ffect of </w:t>
      </w:r>
      <w:r w:rsidRPr="00405855">
        <w:rPr>
          <w:color w:val="000000" w:themeColor="text1"/>
          <w:sz w:val="24"/>
          <w:szCs w:val="24"/>
        </w:rPr>
        <w:t>S</w:t>
      </w:r>
      <w:r w:rsidR="008521E6" w:rsidRPr="00405855">
        <w:rPr>
          <w:color w:val="000000" w:themeColor="text1"/>
          <w:sz w:val="24"/>
          <w:szCs w:val="24"/>
        </w:rPr>
        <w:t xml:space="preserve">trategic </w:t>
      </w:r>
      <w:r w:rsidRPr="00405855">
        <w:rPr>
          <w:color w:val="000000" w:themeColor="text1"/>
          <w:sz w:val="24"/>
          <w:szCs w:val="24"/>
        </w:rPr>
        <w:t>L</w:t>
      </w:r>
      <w:r w:rsidR="008521E6" w:rsidRPr="00405855">
        <w:rPr>
          <w:color w:val="000000" w:themeColor="text1"/>
          <w:sz w:val="24"/>
          <w:szCs w:val="24"/>
        </w:rPr>
        <w:t>inkages on</w:t>
      </w:r>
      <w:r w:rsidRPr="00405855">
        <w:rPr>
          <w:color w:val="000000" w:themeColor="text1"/>
          <w:sz w:val="24"/>
          <w:szCs w:val="24"/>
        </w:rPr>
        <w:t xml:space="preserve"> the Relationship Between Corporate Leadership and </w:t>
      </w:r>
      <w:r w:rsidR="005C027C" w:rsidRPr="00405855">
        <w:rPr>
          <w:color w:val="000000" w:themeColor="text1"/>
          <w:sz w:val="24"/>
          <w:szCs w:val="24"/>
        </w:rPr>
        <w:t xml:space="preserve">Organizational </w:t>
      </w:r>
      <w:r w:rsidRPr="00405855">
        <w:rPr>
          <w:color w:val="000000" w:themeColor="text1"/>
          <w:sz w:val="24"/>
          <w:szCs w:val="24"/>
        </w:rPr>
        <w:t>Performance of KALRO</w:t>
      </w:r>
    </w:p>
    <w:p w14:paraId="2DEA7876" w14:textId="56C5743D" w:rsidR="0072708F" w:rsidRPr="00405855" w:rsidRDefault="000C06B4" w:rsidP="0072708F">
      <w:pPr>
        <w:pStyle w:val="Default"/>
        <w:spacing w:line="360" w:lineRule="auto"/>
        <w:jc w:val="both"/>
        <w:rPr>
          <w:color w:val="000000" w:themeColor="text1"/>
        </w:rPr>
      </w:pPr>
      <w:r w:rsidRPr="00405855">
        <w:rPr>
          <w:color w:val="000000" w:themeColor="text1"/>
          <w:shd w:val="clear" w:color="auto" w:fill="FBFBFB"/>
        </w:rPr>
        <w:t>The study’s objective three examine</w:t>
      </w:r>
      <w:r w:rsidR="008564C0" w:rsidRPr="00405855">
        <w:rPr>
          <w:color w:val="000000" w:themeColor="text1"/>
          <w:shd w:val="clear" w:color="auto" w:fill="FBFBFB"/>
        </w:rPr>
        <w:t>d</w:t>
      </w:r>
      <w:r w:rsidRPr="00405855">
        <w:rPr>
          <w:color w:val="000000" w:themeColor="text1"/>
          <w:shd w:val="clear" w:color="auto" w:fill="FBFBFB"/>
        </w:rPr>
        <w:t xml:space="preserve"> the moderating effect of strategic linkages on the relationship between corporate leadership and </w:t>
      </w:r>
      <w:r w:rsidR="005C027C" w:rsidRPr="00405855">
        <w:rPr>
          <w:color w:val="000000" w:themeColor="text1"/>
          <w:shd w:val="clear" w:color="auto" w:fill="FBFBFB"/>
        </w:rPr>
        <w:t xml:space="preserve">organizational </w:t>
      </w:r>
      <w:r w:rsidRPr="00405855">
        <w:rPr>
          <w:color w:val="000000" w:themeColor="text1"/>
          <w:shd w:val="clear" w:color="auto" w:fill="FBFBFB"/>
        </w:rPr>
        <w:t xml:space="preserve">performance of KALRO. </w:t>
      </w:r>
      <w:r w:rsidR="00871D74" w:rsidRPr="00990E8F">
        <w:rPr>
          <w:color w:val="000000" w:themeColor="text1"/>
          <w:shd w:val="clear" w:color="auto" w:fill="FBFBFB"/>
        </w:rPr>
        <w:t xml:space="preserve">The moderation analysis showed stronger coefficients for corporate leadership and strategic linkages, alongside a negative coefficient for the interaction term, signifying a diminished moderation effect. </w:t>
      </w:r>
      <w:r w:rsidR="0072708F" w:rsidRPr="00405855">
        <w:rPr>
          <w:color w:val="000000" w:themeColor="text1"/>
        </w:rPr>
        <w:t xml:space="preserve">This objective was </w:t>
      </w:r>
      <w:r w:rsidR="000812F3" w:rsidRPr="00405855">
        <w:rPr>
          <w:color w:val="000000" w:themeColor="text1"/>
        </w:rPr>
        <w:t>underpinned</w:t>
      </w:r>
      <w:r w:rsidR="0072708F" w:rsidRPr="00405855">
        <w:rPr>
          <w:color w:val="000000" w:themeColor="text1"/>
        </w:rPr>
        <w:t xml:space="preserve"> by the third hypothesis </w:t>
      </w:r>
      <w:r w:rsidR="000812F3" w:rsidRPr="00405855">
        <w:rPr>
          <w:color w:val="000000" w:themeColor="text1"/>
        </w:rPr>
        <w:t xml:space="preserve">presented </w:t>
      </w:r>
      <w:r w:rsidR="0072708F" w:rsidRPr="00405855">
        <w:rPr>
          <w:color w:val="000000" w:themeColor="text1"/>
        </w:rPr>
        <w:t>in the null form:</w:t>
      </w:r>
    </w:p>
    <w:p w14:paraId="171C09B5" w14:textId="77777777" w:rsidR="0072708F" w:rsidRPr="00405855" w:rsidRDefault="0072708F" w:rsidP="0072708F">
      <w:pPr>
        <w:pStyle w:val="Default"/>
        <w:spacing w:line="360" w:lineRule="auto"/>
        <w:jc w:val="both"/>
        <w:rPr>
          <w:color w:val="000000" w:themeColor="text1"/>
        </w:rPr>
      </w:pPr>
    </w:p>
    <w:p w14:paraId="29AD1921" w14:textId="67F975D7" w:rsidR="0072708F" w:rsidRPr="00405855" w:rsidRDefault="0072708F" w:rsidP="0072708F">
      <w:pPr>
        <w:pStyle w:val="Default"/>
        <w:spacing w:line="360" w:lineRule="auto"/>
        <w:jc w:val="both"/>
        <w:rPr>
          <w:color w:val="000000" w:themeColor="text1"/>
        </w:rPr>
      </w:pPr>
      <w:r w:rsidRPr="00405855">
        <w:rPr>
          <w:b/>
          <w:bCs/>
          <w:color w:val="000000" w:themeColor="text1"/>
        </w:rPr>
        <w:t>Ho</w:t>
      </w:r>
      <w:r w:rsidRPr="00405855">
        <w:rPr>
          <w:b/>
          <w:bCs/>
          <w:color w:val="000000" w:themeColor="text1"/>
          <w:vertAlign w:val="subscript"/>
        </w:rPr>
        <w:t>3</w:t>
      </w:r>
      <w:r w:rsidRPr="00405855">
        <w:rPr>
          <w:b/>
          <w:bCs/>
          <w:color w:val="000000" w:themeColor="text1"/>
        </w:rPr>
        <w:t>:</w:t>
      </w:r>
      <w:r w:rsidRPr="00405855">
        <w:rPr>
          <w:color w:val="000000" w:themeColor="text1"/>
        </w:rPr>
        <w:t xml:space="preserve"> There is no significant moderating effect of strategic linkages on the relationship between corporate leadership and </w:t>
      </w:r>
      <w:r w:rsidR="005C027C" w:rsidRPr="00405855">
        <w:rPr>
          <w:color w:val="000000" w:themeColor="text1"/>
        </w:rPr>
        <w:t xml:space="preserve">organizational </w:t>
      </w:r>
      <w:r w:rsidRPr="00405855">
        <w:rPr>
          <w:color w:val="000000" w:themeColor="text1"/>
        </w:rPr>
        <w:t xml:space="preserve">performance of KALRO. </w:t>
      </w:r>
    </w:p>
    <w:p w14:paraId="70A9DF8D" w14:textId="77777777" w:rsidR="0072708F" w:rsidRPr="00405855" w:rsidRDefault="0072708F" w:rsidP="0072708F">
      <w:pPr>
        <w:pStyle w:val="Default"/>
        <w:spacing w:line="360" w:lineRule="auto"/>
        <w:jc w:val="both"/>
        <w:rPr>
          <w:color w:val="000000" w:themeColor="text1"/>
        </w:rPr>
      </w:pPr>
    </w:p>
    <w:p w14:paraId="3AA24022" w14:textId="1D9E263D" w:rsidR="002118B1" w:rsidRPr="00405855" w:rsidRDefault="00871D74" w:rsidP="002118B1">
      <w:pPr>
        <w:pStyle w:val="Default"/>
        <w:spacing w:line="360" w:lineRule="auto"/>
        <w:jc w:val="both"/>
        <w:rPr>
          <w:color w:val="000000" w:themeColor="text1"/>
          <w:shd w:val="clear" w:color="auto" w:fill="FBFBFB"/>
        </w:rPr>
      </w:pPr>
      <w:r w:rsidRPr="00990E8F">
        <w:rPr>
          <w:color w:val="000000" w:themeColor="text1"/>
          <w:shd w:val="clear" w:color="auto" w:fill="FBFBFB"/>
        </w:rPr>
        <w:t xml:space="preserve">The null hypothesis, asserting non-significant moderation effect was rejected. </w:t>
      </w:r>
      <w:r w:rsidR="00A264CB" w:rsidRPr="00990E8F">
        <w:rPr>
          <w:color w:val="000000" w:themeColor="text1"/>
          <w:shd w:val="clear" w:color="auto" w:fill="FBFBFB"/>
        </w:rPr>
        <w:t xml:space="preserve">Results showed </w:t>
      </w:r>
      <w:r w:rsidR="002118B1" w:rsidRPr="00405855">
        <w:rPr>
          <w:color w:val="000000" w:themeColor="text1"/>
          <w:shd w:val="clear" w:color="auto" w:fill="FBFBFB"/>
        </w:rPr>
        <w:t>an interactive influence of strategic linkages and corporate leadership on KALRO's performance</w:t>
      </w:r>
      <w:r w:rsidR="00A264CB" w:rsidRPr="00990E8F">
        <w:rPr>
          <w:color w:val="000000" w:themeColor="text1"/>
          <w:shd w:val="clear" w:color="auto" w:fill="FBFBFB"/>
        </w:rPr>
        <w:t xml:space="preserve">, thus leading to </w:t>
      </w:r>
      <w:r w:rsidR="00A264CB" w:rsidRPr="00405855">
        <w:rPr>
          <w:color w:val="000000" w:themeColor="text1"/>
          <w:shd w:val="clear" w:color="auto" w:fill="FBFBFB"/>
        </w:rPr>
        <w:t>the rejection of t</w:t>
      </w:r>
      <w:r w:rsidR="002118B1" w:rsidRPr="00405855">
        <w:rPr>
          <w:color w:val="000000" w:themeColor="text1"/>
          <w:shd w:val="clear" w:color="auto" w:fill="FBFBFB"/>
        </w:rPr>
        <w:t>he null hypothesis</w:t>
      </w:r>
      <w:r w:rsidR="00A264CB" w:rsidRPr="00990E8F">
        <w:rPr>
          <w:color w:val="000000" w:themeColor="text1"/>
          <w:shd w:val="clear" w:color="auto" w:fill="FBFBFB"/>
        </w:rPr>
        <w:t>. Based on t</w:t>
      </w:r>
      <w:r w:rsidR="002118B1" w:rsidRPr="00405855">
        <w:rPr>
          <w:color w:val="000000" w:themeColor="text1"/>
          <w:shd w:val="clear" w:color="auto" w:fill="FBFBFB"/>
        </w:rPr>
        <w:t xml:space="preserve">he exploration of the zero-order correlation between corporate leadership (CL) and  </w:t>
      </w:r>
      <w:r w:rsidR="00A264CB" w:rsidRPr="00990E8F">
        <w:rPr>
          <w:color w:val="000000" w:themeColor="text1"/>
          <w:shd w:val="clear" w:color="auto" w:fill="FBFBFB"/>
        </w:rPr>
        <w:t xml:space="preserve">organizational </w:t>
      </w:r>
      <w:r w:rsidR="002118B1" w:rsidRPr="00405855">
        <w:rPr>
          <w:color w:val="000000" w:themeColor="text1"/>
          <w:shd w:val="clear" w:color="auto" w:fill="FBFBFB"/>
        </w:rPr>
        <w:t xml:space="preserve">performance (OP) </w:t>
      </w:r>
      <w:r w:rsidR="00A264CB" w:rsidRPr="00405855">
        <w:rPr>
          <w:color w:val="000000" w:themeColor="text1"/>
          <w:shd w:val="clear" w:color="auto" w:fill="FBFBFB"/>
        </w:rPr>
        <w:t>of KALRO,</w:t>
      </w:r>
      <w:r w:rsidR="002118B1" w:rsidRPr="00405855">
        <w:rPr>
          <w:color w:val="000000" w:themeColor="text1"/>
          <w:shd w:val="clear" w:color="auto" w:fill="FBFBFB"/>
        </w:rPr>
        <w:t xml:space="preserve"> three moderation models</w:t>
      </w:r>
      <w:r w:rsidR="00A264CB" w:rsidRPr="00990E8F">
        <w:rPr>
          <w:color w:val="000000" w:themeColor="text1"/>
          <w:shd w:val="clear" w:color="auto" w:fill="FBFBFB"/>
        </w:rPr>
        <w:t xml:space="preserve"> that were fitted yielded significant outcomes</w:t>
      </w:r>
      <w:r w:rsidR="002118B1" w:rsidRPr="00405855">
        <w:rPr>
          <w:color w:val="000000" w:themeColor="text1"/>
          <w:shd w:val="clear" w:color="auto" w:fill="FBFBFB"/>
        </w:rPr>
        <w:t>.</w:t>
      </w:r>
      <w:r w:rsidR="00B53765" w:rsidRPr="00405855">
        <w:rPr>
          <w:color w:val="000000" w:themeColor="text1"/>
        </w:rPr>
        <w:t xml:space="preserve"> In certain instances, there was enhanced moderation as indicated by a larger </w:t>
      </w:r>
      <w:r w:rsidR="00A264CB" w:rsidRPr="00990E8F">
        <w:rPr>
          <w:color w:val="000000" w:themeColor="text1"/>
        </w:rPr>
        <w:t>R-Squared change (</w:t>
      </w:r>
      <w:r w:rsidR="00B53765" w:rsidRPr="00405855">
        <w:rPr>
          <w:color w:val="000000" w:themeColor="text1"/>
        </w:rPr>
        <w:t>∆R</w:t>
      </w:r>
      <w:r w:rsidR="00B53765" w:rsidRPr="00405855">
        <w:rPr>
          <w:color w:val="000000" w:themeColor="text1"/>
          <w:vertAlign w:val="superscript"/>
        </w:rPr>
        <w:t>2</w:t>
      </w:r>
      <w:r w:rsidR="00A264CB" w:rsidRPr="00405855">
        <w:rPr>
          <w:color w:val="000000" w:themeColor="text1"/>
        </w:rPr>
        <w:t>),</w:t>
      </w:r>
      <w:r w:rsidR="00B53765" w:rsidRPr="00405855">
        <w:rPr>
          <w:color w:val="000000" w:themeColor="text1"/>
        </w:rPr>
        <w:t xml:space="preserve"> while other cases revealed a buffered or weak</w:t>
      </w:r>
      <w:r w:rsidR="00A264CB" w:rsidRPr="00990E8F">
        <w:rPr>
          <w:color w:val="000000" w:themeColor="text1"/>
        </w:rPr>
        <w:t>ened</w:t>
      </w:r>
      <w:r w:rsidR="00B53765" w:rsidRPr="00405855">
        <w:rPr>
          <w:color w:val="000000" w:themeColor="text1"/>
        </w:rPr>
        <w:t xml:space="preserve"> moderation characterized by a diminished</w:t>
      </w:r>
      <w:r w:rsidR="00A264CB" w:rsidRPr="00990E8F">
        <w:rPr>
          <w:color w:val="000000" w:themeColor="text1"/>
        </w:rPr>
        <w:t xml:space="preserve"> R-Squared change</w:t>
      </w:r>
      <w:r w:rsidR="00B53765" w:rsidRPr="00405855">
        <w:rPr>
          <w:color w:val="000000" w:themeColor="text1"/>
        </w:rPr>
        <w:t xml:space="preserve"> </w:t>
      </w:r>
      <w:r w:rsidR="00A264CB" w:rsidRPr="00405855">
        <w:rPr>
          <w:color w:val="000000" w:themeColor="text1"/>
        </w:rPr>
        <w:t>(</w:t>
      </w:r>
      <w:r w:rsidR="00B53765" w:rsidRPr="00405855">
        <w:rPr>
          <w:color w:val="000000" w:themeColor="text1"/>
        </w:rPr>
        <w:t>∆R</w:t>
      </w:r>
      <w:r w:rsidR="00B53765" w:rsidRPr="00405855">
        <w:rPr>
          <w:color w:val="000000" w:themeColor="text1"/>
          <w:vertAlign w:val="superscript"/>
        </w:rPr>
        <w:t>2</w:t>
      </w:r>
      <w:r w:rsidR="00A264CB" w:rsidRPr="00405855">
        <w:rPr>
          <w:color w:val="000000" w:themeColor="text1"/>
        </w:rPr>
        <w:t xml:space="preserve">). </w:t>
      </w:r>
      <w:r w:rsidR="00B53765" w:rsidRPr="00405855">
        <w:rPr>
          <w:color w:val="000000" w:themeColor="text1"/>
        </w:rPr>
        <w:t xml:space="preserve"> The</w:t>
      </w:r>
      <w:r w:rsidR="00A264CB" w:rsidRPr="00990E8F">
        <w:rPr>
          <w:color w:val="000000" w:themeColor="text1"/>
        </w:rPr>
        <w:t xml:space="preserve"> results showed</w:t>
      </w:r>
      <w:r w:rsidR="00B53765" w:rsidRPr="00405855">
        <w:rPr>
          <w:color w:val="000000" w:themeColor="text1"/>
        </w:rPr>
        <w:t xml:space="preserve"> no antagonistic moderation effect</w:t>
      </w:r>
      <w:r w:rsidR="00A264CB" w:rsidRPr="00990E8F">
        <w:rPr>
          <w:color w:val="000000" w:themeColor="text1"/>
        </w:rPr>
        <w:t xml:space="preserve"> arising from</w:t>
      </w:r>
      <w:r w:rsidR="00B53765" w:rsidRPr="00405855">
        <w:rPr>
          <w:color w:val="000000" w:themeColor="text1"/>
        </w:rPr>
        <w:t xml:space="preserve"> no</w:t>
      </w:r>
      <w:r w:rsidR="00A264CB" w:rsidRPr="00990E8F">
        <w:rPr>
          <w:color w:val="000000" w:themeColor="text1"/>
        </w:rPr>
        <w:t xml:space="preserve"> R-Squared change</w:t>
      </w:r>
      <w:r w:rsidR="00B53765" w:rsidRPr="00405855">
        <w:rPr>
          <w:color w:val="000000" w:themeColor="text1"/>
        </w:rPr>
        <w:t xml:space="preserve"> </w:t>
      </w:r>
      <w:r w:rsidR="00A264CB" w:rsidRPr="00405855">
        <w:rPr>
          <w:color w:val="000000" w:themeColor="text1"/>
        </w:rPr>
        <w:t>(</w:t>
      </w:r>
      <w:r w:rsidR="00B53765" w:rsidRPr="00405855">
        <w:rPr>
          <w:color w:val="000000" w:themeColor="text1"/>
        </w:rPr>
        <w:t>∆R</w:t>
      </w:r>
      <w:r w:rsidR="00B53765" w:rsidRPr="00405855">
        <w:rPr>
          <w:color w:val="000000" w:themeColor="text1"/>
          <w:vertAlign w:val="superscript"/>
        </w:rPr>
        <w:t>2</w:t>
      </w:r>
      <w:r w:rsidR="00A264CB" w:rsidRPr="00405855">
        <w:rPr>
          <w:color w:val="000000" w:themeColor="text1"/>
        </w:rPr>
        <w:t>).</w:t>
      </w:r>
    </w:p>
    <w:p w14:paraId="7239DA4A" w14:textId="77777777" w:rsidR="00913097" w:rsidRPr="00405855" w:rsidRDefault="00913097" w:rsidP="00913097">
      <w:pPr>
        <w:autoSpaceDE w:val="0"/>
        <w:autoSpaceDN w:val="0"/>
        <w:adjustRightInd w:val="0"/>
        <w:spacing w:line="360" w:lineRule="auto"/>
        <w:jc w:val="both"/>
        <w:rPr>
          <w:color w:val="000000" w:themeColor="text1"/>
        </w:rPr>
      </w:pPr>
    </w:p>
    <w:p w14:paraId="66B535D8" w14:textId="3CA307DC" w:rsidR="003370B1" w:rsidRPr="00405855" w:rsidRDefault="003370B1" w:rsidP="00913097">
      <w:pPr>
        <w:autoSpaceDE w:val="0"/>
        <w:autoSpaceDN w:val="0"/>
        <w:adjustRightInd w:val="0"/>
        <w:spacing w:line="360" w:lineRule="auto"/>
        <w:jc w:val="both"/>
        <w:rPr>
          <w:b/>
          <w:bCs/>
          <w:color w:val="000000" w:themeColor="text1"/>
        </w:rPr>
      </w:pPr>
      <w:r w:rsidRPr="00405855">
        <w:rPr>
          <w:b/>
          <w:bCs/>
          <w:color w:val="000000" w:themeColor="text1"/>
        </w:rPr>
        <w:t>Model One:</w:t>
      </w:r>
    </w:p>
    <w:p w14:paraId="1EE9C9F9" w14:textId="16B80624" w:rsidR="000D2E20" w:rsidRPr="00405855" w:rsidRDefault="000D2E20" w:rsidP="000D2E20">
      <w:pPr>
        <w:spacing w:line="360" w:lineRule="auto"/>
        <w:jc w:val="both"/>
        <w:rPr>
          <w:color w:val="000000" w:themeColor="text1"/>
        </w:rPr>
      </w:pPr>
      <w:r w:rsidRPr="00405855">
        <w:rPr>
          <w:color w:val="000000" w:themeColor="text1"/>
        </w:rPr>
        <w:t xml:space="preserve">The results of this </w:t>
      </w:r>
      <w:r w:rsidRPr="00990E8F">
        <w:rPr>
          <w:color w:val="000000" w:themeColor="text1"/>
        </w:rPr>
        <w:t xml:space="preserve">initial </w:t>
      </w:r>
      <w:r w:rsidRPr="00405855">
        <w:rPr>
          <w:color w:val="000000" w:themeColor="text1"/>
        </w:rPr>
        <w:t xml:space="preserve">step is similar to the one generated from the regression analysis used in Section 4.6.1, hence the model summary was comparable to information shown </w:t>
      </w:r>
      <w:r w:rsidRPr="00405855">
        <w:rPr>
          <w:color w:val="000000" w:themeColor="text1"/>
        </w:rPr>
        <w:lastRenderedPageBreak/>
        <w:t xml:space="preserve">in Tables 67 to 69 above. Based on standardized path coefficients, the direct effect of corporate leadership on organizational performance was both positive and significant (B = </w:t>
      </w:r>
      <w:r w:rsidR="00F92832" w:rsidRPr="00405855">
        <w:rPr>
          <w:color w:val="000000" w:themeColor="text1"/>
        </w:rPr>
        <w:t>0</w:t>
      </w:r>
      <w:r w:rsidRPr="00405855">
        <w:rPr>
          <w:color w:val="000000" w:themeColor="text1"/>
        </w:rPr>
        <w:t xml:space="preserve">.550; SE = </w:t>
      </w:r>
      <w:r w:rsidR="00F92832" w:rsidRPr="00405855">
        <w:rPr>
          <w:color w:val="000000" w:themeColor="text1"/>
        </w:rPr>
        <w:t>0</w:t>
      </w:r>
      <w:r w:rsidRPr="00405855">
        <w:rPr>
          <w:color w:val="000000" w:themeColor="text1"/>
        </w:rPr>
        <w:t xml:space="preserve">.049; p = .000). Therefore, the coefficient for </w:t>
      </w:r>
      <w:r w:rsidR="00F92832" w:rsidRPr="00990E8F">
        <w:rPr>
          <w:i/>
          <w:iCs/>
          <w:color w:val="000000" w:themeColor="text1"/>
        </w:rPr>
        <w:t>P</w:t>
      </w:r>
      <w:r w:rsidRPr="00990E8F">
        <w:rPr>
          <w:i/>
          <w:iCs/>
          <w:color w:val="000000" w:themeColor="text1"/>
        </w:rPr>
        <w:t>ath c</w:t>
      </w:r>
      <w:r w:rsidRPr="00405855">
        <w:rPr>
          <w:color w:val="000000" w:themeColor="text1"/>
        </w:rPr>
        <w:t xml:space="preserve"> in the path diagram was 0.550. Since the results of Step 1 of m</w:t>
      </w:r>
      <w:r w:rsidR="00F92832" w:rsidRPr="00990E8F">
        <w:rPr>
          <w:color w:val="000000" w:themeColor="text1"/>
        </w:rPr>
        <w:t>o</w:t>
      </w:r>
      <w:r w:rsidRPr="00405855">
        <w:rPr>
          <w:color w:val="000000" w:themeColor="text1"/>
        </w:rPr>
        <w:t>d</w:t>
      </w:r>
      <w:r w:rsidR="00F92832" w:rsidRPr="00990E8F">
        <w:rPr>
          <w:color w:val="000000" w:themeColor="text1"/>
        </w:rPr>
        <w:t>er</w:t>
      </w:r>
      <w:r w:rsidRPr="00405855">
        <w:rPr>
          <w:color w:val="000000" w:themeColor="text1"/>
        </w:rPr>
        <w:t>ation analysis was statistically significant, Step 2 was performed.</w:t>
      </w:r>
    </w:p>
    <w:p w14:paraId="09F61A9F" w14:textId="77777777" w:rsidR="000D2E20" w:rsidRPr="00405855" w:rsidRDefault="000D2E20" w:rsidP="000D2E20">
      <w:pPr>
        <w:spacing w:line="360" w:lineRule="auto"/>
        <w:jc w:val="both"/>
        <w:rPr>
          <w:color w:val="000000" w:themeColor="text1"/>
        </w:rPr>
      </w:pPr>
    </w:p>
    <w:p w14:paraId="7B77E4E0" w14:textId="1F72CB34" w:rsidR="003370B1" w:rsidRPr="00405855" w:rsidRDefault="003370B1" w:rsidP="003370B1">
      <w:pPr>
        <w:autoSpaceDE w:val="0"/>
        <w:autoSpaceDN w:val="0"/>
        <w:adjustRightInd w:val="0"/>
        <w:spacing w:line="360" w:lineRule="auto"/>
        <w:jc w:val="both"/>
        <w:rPr>
          <w:b/>
          <w:bCs/>
          <w:color w:val="000000" w:themeColor="text1"/>
        </w:rPr>
      </w:pPr>
      <w:r w:rsidRPr="00405855">
        <w:rPr>
          <w:b/>
          <w:bCs/>
          <w:color w:val="000000" w:themeColor="text1"/>
        </w:rPr>
        <w:t>Model Two:</w:t>
      </w:r>
    </w:p>
    <w:p w14:paraId="7B4EC5E4" w14:textId="60AF44EF" w:rsidR="00913097" w:rsidRPr="00405855" w:rsidRDefault="00B83F9F" w:rsidP="00913097">
      <w:pPr>
        <w:autoSpaceDE w:val="0"/>
        <w:autoSpaceDN w:val="0"/>
        <w:adjustRightInd w:val="0"/>
        <w:spacing w:line="360" w:lineRule="auto"/>
        <w:jc w:val="both"/>
        <w:rPr>
          <w:color w:val="000000" w:themeColor="text1"/>
        </w:rPr>
      </w:pPr>
      <w:r w:rsidRPr="00990E8F">
        <w:rPr>
          <w:color w:val="000000" w:themeColor="text1"/>
        </w:rPr>
        <w:t>Results from t</w:t>
      </w:r>
      <w:r w:rsidR="007A484C" w:rsidRPr="00405855">
        <w:rPr>
          <w:color w:val="000000" w:themeColor="text1"/>
        </w:rPr>
        <w:t>he second m</w:t>
      </w:r>
      <w:r w:rsidR="00913097" w:rsidRPr="00405855">
        <w:rPr>
          <w:color w:val="000000" w:themeColor="text1"/>
        </w:rPr>
        <w:t xml:space="preserve">odel </w:t>
      </w:r>
      <w:r w:rsidRPr="00990E8F">
        <w:rPr>
          <w:color w:val="000000" w:themeColor="text1"/>
        </w:rPr>
        <w:t xml:space="preserve">that incorporated </w:t>
      </w:r>
      <w:r w:rsidR="005757A1" w:rsidRPr="00405855">
        <w:rPr>
          <w:color w:val="000000" w:themeColor="text1"/>
          <w:shd w:val="clear" w:color="auto" w:fill="FBFBFB"/>
        </w:rPr>
        <w:t>two antecedents</w:t>
      </w:r>
      <w:r w:rsidRPr="00990E8F">
        <w:rPr>
          <w:color w:val="000000" w:themeColor="text1"/>
          <w:shd w:val="clear" w:color="auto" w:fill="FBFBFB"/>
        </w:rPr>
        <w:t>, the independent variable (</w:t>
      </w:r>
      <w:r w:rsidR="005757A1" w:rsidRPr="00405855">
        <w:rPr>
          <w:color w:val="000000" w:themeColor="text1"/>
          <w:shd w:val="clear" w:color="auto" w:fill="FBFBFB"/>
        </w:rPr>
        <w:t>corporate leadership</w:t>
      </w:r>
      <w:r w:rsidRPr="00990E8F">
        <w:rPr>
          <w:color w:val="000000" w:themeColor="text1"/>
          <w:shd w:val="clear" w:color="auto" w:fill="FBFBFB"/>
        </w:rPr>
        <w:t>)</w:t>
      </w:r>
      <w:r w:rsidR="005757A1" w:rsidRPr="00405855">
        <w:rPr>
          <w:color w:val="000000" w:themeColor="text1"/>
          <w:shd w:val="clear" w:color="auto" w:fill="FBFBFB"/>
        </w:rPr>
        <w:t xml:space="preserve"> and </w:t>
      </w:r>
      <w:r w:rsidRPr="00990E8F">
        <w:rPr>
          <w:color w:val="000000" w:themeColor="text1"/>
          <w:shd w:val="clear" w:color="auto" w:fill="FBFBFB"/>
        </w:rPr>
        <w:t>the moderator (</w:t>
      </w:r>
      <w:r w:rsidR="005757A1" w:rsidRPr="00405855">
        <w:rPr>
          <w:color w:val="000000" w:themeColor="text1"/>
          <w:shd w:val="clear" w:color="auto" w:fill="FBFBFB"/>
        </w:rPr>
        <w:t>strategic linkages</w:t>
      </w:r>
      <w:r w:rsidRPr="00990E8F">
        <w:rPr>
          <w:color w:val="000000" w:themeColor="text1"/>
          <w:shd w:val="clear" w:color="auto" w:fill="FBFBFB"/>
        </w:rPr>
        <w:t>), both predicting the dependent variable</w:t>
      </w:r>
      <w:r w:rsidR="005757A1" w:rsidRPr="00405855">
        <w:rPr>
          <w:color w:val="000000" w:themeColor="text1"/>
        </w:rPr>
        <w:t xml:space="preserve"> </w:t>
      </w:r>
      <w:r w:rsidRPr="00405855">
        <w:rPr>
          <w:color w:val="000000" w:themeColor="text1"/>
        </w:rPr>
        <w:t>(</w:t>
      </w:r>
      <w:r w:rsidRPr="00990E8F">
        <w:rPr>
          <w:color w:val="000000" w:themeColor="text1"/>
        </w:rPr>
        <w:t xml:space="preserve">organizational </w:t>
      </w:r>
      <w:r w:rsidRPr="00405855">
        <w:rPr>
          <w:color w:val="000000" w:themeColor="text1"/>
          <w:shd w:val="clear" w:color="auto" w:fill="FBFBFB"/>
        </w:rPr>
        <w:t>performance</w:t>
      </w:r>
      <w:r w:rsidRPr="00405855">
        <w:rPr>
          <w:color w:val="000000" w:themeColor="text1"/>
        </w:rPr>
        <w:t xml:space="preserve"> </w:t>
      </w:r>
      <w:r w:rsidRPr="00990E8F">
        <w:rPr>
          <w:color w:val="000000" w:themeColor="text1"/>
        </w:rPr>
        <w:t xml:space="preserve">of </w:t>
      </w:r>
      <w:r w:rsidR="005757A1" w:rsidRPr="00405855">
        <w:rPr>
          <w:color w:val="000000" w:themeColor="text1"/>
          <w:shd w:val="clear" w:color="auto" w:fill="FBFBFB"/>
        </w:rPr>
        <w:t>KALRO</w:t>
      </w:r>
      <w:r w:rsidRPr="00405855">
        <w:rPr>
          <w:color w:val="000000" w:themeColor="text1"/>
          <w:shd w:val="clear" w:color="auto" w:fill="FBFBFB"/>
        </w:rPr>
        <w:t>)</w:t>
      </w:r>
      <w:r w:rsidRPr="00990E8F">
        <w:rPr>
          <w:color w:val="000000" w:themeColor="text1"/>
          <w:shd w:val="clear" w:color="auto" w:fill="FBFBFB"/>
        </w:rPr>
        <w:t xml:space="preserve"> yielded significant outcomes</w:t>
      </w:r>
      <w:r w:rsidR="005757A1" w:rsidRPr="00405855">
        <w:rPr>
          <w:color w:val="000000" w:themeColor="text1"/>
          <w:shd w:val="clear" w:color="auto" w:fill="FBFBFB"/>
        </w:rPr>
        <w:t>. This model</w:t>
      </w:r>
      <w:r w:rsidR="005757A1" w:rsidRPr="00405855">
        <w:rPr>
          <w:color w:val="000000" w:themeColor="text1"/>
        </w:rPr>
        <w:t xml:space="preserve"> </w:t>
      </w:r>
      <w:r w:rsidRPr="00405855">
        <w:rPr>
          <w:color w:val="000000" w:themeColor="text1"/>
        </w:rPr>
        <w:t xml:space="preserve">was </w:t>
      </w:r>
      <w:r w:rsidR="00913097" w:rsidRPr="00405855">
        <w:rPr>
          <w:color w:val="000000" w:themeColor="text1"/>
        </w:rPr>
        <w:t>represented as follows:</w:t>
      </w:r>
    </w:p>
    <w:p w14:paraId="5A77BE6B" w14:textId="77777777" w:rsidR="000747B1" w:rsidRPr="00405855" w:rsidRDefault="000747B1" w:rsidP="00913097">
      <w:pPr>
        <w:autoSpaceDE w:val="0"/>
        <w:autoSpaceDN w:val="0"/>
        <w:adjustRightInd w:val="0"/>
        <w:spacing w:line="360" w:lineRule="auto"/>
        <w:jc w:val="both"/>
        <w:rPr>
          <w:color w:val="000000" w:themeColor="text1"/>
        </w:rPr>
      </w:pPr>
    </w:p>
    <w:p w14:paraId="180AA3E8" w14:textId="3EF4754B" w:rsidR="00913097" w:rsidRPr="00405855" w:rsidRDefault="00913097" w:rsidP="00913097">
      <w:pPr>
        <w:tabs>
          <w:tab w:val="left" w:pos="1470"/>
        </w:tabs>
        <w:autoSpaceDE w:val="0"/>
        <w:autoSpaceDN w:val="0"/>
        <w:adjustRightInd w:val="0"/>
        <w:spacing w:line="360" w:lineRule="auto"/>
        <w:ind w:left="720"/>
        <w:jc w:val="both"/>
        <w:rPr>
          <w:color w:val="000000" w:themeColor="text1"/>
        </w:rPr>
      </w:pPr>
      <m:oMath>
        <m:r>
          <w:rPr>
            <w:rFonts w:ascii="Cambria Math" w:hAnsi="Cambria Math"/>
            <w:color w:val="000000" w:themeColor="text1"/>
          </w:rPr>
          <m:t>OP=</m:t>
        </m:r>
        <m:sSub>
          <m:sSubPr>
            <m:ctrlPr>
              <w:rPr>
                <w:rFonts w:ascii="Cambria Math" w:hAnsi="Cambria Math"/>
                <w:i/>
                <w:color w:val="000000" w:themeColor="text1"/>
              </w:rPr>
            </m:ctrlPr>
          </m:sSubPr>
          <m:e>
            <m:r>
              <m:rPr>
                <m:sty m:val="p"/>
              </m:rPr>
              <w:rPr>
                <w:rFonts w:ascii="Cambria Math" w:hAnsi="Cambria Math"/>
                <w:color w:val="000000" w:themeColor="text1"/>
                <w:shd w:val="clear" w:color="auto" w:fill="FBFBFB"/>
              </w:rPr>
              <m:t>β</m:t>
            </m:r>
          </m:e>
          <m:sub>
            <m:r>
              <w:rPr>
                <w:rFonts w:ascii="Cambria Math" w:hAnsi="Cambria Math"/>
                <w:color w:val="000000" w:themeColor="text1"/>
              </w:rPr>
              <m:t>b</m:t>
            </m:r>
          </m:sub>
        </m:sSub>
        <m:r>
          <w:rPr>
            <w:rFonts w:ascii="Cambria Math" w:hAnsi="Cambria Math"/>
            <w:color w:val="000000" w:themeColor="text1"/>
          </w:rPr>
          <m:t>+</m:t>
        </m:r>
        <m:sSub>
          <m:sSubPr>
            <m:ctrlPr>
              <w:rPr>
                <w:rFonts w:ascii="Cambria Math" w:hAnsi="Cambria Math"/>
                <w:i/>
                <w:color w:val="000000" w:themeColor="text1"/>
              </w:rPr>
            </m:ctrlPr>
          </m:sSubPr>
          <m:e>
            <m:r>
              <m:rPr>
                <m:sty m:val="p"/>
              </m:rPr>
              <w:rPr>
                <w:rFonts w:ascii="Cambria Math" w:hAnsi="Cambria Math"/>
                <w:color w:val="000000" w:themeColor="text1"/>
                <w:shd w:val="clear" w:color="auto" w:fill="FBFBFB"/>
              </w:rPr>
              <m:t>β</m:t>
            </m:r>
          </m:e>
          <m:sub>
            <m:r>
              <w:rPr>
                <w:rFonts w:ascii="Cambria Math" w:hAnsi="Cambria Math"/>
                <w:color w:val="000000" w:themeColor="text1"/>
              </w:rPr>
              <m:t>1</m:t>
            </m:r>
          </m:sub>
        </m:sSub>
        <m:r>
          <w:rPr>
            <w:rFonts w:ascii="Cambria Math" w:hAnsi="Cambria Math"/>
            <w:color w:val="000000" w:themeColor="text1"/>
          </w:rPr>
          <m:t>CL+</m:t>
        </m:r>
        <m:sSub>
          <m:sSubPr>
            <m:ctrlPr>
              <w:rPr>
                <w:rFonts w:ascii="Cambria Math" w:hAnsi="Cambria Math"/>
                <w:i/>
                <w:color w:val="000000" w:themeColor="text1"/>
              </w:rPr>
            </m:ctrlPr>
          </m:sSubPr>
          <m:e>
            <m:r>
              <m:rPr>
                <m:sty m:val="p"/>
              </m:rPr>
              <w:rPr>
                <w:rFonts w:ascii="Cambria Math" w:hAnsi="Cambria Math"/>
                <w:color w:val="000000" w:themeColor="text1"/>
                <w:shd w:val="clear" w:color="auto" w:fill="FBFBFB"/>
              </w:rPr>
              <m:t>β</m:t>
            </m:r>
          </m:e>
          <m:sub>
            <m:r>
              <w:rPr>
                <w:rFonts w:ascii="Cambria Math" w:hAnsi="Cambria Math"/>
                <w:color w:val="000000" w:themeColor="text1"/>
              </w:rPr>
              <m:t>2</m:t>
            </m:r>
          </m:sub>
        </m:sSub>
        <m:r>
          <w:rPr>
            <w:rFonts w:ascii="Cambria Math" w:hAnsi="Cambria Math"/>
            <w:color w:val="000000" w:themeColor="text1"/>
          </w:rPr>
          <m:t>SL+</m:t>
        </m:r>
        <m:sSub>
          <m:sSubPr>
            <m:ctrlPr>
              <w:rPr>
                <w:rFonts w:ascii="Cambria Math" w:hAnsi="Cambria Math"/>
                <w:i/>
                <w:color w:val="000000" w:themeColor="text1"/>
              </w:rPr>
            </m:ctrlPr>
          </m:sSubPr>
          <m:e>
            <m:r>
              <w:rPr>
                <w:rFonts w:ascii="Cambria Math" w:hAnsi="Cambria Math"/>
                <w:i/>
                <w:color w:val="000000" w:themeColor="text1"/>
              </w:rPr>
              <w:sym w:font="Symbol" w:char="F065"/>
            </m:r>
          </m:e>
          <m:sub>
            <m:r>
              <w:rPr>
                <w:rFonts w:ascii="Cambria Math" w:hAnsi="Cambria Math"/>
                <w:color w:val="000000" w:themeColor="text1"/>
              </w:rPr>
              <m:t>2</m:t>
            </m:r>
          </m:sub>
        </m:sSub>
      </m:oMath>
      <w:r w:rsidRPr="00405855">
        <w:rPr>
          <w:color w:val="000000" w:themeColor="text1"/>
        </w:rPr>
        <w:t>...………………...................................  (</w:t>
      </w:r>
      <w:r w:rsidR="00831220" w:rsidRPr="00405855">
        <w:rPr>
          <w:color w:val="000000" w:themeColor="text1"/>
        </w:rPr>
        <w:t>10</w:t>
      </w:r>
      <w:r w:rsidRPr="00405855">
        <w:rPr>
          <w:color w:val="000000" w:themeColor="text1"/>
        </w:rPr>
        <w:t>)</w:t>
      </w:r>
    </w:p>
    <w:p w14:paraId="72D21960" w14:textId="77777777" w:rsidR="000747B1" w:rsidRPr="00405855" w:rsidRDefault="000747B1" w:rsidP="004158AD">
      <w:pPr>
        <w:pStyle w:val="Default"/>
        <w:spacing w:line="360" w:lineRule="auto"/>
        <w:jc w:val="both"/>
        <w:rPr>
          <w:color w:val="000000" w:themeColor="text1"/>
          <w:shd w:val="clear" w:color="auto" w:fill="FBFBFB"/>
        </w:rPr>
      </w:pPr>
    </w:p>
    <w:p w14:paraId="4C0736F3" w14:textId="52C235B6" w:rsidR="00D57EEB" w:rsidRPr="00405855" w:rsidRDefault="00B46EA6" w:rsidP="00B46EA6">
      <w:pPr>
        <w:pStyle w:val="Default"/>
        <w:spacing w:line="360" w:lineRule="auto"/>
        <w:jc w:val="both"/>
        <w:rPr>
          <w:color w:val="000000" w:themeColor="text1"/>
        </w:rPr>
      </w:pPr>
      <w:r w:rsidRPr="00405855">
        <w:rPr>
          <w:color w:val="000000" w:themeColor="text1"/>
          <w:shd w:val="clear" w:color="auto" w:fill="FBFBFB"/>
        </w:rPr>
        <w:t>When this model was run in</w:t>
      </w:r>
      <w:r w:rsidRPr="00990E8F">
        <w:rPr>
          <w:color w:val="000000" w:themeColor="text1"/>
          <w:shd w:val="clear" w:color="auto" w:fill="FBFBFB"/>
        </w:rPr>
        <w:t xml:space="preserve"> Hayes PROCESS Macro (Model 1) on moderation analysis, with</w:t>
      </w:r>
      <w:r w:rsidRPr="00405855">
        <w:rPr>
          <w:color w:val="000000" w:themeColor="text1"/>
          <w:shd w:val="clear" w:color="auto" w:fill="FBFBFB"/>
        </w:rPr>
        <w:t xml:space="preserve"> </w:t>
      </w:r>
      <w:r w:rsidR="00A339DD" w:rsidRPr="00405855">
        <w:rPr>
          <w:color w:val="000000" w:themeColor="text1"/>
          <w:shd w:val="clear" w:color="auto" w:fill="FBFBFB"/>
        </w:rPr>
        <w:t>β</w:t>
      </w:r>
      <w:r w:rsidR="00A339DD" w:rsidRPr="00405855">
        <w:rPr>
          <w:color w:val="000000" w:themeColor="text1"/>
          <w:shd w:val="clear" w:color="auto" w:fill="FBFBFB"/>
          <w:vertAlign w:val="subscript"/>
        </w:rPr>
        <w:t>b</w:t>
      </w:r>
      <w:r w:rsidR="00A339DD" w:rsidRPr="00405855">
        <w:rPr>
          <w:color w:val="000000" w:themeColor="text1"/>
          <w:shd w:val="clear" w:color="auto" w:fill="FBFBFB"/>
        </w:rPr>
        <w:t xml:space="preserve"> </w:t>
      </w:r>
      <w:r w:rsidRPr="00405855">
        <w:rPr>
          <w:color w:val="000000" w:themeColor="text1"/>
          <w:shd w:val="clear" w:color="auto" w:fill="FBFBFB"/>
        </w:rPr>
        <w:t xml:space="preserve">denoting </w:t>
      </w:r>
      <w:r w:rsidR="00A339DD" w:rsidRPr="00405855">
        <w:rPr>
          <w:color w:val="000000" w:themeColor="text1"/>
          <w:shd w:val="clear" w:color="auto" w:fill="FBFBFB"/>
        </w:rPr>
        <w:t xml:space="preserve">the constant value </w:t>
      </w:r>
      <w:r w:rsidRPr="00990E8F">
        <w:rPr>
          <w:color w:val="000000" w:themeColor="text1"/>
          <w:shd w:val="clear" w:color="auto" w:fill="FBFBFB"/>
        </w:rPr>
        <w:t>that</w:t>
      </w:r>
      <w:r w:rsidRPr="00405855">
        <w:rPr>
          <w:color w:val="000000" w:themeColor="text1"/>
          <w:shd w:val="clear" w:color="auto" w:fill="FBFBFB"/>
        </w:rPr>
        <w:t xml:space="preserve"> </w:t>
      </w:r>
      <w:r w:rsidR="00A339DD" w:rsidRPr="00405855">
        <w:rPr>
          <w:color w:val="000000" w:themeColor="text1"/>
          <w:shd w:val="clear" w:color="auto" w:fill="FBFBFB"/>
        </w:rPr>
        <w:t xml:space="preserve">estimates the anticipated value of organizational performance when both corporate leadership and strategic linkages </w:t>
      </w:r>
      <w:r w:rsidRPr="00405855">
        <w:rPr>
          <w:color w:val="000000" w:themeColor="text1"/>
          <w:shd w:val="clear" w:color="auto" w:fill="FBFBFB"/>
        </w:rPr>
        <w:t xml:space="preserve">were </w:t>
      </w:r>
      <w:r w:rsidR="00A339DD" w:rsidRPr="00405855">
        <w:rPr>
          <w:color w:val="000000" w:themeColor="text1"/>
          <w:shd w:val="clear" w:color="auto" w:fill="FBFBFB"/>
        </w:rPr>
        <w:t>zero</w:t>
      </w:r>
      <w:r w:rsidRPr="00990E8F">
        <w:rPr>
          <w:color w:val="000000" w:themeColor="text1"/>
          <w:shd w:val="clear" w:color="auto" w:fill="FBFBFB"/>
        </w:rPr>
        <w:t>, t</w:t>
      </w:r>
      <w:r w:rsidR="00A339DD" w:rsidRPr="00405855">
        <w:rPr>
          <w:color w:val="000000" w:themeColor="text1"/>
          <w:shd w:val="clear" w:color="auto" w:fill="FBFBFB"/>
        </w:rPr>
        <w:t>he unstandardized form of β</w:t>
      </w:r>
      <w:r w:rsidR="00A339DD" w:rsidRPr="00405855">
        <w:rPr>
          <w:color w:val="000000" w:themeColor="text1"/>
          <w:shd w:val="clear" w:color="auto" w:fill="FBFBFB"/>
          <w:vertAlign w:val="subscript"/>
        </w:rPr>
        <w:t>1</w:t>
      </w:r>
      <w:r w:rsidR="00A339DD" w:rsidRPr="00405855">
        <w:rPr>
          <w:color w:val="000000" w:themeColor="text1"/>
          <w:shd w:val="clear" w:color="auto" w:fill="FBFBFB"/>
        </w:rPr>
        <w:t xml:space="preserve"> </w:t>
      </w:r>
      <w:r w:rsidRPr="00405855">
        <w:rPr>
          <w:color w:val="000000" w:themeColor="text1"/>
          <w:shd w:val="clear" w:color="auto" w:fill="FBFBFB"/>
        </w:rPr>
        <w:t xml:space="preserve">representing </w:t>
      </w:r>
      <w:r w:rsidR="00A339DD" w:rsidRPr="00405855">
        <w:rPr>
          <w:color w:val="000000" w:themeColor="text1"/>
          <w:shd w:val="clear" w:color="auto" w:fill="FBFBFB"/>
        </w:rPr>
        <w:t>expected alteration in organizational performance for a one-unit increase in corporate leadership</w:t>
      </w:r>
      <w:r w:rsidRPr="00990E8F">
        <w:rPr>
          <w:color w:val="000000" w:themeColor="text1"/>
          <w:shd w:val="clear" w:color="auto" w:fill="FBFBFB"/>
        </w:rPr>
        <w:t>’s composite index, and c</w:t>
      </w:r>
      <w:r w:rsidR="00A339DD" w:rsidRPr="00405855">
        <w:rPr>
          <w:color w:val="000000" w:themeColor="text1"/>
          <w:shd w:val="clear" w:color="auto" w:fill="FBFBFB"/>
        </w:rPr>
        <w:t>oefficient β</w:t>
      </w:r>
      <w:r w:rsidR="000E7FAD" w:rsidRPr="00405855">
        <w:rPr>
          <w:color w:val="000000" w:themeColor="text1"/>
          <w:shd w:val="clear" w:color="auto" w:fill="FBFBFB"/>
          <w:vertAlign w:val="subscript"/>
        </w:rPr>
        <w:t>2</w:t>
      </w:r>
      <w:r w:rsidR="00A339DD" w:rsidRPr="00405855">
        <w:rPr>
          <w:color w:val="000000" w:themeColor="text1"/>
          <w:shd w:val="clear" w:color="auto" w:fill="FBFBFB"/>
        </w:rPr>
        <w:t xml:space="preserve"> </w:t>
      </w:r>
      <w:r w:rsidRPr="00405855">
        <w:rPr>
          <w:color w:val="000000" w:themeColor="text1"/>
          <w:shd w:val="clear" w:color="auto" w:fill="FBFBFB"/>
        </w:rPr>
        <w:t xml:space="preserve">signifying </w:t>
      </w:r>
      <w:r w:rsidR="00A339DD" w:rsidRPr="00405855">
        <w:rPr>
          <w:color w:val="000000" w:themeColor="text1"/>
          <w:shd w:val="clear" w:color="auto" w:fill="FBFBFB"/>
        </w:rPr>
        <w:t xml:space="preserve">the expected change in organizational performance for a one-unit change in </w:t>
      </w:r>
      <w:r w:rsidRPr="00990E8F">
        <w:rPr>
          <w:color w:val="000000" w:themeColor="text1"/>
          <w:shd w:val="clear" w:color="auto" w:fill="FBFBFB"/>
        </w:rPr>
        <w:t xml:space="preserve">the composite index of </w:t>
      </w:r>
      <w:r w:rsidR="00A339DD" w:rsidRPr="00405855">
        <w:rPr>
          <w:color w:val="000000" w:themeColor="text1"/>
          <w:shd w:val="clear" w:color="auto" w:fill="FBFBFB"/>
        </w:rPr>
        <w:t>strategic linkages</w:t>
      </w:r>
      <w:r w:rsidRPr="00990E8F">
        <w:rPr>
          <w:color w:val="000000" w:themeColor="text1"/>
          <w:shd w:val="clear" w:color="auto" w:fill="FBFBFB"/>
        </w:rPr>
        <w:t>, the following model (model 18) was generated</w:t>
      </w:r>
      <w:r w:rsidR="004158AD" w:rsidRPr="00405855">
        <w:rPr>
          <w:color w:val="000000" w:themeColor="text1"/>
          <w:shd w:val="clear" w:color="auto" w:fill="FBFBFB"/>
        </w:rPr>
        <w:t>:</w:t>
      </w:r>
    </w:p>
    <w:p w14:paraId="4BD3E424" w14:textId="77777777" w:rsidR="00D57EEB" w:rsidRPr="00405855" w:rsidRDefault="00D57EEB" w:rsidP="00D57EEB">
      <w:pPr>
        <w:autoSpaceDE w:val="0"/>
        <w:autoSpaceDN w:val="0"/>
        <w:adjustRightInd w:val="0"/>
        <w:spacing w:line="360" w:lineRule="auto"/>
        <w:jc w:val="both"/>
        <w:rPr>
          <w:color w:val="000000" w:themeColor="text1"/>
        </w:rPr>
      </w:pPr>
    </w:p>
    <w:p w14:paraId="1AE40715" w14:textId="7F937615" w:rsidR="00D57EEB" w:rsidRPr="00405855" w:rsidRDefault="00000000" w:rsidP="00D57EEB">
      <w:pPr>
        <w:autoSpaceDE w:val="0"/>
        <w:autoSpaceDN w:val="0"/>
        <w:adjustRightInd w:val="0"/>
        <w:spacing w:line="360" w:lineRule="auto"/>
        <w:ind w:left="720"/>
        <w:jc w:val="both"/>
        <w:rPr>
          <w:color w:val="000000" w:themeColor="text1"/>
        </w:rPr>
      </w:pPr>
      <m:oMath>
        <m:acc>
          <m:accPr>
            <m:chr m:val="̃"/>
            <m:ctrlPr>
              <w:rPr>
                <w:rFonts w:ascii="Cambria Math" w:hAnsi="Cambria Math"/>
                <w:i/>
                <w:color w:val="000000" w:themeColor="text1"/>
              </w:rPr>
            </m:ctrlPr>
          </m:accPr>
          <m:e>
            <m:r>
              <m:rPr>
                <m:sty m:val="p"/>
              </m:rPr>
              <w:rPr>
                <w:rFonts w:ascii="Cambria Math" w:hAnsi="Cambria Math"/>
                <w:color w:val="000000" w:themeColor="text1"/>
              </w:rPr>
              <m:t>OP</m:t>
            </m:r>
          </m:e>
        </m:acc>
      </m:oMath>
      <w:r w:rsidR="00D57EEB" w:rsidRPr="00405855">
        <w:rPr>
          <w:color w:val="000000" w:themeColor="text1"/>
        </w:rPr>
        <w:t xml:space="preserve"> = .847 + .228*CL + .631*SL …………..................</w:t>
      </w:r>
      <w:r w:rsidR="004F3DFB" w:rsidRPr="00405855">
        <w:rPr>
          <w:color w:val="000000" w:themeColor="text1"/>
        </w:rPr>
        <w:t>.......</w:t>
      </w:r>
      <w:r w:rsidR="00D57EEB" w:rsidRPr="00405855">
        <w:rPr>
          <w:color w:val="000000" w:themeColor="text1"/>
        </w:rPr>
        <w:t>................ (</w:t>
      </w:r>
      <w:r w:rsidR="00B46EA6" w:rsidRPr="00405855">
        <w:rPr>
          <w:color w:val="000000" w:themeColor="text1"/>
        </w:rPr>
        <w:t>18</w:t>
      </w:r>
      <w:r w:rsidR="00D57EEB" w:rsidRPr="00405855">
        <w:rPr>
          <w:color w:val="000000" w:themeColor="text1"/>
        </w:rPr>
        <w:t>)</w:t>
      </w:r>
    </w:p>
    <w:p w14:paraId="20E603D8" w14:textId="77777777" w:rsidR="009F3882" w:rsidRPr="00990E8F" w:rsidRDefault="009F3882" w:rsidP="009F3882">
      <w:pPr>
        <w:autoSpaceDE w:val="0"/>
        <w:autoSpaceDN w:val="0"/>
        <w:adjustRightInd w:val="0"/>
        <w:spacing w:line="360" w:lineRule="auto"/>
        <w:jc w:val="both"/>
        <w:rPr>
          <w:color w:val="000000" w:themeColor="text1"/>
        </w:rPr>
      </w:pPr>
    </w:p>
    <w:p w14:paraId="23B0D077" w14:textId="4BD1BC21" w:rsidR="00B967FC" w:rsidRPr="00990E8F" w:rsidRDefault="00B967FC" w:rsidP="00B967FC">
      <w:pPr>
        <w:autoSpaceDE w:val="0"/>
        <w:autoSpaceDN w:val="0"/>
        <w:adjustRightInd w:val="0"/>
        <w:spacing w:line="360" w:lineRule="auto"/>
        <w:jc w:val="both"/>
        <w:rPr>
          <w:color w:val="000000" w:themeColor="text1"/>
        </w:rPr>
      </w:pPr>
      <w:r w:rsidRPr="00990E8F">
        <w:rPr>
          <w:color w:val="000000" w:themeColor="text1"/>
        </w:rPr>
        <w:t xml:space="preserve">The unstandardized coefficients in the regression model provided insights into the relationship between the independent variables and the dependent variable. The unstandardized </w:t>
      </w:r>
      <m:oMath>
        <m:sSub>
          <m:sSubPr>
            <m:ctrlPr>
              <w:rPr>
                <w:rFonts w:ascii="Cambria Math" w:hAnsi="Cambria Math"/>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1</m:t>
            </m:r>
          </m:sub>
        </m:sSub>
      </m:oMath>
      <w:r w:rsidRPr="00990E8F">
        <w:rPr>
          <w:color w:val="000000" w:themeColor="text1"/>
        </w:rPr>
        <w:t xml:space="preserve"> (0.228) represented the anticipated change in the organizational performance of KALRO for a unit increase in the composite index of the independent variable, corporate leadership. This meant that for every one-unit increase in the measure of corporate leadership, the organizational performance of KALRO was expected to increase by 0.228 units, assuming other factors remained constant. This </w:t>
      </w:r>
      <w:r w:rsidRPr="00990E8F">
        <w:rPr>
          <w:color w:val="000000" w:themeColor="text1"/>
        </w:rPr>
        <w:lastRenderedPageBreak/>
        <w:t>suggested that stronger corporate leadership was associated with better organizational performance.</w:t>
      </w:r>
    </w:p>
    <w:p w14:paraId="7F2C4D08" w14:textId="77777777" w:rsidR="00B967FC" w:rsidRPr="00990E8F" w:rsidRDefault="00B967FC" w:rsidP="00990E8F">
      <w:pPr>
        <w:autoSpaceDE w:val="0"/>
        <w:autoSpaceDN w:val="0"/>
        <w:adjustRightInd w:val="0"/>
        <w:spacing w:line="360" w:lineRule="auto"/>
        <w:jc w:val="both"/>
        <w:rPr>
          <w:color w:val="000000" w:themeColor="text1"/>
        </w:rPr>
      </w:pPr>
    </w:p>
    <w:p w14:paraId="513A2E5C" w14:textId="0211A8DD" w:rsidR="00B967FC" w:rsidRPr="00990E8F" w:rsidRDefault="00B967FC" w:rsidP="00B967FC">
      <w:pPr>
        <w:autoSpaceDE w:val="0"/>
        <w:autoSpaceDN w:val="0"/>
        <w:adjustRightInd w:val="0"/>
        <w:spacing w:line="360" w:lineRule="auto"/>
        <w:jc w:val="both"/>
        <w:rPr>
          <w:color w:val="000000" w:themeColor="text1"/>
        </w:rPr>
      </w:pPr>
      <w:r w:rsidRPr="00990E8F">
        <w:rPr>
          <w:color w:val="000000" w:themeColor="text1"/>
        </w:rPr>
        <w:t xml:space="preserve">Similarly, the unstandardized </w:t>
      </w:r>
      <m:oMath>
        <m:sSub>
          <m:sSubPr>
            <m:ctrlPr>
              <w:rPr>
                <w:rFonts w:ascii="Cambria Math" w:hAnsi="Cambria Math"/>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2</m:t>
            </m:r>
          </m:sub>
        </m:sSub>
      </m:oMath>
      <w:r w:rsidRPr="00990E8F">
        <w:rPr>
          <w:color w:val="000000" w:themeColor="text1"/>
        </w:rPr>
        <w:t xml:space="preserve"> (0.631) represented the change in organizational performance of KALRO for a unit change in the composite index of the moderator, strategic linkages. This indicated that for every one-unit increase in the measure of strategic linkages, the organizational performance of KALRO was expected to increase by 0.631 units, assuming other factors remained constant. This demonstrated that robust strategic linkages were strongly correlated with improved organizational performance.</w:t>
      </w:r>
    </w:p>
    <w:p w14:paraId="2B00F900" w14:textId="77777777" w:rsidR="00B967FC" w:rsidRPr="00990E8F" w:rsidRDefault="00B967FC" w:rsidP="00990E8F">
      <w:pPr>
        <w:autoSpaceDE w:val="0"/>
        <w:autoSpaceDN w:val="0"/>
        <w:adjustRightInd w:val="0"/>
        <w:spacing w:line="360" w:lineRule="auto"/>
        <w:jc w:val="both"/>
        <w:rPr>
          <w:color w:val="000000" w:themeColor="text1"/>
        </w:rPr>
      </w:pPr>
    </w:p>
    <w:p w14:paraId="4011640D" w14:textId="25BB7E02" w:rsidR="00B967FC" w:rsidRPr="00990E8F" w:rsidRDefault="00B967FC" w:rsidP="00990E8F">
      <w:pPr>
        <w:autoSpaceDE w:val="0"/>
        <w:autoSpaceDN w:val="0"/>
        <w:adjustRightInd w:val="0"/>
        <w:spacing w:line="360" w:lineRule="auto"/>
        <w:jc w:val="both"/>
        <w:rPr>
          <w:color w:val="000000" w:themeColor="text1"/>
        </w:rPr>
      </w:pPr>
      <w:r w:rsidRPr="00990E8F">
        <w:rPr>
          <w:color w:val="000000" w:themeColor="text1"/>
        </w:rPr>
        <w:t xml:space="preserve">The intercept, </w:t>
      </w:r>
      <m:oMath>
        <m:sSub>
          <m:sSubPr>
            <m:ctrlPr>
              <w:rPr>
                <w:rFonts w:ascii="Cambria Math" w:hAnsi="Cambria Math"/>
                <w:color w:val="000000" w:themeColor="text1"/>
              </w:rPr>
            </m:ctrlPr>
          </m:sSubPr>
          <m:e>
            <m:r>
              <m:rPr>
                <m:sty m:val="p"/>
              </m:rPr>
              <w:rPr>
                <w:rFonts w:ascii="Cambria Math" w:hAnsi="Cambria Math"/>
                <w:color w:val="000000" w:themeColor="text1"/>
              </w:rPr>
              <m:t>β</m:t>
            </m:r>
          </m:e>
          <m:sub>
            <m:r>
              <m:rPr>
                <m:sty m:val="p"/>
              </m:rPr>
              <w:rPr>
                <w:rFonts w:ascii="Cambria Math" w:hAnsi="Cambria Math"/>
                <w:color w:val="000000" w:themeColor="text1"/>
              </w:rPr>
              <m:t>b</m:t>
            </m:r>
          </m:sub>
        </m:sSub>
      </m:oMath>
      <w:r w:rsidRPr="00990E8F">
        <w:rPr>
          <w:color w:val="000000" w:themeColor="text1"/>
        </w:rPr>
        <w:t xml:space="preserve"> (0.847), showed the anticipated score of organizational performance of KALRO when both corporate leadership and strategic linkages were equal to zero. This value represented the expected baseline level of organizational performance, indicating that even in the absence of measurable corporate leadership and strategic linkages, the organizational performance of KALRO was expected to have a baseline value of 0.847 units. This suggested that there were inherent factors within the organization that contributed to performance, independent of leadership and strategic linkages.</w:t>
      </w:r>
    </w:p>
    <w:p w14:paraId="607DC63B" w14:textId="77777777" w:rsidR="00913097" w:rsidRPr="00405855" w:rsidRDefault="00913097" w:rsidP="00913097">
      <w:pPr>
        <w:autoSpaceDE w:val="0"/>
        <w:autoSpaceDN w:val="0"/>
        <w:adjustRightInd w:val="0"/>
        <w:spacing w:line="360" w:lineRule="auto"/>
        <w:jc w:val="both"/>
        <w:rPr>
          <w:color w:val="000000" w:themeColor="text1"/>
        </w:rPr>
      </w:pPr>
    </w:p>
    <w:p w14:paraId="6412348A" w14:textId="44CB9D54" w:rsidR="001C573F" w:rsidRPr="00405855" w:rsidRDefault="001C573F" w:rsidP="001C573F">
      <w:pPr>
        <w:autoSpaceDE w:val="0"/>
        <w:autoSpaceDN w:val="0"/>
        <w:adjustRightInd w:val="0"/>
        <w:spacing w:line="360" w:lineRule="auto"/>
        <w:jc w:val="both"/>
        <w:rPr>
          <w:b/>
          <w:bCs/>
          <w:color w:val="000000" w:themeColor="text1"/>
        </w:rPr>
      </w:pPr>
      <w:r w:rsidRPr="00405855">
        <w:rPr>
          <w:b/>
          <w:bCs/>
          <w:color w:val="000000" w:themeColor="text1"/>
        </w:rPr>
        <w:t>Model Three:</w:t>
      </w:r>
    </w:p>
    <w:p w14:paraId="5372076A" w14:textId="450D72CF" w:rsidR="00962103" w:rsidRPr="00990E8F" w:rsidRDefault="00962103" w:rsidP="00990E8F">
      <w:pPr>
        <w:autoSpaceDE w:val="0"/>
        <w:autoSpaceDN w:val="0"/>
        <w:adjustRightInd w:val="0"/>
        <w:spacing w:line="360" w:lineRule="auto"/>
        <w:jc w:val="both"/>
        <w:rPr>
          <w:color w:val="000000" w:themeColor="text1"/>
        </w:rPr>
      </w:pPr>
      <w:r w:rsidRPr="00990E8F">
        <w:rPr>
          <w:color w:val="000000" w:themeColor="text1"/>
        </w:rPr>
        <w:t xml:space="preserve">Results from the third model (Model 11), which was formulated to estimate the effect of the interaction term </w:t>
      </w:r>
      <w:r w:rsidR="00542274" w:rsidRPr="00990E8F">
        <w:rPr>
          <w:color w:val="000000" w:themeColor="text1"/>
        </w:rPr>
        <w:t xml:space="preserve">(CL*SL) </w:t>
      </w:r>
      <w:r w:rsidRPr="00990E8F">
        <w:rPr>
          <w:color w:val="000000" w:themeColor="text1"/>
        </w:rPr>
        <w:t>between the independent variable, corporate leadership (CL), and the moderator, strategic linkages (SL), generated significant outcomes. This model was fitted using Hayes' PROCESS Macro (Model 1) for moderation analysis. The model was presented as follows:</w:t>
      </w:r>
    </w:p>
    <w:p w14:paraId="45F64540" w14:textId="77777777" w:rsidR="00A1277D" w:rsidRPr="00405855" w:rsidRDefault="00A1277D" w:rsidP="00913097">
      <w:pPr>
        <w:autoSpaceDE w:val="0"/>
        <w:autoSpaceDN w:val="0"/>
        <w:adjustRightInd w:val="0"/>
        <w:spacing w:line="360" w:lineRule="auto"/>
        <w:jc w:val="both"/>
        <w:rPr>
          <w:color w:val="000000" w:themeColor="text1"/>
        </w:rPr>
      </w:pPr>
    </w:p>
    <w:p w14:paraId="04BC749F" w14:textId="2FFA41B2" w:rsidR="00913097" w:rsidRPr="00405855" w:rsidRDefault="00913097" w:rsidP="00913097">
      <w:pPr>
        <w:autoSpaceDE w:val="0"/>
        <w:autoSpaceDN w:val="0"/>
        <w:adjustRightInd w:val="0"/>
        <w:spacing w:line="360" w:lineRule="auto"/>
        <w:ind w:left="720"/>
        <w:jc w:val="both"/>
        <w:rPr>
          <w:color w:val="000000" w:themeColor="text1"/>
        </w:rPr>
      </w:pPr>
      <m:oMath>
        <m:r>
          <w:rPr>
            <w:rFonts w:ascii="Cambria Math" w:hAnsi="Cambria Math"/>
            <w:color w:val="000000" w:themeColor="text1"/>
          </w:rPr>
          <m:t>OP=</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b</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1</m:t>
            </m:r>
          </m:sub>
        </m:sSub>
        <m:r>
          <w:rPr>
            <w:rFonts w:ascii="Cambria Math" w:hAnsi="Cambria Math"/>
            <w:color w:val="000000" w:themeColor="text1"/>
          </w:rPr>
          <m:t>CL+</m:t>
        </m:r>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β</m:t>
                </m:r>
              </m:e>
              <m:sub>
                <m:r>
                  <w:rPr>
                    <w:rFonts w:ascii="Cambria Math" w:hAnsi="Cambria Math"/>
                    <w:color w:val="000000" w:themeColor="text1"/>
                  </w:rPr>
                  <m:t>2</m:t>
                </m:r>
              </m:sub>
            </m:sSub>
            <m:r>
              <w:rPr>
                <w:rFonts w:ascii="Cambria Math" w:hAnsi="Cambria Math"/>
                <w:color w:val="000000" w:themeColor="text1"/>
              </w:rPr>
              <m:t>SL+ β</m:t>
            </m:r>
          </m:e>
          <m:sub>
            <m:r>
              <w:rPr>
                <w:rFonts w:ascii="Cambria Math" w:hAnsi="Cambria Math"/>
                <w:color w:val="000000" w:themeColor="text1"/>
              </w:rPr>
              <m:t>3</m:t>
            </m:r>
          </m:sub>
        </m:sSub>
        <m:r>
          <w:rPr>
            <w:rFonts w:ascii="Cambria Math" w:hAnsi="Cambria Math"/>
            <w:color w:val="000000" w:themeColor="text1"/>
          </w:rPr>
          <m:t>(CL*SL)+</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3</m:t>
            </m:r>
          </m:sub>
        </m:sSub>
      </m:oMath>
      <w:r w:rsidRPr="00405855">
        <w:rPr>
          <w:color w:val="000000" w:themeColor="text1"/>
        </w:rPr>
        <w:t>…………....................... (</w:t>
      </w:r>
      <w:r w:rsidR="00831220" w:rsidRPr="00405855">
        <w:rPr>
          <w:color w:val="000000" w:themeColor="text1"/>
        </w:rPr>
        <w:t>11</w:t>
      </w:r>
      <w:r w:rsidRPr="00405855">
        <w:rPr>
          <w:color w:val="000000" w:themeColor="text1"/>
        </w:rPr>
        <w:t>)</w:t>
      </w:r>
    </w:p>
    <w:p w14:paraId="00EE822B" w14:textId="77777777" w:rsidR="00A1277D" w:rsidRPr="00405855" w:rsidRDefault="00A1277D" w:rsidP="00913097">
      <w:pPr>
        <w:autoSpaceDE w:val="0"/>
        <w:autoSpaceDN w:val="0"/>
        <w:adjustRightInd w:val="0"/>
        <w:spacing w:line="360" w:lineRule="auto"/>
        <w:jc w:val="both"/>
        <w:rPr>
          <w:color w:val="000000" w:themeColor="text1"/>
        </w:rPr>
      </w:pPr>
    </w:p>
    <w:p w14:paraId="522ED7E4" w14:textId="52097B4C" w:rsidR="00082892" w:rsidRPr="00990E8F" w:rsidRDefault="00082892" w:rsidP="00990E8F">
      <w:pPr>
        <w:autoSpaceDE w:val="0"/>
        <w:autoSpaceDN w:val="0"/>
        <w:adjustRightInd w:val="0"/>
        <w:spacing w:line="360" w:lineRule="auto"/>
        <w:jc w:val="both"/>
        <w:rPr>
          <w:color w:val="000000" w:themeColor="text1"/>
        </w:rPr>
      </w:pPr>
      <w:r w:rsidRPr="00990E8F">
        <w:rPr>
          <w:color w:val="000000" w:themeColor="text1"/>
        </w:rPr>
        <w:t xml:space="preserve">The findings indicated that the </w:t>
      </w:r>
      <w:r w:rsidR="00C11975" w:rsidRPr="00990E8F">
        <w:rPr>
          <w:color w:val="000000" w:themeColor="text1"/>
        </w:rPr>
        <w:t>fitted</w:t>
      </w:r>
      <w:r w:rsidRPr="00990E8F">
        <w:rPr>
          <w:color w:val="000000" w:themeColor="text1"/>
        </w:rPr>
        <w:t xml:space="preserve"> model (Model 1</w:t>
      </w:r>
      <w:r w:rsidR="00E00E93" w:rsidRPr="00990E8F">
        <w:rPr>
          <w:color w:val="000000" w:themeColor="text1"/>
        </w:rPr>
        <w:t>9</w:t>
      </w:r>
      <w:r w:rsidRPr="00990E8F">
        <w:rPr>
          <w:color w:val="000000" w:themeColor="text1"/>
        </w:rPr>
        <w:t>) elucidated 69.4% of the variance in organizational performance. This model incorporated corporate leadership, strategic linkages, and the interaction effect of corporate leadership and strategic linkages (R = 0.833, SE = 0.094, F = 157.289, p &lt; .001, R² = 0.694).</w:t>
      </w:r>
      <w:r w:rsidR="00C9029F" w:rsidRPr="00990E8F">
        <w:rPr>
          <w:color w:val="000000" w:themeColor="text1"/>
        </w:rPr>
        <w:t xml:space="preserve"> </w:t>
      </w:r>
      <w:r w:rsidRPr="00990E8F">
        <w:rPr>
          <w:color w:val="000000" w:themeColor="text1"/>
        </w:rPr>
        <w:t xml:space="preserve">In essence, the high R² value of 0.694 suggested that the combination of corporate leadership, strategic </w:t>
      </w:r>
      <w:r w:rsidRPr="00990E8F">
        <w:rPr>
          <w:color w:val="000000" w:themeColor="text1"/>
        </w:rPr>
        <w:lastRenderedPageBreak/>
        <w:t>linkages, and their interaction provided a robust explanation for nearly 70% of the variability in organizational performance at KALRO. The significant F-statistic (F = 157.289, p &lt; .001) reinforced that the overall model fit was strong, meaning the predictors collectively had a substantial impact on the dependent variable. This demonstrated that both corporate leadership and strategic linkages, along with their interplay, were crucial determinants of organizational performance in this context.</w:t>
      </w:r>
    </w:p>
    <w:p w14:paraId="0C438BB9" w14:textId="77777777" w:rsidR="00C9029F" w:rsidRPr="00405855" w:rsidRDefault="00C9029F" w:rsidP="00C9029F">
      <w:pPr>
        <w:autoSpaceDE w:val="0"/>
        <w:autoSpaceDN w:val="0"/>
        <w:adjustRightInd w:val="0"/>
        <w:spacing w:line="360" w:lineRule="auto"/>
        <w:jc w:val="both"/>
        <w:rPr>
          <w:color w:val="000000" w:themeColor="text1"/>
        </w:rPr>
      </w:pPr>
    </w:p>
    <w:p w14:paraId="1653EF48" w14:textId="3863DAB7" w:rsidR="00C9029F" w:rsidRPr="00405855" w:rsidRDefault="00C9029F" w:rsidP="00C9029F">
      <w:pPr>
        <w:autoSpaceDE w:val="0"/>
        <w:autoSpaceDN w:val="0"/>
        <w:adjustRightInd w:val="0"/>
        <w:spacing w:line="360" w:lineRule="auto"/>
        <w:jc w:val="both"/>
        <w:rPr>
          <w:color w:val="000000" w:themeColor="text1"/>
        </w:rPr>
      </w:pPr>
      <w:r w:rsidRPr="00405855">
        <w:rPr>
          <w:color w:val="000000" w:themeColor="text1"/>
        </w:rPr>
        <w:t>Based on the foregoing, Model 11 was fitted as follows:</w:t>
      </w:r>
    </w:p>
    <w:p w14:paraId="247341E5" w14:textId="149C3588" w:rsidR="007A27C8" w:rsidRPr="00990E8F" w:rsidRDefault="00000000" w:rsidP="00990E8F">
      <w:pPr>
        <w:autoSpaceDE w:val="0"/>
        <w:autoSpaceDN w:val="0"/>
        <w:adjustRightInd w:val="0"/>
        <w:spacing w:line="360" w:lineRule="auto"/>
        <w:ind w:firstLine="720"/>
        <w:jc w:val="both"/>
        <w:rPr>
          <w:color w:val="000000" w:themeColor="text1"/>
        </w:rPr>
      </w:pPr>
      <m:oMath>
        <m:acc>
          <m:accPr>
            <m:chr m:val="̃"/>
            <m:ctrlPr>
              <w:rPr>
                <w:rFonts w:ascii="Cambria Math" w:hAnsi="Cambria Math"/>
                <w:color w:val="000000" w:themeColor="text1"/>
              </w:rPr>
            </m:ctrlPr>
          </m:accPr>
          <m:e>
            <m:r>
              <m:rPr>
                <m:sty m:val="p"/>
              </m:rPr>
              <w:rPr>
                <w:rFonts w:ascii="Cambria Math" w:hAnsi="Cambria Math"/>
                <w:color w:val="000000" w:themeColor="text1"/>
              </w:rPr>
              <m:t>OP</m:t>
            </m:r>
          </m:e>
        </m:acc>
      </m:oMath>
      <w:r w:rsidR="007A27C8" w:rsidRPr="00990E8F">
        <w:rPr>
          <w:color w:val="000000" w:themeColor="text1"/>
        </w:rPr>
        <w:t xml:space="preserve"> = 4.027 + .205*CL + .619*SL – .124(CL*SL) ………................ (</w:t>
      </w:r>
      <w:r w:rsidR="00C11975" w:rsidRPr="00990E8F">
        <w:rPr>
          <w:color w:val="000000" w:themeColor="text1"/>
        </w:rPr>
        <w:t>1</w:t>
      </w:r>
      <w:r w:rsidR="00E00E93" w:rsidRPr="00990E8F">
        <w:rPr>
          <w:color w:val="000000" w:themeColor="text1"/>
        </w:rPr>
        <w:t>9</w:t>
      </w:r>
      <w:r w:rsidR="007A27C8" w:rsidRPr="00990E8F">
        <w:rPr>
          <w:color w:val="000000" w:themeColor="text1"/>
        </w:rPr>
        <w:t>)</w:t>
      </w:r>
    </w:p>
    <w:p w14:paraId="7BFA0154" w14:textId="77777777" w:rsidR="00C9029F" w:rsidRPr="00990E8F" w:rsidRDefault="00C9029F" w:rsidP="00C9029F">
      <w:pPr>
        <w:autoSpaceDE w:val="0"/>
        <w:autoSpaceDN w:val="0"/>
        <w:adjustRightInd w:val="0"/>
        <w:spacing w:line="360" w:lineRule="auto"/>
        <w:jc w:val="both"/>
        <w:rPr>
          <w:color w:val="000000" w:themeColor="text1"/>
        </w:rPr>
      </w:pPr>
    </w:p>
    <w:p w14:paraId="74B3BCF0" w14:textId="76F80F00" w:rsidR="007A27C8" w:rsidRPr="00990E8F" w:rsidRDefault="004E5F28" w:rsidP="00990E8F">
      <w:pPr>
        <w:autoSpaceDE w:val="0"/>
        <w:autoSpaceDN w:val="0"/>
        <w:adjustRightInd w:val="0"/>
        <w:spacing w:line="360" w:lineRule="auto"/>
        <w:jc w:val="both"/>
        <w:rPr>
          <w:color w:val="000000" w:themeColor="text1"/>
        </w:rPr>
      </w:pPr>
      <w:r w:rsidRPr="00990E8F">
        <w:rPr>
          <w:color w:val="000000" w:themeColor="text1"/>
        </w:rPr>
        <w:t>These</w:t>
      </w:r>
      <w:r w:rsidR="00C9029F" w:rsidRPr="00990E8F">
        <w:rPr>
          <w:color w:val="000000" w:themeColor="text1"/>
        </w:rPr>
        <w:t xml:space="preserve"> </w:t>
      </w:r>
      <w:r w:rsidRPr="00990E8F">
        <w:rPr>
          <w:color w:val="000000" w:themeColor="text1"/>
        </w:rPr>
        <w:t>coefficients from model 1</w:t>
      </w:r>
      <w:r w:rsidR="00E00E93" w:rsidRPr="00990E8F">
        <w:rPr>
          <w:color w:val="000000" w:themeColor="text1"/>
        </w:rPr>
        <w:t>9</w:t>
      </w:r>
      <w:r w:rsidRPr="00990E8F">
        <w:rPr>
          <w:color w:val="000000" w:themeColor="text1"/>
        </w:rPr>
        <w:t xml:space="preserve"> were presented </w:t>
      </w:r>
      <w:r w:rsidR="00C9029F" w:rsidRPr="00990E8F">
        <w:rPr>
          <w:color w:val="000000" w:themeColor="text1"/>
        </w:rPr>
        <w:t xml:space="preserve">in the </w:t>
      </w:r>
      <w:r w:rsidRPr="00990E8F">
        <w:rPr>
          <w:color w:val="000000" w:themeColor="text1"/>
        </w:rPr>
        <w:t xml:space="preserve">following </w:t>
      </w:r>
      <w:r w:rsidR="00C9029F" w:rsidRPr="00990E8F">
        <w:rPr>
          <w:color w:val="000000" w:themeColor="text1"/>
        </w:rPr>
        <w:t xml:space="preserve">statistical diagram (Figure </w:t>
      </w:r>
      <w:r w:rsidRPr="00990E8F">
        <w:rPr>
          <w:color w:val="000000" w:themeColor="text1"/>
        </w:rPr>
        <w:t>19</w:t>
      </w:r>
      <w:r w:rsidR="00C9029F" w:rsidRPr="00990E8F">
        <w:rPr>
          <w:color w:val="000000" w:themeColor="text1"/>
        </w:rPr>
        <w:t>)</w:t>
      </w:r>
      <w:r w:rsidRPr="00990E8F">
        <w:rPr>
          <w:color w:val="000000" w:themeColor="text1"/>
        </w:rPr>
        <w:t>:</w:t>
      </w:r>
    </w:p>
    <w:p w14:paraId="2E643FB8" w14:textId="77777777" w:rsidR="007A27C8" w:rsidRPr="00405855" w:rsidRDefault="007A27C8" w:rsidP="007A27C8">
      <w:pPr>
        <w:rPr>
          <w:color w:val="000000" w:themeColor="text1"/>
          <w:sz w:val="22"/>
        </w:rPr>
      </w:pPr>
      <w:r w:rsidRPr="00405855">
        <w:rPr>
          <w:color w:val="000000" w:themeColor="text1"/>
          <w:sz w:val="22"/>
        </w:rPr>
        <w:t xml:space="preserve"> </w:t>
      </w:r>
    </w:p>
    <w:p w14:paraId="56ED4B7C" w14:textId="67594650" w:rsidR="007A27C8" w:rsidRPr="00405855" w:rsidRDefault="007A27C8" w:rsidP="007A27C8">
      <w:pPr>
        <w:rPr>
          <w:color w:val="000000" w:themeColor="text1"/>
          <w:sz w:val="22"/>
          <w:szCs w:val="22"/>
        </w:rPr>
      </w:pPr>
      <w:r w:rsidRPr="00405855">
        <w:rPr>
          <w:noProof/>
          <w:color w:val="000000" w:themeColor="text1"/>
          <w:sz w:val="22"/>
          <w:szCs w:val="22"/>
        </w:rPr>
        <mc:AlternateContent>
          <mc:Choice Requires="wps">
            <w:drawing>
              <wp:anchor distT="0" distB="0" distL="114300" distR="114300" simplePos="0" relativeHeight="252298240" behindDoc="0" locked="0" layoutInCell="1" allowOverlap="1" wp14:anchorId="28EC9AE1" wp14:editId="17FE6D1A">
                <wp:simplePos x="0" y="0"/>
                <wp:positionH relativeFrom="column">
                  <wp:posOffset>1353185</wp:posOffset>
                </wp:positionH>
                <wp:positionV relativeFrom="paragraph">
                  <wp:posOffset>15398</wp:posOffset>
                </wp:positionV>
                <wp:extent cx="777875" cy="261620"/>
                <wp:effectExtent l="0" t="0" r="9525" b="17780"/>
                <wp:wrapNone/>
                <wp:docPr id="1899727273" name="Rectangle 1899727273"/>
                <wp:cNvGraphicFramePr/>
                <a:graphic xmlns:a="http://schemas.openxmlformats.org/drawingml/2006/main">
                  <a:graphicData uri="http://schemas.microsoft.com/office/word/2010/wordprocessingShape">
                    <wps:wsp>
                      <wps:cNvSpPr/>
                      <wps:spPr>
                        <a:xfrm>
                          <a:off x="0" y="0"/>
                          <a:ext cx="77787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AEA16A7" w14:textId="77777777" w:rsidR="007420DE" w:rsidRPr="0073720A" w:rsidRDefault="007420DE" w:rsidP="007A27C8">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EC9AE1" id="Rectangle 1899727273" o:spid="_x0000_s1102" style="position:absolute;margin-left:106.55pt;margin-top:1.2pt;width:61.25pt;height:20.6pt;z-index:25229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" filled="f" strokecolor="black [3213]" strokeweight="1pt">
                <v:stroke endarrow="classic"/>
                <v:textbox>
                  <w:txbxContent>
                    <w:p w14:paraId="5AEA16A7" w14:textId="77777777" w:rsidR="007420DE" w:rsidRPr="0073720A" w:rsidRDefault="007420DE" w:rsidP="007A27C8">
                      <w:pPr>
                        <w:jc w:val="center"/>
                        <w:rPr>
                          <w:sz w:val="20"/>
                        </w:rPr>
                      </w:pPr>
                      <w:r>
                        <w:rPr>
                          <w:sz w:val="20"/>
                        </w:rPr>
                        <w:t>CL</w:t>
                      </w:r>
                    </w:p>
                  </w:txbxContent>
                </v:textbox>
              </v:rect>
            </w:pict>
          </mc:Fallback>
        </mc:AlternateContent>
      </w:r>
      <w:r w:rsidRPr="00405855">
        <w:rPr>
          <w:noProof/>
          <w:color w:val="000000" w:themeColor="text1"/>
          <w:sz w:val="22"/>
          <w:szCs w:val="22"/>
        </w:rPr>
        <mc:AlternateContent>
          <mc:Choice Requires="wps">
            <w:drawing>
              <wp:anchor distT="0" distB="0" distL="114300" distR="114300" simplePos="0" relativeHeight="252299264" behindDoc="0" locked="0" layoutInCell="1" allowOverlap="1" wp14:anchorId="2A7F70AA" wp14:editId="532767D6">
                <wp:simplePos x="0" y="0"/>
                <wp:positionH relativeFrom="column">
                  <wp:posOffset>1345565</wp:posOffset>
                </wp:positionH>
                <wp:positionV relativeFrom="paragraph">
                  <wp:posOffset>562610</wp:posOffset>
                </wp:positionV>
                <wp:extent cx="785495" cy="261620"/>
                <wp:effectExtent l="0" t="0" r="14605" b="17780"/>
                <wp:wrapNone/>
                <wp:docPr id="1561687779" name="Rectangle 1561687779"/>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6347EDE4" w14:textId="77777777" w:rsidR="007420DE" w:rsidRPr="006C5E47" w:rsidRDefault="007420DE" w:rsidP="007A27C8">
                            <w:pPr>
                              <w:jc w:val="center"/>
                              <w:rPr>
                                <w:sz w:val="20"/>
                              </w:rPr>
                            </w:pPr>
                            <w:r>
                              <w:rPr>
                                <w:sz w:val="20"/>
                              </w:rPr>
                              <w:t>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7F70AA" id="Rectangle 1561687779" o:spid="_x0000_s1103" style="position:absolute;margin-left:105.95pt;margin-top:44.3pt;width:61.85pt;height:20.6pt;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" filled="f" strokecolor="black [3213]" strokeweight="1pt">
                <v:stroke endarrow="classic"/>
                <v:textbox>
                  <w:txbxContent>
                    <w:p w14:paraId="6347EDE4" w14:textId="77777777" w:rsidR="007420DE" w:rsidRPr="006C5E47" w:rsidRDefault="007420DE" w:rsidP="007A27C8">
                      <w:pPr>
                        <w:jc w:val="center"/>
                        <w:rPr>
                          <w:sz w:val="20"/>
                        </w:rPr>
                      </w:pPr>
                      <w:r>
                        <w:rPr>
                          <w:sz w:val="20"/>
                        </w:rPr>
                        <w:t>SL</w:t>
                      </w:r>
                    </w:p>
                  </w:txbxContent>
                </v:textbox>
              </v:rect>
            </w:pict>
          </mc:Fallback>
        </mc:AlternateContent>
      </w:r>
    </w:p>
    <w:p w14:paraId="6875C57C" w14:textId="77777777" w:rsidR="007A27C8" w:rsidRPr="00405855" w:rsidRDefault="007A27C8" w:rsidP="007A27C8">
      <w:pPr>
        <w:rPr>
          <w:color w:val="000000" w:themeColor="text1"/>
          <w:sz w:val="22"/>
          <w:szCs w:val="22"/>
        </w:rPr>
      </w:pPr>
      <w:r w:rsidRPr="00405855">
        <w:rPr>
          <w:noProof/>
          <w:color w:val="000000" w:themeColor="text1"/>
          <w:sz w:val="22"/>
          <w:szCs w:val="22"/>
        </w:rPr>
        <mc:AlternateContent>
          <mc:Choice Requires="wps">
            <w:drawing>
              <wp:anchor distT="0" distB="0" distL="114300" distR="114300" simplePos="0" relativeHeight="252304384" behindDoc="0" locked="0" layoutInCell="1" allowOverlap="1" wp14:anchorId="275E0D17" wp14:editId="5E28F383">
                <wp:simplePos x="0" y="0"/>
                <wp:positionH relativeFrom="column">
                  <wp:posOffset>2850515</wp:posOffset>
                </wp:positionH>
                <wp:positionV relativeFrom="paragraph">
                  <wp:posOffset>82884</wp:posOffset>
                </wp:positionV>
                <wp:extent cx="366395" cy="319405"/>
                <wp:effectExtent l="0" t="0" r="0" b="0"/>
                <wp:wrapNone/>
                <wp:docPr id="313048291" name="Rounded Rectangle 313048291"/>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61F9C79"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1</m:t>
                                  </m:r>
                                </m:sub>
                              </m:sSub>
                            </m:oMath>
                            <w:r w:rsidR="007420DE" w:rsidRPr="00185BB7">
                              <w:rPr>
                                <w:color w:val="000000" w:themeColor="text1"/>
                                <w:sz w:val="22"/>
                                <w:szCs w:val="21"/>
                                <w:lang w:val="en-GB"/>
                              </w:rPr>
                              <w:t xml:space="preserve"> = </w:t>
                            </w:r>
                            <w:r w:rsidR="007420DE" w:rsidRPr="00185BB7">
                              <w:rPr>
                                <w:sz w:val="18"/>
                                <w:szCs w:val="21"/>
                              </w:rPr>
                              <w:t>.205</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5E0D17" id="Rounded Rectangle 313048291" o:spid="_x0000_s1104" style="position:absolute;margin-left:224.45pt;margin-top:6.55pt;width:28.85pt;height:25.15pt;z-index:252304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" fillcolor="white [3201]" stroked="f" strokeweight="1pt">
                <v:stroke joinstyle="miter"/>
                <v:textbox inset="0,0,0,7.2pt">
                  <w:txbxContent>
                    <w:p w14:paraId="561F9C79"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1</m:t>
                            </m:r>
                          </m:sub>
                        </m:sSub>
                      </m:oMath>
                      <w:r w:rsidR="007420DE" w:rsidRPr="00185BB7">
                        <w:rPr>
                          <w:color w:val="000000" w:themeColor="text1"/>
                          <w:sz w:val="22"/>
                          <w:szCs w:val="21"/>
                          <w:lang w:val="en-GB"/>
                        </w:rPr>
                        <w:t xml:space="preserve"> = </w:t>
                      </w:r>
                      <w:r w:rsidR="007420DE" w:rsidRPr="00185BB7">
                        <w:rPr>
                          <w:sz w:val="18"/>
                          <w:szCs w:val="21"/>
                        </w:rPr>
                        <w:t>.205</w:t>
                      </w:r>
                    </w:p>
                  </w:txbxContent>
                </v:textbox>
              </v:roundrect>
            </w:pict>
          </mc:Fallback>
        </mc:AlternateContent>
      </w:r>
      <w:r w:rsidRPr="00405855">
        <w:rPr>
          <w:noProof/>
          <w:color w:val="000000" w:themeColor="text1"/>
          <w:sz w:val="22"/>
          <w:szCs w:val="22"/>
        </w:rPr>
        <mc:AlternateContent>
          <mc:Choice Requires="wps">
            <w:drawing>
              <wp:anchor distT="0" distB="0" distL="114300" distR="114300" simplePos="0" relativeHeight="252297216" behindDoc="0" locked="0" layoutInCell="1" allowOverlap="1" wp14:anchorId="6412BF5B" wp14:editId="3E43ECF0">
                <wp:simplePos x="0" y="0"/>
                <wp:positionH relativeFrom="column">
                  <wp:posOffset>2122371</wp:posOffset>
                </wp:positionH>
                <wp:positionV relativeFrom="paragraph">
                  <wp:posOffset>8756</wp:posOffset>
                </wp:positionV>
                <wp:extent cx="2011045" cy="485140"/>
                <wp:effectExtent l="0" t="0" r="33655" b="60960"/>
                <wp:wrapNone/>
                <wp:docPr id="1095527464" name="Straight Connector 1095527464"/>
                <wp:cNvGraphicFramePr/>
                <a:graphic xmlns:a="http://schemas.openxmlformats.org/drawingml/2006/main">
                  <a:graphicData uri="http://schemas.microsoft.com/office/word/2010/wordprocessingShape">
                    <wps:wsp>
                      <wps:cNvCnPr/>
                      <wps:spPr>
                        <a:xfrm>
                          <a:off x="0" y="0"/>
                          <a:ext cx="2011045" cy="48514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390947" id="Straight Connector 1095527464" o:spid="_x0000_s1026" style="position:absolute;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1pt,.7pt" to="325.45pt,38.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" strokecolor="black [3213]" strokeweight="1pt">
                <v:stroke endarrow="classic" joinstyle="miter"/>
              </v:line>
            </w:pict>
          </mc:Fallback>
        </mc:AlternateContent>
      </w:r>
    </w:p>
    <w:p w14:paraId="09262667" w14:textId="77777777" w:rsidR="007A27C8" w:rsidRPr="00405855" w:rsidRDefault="007A27C8" w:rsidP="007A27C8">
      <w:pPr>
        <w:rPr>
          <w:color w:val="000000" w:themeColor="text1"/>
          <w:sz w:val="22"/>
          <w:szCs w:val="22"/>
        </w:rPr>
      </w:pPr>
    </w:p>
    <w:p w14:paraId="179BF6AA" w14:textId="3689A263" w:rsidR="007A27C8" w:rsidRPr="00405855" w:rsidRDefault="005F438E" w:rsidP="007A27C8">
      <w:pPr>
        <w:rPr>
          <w:color w:val="000000" w:themeColor="text1"/>
          <w:sz w:val="22"/>
          <w:szCs w:val="22"/>
        </w:rPr>
      </w:pPr>
      <w:r w:rsidRPr="00405855">
        <w:rPr>
          <w:noProof/>
          <w:color w:val="000000" w:themeColor="text1"/>
          <w:sz w:val="22"/>
          <w:szCs w:val="22"/>
        </w:rPr>
        <mc:AlternateContent>
          <mc:Choice Requires="wps">
            <w:drawing>
              <wp:anchor distT="0" distB="0" distL="114300" distR="114300" simplePos="0" relativeHeight="252305408" behindDoc="0" locked="0" layoutInCell="1" allowOverlap="1" wp14:anchorId="24DCCE60" wp14:editId="454CB5D6">
                <wp:simplePos x="0" y="0"/>
                <wp:positionH relativeFrom="column">
                  <wp:posOffset>2848610</wp:posOffset>
                </wp:positionH>
                <wp:positionV relativeFrom="paragraph">
                  <wp:posOffset>86730</wp:posOffset>
                </wp:positionV>
                <wp:extent cx="366395" cy="319405"/>
                <wp:effectExtent l="0" t="0" r="0" b="0"/>
                <wp:wrapNone/>
                <wp:docPr id="1683796690" name="Rounded Rectangle 1683796690"/>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CEF9A88"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2</m:t>
                                  </m:r>
                                </m:sub>
                              </m:sSub>
                            </m:oMath>
                            <w:r w:rsidR="007420DE" w:rsidRPr="00185BB7">
                              <w:rPr>
                                <w:color w:val="000000" w:themeColor="text1"/>
                                <w:sz w:val="22"/>
                                <w:szCs w:val="21"/>
                                <w:lang w:val="en-GB"/>
                              </w:rPr>
                              <w:t xml:space="preserve"> = </w:t>
                            </w:r>
                            <w:r w:rsidR="007420DE" w:rsidRPr="00185BB7">
                              <w:rPr>
                                <w:sz w:val="18"/>
                                <w:szCs w:val="21"/>
                              </w:rPr>
                              <w:t>.619</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DCCE60" id="Rounded Rectangle 1683796690" o:spid="_x0000_s1105" style="position:absolute;margin-left:224.3pt;margin-top:6.85pt;width:28.85pt;height:25.15pt;z-index:25230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" fillcolor="white [3201]" stroked="f" strokeweight="1pt">
                <v:stroke joinstyle="miter"/>
                <v:textbox inset="0,0,0,7.2pt">
                  <w:txbxContent>
                    <w:p w14:paraId="3CEF9A88"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2</m:t>
                            </m:r>
                          </m:sub>
                        </m:sSub>
                      </m:oMath>
                      <w:r w:rsidR="007420DE" w:rsidRPr="00185BB7">
                        <w:rPr>
                          <w:color w:val="000000" w:themeColor="text1"/>
                          <w:sz w:val="22"/>
                          <w:szCs w:val="21"/>
                          <w:lang w:val="en-GB"/>
                        </w:rPr>
                        <w:t xml:space="preserve"> = </w:t>
                      </w:r>
                      <w:r w:rsidR="007420DE" w:rsidRPr="00185BB7">
                        <w:rPr>
                          <w:sz w:val="18"/>
                          <w:szCs w:val="21"/>
                        </w:rPr>
                        <w:t>.619</w:t>
                      </w:r>
                    </w:p>
                  </w:txbxContent>
                </v:textbox>
              </v:roundrect>
            </w:pict>
          </mc:Fallback>
        </mc:AlternateContent>
      </w:r>
      <w:r w:rsidR="007A27C8" w:rsidRPr="00405855">
        <w:rPr>
          <w:noProof/>
          <w:color w:val="000000" w:themeColor="text1"/>
          <w:sz w:val="22"/>
          <w:szCs w:val="22"/>
        </w:rPr>
        <mc:AlternateContent>
          <mc:Choice Requires="wps">
            <w:drawing>
              <wp:anchor distT="0" distB="0" distL="114300" distR="114300" simplePos="0" relativeHeight="252301312" behindDoc="0" locked="0" layoutInCell="1" allowOverlap="1" wp14:anchorId="4EE575B9" wp14:editId="53E21F6F">
                <wp:simplePos x="0" y="0"/>
                <wp:positionH relativeFrom="column">
                  <wp:posOffset>4178333</wp:posOffset>
                </wp:positionH>
                <wp:positionV relativeFrom="paragraph">
                  <wp:posOffset>88398</wp:posOffset>
                </wp:positionV>
                <wp:extent cx="590550" cy="392430"/>
                <wp:effectExtent l="0" t="0" r="19050" b="13970"/>
                <wp:wrapNone/>
                <wp:docPr id="1400633189" name="Rectangle 1400633189"/>
                <wp:cNvGraphicFramePr/>
                <a:graphic xmlns:a="http://schemas.openxmlformats.org/drawingml/2006/main">
                  <a:graphicData uri="http://schemas.microsoft.com/office/word/2010/wordprocessingShape">
                    <wps:wsp>
                      <wps:cNvSpPr/>
                      <wps:spPr>
                        <a:xfrm>
                          <a:off x="0" y="0"/>
                          <a:ext cx="590550" cy="39243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69E2554D" w14:textId="77777777" w:rsidR="007420DE" w:rsidRPr="0073720A" w:rsidRDefault="007420DE" w:rsidP="007A27C8">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575B9" id="Rectangle 1400633189" o:spid="_x0000_s1106" style="position:absolute;margin-left:329pt;margin-top:6.95pt;width:46.5pt;height:30.9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" filled="f" strokecolor="black [3213]" strokeweight="1pt">
                <v:stroke endarrow="classic"/>
                <v:textbox>
                  <w:txbxContent>
                    <w:p w14:paraId="69E2554D" w14:textId="77777777" w:rsidR="007420DE" w:rsidRPr="0073720A" w:rsidRDefault="007420DE" w:rsidP="007A27C8">
                      <w:pPr>
                        <w:jc w:val="center"/>
                        <w:rPr>
                          <w:sz w:val="20"/>
                        </w:rPr>
                      </w:pPr>
                      <w:r>
                        <w:rPr>
                          <w:sz w:val="20"/>
                        </w:rPr>
                        <w:t>OP</w:t>
                      </w:r>
                    </w:p>
                  </w:txbxContent>
                </v:textbox>
              </v:rect>
            </w:pict>
          </mc:Fallback>
        </mc:AlternateContent>
      </w:r>
    </w:p>
    <w:p w14:paraId="5552A8E7" w14:textId="1DF7627A" w:rsidR="007A27C8" w:rsidRPr="00405855" w:rsidRDefault="005F438E" w:rsidP="007A27C8">
      <w:pPr>
        <w:rPr>
          <w:color w:val="000000" w:themeColor="text1"/>
          <w:sz w:val="22"/>
        </w:rPr>
      </w:pPr>
      <w:r w:rsidRPr="00405855">
        <w:rPr>
          <w:noProof/>
          <w:color w:val="000000" w:themeColor="text1"/>
          <w:sz w:val="22"/>
          <w:szCs w:val="22"/>
        </w:rPr>
        <mc:AlternateContent>
          <mc:Choice Requires="wps">
            <w:drawing>
              <wp:anchor distT="0" distB="0" distL="114300" distR="114300" simplePos="0" relativeHeight="252302336" behindDoc="0" locked="0" layoutInCell="1" allowOverlap="1" wp14:anchorId="24749EA8" wp14:editId="310A354E">
                <wp:simplePos x="0" y="0"/>
                <wp:positionH relativeFrom="column">
                  <wp:posOffset>2122170</wp:posOffset>
                </wp:positionH>
                <wp:positionV relativeFrom="paragraph">
                  <wp:posOffset>79410</wp:posOffset>
                </wp:positionV>
                <wp:extent cx="2011446" cy="2573"/>
                <wp:effectExtent l="0" t="63500" r="0" b="73660"/>
                <wp:wrapNone/>
                <wp:docPr id="545775807" name="Straight Connector 545775807"/>
                <wp:cNvGraphicFramePr/>
                <a:graphic xmlns:a="http://schemas.openxmlformats.org/drawingml/2006/main">
                  <a:graphicData uri="http://schemas.microsoft.com/office/word/2010/wordprocessingShape">
                    <wps:wsp>
                      <wps:cNvCnPr/>
                      <wps:spPr>
                        <a:xfrm flipV="1">
                          <a:off x="0" y="0"/>
                          <a:ext cx="2011446" cy="2573"/>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35FC0A" id="Straight Connector 545775807" o:spid="_x0000_s1026" style="position:absolute;flip:y;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1pt,6.25pt" to="325.5pt,6.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" strokecolor="black [3213]" strokeweight="1pt">
                <v:stroke endarrow="classic" joinstyle="miter"/>
              </v:line>
            </w:pict>
          </mc:Fallback>
        </mc:AlternateContent>
      </w:r>
    </w:p>
    <w:p w14:paraId="5F269B41" w14:textId="07C83A67" w:rsidR="007A27C8" w:rsidRPr="00405855" w:rsidRDefault="005F438E" w:rsidP="007A27C8">
      <w:pPr>
        <w:rPr>
          <w:color w:val="000000" w:themeColor="text1"/>
          <w:sz w:val="22"/>
        </w:rPr>
      </w:pPr>
      <w:r w:rsidRPr="00405855">
        <w:rPr>
          <w:noProof/>
          <w:color w:val="000000" w:themeColor="text1"/>
          <w:sz w:val="22"/>
          <w:szCs w:val="22"/>
        </w:rPr>
        <mc:AlternateContent>
          <mc:Choice Requires="wps">
            <w:drawing>
              <wp:anchor distT="0" distB="0" distL="114300" distR="114300" simplePos="0" relativeHeight="252303360" behindDoc="0" locked="0" layoutInCell="1" allowOverlap="1" wp14:anchorId="02FA32B5" wp14:editId="25910386">
                <wp:simplePos x="0" y="0"/>
                <wp:positionH relativeFrom="column">
                  <wp:posOffset>2006371</wp:posOffset>
                </wp:positionH>
                <wp:positionV relativeFrom="paragraph">
                  <wp:posOffset>17382</wp:posOffset>
                </wp:positionV>
                <wp:extent cx="2121946" cy="572198"/>
                <wp:effectExtent l="0" t="38100" r="0" b="24765"/>
                <wp:wrapNone/>
                <wp:docPr id="1291497455" name="Straight Connector 1291497455"/>
                <wp:cNvGraphicFramePr/>
                <a:graphic xmlns:a="http://schemas.openxmlformats.org/drawingml/2006/main">
                  <a:graphicData uri="http://schemas.microsoft.com/office/word/2010/wordprocessingShape">
                    <wps:wsp>
                      <wps:cNvCnPr/>
                      <wps:spPr>
                        <a:xfrm flipV="1">
                          <a:off x="0" y="0"/>
                          <a:ext cx="2121946" cy="572198"/>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E9944C" id="Straight Connector 1291497455" o:spid="_x0000_s1026" style="position:absolute;flip:y;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pt,1.35pt" to="325.1pt,46.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" strokecolor="black [3213]" strokeweight="1pt">
                <v:stroke endarrow="classic" joinstyle="miter"/>
              </v:line>
            </w:pict>
          </mc:Fallback>
        </mc:AlternateContent>
      </w:r>
    </w:p>
    <w:p w14:paraId="671EF7AF" w14:textId="2775332C" w:rsidR="007A27C8" w:rsidRPr="00405855" w:rsidRDefault="005F438E" w:rsidP="007A27C8">
      <w:pPr>
        <w:rPr>
          <w:color w:val="000000" w:themeColor="text1"/>
          <w:sz w:val="22"/>
        </w:rPr>
      </w:pPr>
      <w:r w:rsidRPr="00405855">
        <w:rPr>
          <w:noProof/>
          <w:color w:val="000000" w:themeColor="text1"/>
          <w:sz w:val="22"/>
          <w:szCs w:val="22"/>
        </w:rPr>
        <mc:AlternateContent>
          <mc:Choice Requires="wps">
            <w:drawing>
              <wp:anchor distT="0" distB="0" distL="114300" distR="114300" simplePos="0" relativeHeight="252306432" behindDoc="0" locked="0" layoutInCell="1" allowOverlap="1" wp14:anchorId="35410DE5" wp14:editId="63E13F1B">
                <wp:simplePos x="0" y="0"/>
                <wp:positionH relativeFrom="column">
                  <wp:posOffset>2720975</wp:posOffset>
                </wp:positionH>
                <wp:positionV relativeFrom="paragraph">
                  <wp:posOffset>6434</wp:posOffset>
                </wp:positionV>
                <wp:extent cx="366395" cy="319405"/>
                <wp:effectExtent l="0" t="0" r="0" b="0"/>
                <wp:wrapNone/>
                <wp:docPr id="258229410" name="Rounded Rectangle 258229410"/>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05249970"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3</m:t>
                                  </m:r>
                                </m:sub>
                              </m:sSub>
                            </m:oMath>
                            <w:r w:rsidR="007420DE" w:rsidRPr="00185BB7">
                              <w:rPr>
                                <w:color w:val="000000" w:themeColor="text1"/>
                                <w:sz w:val="22"/>
                                <w:szCs w:val="21"/>
                                <w:lang w:val="en-GB"/>
                              </w:rPr>
                              <w:t xml:space="preserve"> = -</w:t>
                            </w:r>
                            <w:r w:rsidR="007420DE" w:rsidRPr="00185BB7">
                              <w:rPr>
                                <w:sz w:val="18"/>
                                <w:szCs w:val="21"/>
                              </w:rPr>
                              <w:t>.124</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410DE5" id="Rounded Rectangle 258229410" o:spid="_x0000_s1107" style="position:absolute;margin-left:214.25pt;margin-top:.5pt;width:28.85pt;height:25.15pt;z-index:25230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" fillcolor="white [3201]" stroked="f" strokeweight="1pt">
                <v:stroke joinstyle="miter"/>
                <v:textbox inset="0,0,0,7.2pt">
                  <w:txbxContent>
                    <w:p w14:paraId="05249970" w14:textId="77777777" w:rsidR="007420DE" w:rsidRPr="00185BB7" w:rsidRDefault="00000000" w:rsidP="007A27C8">
                      <w:pPr>
                        <w:jc w:val="center"/>
                        <w:rPr>
                          <w:sz w:val="10"/>
                          <w:szCs w:val="21"/>
                          <w:vertAlign w:val="subscript"/>
                        </w:rPr>
                      </w:pPr>
                      <m:oMath>
                        <m:sSub>
                          <m:sSubPr>
                            <m:ctrlPr>
                              <w:rPr>
                                <w:rFonts w:ascii="Cambria Math" w:hAnsi="Cambria Math"/>
                                <w:i/>
                                <w:color w:val="000000" w:themeColor="text1"/>
                                <w:sz w:val="22"/>
                                <w:szCs w:val="21"/>
                                <w:lang w:val="en-GB"/>
                              </w:rPr>
                            </m:ctrlPr>
                          </m:sSubPr>
                          <m:e>
                            <m:r>
                              <m:rPr>
                                <m:sty m:val="p"/>
                              </m:rPr>
                              <w:rPr>
                                <w:rFonts w:ascii="Cambria Math" w:hAnsi="Cambria Math"/>
                                <w:color w:val="000000" w:themeColor="text1"/>
                                <w:sz w:val="22"/>
                                <w:szCs w:val="21"/>
                                <w:shd w:val="clear" w:color="auto" w:fill="FBFBFB"/>
                                <w:lang w:val="en-GB"/>
                              </w:rPr>
                              <m:t>β</m:t>
                            </m:r>
                          </m:e>
                          <m:sub>
                            <m:r>
                              <w:rPr>
                                <w:rFonts w:ascii="Cambria Math" w:hAnsi="Cambria Math"/>
                                <w:color w:val="000000" w:themeColor="text1"/>
                                <w:sz w:val="22"/>
                                <w:szCs w:val="21"/>
                                <w:lang w:val="en-GB"/>
                              </w:rPr>
                              <m:t>3</m:t>
                            </m:r>
                          </m:sub>
                        </m:sSub>
                      </m:oMath>
                      <w:r w:rsidR="007420DE" w:rsidRPr="00185BB7">
                        <w:rPr>
                          <w:color w:val="000000" w:themeColor="text1"/>
                          <w:sz w:val="22"/>
                          <w:szCs w:val="21"/>
                          <w:lang w:val="en-GB"/>
                        </w:rPr>
                        <w:t xml:space="preserve"> = -</w:t>
                      </w:r>
                      <w:r w:rsidR="007420DE" w:rsidRPr="00185BB7">
                        <w:rPr>
                          <w:sz w:val="18"/>
                          <w:szCs w:val="21"/>
                        </w:rPr>
                        <w:t>.124</w:t>
                      </w:r>
                    </w:p>
                  </w:txbxContent>
                </v:textbox>
              </v:roundrect>
            </w:pict>
          </mc:Fallback>
        </mc:AlternateContent>
      </w:r>
    </w:p>
    <w:p w14:paraId="2A10E412" w14:textId="05931647" w:rsidR="007A27C8" w:rsidRPr="00405855" w:rsidRDefault="007A27C8" w:rsidP="007A27C8">
      <w:pPr>
        <w:pStyle w:val="ListParagraph"/>
        <w:jc w:val="both"/>
        <w:rPr>
          <w:color w:val="000000" w:themeColor="text1"/>
          <w:sz w:val="22"/>
          <w:szCs w:val="22"/>
        </w:rPr>
      </w:pPr>
    </w:p>
    <w:p w14:paraId="650A44CD" w14:textId="66EB5622" w:rsidR="007A27C8" w:rsidRPr="00405855" w:rsidRDefault="005F438E" w:rsidP="007A27C8">
      <w:pPr>
        <w:pStyle w:val="ListParagraph"/>
        <w:jc w:val="both"/>
        <w:rPr>
          <w:color w:val="000000" w:themeColor="text1"/>
          <w:sz w:val="22"/>
          <w:szCs w:val="22"/>
        </w:rPr>
      </w:pPr>
      <w:r w:rsidRPr="00405855">
        <w:rPr>
          <w:noProof/>
          <w:color w:val="000000" w:themeColor="text1"/>
          <w:sz w:val="22"/>
          <w:szCs w:val="22"/>
        </w:rPr>
        <mc:AlternateContent>
          <mc:Choice Requires="wps">
            <w:drawing>
              <wp:anchor distT="0" distB="0" distL="114300" distR="114300" simplePos="0" relativeHeight="252300288" behindDoc="0" locked="0" layoutInCell="1" allowOverlap="1" wp14:anchorId="16AC3D3D" wp14:editId="3B1BF387">
                <wp:simplePos x="0" y="0"/>
                <wp:positionH relativeFrom="column">
                  <wp:posOffset>1216430</wp:posOffset>
                </wp:positionH>
                <wp:positionV relativeFrom="paragraph">
                  <wp:posOffset>10795</wp:posOffset>
                </wp:positionV>
                <wp:extent cx="785495" cy="261620"/>
                <wp:effectExtent l="0" t="0" r="14605" b="17780"/>
                <wp:wrapNone/>
                <wp:docPr id="128936134" name="Rectangle 128936134"/>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3699027A" w14:textId="77777777" w:rsidR="007420DE" w:rsidRPr="006C5E47" w:rsidRDefault="007420DE" w:rsidP="007A27C8">
                            <w:pPr>
                              <w:jc w:val="center"/>
                              <w:rPr>
                                <w:sz w:val="20"/>
                              </w:rPr>
                            </w:pPr>
                            <w:r>
                              <w:rPr>
                                <w:sz w:val="20"/>
                              </w:rPr>
                              <w:t>CL*SL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AC3D3D" id="Rectangle 128936134" o:spid="_x0000_s1108" style="position:absolute;left:0;text-align:left;margin-left:95.8pt;margin-top:.85pt;width:61.85pt;height:20.6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" filled="f" strokecolor="black [3213]" strokeweight="1pt">
                <v:stroke endarrow="classic"/>
                <v:textbox>
                  <w:txbxContent>
                    <w:p w14:paraId="3699027A" w14:textId="77777777" w:rsidR="007420DE" w:rsidRPr="006C5E47" w:rsidRDefault="007420DE" w:rsidP="007A27C8">
                      <w:pPr>
                        <w:jc w:val="center"/>
                        <w:rPr>
                          <w:sz w:val="20"/>
                        </w:rPr>
                      </w:pPr>
                      <w:r>
                        <w:rPr>
                          <w:sz w:val="20"/>
                        </w:rPr>
                        <w:t>CL*SL</w:t>
                      </w:r>
                    </w:p>
                  </w:txbxContent>
                </v:textbox>
              </v:rect>
            </w:pict>
          </mc:Fallback>
        </mc:AlternateContent>
      </w:r>
    </w:p>
    <w:p w14:paraId="23C33BA7" w14:textId="77777777" w:rsidR="005F438E" w:rsidRPr="00405855" w:rsidRDefault="005F438E" w:rsidP="007A27C8">
      <w:pPr>
        <w:pStyle w:val="ListParagraph"/>
        <w:jc w:val="both"/>
        <w:rPr>
          <w:color w:val="000000" w:themeColor="text1"/>
          <w:sz w:val="22"/>
          <w:szCs w:val="22"/>
        </w:rPr>
      </w:pPr>
    </w:p>
    <w:p w14:paraId="222ECC35" w14:textId="77777777" w:rsidR="005F438E" w:rsidRPr="00405855" w:rsidRDefault="005F438E" w:rsidP="007A27C8">
      <w:pPr>
        <w:pStyle w:val="ListParagraph"/>
        <w:jc w:val="both"/>
        <w:rPr>
          <w:color w:val="000000" w:themeColor="text1"/>
          <w:sz w:val="22"/>
          <w:szCs w:val="22"/>
        </w:rPr>
      </w:pPr>
    </w:p>
    <w:p w14:paraId="55FE6A80" w14:textId="0C63133C" w:rsidR="007A27C8" w:rsidRPr="00990E8F" w:rsidRDefault="007A27C8" w:rsidP="004B57B7">
      <w:pPr>
        <w:pStyle w:val="Caption"/>
      </w:pPr>
      <w:bookmarkStart w:id="183" w:name="_Toc168760390"/>
      <w:r w:rsidRPr="00990E8F">
        <w:t xml:space="preserve">Figure </w:t>
      </w:r>
      <w:r w:rsidRPr="00990E8F">
        <w:fldChar w:fldCharType="begin"/>
      </w:r>
      <w:r w:rsidRPr="00990E8F">
        <w:instrText xml:space="preserve"> SEQ Figure \* ARABIC </w:instrText>
      </w:r>
      <w:r w:rsidRPr="00990E8F">
        <w:fldChar w:fldCharType="separate"/>
      </w:r>
      <w:r w:rsidR="00F210D2">
        <w:rPr>
          <w:noProof/>
        </w:rPr>
        <w:t>19</w:t>
      </w:r>
      <w:r w:rsidRPr="00990E8F">
        <w:fldChar w:fldCharType="end"/>
      </w:r>
      <w:r w:rsidRPr="00990E8F">
        <w:t>: Statistical Diagram of Moderation</w:t>
      </w:r>
      <w:bookmarkEnd w:id="183"/>
    </w:p>
    <w:p w14:paraId="055734B2" w14:textId="2B9B9064" w:rsidR="007A27C8" w:rsidRPr="00405855" w:rsidRDefault="007A27C8" w:rsidP="00D47C94">
      <w:pPr>
        <w:pStyle w:val="Default"/>
        <w:spacing w:line="360" w:lineRule="auto"/>
        <w:jc w:val="both"/>
        <w:rPr>
          <w:color w:val="000000" w:themeColor="text1"/>
          <w:shd w:val="clear" w:color="auto" w:fill="FBFBFB"/>
        </w:rPr>
      </w:pPr>
    </w:p>
    <w:p w14:paraId="6FD53535" w14:textId="44BB545F" w:rsidR="002C4713" w:rsidRPr="00990E8F" w:rsidRDefault="002C4713" w:rsidP="002C4713">
      <w:pPr>
        <w:spacing w:line="360" w:lineRule="auto"/>
        <w:jc w:val="both"/>
        <w:rPr>
          <w:color w:val="000000" w:themeColor="text1"/>
        </w:rPr>
      </w:pPr>
      <w:r w:rsidRPr="00990E8F">
        <w:rPr>
          <w:color w:val="000000" w:themeColor="text1"/>
        </w:rPr>
        <w:t xml:space="preserve">To assess the effect of the introduction of the </w:t>
      </w:r>
      <w:r w:rsidR="0009541F" w:rsidRPr="00990E8F">
        <w:rPr>
          <w:color w:val="000000" w:themeColor="text1"/>
        </w:rPr>
        <w:t>moderator</w:t>
      </w:r>
      <w:r w:rsidRPr="00990E8F">
        <w:rPr>
          <w:color w:val="000000" w:themeColor="text1"/>
        </w:rPr>
        <w:t xml:space="preserve">, </w:t>
      </w:r>
      <w:r w:rsidR="0009541F" w:rsidRPr="00990E8F">
        <w:rPr>
          <w:color w:val="000000" w:themeColor="text1"/>
        </w:rPr>
        <w:t>strategic linkages</w:t>
      </w:r>
      <w:r w:rsidRPr="00990E8F">
        <w:rPr>
          <w:color w:val="000000" w:themeColor="text1"/>
        </w:rPr>
        <w:t xml:space="preserve">, on the relationship between corporate leadership and organizational performance, the fitted models </w:t>
      </w:r>
      <w:r w:rsidR="00E00E93" w:rsidRPr="00990E8F">
        <w:rPr>
          <w:color w:val="000000" w:themeColor="text1"/>
        </w:rPr>
        <w:t>18</w:t>
      </w:r>
      <w:r w:rsidRPr="00990E8F">
        <w:rPr>
          <w:color w:val="000000" w:themeColor="text1"/>
        </w:rPr>
        <w:t xml:space="preserve"> and </w:t>
      </w:r>
      <w:r w:rsidR="00E00E93" w:rsidRPr="00990E8F">
        <w:rPr>
          <w:color w:val="000000" w:themeColor="text1"/>
        </w:rPr>
        <w:t>19</w:t>
      </w:r>
      <w:r w:rsidRPr="00990E8F">
        <w:rPr>
          <w:color w:val="000000" w:themeColor="text1"/>
        </w:rPr>
        <w:t xml:space="preserve"> were compared, in terms of the summaries of their relationships, the ANOVA, as well as coefficients for the two analyses. The summary of the mediated analysis was generated by </w:t>
      </w:r>
      <w:r w:rsidR="00B060BA" w:rsidRPr="00990E8F">
        <w:rPr>
          <w:color w:val="000000" w:themeColor="text1"/>
        </w:rPr>
        <w:t>comparing</w:t>
      </w:r>
      <w:r w:rsidRPr="00990E8F">
        <w:rPr>
          <w:color w:val="000000" w:themeColor="text1"/>
        </w:rPr>
        <w:t xml:space="preserve"> results from </w:t>
      </w:r>
      <w:r w:rsidR="00B060BA" w:rsidRPr="00990E8F">
        <w:rPr>
          <w:color w:val="000000" w:themeColor="text1"/>
        </w:rPr>
        <w:t>Model 18 and 19</w:t>
      </w:r>
      <w:r w:rsidR="002255D6" w:rsidRPr="00990E8F">
        <w:rPr>
          <w:color w:val="000000" w:themeColor="text1"/>
        </w:rPr>
        <w:t xml:space="preserve"> (Table 82)</w:t>
      </w:r>
      <w:r w:rsidRPr="00990E8F">
        <w:rPr>
          <w:color w:val="000000" w:themeColor="text1"/>
        </w:rPr>
        <w:t>.</w:t>
      </w:r>
    </w:p>
    <w:p w14:paraId="61672006" w14:textId="77777777" w:rsidR="002C4713" w:rsidRPr="00405855" w:rsidRDefault="002C4713" w:rsidP="002C4713">
      <w:pPr>
        <w:spacing w:line="360" w:lineRule="auto"/>
        <w:jc w:val="both"/>
        <w:rPr>
          <w:color w:val="000000" w:themeColor="text1"/>
        </w:rPr>
      </w:pPr>
    </w:p>
    <w:p w14:paraId="2B3E994D" w14:textId="5D1C16BE" w:rsidR="00913097" w:rsidRPr="00405855" w:rsidRDefault="00913097" w:rsidP="004B57B7">
      <w:pPr>
        <w:pStyle w:val="Caption"/>
      </w:pPr>
      <w:bookmarkStart w:id="184" w:name="_Toc168759693"/>
      <w:r w:rsidRPr="00405855">
        <w:t xml:space="preserve">Table </w:t>
      </w:r>
      <w:r w:rsidRPr="00405855">
        <w:fldChar w:fldCharType="begin"/>
      </w:r>
      <w:r w:rsidRPr="00405855">
        <w:instrText xml:space="preserve"> SEQ Table \* ARABIC </w:instrText>
      </w:r>
      <w:r w:rsidRPr="00405855">
        <w:fldChar w:fldCharType="separate"/>
      </w:r>
      <w:r w:rsidR="00F210D2">
        <w:rPr>
          <w:noProof/>
        </w:rPr>
        <w:t>82</w:t>
      </w:r>
      <w:r w:rsidRPr="00405855">
        <w:fldChar w:fldCharType="end"/>
      </w:r>
      <w:r w:rsidRPr="00405855">
        <w:t xml:space="preserve">: </w:t>
      </w:r>
      <w:r w:rsidRPr="00405855">
        <w:rPr>
          <w:shd w:val="clear" w:color="auto" w:fill="FBFBFB"/>
        </w:rPr>
        <w:t>Summary of Strategic Linkages and Performance of KALRO</w:t>
      </w:r>
      <w:bookmarkEnd w:id="184"/>
    </w:p>
    <w:tbl>
      <w:tblPr>
        <w:tblStyle w:val="TableGrid"/>
        <w:tblW w:w="8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
        <w:gridCol w:w="699"/>
        <w:gridCol w:w="812"/>
        <w:gridCol w:w="1018"/>
        <w:gridCol w:w="1153"/>
        <w:gridCol w:w="1044"/>
        <w:gridCol w:w="866"/>
        <w:gridCol w:w="553"/>
        <w:gridCol w:w="516"/>
        <w:gridCol w:w="881"/>
      </w:tblGrid>
      <w:tr w:rsidR="009E5FCB" w:rsidRPr="00405855" w14:paraId="5DA920DE" w14:textId="77777777" w:rsidTr="002F6A38">
        <w:trPr>
          <w:trHeight w:val="68"/>
        </w:trPr>
        <w:tc>
          <w:tcPr>
            <w:tcW w:w="828" w:type="dxa"/>
            <w:vMerge w:val="restart"/>
            <w:tcBorders>
              <w:top w:val="single" w:sz="4" w:space="0" w:color="auto"/>
            </w:tcBorders>
          </w:tcPr>
          <w:p w14:paraId="1B8BE8FC"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Model</w:t>
            </w:r>
          </w:p>
        </w:tc>
        <w:tc>
          <w:tcPr>
            <w:tcW w:w="699" w:type="dxa"/>
            <w:vMerge w:val="restart"/>
            <w:tcBorders>
              <w:top w:val="single" w:sz="4" w:space="0" w:color="auto"/>
            </w:tcBorders>
          </w:tcPr>
          <w:p w14:paraId="6175D892"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R</w:t>
            </w:r>
          </w:p>
        </w:tc>
        <w:tc>
          <w:tcPr>
            <w:tcW w:w="812" w:type="dxa"/>
            <w:vMerge w:val="restart"/>
            <w:tcBorders>
              <w:top w:val="single" w:sz="4" w:space="0" w:color="auto"/>
            </w:tcBorders>
          </w:tcPr>
          <w:p w14:paraId="01024EC1"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R Square</w:t>
            </w:r>
          </w:p>
        </w:tc>
        <w:tc>
          <w:tcPr>
            <w:tcW w:w="1018" w:type="dxa"/>
            <w:vMerge w:val="restart"/>
            <w:tcBorders>
              <w:top w:val="single" w:sz="4" w:space="0" w:color="auto"/>
            </w:tcBorders>
          </w:tcPr>
          <w:p w14:paraId="5094034D"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Adjusted R Square</w:t>
            </w:r>
          </w:p>
        </w:tc>
        <w:tc>
          <w:tcPr>
            <w:tcW w:w="1153" w:type="dxa"/>
            <w:vMerge w:val="restart"/>
            <w:tcBorders>
              <w:top w:val="single" w:sz="4" w:space="0" w:color="auto"/>
            </w:tcBorders>
          </w:tcPr>
          <w:p w14:paraId="594F7BDC"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Std. Error of the Estimate</w:t>
            </w:r>
          </w:p>
        </w:tc>
        <w:tc>
          <w:tcPr>
            <w:tcW w:w="3860" w:type="dxa"/>
            <w:gridSpan w:val="5"/>
            <w:tcBorders>
              <w:top w:val="single" w:sz="4" w:space="0" w:color="auto"/>
              <w:bottom w:val="single" w:sz="4" w:space="0" w:color="auto"/>
            </w:tcBorders>
          </w:tcPr>
          <w:p w14:paraId="594F98E3"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Change Statistics</w:t>
            </w:r>
          </w:p>
        </w:tc>
      </w:tr>
      <w:tr w:rsidR="009E5FCB" w:rsidRPr="00405855" w14:paraId="4073005C" w14:textId="77777777" w:rsidTr="002F6A38">
        <w:tc>
          <w:tcPr>
            <w:tcW w:w="828" w:type="dxa"/>
            <w:vMerge/>
            <w:tcBorders>
              <w:bottom w:val="single" w:sz="4" w:space="0" w:color="auto"/>
            </w:tcBorders>
          </w:tcPr>
          <w:p w14:paraId="3C5ECDC6" w14:textId="77777777" w:rsidR="00913097" w:rsidRPr="00405855" w:rsidRDefault="00913097" w:rsidP="00A91A67">
            <w:pPr>
              <w:pStyle w:val="Default"/>
              <w:jc w:val="center"/>
              <w:rPr>
                <w:color w:val="000000" w:themeColor="text1"/>
                <w:sz w:val="20"/>
                <w:szCs w:val="20"/>
              </w:rPr>
            </w:pPr>
          </w:p>
        </w:tc>
        <w:tc>
          <w:tcPr>
            <w:tcW w:w="699" w:type="dxa"/>
            <w:vMerge/>
            <w:tcBorders>
              <w:bottom w:val="single" w:sz="4" w:space="0" w:color="auto"/>
            </w:tcBorders>
          </w:tcPr>
          <w:p w14:paraId="1C08F8B4" w14:textId="77777777" w:rsidR="00913097" w:rsidRPr="00405855" w:rsidRDefault="00913097" w:rsidP="00A91A67">
            <w:pPr>
              <w:pStyle w:val="Default"/>
              <w:jc w:val="center"/>
              <w:rPr>
                <w:color w:val="000000" w:themeColor="text1"/>
                <w:sz w:val="20"/>
                <w:szCs w:val="20"/>
              </w:rPr>
            </w:pPr>
          </w:p>
        </w:tc>
        <w:tc>
          <w:tcPr>
            <w:tcW w:w="812" w:type="dxa"/>
            <w:vMerge/>
            <w:tcBorders>
              <w:bottom w:val="single" w:sz="4" w:space="0" w:color="auto"/>
            </w:tcBorders>
          </w:tcPr>
          <w:p w14:paraId="1F39C7B7" w14:textId="77777777" w:rsidR="00913097" w:rsidRPr="00405855" w:rsidRDefault="00913097" w:rsidP="00A91A67">
            <w:pPr>
              <w:pStyle w:val="Default"/>
              <w:jc w:val="center"/>
              <w:rPr>
                <w:color w:val="000000" w:themeColor="text1"/>
                <w:sz w:val="20"/>
                <w:szCs w:val="20"/>
              </w:rPr>
            </w:pPr>
          </w:p>
        </w:tc>
        <w:tc>
          <w:tcPr>
            <w:tcW w:w="1018" w:type="dxa"/>
            <w:vMerge/>
            <w:tcBorders>
              <w:bottom w:val="single" w:sz="4" w:space="0" w:color="auto"/>
            </w:tcBorders>
          </w:tcPr>
          <w:p w14:paraId="06AF8569" w14:textId="77777777" w:rsidR="00913097" w:rsidRPr="00405855" w:rsidRDefault="00913097" w:rsidP="00A91A67">
            <w:pPr>
              <w:pStyle w:val="Default"/>
              <w:jc w:val="center"/>
              <w:rPr>
                <w:color w:val="000000" w:themeColor="text1"/>
                <w:sz w:val="20"/>
                <w:szCs w:val="20"/>
              </w:rPr>
            </w:pPr>
          </w:p>
        </w:tc>
        <w:tc>
          <w:tcPr>
            <w:tcW w:w="1153" w:type="dxa"/>
            <w:vMerge/>
            <w:tcBorders>
              <w:bottom w:val="single" w:sz="4" w:space="0" w:color="auto"/>
            </w:tcBorders>
          </w:tcPr>
          <w:p w14:paraId="169DBD07" w14:textId="77777777" w:rsidR="00913097" w:rsidRPr="00405855" w:rsidRDefault="00913097" w:rsidP="00A91A67">
            <w:pPr>
              <w:pStyle w:val="Default"/>
              <w:jc w:val="center"/>
              <w:rPr>
                <w:color w:val="000000" w:themeColor="text1"/>
                <w:sz w:val="20"/>
                <w:szCs w:val="20"/>
              </w:rPr>
            </w:pPr>
          </w:p>
        </w:tc>
        <w:tc>
          <w:tcPr>
            <w:tcW w:w="1044" w:type="dxa"/>
            <w:tcBorders>
              <w:top w:val="single" w:sz="4" w:space="0" w:color="auto"/>
              <w:bottom w:val="single" w:sz="4" w:space="0" w:color="auto"/>
            </w:tcBorders>
          </w:tcPr>
          <w:p w14:paraId="3C696BA4"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R Square Change</w:t>
            </w:r>
          </w:p>
        </w:tc>
        <w:tc>
          <w:tcPr>
            <w:tcW w:w="866" w:type="dxa"/>
            <w:tcBorders>
              <w:top w:val="single" w:sz="4" w:space="0" w:color="auto"/>
              <w:bottom w:val="single" w:sz="4" w:space="0" w:color="auto"/>
            </w:tcBorders>
          </w:tcPr>
          <w:p w14:paraId="335351F7"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F Change</w:t>
            </w:r>
          </w:p>
        </w:tc>
        <w:tc>
          <w:tcPr>
            <w:tcW w:w="553" w:type="dxa"/>
            <w:tcBorders>
              <w:top w:val="single" w:sz="4" w:space="0" w:color="auto"/>
              <w:bottom w:val="single" w:sz="4" w:space="0" w:color="auto"/>
            </w:tcBorders>
          </w:tcPr>
          <w:p w14:paraId="1E7C2CFA"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df1</w:t>
            </w:r>
          </w:p>
        </w:tc>
        <w:tc>
          <w:tcPr>
            <w:tcW w:w="516" w:type="dxa"/>
            <w:tcBorders>
              <w:top w:val="single" w:sz="4" w:space="0" w:color="auto"/>
              <w:bottom w:val="single" w:sz="4" w:space="0" w:color="auto"/>
            </w:tcBorders>
          </w:tcPr>
          <w:p w14:paraId="1CD627CC"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df2</w:t>
            </w:r>
          </w:p>
        </w:tc>
        <w:tc>
          <w:tcPr>
            <w:tcW w:w="881" w:type="dxa"/>
            <w:tcBorders>
              <w:top w:val="single" w:sz="4" w:space="0" w:color="auto"/>
              <w:bottom w:val="single" w:sz="4" w:space="0" w:color="auto"/>
            </w:tcBorders>
          </w:tcPr>
          <w:p w14:paraId="5EC180B1" w14:textId="77777777" w:rsidR="00913097" w:rsidRPr="00405855" w:rsidRDefault="00913097" w:rsidP="00A91A67">
            <w:pPr>
              <w:pStyle w:val="Default"/>
              <w:jc w:val="center"/>
              <w:rPr>
                <w:color w:val="000000" w:themeColor="text1"/>
                <w:sz w:val="20"/>
                <w:szCs w:val="20"/>
              </w:rPr>
            </w:pPr>
            <w:r w:rsidRPr="00405855">
              <w:rPr>
                <w:color w:val="000000" w:themeColor="text1"/>
                <w:sz w:val="20"/>
                <w:szCs w:val="20"/>
              </w:rPr>
              <w:t>Sig. F Change</w:t>
            </w:r>
          </w:p>
        </w:tc>
      </w:tr>
      <w:tr w:rsidR="009E5FCB" w:rsidRPr="00405855" w14:paraId="5E41CE75" w14:textId="77777777" w:rsidTr="002F6A38">
        <w:tc>
          <w:tcPr>
            <w:tcW w:w="828" w:type="dxa"/>
            <w:tcBorders>
              <w:top w:val="single" w:sz="4" w:space="0" w:color="auto"/>
            </w:tcBorders>
          </w:tcPr>
          <w:p w14:paraId="16E19F25" w14:textId="37745289" w:rsidR="00913097" w:rsidRPr="00405855" w:rsidRDefault="00F46F4E" w:rsidP="00A91A67">
            <w:pPr>
              <w:pStyle w:val="Default"/>
              <w:jc w:val="center"/>
              <w:rPr>
                <w:color w:val="000000" w:themeColor="text1"/>
                <w:sz w:val="20"/>
                <w:szCs w:val="20"/>
              </w:rPr>
            </w:pPr>
            <w:r w:rsidRPr="00405855">
              <w:rPr>
                <w:color w:val="000000" w:themeColor="text1"/>
                <w:sz w:val="20"/>
                <w:szCs w:val="20"/>
              </w:rPr>
              <w:t>18</w:t>
            </w:r>
          </w:p>
        </w:tc>
        <w:tc>
          <w:tcPr>
            <w:tcW w:w="699" w:type="dxa"/>
            <w:tcBorders>
              <w:top w:val="single" w:sz="4" w:space="0" w:color="auto"/>
            </w:tcBorders>
          </w:tcPr>
          <w:p w14:paraId="68A2FA1F" w14:textId="0D380F1E" w:rsidR="00913097" w:rsidRPr="00405855" w:rsidRDefault="002F6A38" w:rsidP="00A91A67">
            <w:pPr>
              <w:pStyle w:val="Default"/>
              <w:jc w:val="center"/>
              <w:rPr>
                <w:color w:val="000000" w:themeColor="text1"/>
                <w:sz w:val="20"/>
                <w:szCs w:val="20"/>
              </w:rPr>
            </w:pPr>
            <w:r w:rsidRPr="00405855">
              <w:rPr>
                <w:color w:val="000000" w:themeColor="text1"/>
                <w:sz w:val="20"/>
                <w:szCs w:val="20"/>
              </w:rPr>
              <w:t>.826</w:t>
            </w:r>
            <w:r w:rsidR="006672DE" w:rsidRPr="00405855">
              <w:rPr>
                <w:color w:val="000000" w:themeColor="text1"/>
                <w:sz w:val="20"/>
                <w:szCs w:val="20"/>
                <w:vertAlign w:val="superscript"/>
              </w:rPr>
              <w:t>a</w:t>
            </w:r>
          </w:p>
        </w:tc>
        <w:tc>
          <w:tcPr>
            <w:tcW w:w="812" w:type="dxa"/>
            <w:tcBorders>
              <w:top w:val="single" w:sz="4" w:space="0" w:color="auto"/>
            </w:tcBorders>
          </w:tcPr>
          <w:p w14:paraId="4F62737E" w14:textId="727F4A8E" w:rsidR="00913097" w:rsidRPr="00405855" w:rsidRDefault="002F6A38" w:rsidP="00A91A67">
            <w:pPr>
              <w:pStyle w:val="Default"/>
              <w:jc w:val="center"/>
              <w:rPr>
                <w:color w:val="000000" w:themeColor="text1"/>
                <w:sz w:val="20"/>
                <w:szCs w:val="20"/>
              </w:rPr>
            </w:pPr>
            <w:r w:rsidRPr="00405855">
              <w:rPr>
                <w:color w:val="000000" w:themeColor="text1"/>
                <w:sz w:val="20"/>
                <w:szCs w:val="20"/>
              </w:rPr>
              <w:t>.682</w:t>
            </w:r>
          </w:p>
        </w:tc>
        <w:tc>
          <w:tcPr>
            <w:tcW w:w="1018" w:type="dxa"/>
            <w:tcBorders>
              <w:top w:val="single" w:sz="4" w:space="0" w:color="auto"/>
            </w:tcBorders>
          </w:tcPr>
          <w:p w14:paraId="0EF588C3" w14:textId="16595318" w:rsidR="00913097" w:rsidRPr="00405855" w:rsidRDefault="002F6A38" w:rsidP="00A91A67">
            <w:pPr>
              <w:pStyle w:val="Default"/>
              <w:jc w:val="center"/>
              <w:rPr>
                <w:color w:val="000000" w:themeColor="text1"/>
                <w:sz w:val="20"/>
                <w:szCs w:val="20"/>
              </w:rPr>
            </w:pPr>
            <w:r w:rsidRPr="00405855">
              <w:rPr>
                <w:color w:val="000000" w:themeColor="text1"/>
                <w:sz w:val="20"/>
                <w:szCs w:val="20"/>
              </w:rPr>
              <w:t>.679</w:t>
            </w:r>
          </w:p>
        </w:tc>
        <w:tc>
          <w:tcPr>
            <w:tcW w:w="1153" w:type="dxa"/>
            <w:tcBorders>
              <w:top w:val="single" w:sz="4" w:space="0" w:color="auto"/>
            </w:tcBorders>
          </w:tcPr>
          <w:p w14:paraId="7C8C4819" w14:textId="048F3637" w:rsidR="00913097" w:rsidRPr="00405855" w:rsidRDefault="002F6A38" w:rsidP="00A91A67">
            <w:pPr>
              <w:pStyle w:val="Default"/>
              <w:jc w:val="center"/>
              <w:rPr>
                <w:color w:val="000000" w:themeColor="text1"/>
                <w:sz w:val="20"/>
                <w:szCs w:val="20"/>
              </w:rPr>
            </w:pPr>
            <w:r w:rsidRPr="00405855">
              <w:rPr>
                <w:color w:val="000000" w:themeColor="text1"/>
                <w:sz w:val="20"/>
                <w:szCs w:val="20"/>
              </w:rPr>
              <w:t>.312</w:t>
            </w:r>
          </w:p>
        </w:tc>
        <w:tc>
          <w:tcPr>
            <w:tcW w:w="1044" w:type="dxa"/>
            <w:tcBorders>
              <w:top w:val="single" w:sz="4" w:space="0" w:color="auto"/>
            </w:tcBorders>
          </w:tcPr>
          <w:p w14:paraId="2CB6EE2E" w14:textId="0572D297" w:rsidR="00913097" w:rsidRPr="00405855" w:rsidRDefault="002F6A38" w:rsidP="00A91A67">
            <w:pPr>
              <w:pStyle w:val="Default"/>
              <w:jc w:val="center"/>
              <w:rPr>
                <w:color w:val="000000" w:themeColor="text1"/>
                <w:sz w:val="20"/>
                <w:szCs w:val="20"/>
              </w:rPr>
            </w:pPr>
            <w:r w:rsidRPr="00405855">
              <w:rPr>
                <w:color w:val="000000" w:themeColor="text1"/>
                <w:sz w:val="20"/>
                <w:szCs w:val="20"/>
              </w:rPr>
              <w:t>.682</w:t>
            </w:r>
          </w:p>
        </w:tc>
        <w:tc>
          <w:tcPr>
            <w:tcW w:w="866" w:type="dxa"/>
            <w:tcBorders>
              <w:top w:val="single" w:sz="4" w:space="0" w:color="auto"/>
            </w:tcBorders>
          </w:tcPr>
          <w:p w14:paraId="00DC215F" w14:textId="3F3D9C77" w:rsidR="00913097" w:rsidRPr="00405855" w:rsidRDefault="002F6A38" w:rsidP="00A91A67">
            <w:pPr>
              <w:pStyle w:val="Default"/>
              <w:jc w:val="center"/>
              <w:rPr>
                <w:color w:val="000000" w:themeColor="text1"/>
                <w:sz w:val="20"/>
                <w:szCs w:val="20"/>
              </w:rPr>
            </w:pPr>
            <w:r w:rsidRPr="00405855">
              <w:rPr>
                <w:color w:val="000000" w:themeColor="text1"/>
                <w:sz w:val="20"/>
                <w:szCs w:val="20"/>
              </w:rPr>
              <w:t>223.697</w:t>
            </w:r>
          </w:p>
        </w:tc>
        <w:tc>
          <w:tcPr>
            <w:tcW w:w="553" w:type="dxa"/>
            <w:tcBorders>
              <w:top w:val="single" w:sz="4" w:space="0" w:color="auto"/>
            </w:tcBorders>
          </w:tcPr>
          <w:p w14:paraId="17F8F801" w14:textId="0C1F032E" w:rsidR="00913097" w:rsidRPr="00405855" w:rsidRDefault="002F6A38" w:rsidP="00A91A67">
            <w:pPr>
              <w:pStyle w:val="Default"/>
              <w:jc w:val="center"/>
              <w:rPr>
                <w:color w:val="000000" w:themeColor="text1"/>
                <w:sz w:val="20"/>
                <w:szCs w:val="20"/>
              </w:rPr>
            </w:pPr>
            <w:r w:rsidRPr="00405855">
              <w:rPr>
                <w:color w:val="000000" w:themeColor="text1"/>
                <w:sz w:val="20"/>
                <w:szCs w:val="20"/>
              </w:rPr>
              <w:t>2</w:t>
            </w:r>
          </w:p>
        </w:tc>
        <w:tc>
          <w:tcPr>
            <w:tcW w:w="516" w:type="dxa"/>
            <w:tcBorders>
              <w:top w:val="single" w:sz="4" w:space="0" w:color="auto"/>
            </w:tcBorders>
          </w:tcPr>
          <w:p w14:paraId="454F0493" w14:textId="6ADDE524" w:rsidR="00913097" w:rsidRPr="00405855" w:rsidRDefault="002F6A38" w:rsidP="00A91A67">
            <w:pPr>
              <w:pStyle w:val="Default"/>
              <w:jc w:val="center"/>
              <w:rPr>
                <w:color w:val="000000" w:themeColor="text1"/>
                <w:sz w:val="20"/>
                <w:szCs w:val="20"/>
              </w:rPr>
            </w:pPr>
            <w:r w:rsidRPr="00405855">
              <w:rPr>
                <w:color w:val="000000" w:themeColor="text1"/>
                <w:sz w:val="20"/>
                <w:szCs w:val="20"/>
              </w:rPr>
              <w:t>209</w:t>
            </w:r>
          </w:p>
        </w:tc>
        <w:tc>
          <w:tcPr>
            <w:tcW w:w="881" w:type="dxa"/>
            <w:tcBorders>
              <w:top w:val="single" w:sz="4" w:space="0" w:color="auto"/>
            </w:tcBorders>
          </w:tcPr>
          <w:p w14:paraId="036F41F4" w14:textId="2EAF8611" w:rsidR="00913097" w:rsidRPr="00405855" w:rsidRDefault="002F6A38" w:rsidP="00A91A67">
            <w:pPr>
              <w:pStyle w:val="Default"/>
              <w:jc w:val="center"/>
              <w:rPr>
                <w:color w:val="000000" w:themeColor="text1"/>
                <w:sz w:val="20"/>
                <w:szCs w:val="20"/>
              </w:rPr>
            </w:pPr>
            <w:r w:rsidRPr="00405855">
              <w:rPr>
                <w:color w:val="000000" w:themeColor="text1"/>
                <w:sz w:val="20"/>
                <w:szCs w:val="20"/>
              </w:rPr>
              <w:t>&lt;.001</w:t>
            </w:r>
          </w:p>
        </w:tc>
      </w:tr>
      <w:tr w:rsidR="009E5FCB" w:rsidRPr="00405855" w14:paraId="0C003E90" w14:textId="77777777" w:rsidTr="002F6A38">
        <w:tc>
          <w:tcPr>
            <w:tcW w:w="828" w:type="dxa"/>
            <w:tcBorders>
              <w:bottom w:val="single" w:sz="4" w:space="0" w:color="auto"/>
            </w:tcBorders>
          </w:tcPr>
          <w:p w14:paraId="1D9A4DC6" w14:textId="26C0EDD3" w:rsidR="002F6A38" w:rsidRPr="00405855" w:rsidRDefault="00F46F4E" w:rsidP="00A91A67">
            <w:pPr>
              <w:pStyle w:val="Default"/>
              <w:jc w:val="center"/>
              <w:rPr>
                <w:color w:val="000000" w:themeColor="text1"/>
                <w:sz w:val="20"/>
                <w:szCs w:val="20"/>
              </w:rPr>
            </w:pPr>
            <w:r w:rsidRPr="00405855">
              <w:rPr>
                <w:color w:val="000000" w:themeColor="text1"/>
                <w:sz w:val="20"/>
                <w:szCs w:val="20"/>
              </w:rPr>
              <w:t>19</w:t>
            </w:r>
          </w:p>
        </w:tc>
        <w:tc>
          <w:tcPr>
            <w:tcW w:w="699" w:type="dxa"/>
            <w:tcBorders>
              <w:bottom w:val="single" w:sz="4" w:space="0" w:color="auto"/>
            </w:tcBorders>
          </w:tcPr>
          <w:p w14:paraId="43A674A7" w14:textId="304AE6EB" w:rsidR="002F6A38" w:rsidRPr="00405855" w:rsidRDefault="002F6A38" w:rsidP="00A91A67">
            <w:pPr>
              <w:pStyle w:val="Default"/>
              <w:jc w:val="center"/>
              <w:rPr>
                <w:color w:val="000000" w:themeColor="text1"/>
                <w:sz w:val="20"/>
                <w:szCs w:val="20"/>
              </w:rPr>
            </w:pPr>
            <w:r w:rsidRPr="00405855">
              <w:rPr>
                <w:color w:val="000000" w:themeColor="text1"/>
                <w:sz w:val="20"/>
                <w:szCs w:val="20"/>
              </w:rPr>
              <w:t>.833</w:t>
            </w:r>
            <w:r w:rsidR="006672DE" w:rsidRPr="00405855">
              <w:rPr>
                <w:color w:val="000000" w:themeColor="text1"/>
                <w:sz w:val="20"/>
                <w:szCs w:val="20"/>
                <w:vertAlign w:val="superscript"/>
              </w:rPr>
              <w:t>b</w:t>
            </w:r>
          </w:p>
        </w:tc>
        <w:tc>
          <w:tcPr>
            <w:tcW w:w="812" w:type="dxa"/>
            <w:tcBorders>
              <w:bottom w:val="single" w:sz="4" w:space="0" w:color="auto"/>
            </w:tcBorders>
          </w:tcPr>
          <w:p w14:paraId="63D60EB2" w14:textId="6E158822" w:rsidR="002F6A38" w:rsidRPr="00405855" w:rsidRDefault="002F6A38" w:rsidP="00A91A67">
            <w:pPr>
              <w:pStyle w:val="Default"/>
              <w:jc w:val="center"/>
              <w:rPr>
                <w:color w:val="000000" w:themeColor="text1"/>
                <w:sz w:val="20"/>
                <w:szCs w:val="20"/>
              </w:rPr>
            </w:pPr>
            <w:r w:rsidRPr="00405855">
              <w:rPr>
                <w:color w:val="000000" w:themeColor="text1"/>
                <w:sz w:val="20"/>
                <w:szCs w:val="20"/>
              </w:rPr>
              <w:t>.694</w:t>
            </w:r>
          </w:p>
        </w:tc>
        <w:tc>
          <w:tcPr>
            <w:tcW w:w="1018" w:type="dxa"/>
            <w:tcBorders>
              <w:bottom w:val="single" w:sz="4" w:space="0" w:color="auto"/>
            </w:tcBorders>
          </w:tcPr>
          <w:p w14:paraId="25FEAF50" w14:textId="6A36148B" w:rsidR="002F6A38" w:rsidRPr="00405855" w:rsidRDefault="002F6A38" w:rsidP="00A91A67">
            <w:pPr>
              <w:pStyle w:val="Default"/>
              <w:jc w:val="center"/>
              <w:rPr>
                <w:color w:val="000000" w:themeColor="text1"/>
                <w:sz w:val="20"/>
                <w:szCs w:val="20"/>
              </w:rPr>
            </w:pPr>
            <w:r w:rsidRPr="00405855">
              <w:rPr>
                <w:color w:val="000000" w:themeColor="text1"/>
                <w:sz w:val="20"/>
                <w:szCs w:val="20"/>
              </w:rPr>
              <w:t>.690</w:t>
            </w:r>
          </w:p>
        </w:tc>
        <w:tc>
          <w:tcPr>
            <w:tcW w:w="1153" w:type="dxa"/>
            <w:tcBorders>
              <w:bottom w:val="single" w:sz="4" w:space="0" w:color="auto"/>
            </w:tcBorders>
          </w:tcPr>
          <w:p w14:paraId="36985213" w14:textId="52707F48" w:rsidR="002F6A38" w:rsidRPr="00405855" w:rsidRDefault="002F6A38" w:rsidP="00A91A67">
            <w:pPr>
              <w:pStyle w:val="Default"/>
              <w:jc w:val="center"/>
              <w:rPr>
                <w:color w:val="000000" w:themeColor="text1"/>
                <w:sz w:val="20"/>
                <w:szCs w:val="20"/>
              </w:rPr>
            </w:pPr>
            <w:r w:rsidRPr="00405855">
              <w:rPr>
                <w:color w:val="000000" w:themeColor="text1"/>
                <w:sz w:val="20"/>
                <w:szCs w:val="20"/>
              </w:rPr>
              <w:t>.307</w:t>
            </w:r>
          </w:p>
        </w:tc>
        <w:tc>
          <w:tcPr>
            <w:tcW w:w="1044" w:type="dxa"/>
            <w:tcBorders>
              <w:bottom w:val="single" w:sz="4" w:space="0" w:color="auto"/>
            </w:tcBorders>
          </w:tcPr>
          <w:p w14:paraId="0C917DB8" w14:textId="2FFA1B35" w:rsidR="002F6A38" w:rsidRPr="00405855" w:rsidRDefault="002F6A38" w:rsidP="00A91A67">
            <w:pPr>
              <w:pStyle w:val="Default"/>
              <w:jc w:val="center"/>
              <w:rPr>
                <w:color w:val="000000" w:themeColor="text1"/>
                <w:sz w:val="20"/>
                <w:szCs w:val="20"/>
              </w:rPr>
            </w:pPr>
            <w:r w:rsidRPr="00405855">
              <w:rPr>
                <w:color w:val="000000" w:themeColor="text1"/>
                <w:sz w:val="20"/>
                <w:szCs w:val="20"/>
              </w:rPr>
              <w:t>.694</w:t>
            </w:r>
          </w:p>
        </w:tc>
        <w:tc>
          <w:tcPr>
            <w:tcW w:w="866" w:type="dxa"/>
            <w:tcBorders>
              <w:bottom w:val="single" w:sz="4" w:space="0" w:color="auto"/>
            </w:tcBorders>
          </w:tcPr>
          <w:p w14:paraId="4490B504" w14:textId="7D5F0447" w:rsidR="002F6A38" w:rsidRPr="00405855" w:rsidRDefault="002F6A38" w:rsidP="00A91A67">
            <w:pPr>
              <w:pStyle w:val="Default"/>
              <w:jc w:val="center"/>
              <w:rPr>
                <w:color w:val="000000" w:themeColor="text1"/>
                <w:sz w:val="20"/>
                <w:szCs w:val="20"/>
              </w:rPr>
            </w:pPr>
            <w:r w:rsidRPr="00405855">
              <w:rPr>
                <w:color w:val="000000" w:themeColor="text1"/>
                <w:sz w:val="20"/>
                <w:szCs w:val="20"/>
              </w:rPr>
              <w:t>157.289</w:t>
            </w:r>
          </w:p>
        </w:tc>
        <w:tc>
          <w:tcPr>
            <w:tcW w:w="553" w:type="dxa"/>
            <w:tcBorders>
              <w:bottom w:val="single" w:sz="4" w:space="0" w:color="auto"/>
            </w:tcBorders>
          </w:tcPr>
          <w:p w14:paraId="7E7D24A1" w14:textId="03E5E1B4" w:rsidR="002F6A38" w:rsidRPr="00405855" w:rsidRDefault="002F6A38" w:rsidP="00A91A67">
            <w:pPr>
              <w:pStyle w:val="Default"/>
              <w:jc w:val="center"/>
              <w:rPr>
                <w:color w:val="000000" w:themeColor="text1"/>
                <w:sz w:val="20"/>
                <w:szCs w:val="20"/>
              </w:rPr>
            </w:pPr>
            <w:r w:rsidRPr="00405855">
              <w:rPr>
                <w:color w:val="000000" w:themeColor="text1"/>
                <w:sz w:val="20"/>
                <w:szCs w:val="20"/>
              </w:rPr>
              <w:t>3</w:t>
            </w:r>
          </w:p>
        </w:tc>
        <w:tc>
          <w:tcPr>
            <w:tcW w:w="516" w:type="dxa"/>
            <w:tcBorders>
              <w:bottom w:val="single" w:sz="4" w:space="0" w:color="auto"/>
            </w:tcBorders>
          </w:tcPr>
          <w:p w14:paraId="21F32DF3" w14:textId="03104BEF" w:rsidR="002F6A38" w:rsidRPr="00405855" w:rsidRDefault="002F6A38" w:rsidP="00A91A67">
            <w:pPr>
              <w:pStyle w:val="Default"/>
              <w:jc w:val="center"/>
              <w:rPr>
                <w:color w:val="000000" w:themeColor="text1"/>
                <w:sz w:val="20"/>
                <w:szCs w:val="20"/>
              </w:rPr>
            </w:pPr>
            <w:r w:rsidRPr="00405855">
              <w:rPr>
                <w:color w:val="000000" w:themeColor="text1"/>
                <w:sz w:val="20"/>
                <w:szCs w:val="20"/>
              </w:rPr>
              <w:t>208</w:t>
            </w:r>
          </w:p>
        </w:tc>
        <w:tc>
          <w:tcPr>
            <w:tcW w:w="881" w:type="dxa"/>
            <w:tcBorders>
              <w:bottom w:val="single" w:sz="4" w:space="0" w:color="auto"/>
            </w:tcBorders>
          </w:tcPr>
          <w:p w14:paraId="093687B1" w14:textId="14A80512" w:rsidR="002F6A38" w:rsidRPr="00405855" w:rsidRDefault="002F6A38" w:rsidP="00A91A67">
            <w:pPr>
              <w:pStyle w:val="Default"/>
              <w:jc w:val="center"/>
              <w:rPr>
                <w:color w:val="000000" w:themeColor="text1"/>
                <w:sz w:val="20"/>
                <w:szCs w:val="20"/>
              </w:rPr>
            </w:pPr>
            <w:r w:rsidRPr="00405855">
              <w:rPr>
                <w:color w:val="000000" w:themeColor="text1"/>
                <w:sz w:val="20"/>
                <w:szCs w:val="20"/>
              </w:rPr>
              <w:t>&lt;.001</w:t>
            </w:r>
          </w:p>
        </w:tc>
      </w:tr>
    </w:tbl>
    <w:p w14:paraId="4FC062C9" w14:textId="1E5B4E65" w:rsidR="006672DE" w:rsidRPr="00405855" w:rsidRDefault="006672DE" w:rsidP="006672DE">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xml:space="preserve"> Dependent Variable: </w:t>
      </w:r>
      <w:r w:rsidR="00A42FE3" w:rsidRPr="00405855">
        <w:rPr>
          <w:rFonts w:eastAsiaTheme="minorHAnsi"/>
          <w:color w:val="000000" w:themeColor="text1"/>
          <w:lang w:val="en-GB" w:eastAsia="en-US"/>
          <w14:ligatures w14:val="standardContextual"/>
        </w:rPr>
        <w:t>(Constant), Corporate Leadership, Strategic Linkages</w:t>
      </w:r>
    </w:p>
    <w:p w14:paraId="229A86A6" w14:textId="77777777" w:rsidR="006672DE" w:rsidRPr="00405855" w:rsidRDefault="006672DE" w:rsidP="006672DE">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b</w:t>
      </w:r>
      <w:r w:rsidRPr="00405855">
        <w:rPr>
          <w:rFonts w:eastAsiaTheme="minorHAnsi"/>
          <w:color w:val="000000" w:themeColor="text1"/>
          <w:lang w:val="en-GB" w:eastAsia="en-US"/>
          <w14:ligatures w14:val="standardContextual"/>
        </w:rPr>
        <w:t xml:space="preserve"> Predictors: (Constant), Corporate Leadership, Strategic Linkages, CL*SL interaction</w:t>
      </w:r>
    </w:p>
    <w:p w14:paraId="67762331" w14:textId="77777777" w:rsidR="00913097" w:rsidRPr="00405855" w:rsidRDefault="00913097" w:rsidP="00913097">
      <w:pPr>
        <w:autoSpaceDE w:val="0"/>
        <w:autoSpaceDN w:val="0"/>
        <w:adjustRightInd w:val="0"/>
        <w:spacing w:line="360" w:lineRule="auto"/>
        <w:jc w:val="both"/>
        <w:rPr>
          <w:color w:val="000000" w:themeColor="text1"/>
        </w:rPr>
      </w:pPr>
    </w:p>
    <w:p w14:paraId="400593ED" w14:textId="77777777" w:rsidR="008825FD" w:rsidRDefault="00A42FF9" w:rsidP="00A42FF9">
      <w:pPr>
        <w:spacing w:line="360" w:lineRule="auto"/>
        <w:jc w:val="both"/>
        <w:rPr>
          <w:color w:val="000000" w:themeColor="text1"/>
        </w:rPr>
      </w:pPr>
      <w:r w:rsidRPr="00990E8F">
        <w:rPr>
          <w:color w:val="000000" w:themeColor="text1"/>
        </w:rPr>
        <w:lastRenderedPageBreak/>
        <w:t xml:space="preserve">The analysis conducted on Models 18 and 19 provided a comprehensive understanding of how strategic linkages moderated the relationship between corporate leadership and  organizational performance of KALRO. Initially, Model 18 demonstrated a substantial explanatory power, explaining 68.2% of the variance in organizational performance, with an adjusted R Square of 67.9%. This indicated a robust initial model, suggesting that corporate leadership had a significant influence on KALRO's performance metrics. However, with the introduction of Model 19, which incorporated the interaction term (CL*SL) to account for the moderating effect of strategic linkages, a noteworthy improvement was observed. </w:t>
      </w:r>
    </w:p>
    <w:p w14:paraId="39F64BA9" w14:textId="77777777" w:rsidR="008825FD" w:rsidRDefault="008825FD" w:rsidP="00A42FF9">
      <w:pPr>
        <w:spacing w:line="360" w:lineRule="auto"/>
        <w:jc w:val="both"/>
        <w:rPr>
          <w:color w:val="000000" w:themeColor="text1"/>
        </w:rPr>
      </w:pPr>
    </w:p>
    <w:p w14:paraId="0C785C11" w14:textId="3108CEE7" w:rsidR="00A42FF9" w:rsidRPr="00990E8F" w:rsidRDefault="00A42FF9" w:rsidP="00A42FF9">
      <w:pPr>
        <w:spacing w:line="360" w:lineRule="auto"/>
        <w:jc w:val="both"/>
        <w:rPr>
          <w:color w:val="000000" w:themeColor="text1"/>
        </w:rPr>
      </w:pPr>
      <w:r w:rsidRPr="00990E8F">
        <w:rPr>
          <w:color w:val="000000" w:themeColor="text1"/>
        </w:rPr>
        <w:t>Model 19 showed an increase in both the R Square (69.4%) and the adjusted R Square (69%), indicating a more refined understanding of the relationship between corporate leadership, strategic linkages, and organizational performance. This enhancement of 1.1 percentage units in the R Square emphasized the added explanatory power gained by considering strategic linkages as a moderating factor.</w:t>
      </w:r>
    </w:p>
    <w:p w14:paraId="67D4E95E" w14:textId="77777777" w:rsidR="00A42FF9" w:rsidRPr="00990E8F" w:rsidRDefault="00A42FF9" w:rsidP="00990E8F">
      <w:pPr>
        <w:spacing w:line="360" w:lineRule="auto"/>
        <w:jc w:val="both"/>
        <w:rPr>
          <w:color w:val="000000" w:themeColor="text1"/>
        </w:rPr>
      </w:pPr>
    </w:p>
    <w:p w14:paraId="0070B8B1" w14:textId="77777777" w:rsidR="00A42FF9" w:rsidRPr="00990E8F" w:rsidRDefault="00A42FF9" w:rsidP="00A42FF9">
      <w:pPr>
        <w:spacing w:line="360" w:lineRule="auto"/>
        <w:jc w:val="both"/>
        <w:rPr>
          <w:color w:val="000000" w:themeColor="text1"/>
        </w:rPr>
      </w:pPr>
      <w:r w:rsidRPr="00990E8F">
        <w:rPr>
          <w:color w:val="000000" w:themeColor="text1"/>
        </w:rPr>
        <w:t>Furthermore, a closer examination of the Standard Error of the Estimate revealed a slight improvement in Model 19, with a marginally lower value (0.307) compared to Model 18 (0.312). While this difference may seem small, it suggested a slightly better fit for Model 19 in predicting organizational performance, reinforcing the notion that incorporating strategic linkages enhances the model's predictive accuracy. Despite the decrease in the F Change statistic from 223.697 in Model 18 to 157.289 in Model 19, both values remained statistically significant. This indicated that while the introduction of the moderation effect slightly altered the overall model dynamics, it did not diminish the statistical relevance of the relationship between corporate leadership, strategic linkages, and organizational performance.</w:t>
      </w:r>
    </w:p>
    <w:p w14:paraId="6FA9E9AD" w14:textId="77777777" w:rsidR="00A42FF9" w:rsidRPr="00990E8F" w:rsidRDefault="00A42FF9" w:rsidP="00990E8F">
      <w:pPr>
        <w:spacing w:line="360" w:lineRule="auto"/>
        <w:jc w:val="both"/>
        <w:rPr>
          <w:color w:val="000000" w:themeColor="text1"/>
        </w:rPr>
      </w:pPr>
    </w:p>
    <w:p w14:paraId="7F6A20D5" w14:textId="77777777" w:rsidR="00A42FF9" w:rsidRPr="00990E8F" w:rsidRDefault="00A42FF9" w:rsidP="00990E8F">
      <w:pPr>
        <w:spacing w:line="360" w:lineRule="auto"/>
        <w:jc w:val="both"/>
        <w:rPr>
          <w:color w:val="000000" w:themeColor="text1"/>
        </w:rPr>
      </w:pPr>
      <w:r w:rsidRPr="00990E8F">
        <w:rPr>
          <w:color w:val="000000" w:themeColor="text1"/>
        </w:rPr>
        <w:t xml:space="preserve">In essence, the comparison between Models 18 and 19 underscored the importance of considering strategic linkages as a moderating factor in understanding organizational performance. While Model 18 provided a solid foundation, Model 19 represented a more nuanced and refined approach, demonstrating the incremental value of incorporating strategic linkages into the analysis. This highlighted the complex interplay between corporate leadership, strategic alignment, and organizational </w:t>
      </w:r>
      <w:r w:rsidRPr="00990E8F">
        <w:rPr>
          <w:color w:val="000000" w:themeColor="text1"/>
        </w:rPr>
        <w:lastRenderedPageBreak/>
        <w:t>outcomes, emphasizing the need for a comprehensive understanding of these dynamics in organizational research and practice.</w:t>
      </w:r>
    </w:p>
    <w:p w14:paraId="0672BE01" w14:textId="77777777" w:rsidR="00913097" w:rsidRPr="00405855" w:rsidRDefault="00913097" w:rsidP="00032736">
      <w:pPr>
        <w:pStyle w:val="Default"/>
        <w:spacing w:line="360" w:lineRule="auto"/>
        <w:jc w:val="both"/>
        <w:rPr>
          <w:color w:val="000000" w:themeColor="text1"/>
          <w:shd w:val="clear" w:color="auto" w:fill="FBFBFB"/>
        </w:rPr>
      </w:pPr>
    </w:p>
    <w:p w14:paraId="7256AB43" w14:textId="18C81913" w:rsidR="002B0B1E" w:rsidRPr="00405855" w:rsidRDefault="002B0B1E" w:rsidP="002B0B1E">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The </w:t>
      </w:r>
      <w:r w:rsidR="00334949" w:rsidRPr="00990E8F">
        <w:rPr>
          <w:color w:val="000000" w:themeColor="text1"/>
          <w:shd w:val="clear" w:color="auto" w:fill="FBFBFB"/>
        </w:rPr>
        <w:t xml:space="preserve">results of the </w:t>
      </w:r>
      <w:r w:rsidRPr="00405855">
        <w:rPr>
          <w:color w:val="000000" w:themeColor="text1"/>
          <w:shd w:val="clear" w:color="auto" w:fill="FBFBFB"/>
        </w:rPr>
        <w:t xml:space="preserve">analysis of variance (ANOVA) for the moderated regression analysis is presented in Table </w:t>
      </w:r>
      <w:r w:rsidR="00334949" w:rsidRPr="00405855">
        <w:rPr>
          <w:color w:val="000000" w:themeColor="text1"/>
          <w:shd w:val="clear" w:color="auto" w:fill="FBFBFB"/>
        </w:rPr>
        <w:t>83</w:t>
      </w:r>
      <w:r w:rsidRPr="00405855">
        <w:rPr>
          <w:color w:val="000000" w:themeColor="text1"/>
          <w:shd w:val="clear" w:color="auto" w:fill="FBFBFB"/>
        </w:rPr>
        <w:t>. The</w:t>
      </w:r>
      <w:r w:rsidR="00334949" w:rsidRPr="00990E8F">
        <w:rPr>
          <w:color w:val="000000" w:themeColor="text1"/>
          <w:shd w:val="clear" w:color="auto" w:fill="FBFBFB"/>
        </w:rPr>
        <w:t>se</w:t>
      </w:r>
      <w:r w:rsidRPr="00405855">
        <w:rPr>
          <w:color w:val="000000" w:themeColor="text1"/>
          <w:shd w:val="clear" w:color="auto" w:fill="FBFBFB"/>
        </w:rPr>
        <w:t xml:space="preserve"> results indicate</w:t>
      </w:r>
      <w:r w:rsidR="00334949" w:rsidRPr="00405855">
        <w:rPr>
          <w:color w:val="000000" w:themeColor="text1"/>
          <w:shd w:val="clear" w:color="auto" w:fill="FBFBFB"/>
        </w:rPr>
        <w:t>d</w:t>
      </w:r>
      <w:r w:rsidRPr="00405855">
        <w:rPr>
          <w:color w:val="000000" w:themeColor="text1"/>
          <w:shd w:val="clear" w:color="auto" w:fill="FBFBFB"/>
        </w:rPr>
        <w:t xml:space="preserve"> that both </w:t>
      </w:r>
      <w:r w:rsidR="008C42F3" w:rsidRPr="00405855">
        <w:rPr>
          <w:color w:val="000000" w:themeColor="text1"/>
          <w:shd w:val="clear" w:color="auto" w:fill="FBFBFB"/>
        </w:rPr>
        <w:t xml:space="preserve">Model </w:t>
      </w:r>
      <w:r w:rsidR="00334949" w:rsidRPr="00405855">
        <w:rPr>
          <w:color w:val="000000" w:themeColor="text1"/>
          <w:shd w:val="clear" w:color="auto" w:fill="FBFBFB"/>
        </w:rPr>
        <w:t xml:space="preserve">18 </w:t>
      </w:r>
      <w:r w:rsidRPr="00405855">
        <w:rPr>
          <w:color w:val="000000" w:themeColor="text1"/>
          <w:shd w:val="clear" w:color="auto" w:fill="FBFBFB"/>
        </w:rPr>
        <w:t xml:space="preserve">and </w:t>
      </w:r>
      <w:r w:rsidR="008C42F3" w:rsidRPr="00405855">
        <w:rPr>
          <w:color w:val="000000" w:themeColor="text1"/>
          <w:shd w:val="clear" w:color="auto" w:fill="FBFBFB"/>
        </w:rPr>
        <w:t xml:space="preserve">Model </w:t>
      </w:r>
      <w:r w:rsidR="00334949" w:rsidRPr="00405855">
        <w:rPr>
          <w:color w:val="000000" w:themeColor="text1"/>
          <w:shd w:val="clear" w:color="auto" w:fill="FBFBFB"/>
        </w:rPr>
        <w:t xml:space="preserve">19 </w:t>
      </w:r>
      <w:r w:rsidRPr="00405855">
        <w:rPr>
          <w:color w:val="000000" w:themeColor="text1"/>
          <w:shd w:val="clear" w:color="auto" w:fill="FBFBFB"/>
        </w:rPr>
        <w:t>were statistically significant, as evidenced by the low p-values (p &lt; .001). This suggests that the models, encompassing corporate leadership, strategic linkages, and their interaction, significantly contributed to explaining the variance in organizational performance</w:t>
      </w:r>
      <w:r w:rsidR="000B0310" w:rsidRPr="00405855">
        <w:rPr>
          <w:color w:val="000000" w:themeColor="text1"/>
          <w:shd w:val="clear" w:color="auto" w:fill="FBFBFB"/>
        </w:rPr>
        <w:t xml:space="preserve"> of KALTO</w:t>
      </w:r>
      <w:r w:rsidRPr="00405855">
        <w:rPr>
          <w:color w:val="000000" w:themeColor="text1"/>
          <w:shd w:val="clear" w:color="auto" w:fill="FBFBFB"/>
        </w:rPr>
        <w:t xml:space="preserve">. In </w:t>
      </w:r>
      <w:r w:rsidR="008C42F3" w:rsidRPr="00405855">
        <w:rPr>
          <w:color w:val="000000" w:themeColor="text1"/>
          <w:shd w:val="clear" w:color="auto" w:fill="FBFBFB"/>
        </w:rPr>
        <w:t xml:space="preserve">Model </w:t>
      </w:r>
      <w:r w:rsidR="000B0310" w:rsidRPr="00405855">
        <w:rPr>
          <w:color w:val="000000" w:themeColor="text1"/>
          <w:shd w:val="clear" w:color="auto" w:fill="FBFBFB"/>
        </w:rPr>
        <w:t>18</w:t>
      </w:r>
      <w:r w:rsidRPr="00405855">
        <w:rPr>
          <w:color w:val="000000" w:themeColor="text1"/>
          <w:shd w:val="clear" w:color="auto" w:fill="FBFBFB"/>
        </w:rPr>
        <w:t>, the regression accounted for 21.843 units of variance in organizational performance, as indicated by the mean square value. The subsequent analysis (</w:t>
      </w:r>
      <w:r w:rsidR="008C42F3" w:rsidRPr="00405855">
        <w:rPr>
          <w:color w:val="000000" w:themeColor="text1"/>
          <w:shd w:val="clear" w:color="auto" w:fill="FBFBFB"/>
        </w:rPr>
        <w:t xml:space="preserve">Model </w:t>
      </w:r>
      <w:r w:rsidR="000B0310" w:rsidRPr="00405855">
        <w:rPr>
          <w:color w:val="000000" w:themeColor="text1"/>
          <w:shd w:val="clear" w:color="auto" w:fill="FBFBFB"/>
        </w:rPr>
        <w:t>19</w:t>
      </w:r>
      <w:r w:rsidRPr="00405855">
        <w:rPr>
          <w:color w:val="000000" w:themeColor="text1"/>
          <w:shd w:val="clear" w:color="auto" w:fill="FBFBFB"/>
        </w:rPr>
        <w:t>) expanded the model to incorporate the interaction term (CL*SL), resulting in a mean square of 14.828, demonstrating a slightly reduced but still substantial explanatory power.</w:t>
      </w:r>
    </w:p>
    <w:p w14:paraId="5F796C21" w14:textId="77777777" w:rsidR="00913097" w:rsidRPr="00405855" w:rsidRDefault="00913097" w:rsidP="002B0B1E">
      <w:pPr>
        <w:pStyle w:val="Default"/>
        <w:spacing w:line="360" w:lineRule="auto"/>
        <w:jc w:val="both"/>
        <w:rPr>
          <w:color w:val="000000" w:themeColor="text1"/>
          <w:shd w:val="clear" w:color="auto" w:fill="FBFBFB"/>
        </w:rPr>
      </w:pPr>
    </w:p>
    <w:p w14:paraId="50361936" w14:textId="24D544C0" w:rsidR="00913097" w:rsidRPr="00405855" w:rsidRDefault="00913097" w:rsidP="004B57B7">
      <w:pPr>
        <w:pStyle w:val="Caption"/>
      </w:pPr>
      <w:bookmarkStart w:id="185" w:name="_Toc168759694"/>
      <w:r w:rsidRPr="00405855">
        <w:t xml:space="preserve">Table </w:t>
      </w:r>
      <w:r w:rsidRPr="00405855">
        <w:fldChar w:fldCharType="begin"/>
      </w:r>
      <w:r w:rsidRPr="00405855">
        <w:instrText xml:space="preserve"> SEQ Table \* ARABIC </w:instrText>
      </w:r>
      <w:r w:rsidRPr="00405855">
        <w:fldChar w:fldCharType="separate"/>
      </w:r>
      <w:r w:rsidR="00F210D2">
        <w:rPr>
          <w:noProof/>
        </w:rPr>
        <w:t>83</w:t>
      </w:r>
      <w:r w:rsidRPr="00405855">
        <w:fldChar w:fldCharType="end"/>
      </w:r>
      <w:r w:rsidRPr="00405855">
        <w:t>: ANOVA</w:t>
      </w:r>
      <w:r w:rsidR="00280121" w:rsidRPr="00405855">
        <w:rPr>
          <w:vertAlign w:val="superscript"/>
        </w:rPr>
        <w:t>a</w:t>
      </w:r>
      <w:r w:rsidRPr="00405855">
        <w:t xml:space="preserve"> for Moderated Regression Analysis</w:t>
      </w:r>
      <w:bookmarkEnd w:id="18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
        <w:gridCol w:w="1459"/>
        <w:gridCol w:w="1319"/>
        <w:gridCol w:w="1078"/>
        <w:gridCol w:w="1338"/>
        <w:gridCol w:w="1118"/>
        <w:gridCol w:w="1074"/>
      </w:tblGrid>
      <w:tr w:rsidR="009E5FCB" w:rsidRPr="00405855" w14:paraId="72D12220" w14:textId="77777777" w:rsidTr="00FD088F">
        <w:tc>
          <w:tcPr>
            <w:tcW w:w="914" w:type="dxa"/>
            <w:tcBorders>
              <w:top w:val="single" w:sz="4" w:space="0" w:color="auto"/>
              <w:bottom w:val="single" w:sz="4" w:space="0" w:color="auto"/>
            </w:tcBorders>
          </w:tcPr>
          <w:p w14:paraId="467203AF" w14:textId="4E74A825" w:rsidR="00913097" w:rsidRPr="00405855" w:rsidRDefault="00913097" w:rsidP="00A91A67">
            <w:pPr>
              <w:pStyle w:val="Default"/>
              <w:jc w:val="center"/>
              <w:rPr>
                <w:color w:val="000000" w:themeColor="text1"/>
              </w:rPr>
            </w:pPr>
            <w:r w:rsidRPr="00405855">
              <w:rPr>
                <w:color w:val="000000" w:themeColor="text1"/>
              </w:rPr>
              <w:t>Model</w:t>
            </w:r>
            <w:r w:rsidR="00FD088F" w:rsidRPr="00405855">
              <w:rPr>
                <w:color w:val="000000" w:themeColor="text1"/>
                <w:vertAlign w:val="superscript"/>
              </w:rPr>
              <w:t>a</w:t>
            </w:r>
          </w:p>
        </w:tc>
        <w:tc>
          <w:tcPr>
            <w:tcW w:w="1459" w:type="dxa"/>
            <w:tcBorders>
              <w:top w:val="single" w:sz="4" w:space="0" w:color="auto"/>
              <w:bottom w:val="single" w:sz="4" w:space="0" w:color="auto"/>
            </w:tcBorders>
          </w:tcPr>
          <w:p w14:paraId="1F042CF7" w14:textId="77777777" w:rsidR="00913097" w:rsidRPr="00405855" w:rsidRDefault="00913097" w:rsidP="00A91A67">
            <w:pPr>
              <w:pStyle w:val="Default"/>
              <w:jc w:val="center"/>
              <w:rPr>
                <w:color w:val="000000" w:themeColor="text1"/>
              </w:rPr>
            </w:pPr>
          </w:p>
        </w:tc>
        <w:tc>
          <w:tcPr>
            <w:tcW w:w="1319" w:type="dxa"/>
            <w:tcBorders>
              <w:top w:val="single" w:sz="4" w:space="0" w:color="auto"/>
              <w:bottom w:val="single" w:sz="4" w:space="0" w:color="auto"/>
            </w:tcBorders>
          </w:tcPr>
          <w:p w14:paraId="7E3DB1C7" w14:textId="77777777" w:rsidR="00913097" w:rsidRPr="00405855" w:rsidRDefault="00913097" w:rsidP="00A91A67">
            <w:pPr>
              <w:pStyle w:val="Default"/>
              <w:jc w:val="center"/>
              <w:rPr>
                <w:color w:val="000000" w:themeColor="text1"/>
              </w:rPr>
            </w:pPr>
            <w:r w:rsidRPr="00405855">
              <w:rPr>
                <w:color w:val="000000" w:themeColor="text1"/>
              </w:rPr>
              <w:t>Sum of Squares</w:t>
            </w:r>
          </w:p>
        </w:tc>
        <w:tc>
          <w:tcPr>
            <w:tcW w:w="1078" w:type="dxa"/>
            <w:tcBorders>
              <w:top w:val="single" w:sz="4" w:space="0" w:color="auto"/>
              <w:bottom w:val="single" w:sz="4" w:space="0" w:color="auto"/>
            </w:tcBorders>
          </w:tcPr>
          <w:p w14:paraId="1FDA2C63" w14:textId="4F0D3729" w:rsidR="00913097" w:rsidRPr="00405855" w:rsidRDefault="00FD088F" w:rsidP="00A91A67">
            <w:pPr>
              <w:pStyle w:val="Default"/>
              <w:jc w:val="center"/>
              <w:rPr>
                <w:color w:val="000000" w:themeColor="text1"/>
              </w:rPr>
            </w:pPr>
            <w:r w:rsidRPr="00405855">
              <w:rPr>
                <w:color w:val="000000" w:themeColor="text1"/>
              </w:rPr>
              <w:t>d</w:t>
            </w:r>
            <w:r w:rsidR="00913097" w:rsidRPr="00405855">
              <w:rPr>
                <w:color w:val="000000" w:themeColor="text1"/>
              </w:rPr>
              <w:t>f</w:t>
            </w:r>
          </w:p>
        </w:tc>
        <w:tc>
          <w:tcPr>
            <w:tcW w:w="1338" w:type="dxa"/>
            <w:tcBorders>
              <w:top w:val="single" w:sz="4" w:space="0" w:color="auto"/>
              <w:bottom w:val="single" w:sz="4" w:space="0" w:color="auto"/>
            </w:tcBorders>
          </w:tcPr>
          <w:p w14:paraId="0FE586A5" w14:textId="77777777" w:rsidR="00913097" w:rsidRPr="00405855" w:rsidRDefault="00913097" w:rsidP="00A91A67">
            <w:pPr>
              <w:pStyle w:val="Default"/>
              <w:jc w:val="center"/>
              <w:rPr>
                <w:color w:val="000000" w:themeColor="text1"/>
              </w:rPr>
            </w:pPr>
            <w:r w:rsidRPr="00405855">
              <w:rPr>
                <w:color w:val="000000" w:themeColor="text1"/>
              </w:rPr>
              <w:t>Mean Square</w:t>
            </w:r>
          </w:p>
        </w:tc>
        <w:tc>
          <w:tcPr>
            <w:tcW w:w="1118" w:type="dxa"/>
            <w:tcBorders>
              <w:top w:val="single" w:sz="4" w:space="0" w:color="auto"/>
              <w:bottom w:val="single" w:sz="4" w:space="0" w:color="auto"/>
            </w:tcBorders>
          </w:tcPr>
          <w:p w14:paraId="736B0FA7" w14:textId="77777777" w:rsidR="00913097" w:rsidRPr="00405855" w:rsidRDefault="00913097" w:rsidP="00A91A67">
            <w:pPr>
              <w:pStyle w:val="Default"/>
              <w:jc w:val="center"/>
              <w:rPr>
                <w:color w:val="000000" w:themeColor="text1"/>
              </w:rPr>
            </w:pPr>
            <w:r w:rsidRPr="00405855">
              <w:rPr>
                <w:color w:val="000000" w:themeColor="text1"/>
              </w:rPr>
              <w:t>F</w:t>
            </w:r>
          </w:p>
        </w:tc>
        <w:tc>
          <w:tcPr>
            <w:tcW w:w="1074" w:type="dxa"/>
            <w:tcBorders>
              <w:top w:val="single" w:sz="4" w:space="0" w:color="auto"/>
              <w:bottom w:val="single" w:sz="4" w:space="0" w:color="auto"/>
            </w:tcBorders>
          </w:tcPr>
          <w:p w14:paraId="6D445DD8" w14:textId="77777777" w:rsidR="00913097" w:rsidRPr="00405855" w:rsidRDefault="00913097" w:rsidP="00A91A67">
            <w:pPr>
              <w:pStyle w:val="Default"/>
              <w:jc w:val="center"/>
              <w:rPr>
                <w:color w:val="000000" w:themeColor="text1"/>
              </w:rPr>
            </w:pPr>
            <w:r w:rsidRPr="00405855">
              <w:rPr>
                <w:color w:val="000000" w:themeColor="text1"/>
              </w:rPr>
              <w:t>Sig.</w:t>
            </w:r>
          </w:p>
        </w:tc>
      </w:tr>
      <w:tr w:rsidR="009E5FCB" w:rsidRPr="00405855" w14:paraId="53B0B6E1" w14:textId="77777777" w:rsidTr="00FD088F">
        <w:tc>
          <w:tcPr>
            <w:tcW w:w="914" w:type="dxa"/>
            <w:tcBorders>
              <w:top w:val="single" w:sz="4" w:space="0" w:color="auto"/>
            </w:tcBorders>
          </w:tcPr>
          <w:p w14:paraId="5C170CCD" w14:textId="149B5D9A" w:rsidR="00913097" w:rsidRPr="00405855" w:rsidRDefault="00B1721F" w:rsidP="00A91A67">
            <w:pPr>
              <w:pStyle w:val="Default"/>
              <w:jc w:val="both"/>
              <w:rPr>
                <w:color w:val="000000" w:themeColor="text1"/>
              </w:rPr>
            </w:pPr>
            <w:r w:rsidRPr="00405855">
              <w:rPr>
                <w:color w:val="000000" w:themeColor="text1"/>
              </w:rPr>
              <w:t>18</w:t>
            </w:r>
          </w:p>
        </w:tc>
        <w:tc>
          <w:tcPr>
            <w:tcW w:w="1459" w:type="dxa"/>
            <w:tcBorders>
              <w:top w:val="single" w:sz="4" w:space="0" w:color="auto"/>
            </w:tcBorders>
          </w:tcPr>
          <w:p w14:paraId="7B52F2F4" w14:textId="77777777" w:rsidR="00913097" w:rsidRPr="00405855" w:rsidRDefault="00913097" w:rsidP="00A91A67">
            <w:pPr>
              <w:pStyle w:val="Default"/>
              <w:rPr>
                <w:color w:val="000000" w:themeColor="text1"/>
              </w:rPr>
            </w:pPr>
            <w:r w:rsidRPr="00405855">
              <w:rPr>
                <w:color w:val="000000" w:themeColor="text1"/>
              </w:rPr>
              <w:t>Regression</w:t>
            </w:r>
          </w:p>
        </w:tc>
        <w:tc>
          <w:tcPr>
            <w:tcW w:w="1319" w:type="dxa"/>
            <w:tcBorders>
              <w:top w:val="single" w:sz="4" w:space="0" w:color="auto"/>
            </w:tcBorders>
          </w:tcPr>
          <w:p w14:paraId="383F7CB8" w14:textId="2AA0D609" w:rsidR="00913097" w:rsidRPr="00405855" w:rsidRDefault="00F16124" w:rsidP="00A91A67">
            <w:pPr>
              <w:pStyle w:val="Default"/>
              <w:jc w:val="center"/>
              <w:rPr>
                <w:color w:val="000000" w:themeColor="text1"/>
              </w:rPr>
            </w:pPr>
            <w:r w:rsidRPr="00405855">
              <w:rPr>
                <w:color w:val="000000" w:themeColor="text1"/>
              </w:rPr>
              <w:t>43.686</w:t>
            </w:r>
          </w:p>
        </w:tc>
        <w:tc>
          <w:tcPr>
            <w:tcW w:w="1078" w:type="dxa"/>
            <w:tcBorders>
              <w:top w:val="single" w:sz="4" w:space="0" w:color="auto"/>
            </w:tcBorders>
          </w:tcPr>
          <w:p w14:paraId="76A05EE8" w14:textId="67123EE2" w:rsidR="00913097" w:rsidRPr="00405855" w:rsidRDefault="00F16124" w:rsidP="00A91A67">
            <w:pPr>
              <w:pStyle w:val="Default"/>
              <w:jc w:val="center"/>
              <w:rPr>
                <w:color w:val="000000" w:themeColor="text1"/>
              </w:rPr>
            </w:pPr>
            <w:r w:rsidRPr="00405855">
              <w:rPr>
                <w:color w:val="000000" w:themeColor="text1"/>
              </w:rPr>
              <w:t>2</w:t>
            </w:r>
          </w:p>
        </w:tc>
        <w:tc>
          <w:tcPr>
            <w:tcW w:w="1338" w:type="dxa"/>
            <w:tcBorders>
              <w:top w:val="single" w:sz="4" w:space="0" w:color="auto"/>
            </w:tcBorders>
          </w:tcPr>
          <w:p w14:paraId="0165CFBD" w14:textId="2C66F751" w:rsidR="00913097" w:rsidRPr="00405855" w:rsidRDefault="00F16124" w:rsidP="00A91A67">
            <w:pPr>
              <w:pStyle w:val="Default"/>
              <w:jc w:val="center"/>
              <w:rPr>
                <w:color w:val="000000" w:themeColor="text1"/>
              </w:rPr>
            </w:pPr>
            <w:r w:rsidRPr="00405855">
              <w:rPr>
                <w:color w:val="000000" w:themeColor="text1"/>
              </w:rPr>
              <w:t>21.843</w:t>
            </w:r>
          </w:p>
        </w:tc>
        <w:tc>
          <w:tcPr>
            <w:tcW w:w="1118" w:type="dxa"/>
            <w:tcBorders>
              <w:top w:val="single" w:sz="4" w:space="0" w:color="auto"/>
            </w:tcBorders>
          </w:tcPr>
          <w:p w14:paraId="39DF370A" w14:textId="6115069C" w:rsidR="00913097" w:rsidRPr="00405855" w:rsidRDefault="00F16124" w:rsidP="00A91A67">
            <w:pPr>
              <w:pStyle w:val="Default"/>
              <w:jc w:val="center"/>
              <w:rPr>
                <w:color w:val="000000" w:themeColor="text1"/>
              </w:rPr>
            </w:pPr>
            <w:r w:rsidRPr="00405855">
              <w:rPr>
                <w:color w:val="000000" w:themeColor="text1"/>
              </w:rPr>
              <w:t>223.697</w:t>
            </w:r>
          </w:p>
        </w:tc>
        <w:tc>
          <w:tcPr>
            <w:tcW w:w="1074" w:type="dxa"/>
            <w:tcBorders>
              <w:top w:val="single" w:sz="4" w:space="0" w:color="auto"/>
            </w:tcBorders>
          </w:tcPr>
          <w:p w14:paraId="434F4902" w14:textId="242F547C" w:rsidR="00913097" w:rsidRPr="00405855" w:rsidRDefault="00FD088F" w:rsidP="00A91A67">
            <w:pPr>
              <w:pStyle w:val="Default"/>
              <w:jc w:val="center"/>
              <w:rPr>
                <w:color w:val="000000" w:themeColor="text1"/>
              </w:rPr>
            </w:pPr>
            <w:r w:rsidRPr="00405855">
              <w:rPr>
                <w:color w:val="000000" w:themeColor="text1"/>
              </w:rPr>
              <w:t>&lt;.001</w:t>
            </w:r>
            <w:r w:rsidRPr="00405855">
              <w:rPr>
                <w:color w:val="000000" w:themeColor="text1"/>
                <w:vertAlign w:val="superscript"/>
              </w:rPr>
              <w:t>b</w:t>
            </w:r>
          </w:p>
        </w:tc>
      </w:tr>
      <w:tr w:rsidR="009E5FCB" w:rsidRPr="00405855" w14:paraId="341D8E17" w14:textId="77777777" w:rsidTr="00FD088F">
        <w:tc>
          <w:tcPr>
            <w:tcW w:w="914" w:type="dxa"/>
          </w:tcPr>
          <w:p w14:paraId="3D64B7D2" w14:textId="77777777" w:rsidR="00913097" w:rsidRPr="00405855" w:rsidRDefault="00913097" w:rsidP="00A91A67">
            <w:pPr>
              <w:pStyle w:val="Default"/>
              <w:jc w:val="both"/>
              <w:rPr>
                <w:color w:val="000000" w:themeColor="text1"/>
              </w:rPr>
            </w:pPr>
          </w:p>
        </w:tc>
        <w:tc>
          <w:tcPr>
            <w:tcW w:w="1459" w:type="dxa"/>
          </w:tcPr>
          <w:p w14:paraId="5BECC436" w14:textId="77777777" w:rsidR="00913097" w:rsidRPr="00405855" w:rsidRDefault="00913097" w:rsidP="00A91A67">
            <w:pPr>
              <w:pStyle w:val="Default"/>
              <w:rPr>
                <w:color w:val="000000" w:themeColor="text1"/>
              </w:rPr>
            </w:pPr>
            <w:r w:rsidRPr="00405855">
              <w:rPr>
                <w:color w:val="000000" w:themeColor="text1"/>
              </w:rPr>
              <w:t>Residual</w:t>
            </w:r>
          </w:p>
        </w:tc>
        <w:tc>
          <w:tcPr>
            <w:tcW w:w="1319" w:type="dxa"/>
          </w:tcPr>
          <w:p w14:paraId="25302C0D" w14:textId="20B4EBCB" w:rsidR="00913097" w:rsidRPr="00405855" w:rsidRDefault="00F16124" w:rsidP="00A91A67">
            <w:pPr>
              <w:pStyle w:val="Default"/>
              <w:jc w:val="center"/>
              <w:rPr>
                <w:color w:val="000000" w:themeColor="text1"/>
              </w:rPr>
            </w:pPr>
            <w:r w:rsidRPr="00405855">
              <w:rPr>
                <w:color w:val="000000" w:themeColor="text1"/>
              </w:rPr>
              <w:t>20.408</w:t>
            </w:r>
          </w:p>
        </w:tc>
        <w:tc>
          <w:tcPr>
            <w:tcW w:w="1078" w:type="dxa"/>
          </w:tcPr>
          <w:p w14:paraId="4416BFCC" w14:textId="7E8EA430" w:rsidR="00913097" w:rsidRPr="00405855" w:rsidRDefault="00F16124" w:rsidP="00A91A67">
            <w:pPr>
              <w:pStyle w:val="Default"/>
              <w:jc w:val="center"/>
              <w:rPr>
                <w:color w:val="000000" w:themeColor="text1"/>
              </w:rPr>
            </w:pPr>
            <w:r w:rsidRPr="00405855">
              <w:rPr>
                <w:color w:val="000000" w:themeColor="text1"/>
              </w:rPr>
              <w:t>209</w:t>
            </w:r>
          </w:p>
        </w:tc>
        <w:tc>
          <w:tcPr>
            <w:tcW w:w="1338" w:type="dxa"/>
          </w:tcPr>
          <w:p w14:paraId="37C8BD1E" w14:textId="2792D424" w:rsidR="00913097" w:rsidRPr="00405855" w:rsidRDefault="00F16124" w:rsidP="00A91A67">
            <w:pPr>
              <w:pStyle w:val="Default"/>
              <w:jc w:val="center"/>
              <w:rPr>
                <w:color w:val="000000" w:themeColor="text1"/>
              </w:rPr>
            </w:pPr>
            <w:r w:rsidRPr="00405855">
              <w:rPr>
                <w:color w:val="000000" w:themeColor="text1"/>
              </w:rPr>
              <w:t>.098</w:t>
            </w:r>
          </w:p>
        </w:tc>
        <w:tc>
          <w:tcPr>
            <w:tcW w:w="1118" w:type="dxa"/>
          </w:tcPr>
          <w:p w14:paraId="2B0BF0BB" w14:textId="77777777" w:rsidR="00913097" w:rsidRPr="00405855" w:rsidRDefault="00913097" w:rsidP="00A91A67">
            <w:pPr>
              <w:pStyle w:val="Default"/>
              <w:jc w:val="center"/>
              <w:rPr>
                <w:color w:val="000000" w:themeColor="text1"/>
              </w:rPr>
            </w:pPr>
          </w:p>
        </w:tc>
        <w:tc>
          <w:tcPr>
            <w:tcW w:w="1074" w:type="dxa"/>
          </w:tcPr>
          <w:p w14:paraId="041EFEB1" w14:textId="77777777" w:rsidR="00913097" w:rsidRPr="00405855" w:rsidRDefault="00913097" w:rsidP="00A91A67">
            <w:pPr>
              <w:pStyle w:val="Default"/>
              <w:jc w:val="center"/>
              <w:rPr>
                <w:color w:val="000000" w:themeColor="text1"/>
              </w:rPr>
            </w:pPr>
          </w:p>
        </w:tc>
      </w:tr>
      <w:tr w:rsidR="009E5FCB" w:rsidRPr="00405855" w14:paraId="66AC81E1" w14:textId="77777777" w:rsidTr="00FD088F">
        <w:tc>
          <w:tcPr>
            <w:tcW w:w="914" w:type="dxa"/>
            <w:tcBorders>
              <w:bottom w:val="single" w:sz="4" w:space="0" w:color="auto"/>
            </w:tcBorders>
          </w:tcPr>
          <w:p w14:paraId="6CE0CE43" w14:textId="77777777" w:rsidR="00913097" w:rsidRPr="00405855" w:rsidRDefault="00913097" w:rsidP="00A91A67">
            <w:pPr>
              <w:pStyle w:val="Default"/>
              <w:jc w:val="both"/>
              <w:rPr>
                <w:color w:val="000000" w:themeColor="text1"/>
              </w:rPr>
            </w:pPr>
          </w:p>
        </w:tc>
        <w:tc>
          <w:tcPr>
            <w:tcW w:w="1459" w:type="dxa"/>
            <w:tcBorders>
              <w:bottom w:val="single" w:sz="4" w:space="0" w:color="auto"/>
            </w:tcBorders>
          </w:tcPr>
          <w:p w14:paraId="0755CC3E" w14:textId="77777777" w:rsidR="00913097" w:rsidRPr="00405855" w:rsidRDefault="00913097" w:rsidP="00A91A67">
            <w:pPr>
              <w:pStyle w:val="Default"/>
              <w:rPr>
                <w:color w:val="000000" w:themeColor="text1"/>
              </w:rPr>
            </w:pPr>
            <w:r w:rsidRPr="00405855">
              <w:rPr>
                <w:color w:val="000000" w:themeColor="text1"/>
              </w:rPr>
              <w:t>Total</w:t>
            </w:r>
          </w:p>
        </w:tc>
        <w:tc>
          <w:tcPr>
            <w:tcW w:w="1319" w:type="dxa"/>
            <w:tcBorders>
              <w:bottom w:val="single" w:sz="4" w:space="0" w:color="auto"/>
            </w:tcBorders>
          </w:tcPr>
          <w:p w14:paraId="01890938" w14:textId="2587E516" w:rsidR="00913097" w:rsidRPr="00405855" w:rsidRDefault="00F16124" w:rsidP="00A91A67">
            <w:pPr>
              <w:pStyle w:val="Default"/>
              <w:jc w:val="center"/>
              <w:rPr>
                <w:color w:val="000000" w:themeColor="text1"/>
              </w:rPr>
            </w:pPr>
            <w:r w:rsidRPr="00405855">
              <w:rPr>
                <w:color w:val="000000" w:themeColor="text1"/>
              </w:rPr>
              <w:t>64.095</w:t>
            </w:r>
          </w:p>
        </w:tc>
        <w:tc>
          <w:tcPr>
            <w:tcW w:w="1078" w:type="dxa"/>
            <w:tcBorders>
              <w:bottom w:val="single" w:sz="4" w:space="0" w:color="auto"/>
            </w:tcBorders>
          </w:tcPr>
          <w:p w14:paraId="013360A5" w14:textId="564C207A" w:rsidR="00913097" w:rsidRPr="00405855" w:rsidRDefault="00FD088F" w:rsidP="00A91A67">
            <w:pPr>
              <w:pStyle w:val="Default"/>
              <w:jc w:val="center"/>
              <w:rPr>
                <w:color w:val="000000" w:themeColor="text1"/>
              </w:rPr>
            </w:pPr>
            <w:r w:rsidRPr="00405855">
              <w:rPr>
                <w:color w:val="000000" w:themeColor="text1"/>
              </w:rPr>
              <w:t>211</w:t>
            </w:r>
          </w:p>
        </w:tc>
        <w:tc>
          <w:tcPr>
            <w:tcW w:w="1338" w:type="dxa"/>
            <w:tcBorders>
              <w:bottom w:val="single" w:sz="4" w:space="0" w:color="auto"/>
            </w:tcBorders>
          </w:tcPr>
          <w:p w14:paraId="2B0F4F5E" w14:textId="77777777" w:rsidR="00913097" w:rsidRPr="00405855" w:rsidRDefault="00913097" w:rsidP="00A91A67">
            <w:pPr>
              <w:pStyle w:val="Default"/>
              <w:jc w:val="center"/>
              <w:rPr>
                <w:color w:val="000000" w:themeColor="text1"/>
              </w:rPr>
            </w:pPr>
          </w:p>
        </w:tc>
        <w:tc>
          <w:tcPr>
            <w:tcW w:w="1118" w:type="dxa"/>
            <w:tcBorders>
              <w:bottom w:val="single" w:sz="4" w:space="0" w:color="auto"/>
            </w:tcBorders>
          </w:tcPr>
          <w:p w14:paraId="05649BAF" w14:textId="77777777" w:rsidR="00913097" w:rsidRPr="00405855" w:rsidRDefault="00913097" w:rsidP="00A91A67">
            <w:pPr>
              <w:pStyle w:val="Default"/>
              <w:jc w:val="center"/>
              <w:rPr>
                <w:color w:val="000000" w:themeColor="text1"/>
              </w:rPr>
            </w:pPr>
          </w:p>
        </w:tc>
        <w:tc>
          <w:tcPr>
            <w:tcW w:w="1074" w:type="dxa"/>
            <w:tcBorders>
              <w:bottom w:val="single" w:sz="4" w:space="0" w:color="auto"/>
            </w:tcBorders>
          </w:tcPr>
          <w:p w14:paraId="7FB53B2F" w14:textId="77777777" w:rsidR="00913097" w:rsidRPr="00405855" w:rsidRDefault="00913097" w:rsidP="00A91A67">
            <w:pPr>
              <w:pStyle w:val="Default"/>
              <w:jc w:val="center"/>
              <w:rPr>
                <w:color w:val="000000" w:themeColor="text1"/>
              </w:rPr>
            </w:pPr>
          </w:p>
        </w:tc>
      </w:tr>
      <w:tr w:rsidR="009E5FCB" w:rsidRPr="00405855" w14:paraId="6FB05917" w14:textId="77777777" w:rsidTr="00FD088F">
        <w:tc>
          <w:tcPr>
            <w:tcW w:w="914" w:type="dxa"/>
            <w:tcBorders>
              <w:top w:val="single" w:sz="4" w:space="0" w:color="auto"/>
            </w:tcBorders>
          </w:tcPr>
          <w:p w14:paraId="02FF8A74" w14:textId="2762ABD9" w:rsidR="00F16124" w:rsidRPr="00405855" w:rsidRDefault="00B1721F" w:rsidP="00A91A67">
            <w:pPr>
              <w:pStyle w:val="Default"/>
              <w:jc w:val="both"/>
              <w:rPr>
                <w:color w:val="000000" w:themeColor="text1"/>
              </w:rPr>
            </w:pPr>
            <w:r w:rsidRPr="00405855">
              <w:rPr>
                <w:color w:val="000000" w:themeColor="text1"/>
              </w:rPr>
              <w:t>19</w:t>
            </w:r>
          </w:p>
        </w:tc>
        <w:tc>
          <w:tcPr>
            <w:tcW w:w="1459" w:type="dxa"/>
            <w:tcBorders>
              <w:top w:val="single" w:sz="4" w:space="0" w:color="auto"/>
            </w:tcBorders>
          </w:tcPr>
          <w:p w14:paraId="206F4555" w14:textId="77777777" w:rsidR="00F16124" w:rsidRPr="00405855" w:rsidRDefault="00F16124" w:rsidP="00A91A67">
            <w:pPr>
              <w:pStyle w:val="Default"/>
              <w:rPr>
                <w:color w:val="000000" w:themeColor="text1"/>
              </w:rPr>
            </w:pPr>
            <w:r w:rsidRPr="00405855">
              <w:rPr>
                <w:color w:val="000000" w:themeColor="text1"/>
              </w:rPr>
              <w:t>Regression</w:t>
            </w:r>
          </w:p>
        </w:tc>
        <w:tc>
          <w:tcPr>
            <w:tcW w:w="1319" w:type="dxa"/>
            <w:tcBorders>
              <w:top w:val="single" w:sz="4" w:space="0" w:color="auto"/>
            </w:tcBorders>
          </w:tcPr>
          <w:p w14:paraId="67C38267" w14:textId="430D304E" w:rsidR="00F16124" w:rsidRPr="00405855" w:rsidRDefault="00F16124" w:rsidP="00A91A67">
            <w:pPr>
              <w:pStyle w:val="Default"/>
              <w:jc w:val="center"/>
              <w:rPr>
                <w:color w:val="000000" w:themeColor="text1"/>
              </w:rPr>
            </w:pPr>
            <w:r w:rsidRPr="00405855">
              <w:rPr>
                <w:color w:val="000000" w:themeColor="text1"/>
              </w:rPr>
              <w:t>44.485</w:t>
            </w:r>
          </w:p>
        </w:tc>
        <w:tc>
          <w:tcPr>
            <w:tcW w:w="1078" w:type="dxa"/>
            <w:tcBorders>
              <w:top w:val="single" w:sz="4" w:space="0" w:color="auto"/>
            </w:tcBorders>
          </w:tcPr>
          <w:p w14:paraId="526EA6EC" w14:textId="283EC15C" w:rsidR="00F16124" w:rsidRPr="00405855" w:rsidRDefault="00F16124" w:rsidP="00A91A67">
            <w:pPr>
              <w:pStyle w:val="Default"/>
              <w:jc w:val="center"/>
              <w:rPr>
                <w:color w:val="000000" w:themeColor="text1"/>
              </w:rPr>
            </w:pPr>
            <w:r w:rsidRPr="00405855">
              <w:rPr>
                <w:color w:val="000000" w:themeColor="text1"/>
              </w:rPr>
              <w:t>3</w:t>
            </w:r>
          </w:p>
        </w:tc>
        <w:tc>
          <w:tcPr>
            <w:tcW w:w="1338" w:type="dxa"/>
            <w:tcBorders>
              <w:top w:val="single" w:sz="4" w:space="0" w:color="auto"/>
            </w:tcBorders>
          </w:tcPr>
          <w:p w14:paraId="7A068F16" w14:textId="51F29BF4" w:rsidR="00F16124" w:rsidRPr="00405855" w:rsidRDefault="00F16124" w:rsidP="00A91A67">
            <w:pPr>
              <w:pStyle w:val="Default"/>
              <w:jc w:val="center"/>
              <w:rPr>
                <w:color w:val="000000" w:themeColor="text1"/>
              </w:rPr>
            </w:pPr>
            <w:r w:rsidRPr="00405855">
              <w:rPr>
                <w:color w:val="000000" w:themeColor="text1"/>
              </w:rPr>
              <w:t>14.828</w:t>
            </w:r>
          </w:p>
        </w:tc>
        <w:tc>
          <w:tcPr>
            <w:tcW w:w="1118" w:type="dxa"/>
            <w:tcBorders>
              <w:top w:val="single" w:sz="4" w:space="0" w:color="auto"/>
            </w:tcBorders>
          </w:tcPr>
          <w:p w14:paraId="68AC39A6" w14:textId="6DB8F2D3" w:rsidR="00F16124" w:rsidRPr="00405855" w:rsidRDefault="00F16124" w:rsidP="00A91A67">
            <w:pPr>
              <w:pStyle w:val="Default"/>
              <w:jc w:val="center"/>
              <w:rPr>
                <w:color w:val="000000" w:themeColor="text1"/>
              </w:rPr>
            </w:pPr>
            <w:r w:rsidRPr="00405855">
              <w:rPr>
                <w:color w:val="000000" w:themeColor="text1"/>
              </w:rPr>
              <w:t>157.289</w:t>
            </w:r>
          </w:p>
        </w:tc>
        <w:tc>
          <w:tcPr>
            <w:tcW w:w="1074" w:type="dxa"/>
            <w:tcBorders>
              <w:top w:val="single" w:sz="4" w:space="0" w:color="auto"/>
            </w:tcBorders>
          </w:tcPr>
          <w:p w14:paraId="322C7C7B" w14:textId="08E32E5E" w:rsidR="00F16124" w:rsidRPr="00405855" w:rsidRDefault="00F16124" w:rsidP="00A91A67">
            <w:pPr>
              <w:pStyle w:val="Default"/>
              <w:jc w:val="center"/>
              <w:rPr>
                <w:color w:val="000000" w:themeColor="text1"/>
              </w:rPr>
            </w:pPr>
            <w:r w:rsidRPr="00405855">
              <w:rPr>
                <w:color w:val="000000" w:themeColor="text1"/>
              </w:rPr>
              <w:t>&lt;.001</w:t>
            </w:r>
            <w:r w:rsidR="00C52DA0" w:rsidRPr="00405855">
              <w:rPr>
                <w:color w:val="000000" w:themeColor="text1"/>
                <w:vertAlign w:val="superscript"/>
              </w:rPr>
              <w:t>c</w:t>
            </w:r>
          </w:p>
        </w:tc>
      </w:tr>
      <w:tr w:rsidR="009E5FCB" w:rsidRPr="00405855" w14:paraId="17853AB3" w14:textId="77777777" w:rsidTr="00FD088F">
        <w:tc>
          <w:tcPr>
            <w:tcW w:w="914" w:type="dxa"/>
          </w:tcPr>
          <w:p w14:paraId="5B56C276" w14:textId="77777777" w:rsidR="00F16124" w:rsidRPr="00405855" w:rsidRDefault="00F16124" w:rsidP="00A91A67">
            <w:pPr>
              <w:pStyle w:val="Default"/>
              <w:jc w:val="both"/>
              <w:rPr>
                <w:color w:val="000000" w:themeColor="text1"/>
              </w:rPr>
            </w:pPr>
          </w:p>
        </w:tc>
        <w:tc>
          <w:tcPr>
            <w:tcW w:w="1459" w:type="dxa"/>
          </w:tcPr>
          <w:p w14:paraId="2A6F137E" w14:textId="77777777" w:rsidR="00F16124" w:rsidRPr="00405855" w:rsidRDefault="00F16124" w:rsidP="00A91A67">
            <w:pPr>
              <w:pStyle w:val="Default"/>
              <w:rPr>
                <w:color w:val="000000" w:themeColor="text1"/>
              </w:rPr>
            </w:pPr>
            <w:r w:rsidRPr="00405855">
              <w:rPr>
                <w:color w:val="000000" w:themeColor="text1"/>
              </w:rPr>
              <w:t>Residual</w:t>
            </w:r>
          </w:p>
        </w:tc>
        <w:tc>
          <w:tcPr>
            <w:tcW w:w="1319" w:type="dxa"/>
          </w:tcPr>
          <w:p w14:paraId="024B8E76" w14:textId="1733A7C5" w:rsidR="00F16124" w:rsidRPr="00405855" w:rsidRDefault="00F16124" w:rsidP="00A91A67">
            <w:pPr>
              <w:pStyle w:val="Default"/>
              <w:jc w:val="center"/>
              <w:rPr>
                <w:color w:val="000000" w:themeColor="text1"/>
              </w:rPr>
            </w:pPr>
            <w:r w:rsidRPr="00405855">
              <w:rPr>
                <w:color w:val="000000" w:themeColor="text1"/>
              </w:rPr>
              <w:t>19.609</w:t>
            </w:r>
          </w:p>
        </w:tc>
        <w:tc>
          <w:tcPr>
            <w:tcW w:w="1078" w:type="dxa"/>
          </w:tcPr>
          <w:p w14:paraId="27A4F57F" w14:textId="315B042B" w:rsidR="00F16124" w:rsidRPr="00405855" w:rsidRDefault="00F16124" w:rsidP="00A91A67">
            <w:pPr>
              <w:pStyle w:val="Default"/>
              <w:jc w:val="center"/>
              <w:rPr>
                <w:color w:val="000000" w:themeColor="text1"/>
              </w:rPr>
            </w:pPr>
            <w:r w:rsidRPr="00405855">
              <w:rPr>
                <w:color w:val="000000" w:themeColor="text1"/>
              </w:rPr>
              <w:t>208</w:t>
            </w:r>
          </w:p>
        </w:tc>
        <w:tc>
          <w:tcPr>
            <w:tcW w:w="1338" w:type="dxa"/>
          </w:tcPr>
          <w:p w14:paraId="7E6ADE8E" w14:textId="3B487393" w:rsidR="00F16124" w:rsidRPr="00405855" w:rsidRDefault="00F16124" w:rsidP="00A91A67">
            <w:pPr>
              <w:pStyle w:val="Default"/>
              <w:jc w:val="center"/>
              <w:rPr>
                <w:color w:val="000000" w:themeColor="text1"/>
              </w:rPr>
            </w:pPr>
            <w:r w:rsidRPr="00405855">
              <w:rPr>
                <w:color w:val="000000" w:themeColor="text1"/>
              </w:rPr>
              <w:t>.094</w:t>
            </w:r>
          </w:p>
        </w:tc>
        <w:tc>
          <w:tcPr>
            <w:tcW w:w="1118" w:type="dxa"/>
          </w:tcPr>
          <w:p w14:paraId="64E8E120" w14:textId="77777777" w:rsidR="00F16124" w:rsidRPr="00405855" w:rsidRDefault="00F16124" w:rsidP="00A91A67">
            <w:pPr>
              <w:pStyle w:val="Default"/>
              <w:jc w:val="center"/>
              <w:rPr>
                <w:color w:val="000000" w:themeColor="text1"/>
              </w:rPr>
            </w:pPr>
          </w:p>
        </w:tc>
        <w:tc>
          <w:tcPr>
            <w:tcW w:w="1074" w:type="dxa"/>
          </w:tcPr>
          <w:p w14:paraId="5511660F" w14:textId="77777777" w:rsidR="00F16124" w:rsidRPr="00405855" w:rsidRDefault="00F16124" w:rsidP="00A91A67">
            <w:pPr>
              <w:pStyle w:val="Default"/>
              <w:jc w:val="center"/>
              <w:rPr>
                <w:color w:val="000000" w:themeColor="text1"/>
              </w:rPr>
            </w:pPr>
          </w:p>
        </w:tc>
      </w:tr>
      <w:tr w:rsidR="009E5FCB" w:rsidRPr="00405855" w14:paraId="1BB73B7B" w14:textId="77777777" w:rsidTr="00FD088F">
        <w:tc>
          <w:tcPr>
            <w:tcW w:w="914" w:type="dxa"/>
            <w:tcBorders>
              <w:bottom w:val="single" w:sz="4" w:space="0" w:color="auto"/>
            </w:tcBorders>
          </w:tcPr>
          <w:p w14:paraId="6D29920F" w14:textId="77777777" w:rsidR="00F16124" w:rsidRPr="00405855" w:rsidRDefault="00F16124" w:rsidP="00A91A67">
            <w:pPr>
              <w:pStyle w:val="Default"/>
              <w:jc w:val="both"/>
              <w:rPr>
                <w:color w:val="000000" w:themeColor="text1"/>
              </w:rPr>
            </w:pPr>
          </w:p>
        </w:tc>
        <w:tc>
          <w:tcPr>
            <w:tcW w:w="1459" w:type="dxa"/>
            <w:tcBorders>
              <w:bottom w:val="single" w:sz="4" w:space="0" w:color="auto"/>
            </w:tcBorders>
          </w:tcPr>
          <w:p w14:paraId="6ED529A8" w14:textId="77777777" w:rsidR="00F16124" w:rsidRPr="00405855" w:rsidRDefault="00F16124" w:rsidP="00A91A67">
            <w:pPr>
              <w:pStyle w:val="Default"/>
              <w:rPr>
                <w:color w:val="000000" w:themeColor="text1"/>
              </w:rPr>
            </w:pPr>
            <w:r w:rsidRPr="00405855">
              <w:rPr>
                <w:color w:val="000000" w:themeColor="text1"/>
              </w:rPr>
              <w:t>Total</w:t>
            </w:r>
          </w:p>
        </w:tc>
        <w:tc>
          <w:tcPr>
            <w:tcW w:w="1319" w:type="dxa"/>
            <w:tcBorders>
              <w:bottom w:val="single" w:sz="4" w:space="0" w:color="auto"/>
            </w:tcBorders>
          </w:tcPr>
          <w:p w14:paraId="02ABF491" w14:textId="7BB74FC2" w:rsidR="00F16124" w:rsidRPr="00405855" w:rsidRDefault="00F16124" w:rsidP="00A91A67">
            <w:pPr>
              <w:pStyle w:val="Default"/>
              <w:jc w:val="center"/>
              <w:rPr>
                <w:color w:val="000000" w:themeColor="text1"/>
              </w:rPr>
            </w:pPr>
            <w:r w:rsidRPr="00405855">
              <w:rPr>
                <w:color w:val="000000" w:themeColor="text1"/>
              </w:rPr>
              <w:t>64.095</w:t>
            </w:r>
          </w:p>
        </w:tc>
        <w:tc>
          <w:tcPr>
            <w:tcW w:w="1078" w:type="dxa"/>
            <w:tcBorders>
              <w:bottom w:val="single" w:sz="4" w:space="0" w:color="auto"/>
            </w:tcBorders>
          </w:tcPr>
          <w:p w14:paraId="19D20CC2" w14:textId="217274ED" w:rsidR="00F16124" w:rsidRPr="00405855" w:rsidRDefault="00F16124" w:rsidP="00A91A67">
            <w:pPr>
              <w:pStyle w:val="Default"/>
              <w:jc w:val="center"/>
              <w:rPr>
                <w:color w:val="000000" w:themeColor="text1"/>
              </w:rPr>
            </w:pPr>
            <w:r w:rsidRPr="00405855">
              <w:rPr>
                <w:color w:val="000000" w:themeColor="text1"/>
              </w:rPr>
              <w:t>211</w:t>
            </w:r>
          </w:p>
        </w:tc>
        <w:tc>
          <w:tcPr>
            <w:tcW w:w="1338" w:type="dxa"/>
            <w:tcBorders>
              <w:bottom w:val="single" w:sz="4" w:space="0" w:color="auto"/>
            </w:tcBorders>
          </w:tcPr>
          <w:p w14:paraId="2A403D28" w14:textId="77777777" w:rsidR="00F16124" w:rsidRPr="00405855" w:rsidRDefault="00F16124" w:rsidP="00A91A67">
            <w:pPr>
              <w:pStyle w:val="Default"/>
              <w:jc w:val="center"/>
              <w:rPr>
                <w:color w:val="000000" w:themeColor="text1"/>
              </w:rPr>
            </w:pPr>
          </w:p>
        </w:tc>
        <w:tc>
          <w:tcPr>
            <w:tcW w:w="1118" w:type="dxa"/>
            <w:tcBorders>
              <w:bottom w:val="single" w:sz="4" w:space="0" w:color="auto"/>
            </w:tcBorders>
          </w:tcPr>
          <w:p w14:paraId="7D76E75E" w14:textId="77777777" w:rsidR="00F16124" w:rsidRPr="00405855" w:rsidRDefault="00F16124" w:rsidP="00A91A67">
            <w:pPr>
              <w:pStyle w:val="Default"/>
              <w:jc w:val="center"/>
              <w:rPr>
                <w:color w:val="000000" w:themeColor="text1"/>
              </w:rPr>
            </w:pPr>
          </w:p>
        </w:tc>
        <w:tc>
          <w:tcPr>
            <w:tcW w:w="1074" w:type="dxa"/>
            <w:tcBorders>
              <w:bottom w:val="single" w:sz="4" w:space="0" w:color="auto"/>
            </w:tcBorders>
          </w:tcPr>
          <w:p w14:paraId="5596F80F" w14:textId="77777777" w:rsidR="00F16124" w:rsidRPr="00405855" w:rsidRDefault="00F16124" w:rsidP="00A91A67">
            <w:pPr>
              <w:pStyle w:val="Default"/>
              <w:jc w:val="center"/>
              <w:rPr>
                <w:color w:val="000000" w:themeColor="text1"/>
              </w:rPr>
            </w:pPr>
          </w:p>
        </w:tc>
      </w:tr>
    </w:tbl>
    <w:p w14:paraId="5F75CAC2" w14:textId="05C2B1DA" w:rsidR="00FD088F" w:rsidRPr="00405855" w:rsidRDefault="00913097" w:rsidP="00913097">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xml:space="preserve"> </w:t>
      </w:r>
      <w:r w:rsidR="00FD088F" w:rsidRPr="00405855">
        <w:rPr>
          <w:rFonts w:eastAsiaTheme="minorHAnsi"/>
          <w:color w:val="000000" w:themeColor="text1"/>
          <w:lang w:val="en-GB" w:eastAsia="en-US"/>
          <w14:ligatures w14:val="standardContextual"/>
        </w:rPr>
        <w:t>Dependent Variable: Organizational Performance</w:t>
      </w:r>
    </w:p>
    <w:p w14:paraId="32B1271A" w14:textId="713943BF" w:rsidR="00280121" w:rsidRPr="00405855" w:rsidRDefault="00C52DA0" w:rsidP="00280121">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b</w:t>
      </w:r>
      <w:r w:rsidR="00280121" w:rsidRPr="00405855">
        <w:rPr>
          <w:rFonts w:eastAsiaTheme="minorHAnsi"/>
          <w:color w:val="000000" w:themeColor="text1"/>
          <w:lang w:val="en-GB" w:eastAsia="en-US"/>
          <w14:ligatures w14:val="standardContextual"/>
        </w:rPr>
        <w:t xml:space="preserve"> Dependent Variable: (Constant), Corporate Leadership, Strategic Linkages</w:t>
      </w:r>
    </w:p>
    <w:p w14:paraId="5135CE43" w14:textId="4CC7F8F4" w:rsidR="00280121" w:rsidRPr="00405855" w:rsidRDefault="00C52DA0" w:rsidP="00280121">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c</w:t>
      </w:r>
      <w:r w:rsidR="00280121" w:rsidRPr="00405855">
        <w:rPr>
          <w:rFonts w:eastAsiaTheme="minorHAnsi"/>
          <w:color w:val="000000" w:themeColor="text1"/>
          <w:lang w:val="en-GB" w:eastAsia="en-US"/>
          <w14:ligatures w14:val="standardContextual"/>
        </w:rPr>
        <w:t xml:space="preserve"> Predictors: (Constant), Corporate Leadership, Strategic Linkages, CL*SL interaction</w:t>
      </w:r>
    </w:p>
    <w:p w14:paraId="009217C9" w14:textId="77777777" w:rsidR="00103EAA" w:rsidRPr="00990E8F" w:rsidRDefault="00103EAA" w:rsidP="00990E8F">
      <w:pPr>
        <w:pStyle w:val="Default"/>
        <w:spacing w:line="360" w:lineRule="auto"/>
        <w:jc w:val="both"/>
        <w:rPr>
          <w:color w:val="000000" w:themeColor="text1"/>
          <w:shd w:val="clear" w:color="auto" w:fill="FBFBFB"/>
        </w:rPr>
      </w:pPr>
    </w:p>
    <w:p w14:paraId="7FA73D9A" w14:textId="7B9C1061" w:rsidR="00103EAA" w:rsidRPr="00990E8F" w:rsidRDefault="00103EAA" w:rsidP="00990E8F">
      <w:pPr>
        <w:pStyle w:val="Default"/>
        <w:spacing w:line="360" w:lineRule="auto"/>
        <w:jc w:val="both"/>
        <w:rPr>
          <w:color w:val="000000" w:themeColor="text1"/>
          <w:shd w:val="clear" w:color="auto" w:fill="FBFBFB"/>
        </w:rPr>
      </w:pPr>
      <w:r w:rsidRPr="00990E8F">
        <w:rPr>
          <w:color w:val="000000" w:themeColor="text1"/>
          <w:shd w:val="clear" w:color="auto" w:fill="FBFBFB"/>
        </w:rPr>
        <w:t xml:space="preserve">The differences in residual sum of </w:t>
      </w:r>
      <w:r w:rsidR="00EB7682" w:rsidRPr="00990E8F">
        <w:rPr>
          <w:color w:val="000000" w:themeColor="text1"/>
          <w:shd w:val="clear" w:color="auto" w:fill="FBFBFB"/>
        </w:rPr>
        <w:t>squares</w:t>
      </w:r>
      <w:r w:rsidRPr="00990E8F">
        <w:rPr>
          <w:color w:val="000000" w:themeColor="text1"/>
          <w:shd w:val="clear" w:color="auto" w:fill="FBFBFB"/>
        </w:rPr>
        <w:t xml:space="preserve"> between model 18 and model 19 reflect how well each model accounted for the unexplained variance in organizational performance. In model 18, the residual SS value of 20.408 showed the amount of variance in organizational performance that was not explained by the predictors (i.e., corporate leadership and strategic linkages). However, with the introduction of the interaction term (CL*SL) in model 19, the residual SS decreased to 19.609, suggesting that model 19 captured slightly more of the variance in organizational performance than model 18, as evidenced by the lower amount of unexplained variance. Therefore, the differences in residual SS indicate that model 19, with the inclusion of the interaction term, </w:t>
      </w:r>
      <w:r w:rsidRPr="00990E8F">
        <w:rPr>
          <w:color w:val="000000" w:themeColor="text1"/>
          <w:shd w:val="clear" w:color="auto" w:fill="FBFBFB"/>
        </w:rPr>
        <w:lastRenderedPageBreak/>
        <w:t>provided a slightly better fit to the data and explained a bit more of the variability in organizational performance compared to model 18.</w:t>
      </w:r>
    </w:p>
    <w:p w14:paraId="77530CE8" w14:textId="77777777" w:rsidR="002B0B1E" w:rsidRPr="00405855" w:rsidRDefault="002B0B1E" w:rsidP="00182FD8">
      <w:pPr>
        <w:pStyle w:val="Default"/>
        <w:spacing w:line="360" w:lineRule="auto"/>
        <w:jc w:val="both"/>
        <w:rPr>
          <w:color w:val="000000" w:themeColor="text1"/>
          <w:shd w:val="clear" w:color="auto" w:fill="FBFBFB"/>
        </w:rPr>
      </w:pPr>
    </w:p>
    <w:p w14:paraId="7C4D292E" w14:textId="0B60591C" w:rsidR="00065ACE" w:rsidRPr="00990E8F" w:rsidRDefault="000268CB" w:rsidP="000268CB">
      <w:pPr>
        <w:spacing w:line="360" w:lineRule="auto"/>
        <w:jc w:val="both"/>
        <w:rPr>
          <w:color w:val="000000" w:themeColor="text1"/>
        </w:rPr>
      </w:pPr>
      <w:r w:rsidRPr="00990E8F">
        <w:rPr>
          <w:color w:val="000000" w:themeColor="text1"/>
        </w:rPr>
        <w:t>The F-statistic, which compared the variance between groups to the variance within groups, proved highly significant for both Model 18 (F = 223.697) and Model 19 (F = 157.289), affirming the efficacy of the predictors in elucidating organizational performance. Thus, the ANOVA results underscored the pivotal role played by corporate leadership, strategic linkages, and their interaction in shaping organizational performance. The incorporation of the moderation effect in Model 19 further enhanced the understanding of the intricate relationship dynamics among these variables</w:t>
      </w:r>
      <w:r w:rsidR="004E41D0" w:rsidRPr="00990E8F">
        <w:rPr>
          <w:color w:val="000000" w:themeColor="text1"/>
        </w:rPr>
        <w:t>, though in a diminishing pattern</w:t>
      </w:r>
      <w:r w:rsidRPr="00990E8F">
        <w:rPr>
          <w:color w:val="000000" w:themeColor="text1"/>
        </w:rPr>
        <w:t>.</w:t>
      </w:r>
    </w:p>
    <w:p w14:paraId="474A3D3E" w14:textId="77777777" w:rsidR="00B44B8F" w:rsidRPr="00990E8F" w:rsidRDefault="00B44B8F" w:rsidP="00990E8F">
      <w:pPr>
        <w:spacing w:line="360" w:lineRule="auto"/>
        <w:jc w:val="both"/>
        <w:rPr>
          <w:color w:val="000000" w:themeColor="text1"/>
        </w:rPr>
      </w:pPr>
    </w:p>
    <w:p w14:paraId="2F259776" w14:textId="77777777" w:rsidR="008825FD" w:rsidRDefault="00182FD8" w:rsidP="00182FD8">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Table </w:t>
      </w:r>
      <w:r w:rsidR="00C17E6B" w:rsidRPr="00405855">
        <w:rPr>
          <w:color w:val="000000" w:themeColor="text1"/>
          <w:shd w:val="clear" w:color="auto" w:fill="FBFBFB"/>
        </w:rPr>
        <w:t xml:space="preserve">84 </w:t>
      </w:r>
      <w:r w:rsidRPr="00405855">
        <w:rPr>
          <w:color w:val="000000" w:themeColor="text1"/>
          <w:shd w:val="clear" w:color="auto" w:fill="FBFBFB"/>
        </w:rPr>
        <w:t xml:space="preserve">presents the coefficients for the moderated regression analysis, facilitating a comparison between </w:t>
      </w:r>
      <w:r w:rsidR="008C42F3" w:rsidRPr="00405855">
        <w:rPr>
          <w:color w:val="000000" w:themeColor="text1"/>
          <w:shd w:val="clear" w:color="auto" w:fill="FBFBFB"/>
        </w:rPr>
        <w:t xml:space="preserve">Model </w:t>
      </w:r>
      <w:r w:rsidR="00907097" w:rsidRPr="00405855">
        <w:rPr>
          <w:color w:val="000000" w:themeColor="text1"/>
          <w:shd w:val="clear" w:color="auto" w:fill="FBFBFB"/>
        </w:rPr>
        <w:t xml:space="preserve">18 </w:t>
      </w:r>
      <w:r w:rsidRPr="00405855">
        <w:rPr>
          <w:color w:val="000000" w:themeColor="text1"/>
          <w:shd w:val="clear" w:color="auto" w:fill="FBFBFB"/>
        </w:rPr>
        <w:t xml:space="preserve">and </w:t>
      </w:r>
      <w:r w:rsidR="008C42F3" w:rsidRPr="00405855">
        <w:rPr>
          <w:color w:val="000000" w:themeColor="text1"/>
          <w:shd w:val="clear" w:color="auto" w:fill="FBFBFB"/>
        </w:rPr>
        <w:t xml:space="preserve">Model </w:t>
      </w:r>
      <w:r w:rsidR="00907097" w:rsidRPr="00405855">
        <w:rPr>
          <w:color w:val="000000" w:themeColor="text1"/>
          <w:shd w:val="clear" w:color="auto" w:fill="FBFBFB"/>
        </w:rPr>
        <w:t>19</w:t>
      </w:r>
      <w:r w:rsidRPr="00405855">
        <w:rPr>
          <w:color w:val="000000" w:themeColor="text1"/>
          <w:shd w:val="clear" w:color="auto" w:fill="FBFBFB"/>
        </w:rPr>
        <w:t xml:space="preserve">. The constant (intercept) for </w:t>
      </w:r>
      <w:r w:rsidR="00907097" w:rsidRPr="00405855">
        <w:rPr>
          <w:color w:val="000000" w:themeColor="text1"/>
          <w:shd w:val="clear" w:color="auto" w:fill="FBFBFB"/>
        </w:rPr>
        <w:t>model 18 of 0</w:t>
      </w:r>
      <w:r w:rsidRPr="00405855">
        <w:rPr>
          <w:color w:val="000000" w:themeColor="text1"/>
          <w:shd w:val="clear" w:color="auto" w:fill="FBFBFB"/>
        </w:rPr>
        <w:t xml:space="preserve">.847, </w:t>
      </w:r>
      <w:r w:rsidR="0067129B" w:rsidRPr="00405855">
        <w:rPr>
          <w:color w:val="000000" w:themeColor="text1"/>
          <w:shd w:val="clear" w:color="auto" w:fill="FBFBFB"/>
        </w:rPr>
        <w:t>signified</w:t>
      </w:r>
      <w:r w:rsidR="00907097" w:rsidRPr="00405855">
        <w:rPr>
          <w:color w:val="000000" w:themeColor="text1"/>
          <w:shd w:val="clear" w:color="auto" w:fill="FBFBFB"/>
        </w:rPr>
        <w:t xml:space="preserve"> </w:t>
      </w:r>
      <w:r w:rsidRPr="00405855">
        <w:rPr>
          <w:color w:val="000000" w:themeColor="text1"/>
          <w:shd w:val="clear" w:color="auto" w:fill="FBFBFB"/>
        </w:rPr>
        <w:t xml:space="preserve">that when corporate leadership and strategic linkages were zero, the predicted organizational performance </w:t>
      </w:r>
      <w:r w:rsidR="00907097" w:rsidRPr="00405855">
        <w:rPr>
          <w:color w:val="000000" w:themeColor="text1"/>
          <w:shd w:val="clear" w:color="auto" w:fill="FBFBFB"/>
        </w:rPr>
        <w:t xml:space="preserve">of KALRO </w:t>
      </w:r>
      <w:r w:rsidRPr="00405855">
        <w:rPr>
          <w:color w:val="000000" w:themeColor="text1"/>
          <w:shd w:val="clear" w:color="auto" w:fill="FBFBFB"/>
        </w:rPr>
        <w:t xml:space="preserve">was </w:t>
      </w:r>
      <w:r w:rsidR="00907097" w:rsidRPr="00405855">
        <w:rPr>
          <w:color w:val="000000" w:themeColor="text1"/>
          <w:shd w:val="clear" w:color="auto" w:fill="FBFBFB"/>
        </w:rPr>
        <w:t>0</w:t>
      </w:r>
      <w:r w:rsidRPr="00405855">
        <w:rPr>
          <w:color w:val="000000" w:themeColor="text1"/>
          <w:shd w:val="clear" w:color="auto" w:fill="FBFBFB"/>
        </w:rPr>
        <w:t>.847. This constant changed to -</w:t>
      </w:r>
      <w:r w:rsidR="0067129B" w:rsidRPr="00405855">
        <w:rPr>
          <w:color w:val="000000" w:themeColor="text1"/>
          <w:shd w:val="clear" w:color="auto" w:fill="FBFBFB"/>
        </w:rPr>
        <w:t>0</w:t>
      </w:r>
      <w:r w:rsidRPr="00405855">
        <w:rPr>
          <w:color w:val="000000" w:themeColor="text1"/>
          <w:shd w:val="clear" w:color="auto" w:fill="FBFBFB"/>
        </w:rPr>
        <w:t xml:space="preserve">.708 in </w:t>
      </w:r>
      <w:r w:rsidR="008C42F3" w:rsidRPr="00405855">
        <w:rPr>
          <w:color w:val="000000" w:themeColor="text1"/>
          <w:shd w:val="clear" w:color="auto" w:fill="FBFBFB"/>
        </w:rPr>
        <w:t xml:space="preserve">Model </w:t>
      </w:r>
      <w:r w:rsidR="0067129B" w:rsidRPr="00405855">
        <w:rPr>
          <w:color w:val="000000" w:themeColor="text1"/>
          <w:shd w:val="clear" w:color="auto" w:fill="FBFBFB"/>
        </w:rPr>
        <w:t>19</w:t>
      </w:r>
      <w:r w:rsidRPr="00405855">
        <w:rPr>
          <w:color w:val="000000" w:themeColor="text1"/>
          <w:shd w:val="clear" w:color="auto" w:fill="FBFBFB"/>
        </w:rPr>
        <w:t xml:space="preserve">, indicating a shift in the baseline when the interaction term (CL*SL) was included. </w:t>
      </w:r>
    </w:p>
    <w:p w14:paraId="6934C208" w14:textId="77777777" w:rsidR="008825FD" w:rsidRDefault="008825FD" w:rsidP="00182FD8">
      <w:pPr>
        <w:pStyle w:val="Default"/>
        <w:spacing w:line="360" w:lineRule="auto"/>
        <w:jc w:val="both"/>
        <w:rPr>
          <w:color w:val="000000" w:themeColor="text1"/>
          <w:shd w:val="clear" w:color="auto" w:fill="FBFBFB"/>
        </w:rPr>
      </w:pPr>
    </w:p>
    <w:p w14:paraId="2C0452E5" w14:textId="503054DF" w:rsidR="00182FD8" w:rsidRPr="00405855" w:rsidRDefault="00182FD8" w:rsidP="00182FD8">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While both models exhibited a positive and significant effect of corporate leadership on organizational performance, the standardized coefficient (Beta) increased from </w:t>
      </w:r>
      <w:r w:rsidR="0067129B" w:rsidRPr="00405855">
        <w:rPr>
          <w:color w:val="000000" w:themeColor="text1"/>
          <w:shd w:val="clear" w:color="auto" w:fill="FBFBFB"/>
        </w:rPr>
        <w:t>0</w:t>
      </w:r>
      <w:r w:rsidRPr="00405855">
        <w:rPr>
          <w:color w:val="000000" w:themeColor="text1"/>
          <w:shd w:val="clear" w:color="auto" w:fill="FBFBFB"/>
        </w:rPr>
        <w:t xml:space="preserve">.254 in </w:t>
      </w:r>
      <w:r w:rsidR="008C42F3" w:rsidRPr="00405855">
        <w:rPr>
          <w:color w:val="000000" w:themeColor="text1"/>
          <w:shd w:val="clear" w:color="auto" w:fill="FBFBFB"/>
        </w:rPr>
        <w:t xml:space="preserve">Model </w:t>
      </w:r>
      <w:r w:rsidR="0067129B" w:rsidRPr="00405855">
        <w:rPr>
          <w:color w:val="000000" w:themeColor="text1"/>
          <w:shd w:val="clear" w:color="auto" w:fill="FBFBFB"/>
        </w:rPr>
        <w:t xml:space="preserve">18 </w:t>
      </w:r>
      <w:r w:rsidRPr="00405855">
        <w:rPr>
          <w:color w:val="000000" w:themeColor="text1"/>
          <w:shd w:val="clear" w:color="auto" w:fill="FBFBFB"/>
        </w:rPr>
        <w:t xml:space="preserve">to </w:t>
      </w:r>
      <w:r w:rsidR="0067129B" w:rsidRPr="00405855">
        <w:rPr>
          <w:color w:val="000000" w:themeColor="text1"/>
          <w:shd w:val="clear" w:color="auto" w:fill="FBFBFB"/>
        </w:rPr>
        <w:t>0</w:t>
      </w:r>
      <w:r w:rsidRPr="00405855">
        <w:rPr>
          <w:color w:val="000000" w:themeColor="text1"/>
          <w:shd w:val="clear" w:color="auto" w:fill="FBFBFB"/>
        </w:rPr>
        <w:t xml:space="preserve">.728 in </w:t>
      </w:r>
      <w:r w:rsidR="008C42F3" w:rsidRPr="00405855">
        <w:rPr>
          <w:color w:val="000000" w:themeColor="text1"/>
          <w:shd w:val="clear" w:color="auto" w:fill="FBFBFB"/>
        </w:rPr>
        <w:t xml:space="preserve">Model </w:t>
      </w:r>
      <w:r w:rsidR="00165942" w:rsidRPr="00405855">
        <w:rPr>
          <w:color w:val="000000" w:themeColor="text1"/>
          <w:shd w:val="clear" w:color="auto" w:fill="FBFBFB"/>
        </w:rPr>
        <w:t>19</w:t>
      </w:r>
      <w:r w:rsidRPr="00405855">
        <w:rPr>
          <w:color w:val="000000" w:themeColor="text1"/>
          <w:shd w:val="clear" w:color="auto" w:fill="FBFBFB"/>
        </w:rPr>
        <w:t xml:space="preserve">, emphasizing a stronger </w:t>
      </w:r>
      <w:r w:rsidR="00D15BF1" w:rsidRPr="00405855">
        <w:rPr>
          <w:color w:val="000000" w:themeColor="text1"/>
          <w:shd w:val="clear" w:color="auto" w:fill="FBFBFB"/>
        </w:rPr>
        <w:t>influence</w:t>
      </w:r>
      <w:r w:rsidRPr="00405855">
        <w:rPr>
          <w:color w:val="000000" w:themeColor="text1"/>
          <w:shd w:val="clear" w:color="auto" w:fill="FBFBFB"/>
        </w:rPr>
        <w:t xml:space="preserve"> when considering the interaction with strategic linkages.</w:t>
      </w:r>
      <w:r w:rsidR="00165942" w:rsidRPr="00405855">
        <w:rPr>
          <w:color w:val="000000" w:themeColor="text1"/>
          <w:shd w:val="clear" w:color="auto" w:fill="FBFBFB"/>
        </w:rPr>
        <w:t xml:space="preserve"> </w:t>
      </w:r>
      <w:r w:rsidRPr="00405855">
        <w:rPr>
          <w:color w:val="000000" w:themeColor="text1"/>
          <w:shd w:val="clear" w:color="auto" w:fill="FBFBFB"/>
        </w:rPr>
        <w:t xml:space="preserve">The standardized coefficient increased by 73% from .659 in </w:t>
      </w:r>
      <w:r w:rsidR="008C42F3" w:rsidRPr="00405855">
        <w:rPr>
          <w:color w:val="000000" w:themeColor="text1"/>
          <w:shd w:val="clear" w:color="auto" w:fill="FBFBFB"/>
        </w:rPr>
        <w:t xml:space="preserve">Model </w:t>
      </w:r>
      <w:r w:rsidR="00165942" w:rsidRPr="00405855">
        <w:rPr>
          <w:color w:val="000000" w:themeColor="text1"/>
          <w:shd w:val="clear" w:color="auto" w:fill="FBFBFB"/>
        </w:rPr>
        <w:t xml:space="preserve">18 </w:t>
      </w:r>
      <w:r w:rsidRPr="00405855">
        <w:rPr>
          <w:color w:val="000000" w:themeColor="text1"/>
          <w:shd w:val="clear" w:color="auto" w:fill="FBFBFB"/>
        </w:rPr>
        <w:t xml:space="preserve">to 1.140 in </w:t>
      </w:r>
      <w:r w:rsidR="008C42F3" w:rsidRPr="00405855">
        <w:rPr>
          <w:color w:val="000000" w:themeColor="text1"/>
          <w:shd w:val="clear" w:color="auto" w:fill="FBFBFB"/>
        </w:rPr>
        <w:t xml:space="preserve">Model </w:t>
      </w:r>
      <w:r w:rsidR="00165942" w:rsidRPr="00405855">
        <w:rPr>
          <w:color w:val="000000" w:themeColor="text1"/>
          <w:shd w:val="clear" w:color="auto" w:fill="FBFBFB"/>
        </w:rPr>
        <w:t>19</w:t>
      </w:r>
      <w:r w:rsidRPr="00405855">
        <w:rPr>
          <w:color w:val="000000" w:themeColor="text1"/>
          <w:shd w:val="clear" w:color="auto" w:fill="FBFBFB"/>
        </w:rPr>
        <w:t xml:space="preserve">, indicating a more pronounced effect when the interaction term was considered. Furthermore, </w:t>
      </w:r>
      <w:r w:rsidR="008C42F3" w:rsidRPr="00405855">
        <w:rPr>
          <w:color w:val="000000" w:themeColor="text1"/>
          <w:shd w:val="clear" w:color="auto" w:fill="FBFBFB"/>
        </w:rPr>
        <w:t xml:space="preserve">model </w:t>
      </w:r>
      <w:r w:rsidR="00165942" w:rsidRPr="00405855">
        <w:rPr>
          <w:color w:val="000000" w:themeColor="text1"/>
          <w:shd w:val="clear" w:color="auto" w:fill="FBFBFB"/>
        </w:rPr>
        <w:t xml:space="preserve">19 </w:t>
      </w:r>
      <w:r w:rsidRPr="00405855">
        <w:rPr>
          <w:color w:val="000000" w:themeColor="text1"/>
          <w:shd w:val="clear" w:color="auto" w:fill="FBFBFB"/>
        </w:rPr>
        <w:t>introduced the interaction term (CL*SL) with a negative and significant coefficient (-</w:t>
      </w:r>
      <w:r w:rsidR="00165942" w:rsidRPr="00405855">
        <w:rPr>
          <w:color w:val="000000" w:themeColor="text1"/>
          <w:shd w:val="clear" w:color="auto" w:fill="FBFBFB"/>
        </w:rPr>
        <w:t>0</w:t>
      </w:r>
      <w:r w:rsidRPr="00405855">
        <w:rPr>
          <w:color w:val="000000" w:themeColor="text1"/>
          <w:shd w:val="clear" w:color="auto" w:fill="FBFBFB"/>
        </w:rPr>
        <w:t xml:space="preserve">.124), indicating a </w:t>
      </w:r>
      <w:r w:rsidR="004E41D0" w:rsidRPr="00405855">
        <w:rPr>
          <w:color w:val="000000" w:themeColor="text1"/>
          <w:shd w:val="clear" w:color="auto" w:fill="FBFBFB"/>
        </w:rPr>
        <w:t xml:space="preserve">diminishing </w:t>
      </w:r>
      <w:r w:rsidRPr="00405855">
        <w:rPr>
          <w:color w:val="000000" w:themeColor="text1"/>
          <w:shd w:val="clear" w:color="auto" w:fill="FBFBFB"/>
        </w:rPr>
        <w:t xml:space="preserve">moderation effect. This suggests that the relationship between corporate leadership and organizational performance </w:t>
      </w:r>
      <w:r w:rsidR="00165942" w:rsidRPr="00405855">
        <w:rPr>
          <w:color w:val="000000" w:themeColor="text1"/>
          <w:shd w:val="clear" w:color="auto" w:fill="FBFBFB"/>
        </w:rPr>
        <w:t>wa</w:t>
      </w:r>
      <w:r w:rsidRPr="00405855">
        <w:rPr>
          <w:color w:val="000000" w:themeColor="text1"/>
          <w:shd w:val="clear" w:color="auto" w:fill="FBFBFB"/>
        </w:rPr>
        <w:t>s influenced by the interaction with strategic linkages.</w:t>
      </w:r>
    </w:p>
    <w:p w14:paraId="396ABC4C" w14:textId="77777777" w:rsidR="00913097" w:rsidRPr="00405855" w:rsidRDefault="00913097" w:rsidP="00C42EE8">
      <w:pPr>
        <w:pStyle w:val="Default"/>
        <w:spacing w:line="360" w:lineRule="auto"/>
        <w:jc w:val="both"/>
        <w:rPr>
          <w:color w:val="000000" w:themeColor="text1"/>
          <w:shd w:val="clear" w:color="auto" w:fill="FBFBFB"/>
        </w:rPr>
      </w:pPr>
    </w:p>
    <w:p w14:paraId="5A6C8279" w14:textId="77777777" w:rsidR="008825FD" w:rsidRDefault="008825FD" w:rsidP="00990E8F">
      <w:pPr>
        <w:jc w:val="both"/>
        <w:rPr>
          <w:b/>
          <w:color w:val="000000" w:themeColor="text1"/>
        </w:rPr>
      </w:pPr>
      <w:bookmarkStart w:id="186" w:name="_Toc168759695"/>
      <w:r>
        <w:rPr>
          <w:b/>
          <w:color w:val="000000" w:themeColor="text1"/>
        </w:rPr>
        <w:br w:type="page"/>
      </w:r>
    </w:p>
    <w:p w14:paraId="3AA9074E" w14:textId="4995F8DF" w:rsidR="00913097" w:rsidRPr="008825FD" w:rsidRDefault="00913097" w:rsidP="00990E8F">
      <w:pPr>
        <w:jc w:val="both"/>
        <w:rPr>
          <w:b/>
          <w:color w:val="000000" w:themeColor="text1"/>
          <w:sz w:val="18"/>
          <w:szCs w:val="18"/>
        </w:rPr>
      </w:pPr>
      <w:r w:rsidRPr="008825FD">
        <w:rPr>
          <w:b/>
          <w:color w:val="000000" w:themeColor="text1"/>
        </w:rPr>
        <w:lastRenderedPageBreak/>
        <w:t xml:space="preserve">Table </w:t>
      </w:r>
      <w:r w:rsidRPr="008825FD">
        <w:rPr>
          <w:rFonts w:eastAsia="Calibri" w:cs="SimSun"/>
          <w:b/>
          <w:bCs/>
          <w:color w:val="000000" w:themeColor="text1"/>
          <w:szCs w:val="18"/>
          <w:lang w:val="en-CA"/>
        </w:rPr>
        <w:fldChar w:fldCharType="begin"/>
      </w:r>
      <w:r w:rsidRPr="008825FD">
        <w:rPr>
          <w:b/>
          <w:color w:val="000000" w:themeColor="text1"/>
        </w:rPr>
        <w:instrText xml:space="preserve"> SEQ Table \* ARABIC </w:instrText>
      </w:r>
      <w:r w:rsidRPr="008825FD">
        <w:rPr>
          <w:rFonts w:eastAsia="Calibri" w:cs="SimSun"/>
          <w:b/>
          <w:bCs/>
          <w:color w:val="000000" w:themeColor="text1"/>
          <w:szCs w:val="18"/>
          <w:lang w:val="en-CA"/>
        </w:rPr>
        <w:fldChar w:fldCharType="separate"/>
      </w:r>
      <w:r w:rsidR="00F210D2">
        <w:rPr>
          <w:b/>
          <w:noProof/>
          <w:color w:val="000000" w:themeColor="text1"/>
        </w:rPr>
        <w:t>84</w:t>
      </w:r>
      <w:r w:rsidRPr="008825FD">
        <w:rPr>
          <w:rFonts w:eastAsia="Calibri" w:cs="SimSun"/>
          <w:b/>
          <w:bCs/>
          <w:color w:val="000000" w:themeColor="text1"/>
          <w:szCs w:val="18"/>
          <w:lang w:val="en-CA"/>
        </w:rPr>
        <w:fldChar w:fldCharType="end"/>
      </w:r>
      <w:r w:rsidRPr="008825FD">
        <w:rPr>
          <w:b/>
          <w:color w:val="000000" w:themeColor="text1"/>
        </w:rPr>
        <w:t>: Coefficients</w:t>
      </w:r>
      <w:r w:rsidR="00E42F13" w:rsidRPr="008825FD">
        <w:rPr>
          <w:b/>
          <w:color w:val="000000" w:themeColor="text1"/>
          <w:vertAlign w:val="superscript"/>
        </w:rPr>
        <w:t>a</w:t>
      </w:r>
      <w:r w:rsidRPr="008825FD">
        <w:rPr>
          <w:b/>
          <w:color w:val="000000" w:themeColor="text1"/>
        </w:rPr>
        <w:t xml:space="preserve"> for Moderated Regression Analysis</w:t>
      </w:r>
      <w:bookmarkEnd w:id="186"/>
    </w:p>
    <w:tbl>
      <w:tblPr>
        <w:tblStyle w:val="TableGrid"/>
        <w:tblW w:w="78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9"/>
        <w:gridCol w:w="1028"/>
        <w:gridCol w:w="1118"/>
        <w:gridCol w:w="667"/>
        <w:gridCol w:w="1261"/>
        <w:gridCol w:w="937"/>
        <w:gridCol w:w="640"/>
        <w:gridCol w:w="764"/>
        <w:gridCol w:w="727"/>
      </w:tblGrid>
      <w:tr w:rsidR="009E5FCB" w:rsidRPr="00405855" w14:paraId="150CE87E" w14:textId="77777777" w:rsidTr="0024553E">
        <w:trPr>
          <w:tblHeader/>
        </w:trPr>
        <w:tc>
          <w:tcPr>
            <w:tcW w:w="739" w:type="dxa"/>
            <w:vMerge w:val="restart"/>
            <w:tcBorders>
              <w:top w:val="single" w:sz="4" w:space="0" w:color="auto"/>
            </w:tcBorders>
          </w:tcPr>
          <w:p w14:paraId="54832543" w14:textId="39F02F47" w:rsidR="006141CE" w:rsidRPr="00990E8F" w:rsidRDefault="006141CE" w:rsidP="00A72187">
            <w:pPr>
              <w:pStyle w:val="Default"/>
              <w:rPr>
                <w:color w:val="000000" w:themeColor="text1"/>
                <w:sz w:val="20"/>
                <w:szCs w:val="20"/>
              </w:rPr>
            </w:pPr>
            <w:r w:rsidRPr="00990E8F">
              <w:rPr>
                <w:color w:val="000000" w:themeColor="text1"/>
                <w:sz w:val="20"/>
                <w:szCs w:val="20"/>
              </w:rPr>
              <w:t>Model</w:t>
            </w:r>
          </w:p>
        </w:tc>
        <w:tc>
          <w:tcPr>
            <w:tcW w:w="1028" w:type="dxa"/>
            <w:vMerge w:val="restart"/>
            <w:tcBorders>
              <w:top w:val="single" w:sz="4" w:space="0" w:color="auto"/>
            </w:tcBorders>
          </w:tcPr>
          <w:p w14:paraId="46395CAC" w14:textId="0B0A3B3B" w:rsidR="006141CE" w:rsidRPr="00990E8F" w:rsidRDefault="006141CE" w:rsidP="00A72187">
            <w:pPr>
              <w:pStyle w:val="Default"/>
              <w:rPr>
                <w:color w:val="000000" w:themeColor="text1"/>
                <w:sz w:val="20"/>
                <w:szCs w:val="20"/>
              </w:rPr>
            </w:pPr>
          </w:p>
        </w:tc>
        <w:tc>
          <w:tcPr>
            <w:tcW w:w="1785" w:type="dxa"/>
            <w:gridSpan w:val="2"/>
            <w:tcBorders>
              <w:top w:val="single" w:sz="4" w:space="0" w:color="auto"/>
              <w:bottom w:val="single" w:sz="4" w:space="0" w:color="auto"/>
            </w:tcBorders>
          </w:tcPr>
          <w:p w14:paraId="798C0BE4" w14:textId="77777777" w:rsidR="006141CE" w:rsidRPr="00990E8F" w:rsidRDefault="006141CE" w:rsidP="002809F4">
            <w:pPr>
              <w:pStyle w:val="Default"/>
              <w:jc w:val="center"/>
              <w:rPr>
                <w:color w:val="000000" w:themeColor="text1"/>
                <w:sz w:val="20"/>
                <w:szCs w:val="20"/>
              </w:rPr>
            </w:pPr>
            <w:r w:rsidRPr="00990E8F">
              <w:rPr>
                <w:color w:val="000000" w:themeColor="text1"/>
                <w:sz w:val="20"/>
                <w:szCs w:val="20"/>
              </w:rPr>
              <w:t>Unstandardized</w:t>
            </w:r>
          </w:p>
          <w:p w14:paraId="538EC10E" w14:textId="0CB12DC8" w:rsidR="006141CE" w:rsidRPr="00990E8F" w:rsidRDefault="006141CE" w:rsidP="002809F4">
            <w:pPr>
              <w:pStyle w:val="Default"/>
              <w:jc w:val="center"/>
              <w:rPr>
                <w:color w:val="000000" w:themeColor="text1"/>
                <w:sz w:val="20"/>
                <w:szCs w:val="20"/>
              </w:rPr>
            </w:pPr>
            <w:r w:rsidRPr="00990E8F">
              <w:rPr>
                <w:color w:val="000000" w:themeColor="text1"/>
                <w:sz w:val="20"/>
                <w:szCs w:val="20"/>
              </w:rPr>
              <w:t>Coefficients</w:t>
            </w:r>
          </w:p>
        </w:tc>
        <w:tc>
          <w:tcPr>
            <w:tcW w:w="1261" w:type="dxa"/>
            <w:tcBorders>
              <w:top w:val="single" w:sz="4" w:space="0" w:color="auto"/>
              <w:bottom w:val="single" w:sz="4" w:space="0" w:color="auto"/>
            </w:tcBorders>
          </w:tcPr>
          <w:p w14:paraId="77253178" w14:textId="0B794560" w:rsidR="006141CE" w:rsidRPr="00990E8F" w:rsidRDefault="006141CE" w:rsidP="00E306E3">
            <w:pPr>
              <w:pStyle w:val="Default"/>
              <w:jc w:val="center"/>
              <w:rPr>
                <w:color w:val="000000" w:themeColor="text1"/>
                <w:sz w:val="20"/>
                <w:szCs w:val="20"/>
              </w:rPr>
            </w:pPr>
            <w:r w:rsidRPr="00990E8F">
              <w:rPr>
                <w:color w:val="000000" w:themeColor="text1"/>
                <w:sz w:val="20"/>
                <w:szCs w:val="20"/>
              </w:rPr>
              <w:t>Standardized</w:t>
            </w:r>
          </w:p>
          <w:p w14:paraId="69135B01" w14:textId="68E7AF3E" w:rsidR="006141CE" w:rsidRPr="00990E8F" w:rsidRDefault="006141CE" w:rsidP="00E306E3">
            <w:pPr>
              <w:pStyle w:val="Default"/>
              <w:jc w:val="center"/>
              <w:rPr>
                <w:color w:val="000000" w:themeColor="text1"/>
                <w:sz w:val="20"/>
                <w:szCs w:val="20"/>
              </w:rPr>
            </w:pPr>
            <w:r w:rsidRPr="00990E8F">
              <w:rPr>
                <w:color w:val="000000" w:themeColor="text1"/>
                <w:sz w:val="20"/>
                <w:szCs w:val="20"/>
              </w:rPr>
              <w:t>Coefficients</w:t>
            </w:r>
          </w:p>
        </w:tc>
        <w:tc>
          <w:tcPr>
            <w:tcW w:w="937" w:type="dxa"/>
            <w:vMerge w:val="restart"/>
            <w:tcBorders>
              <w:top w:val="single" w:sz="4" w:space="0" w:color="auto"/>
            </w:tcBorders>
          </w:tcPr>
          <w:p w14:paraId="269129C7" w14:textId="2E25523D" w:rsidR="006141CE" w:rsidRPr="00990E8F" w:rsidRDefault="006141CE" w:rsidP="00A72187">
            <w:pPr>
              <w:pStyle w:val="Default"/>
              <w:jc w:val="center"/>
              <w:rPr>
                <w:color w:val="000000" w:themeColor="text1"/>
                <w:sz w:val="20"/>
                <w:szCs w:val="20"/>
              </w:rPr>
            </w:pPr>
            <w:r w:rsidRPr="00990E8F">
              <w:rPr>
                <w:color w:val="000000" w:themeColor="text1"/>
                <w:sz w:val="20"/>
                <w:szCs w:val="20"/>
              </w:rPr>
              <w:t>t</w:t>
            </w:r>
          </w:p>
        </w:tc>
        <w:tc>
          <w:tcPr>
            <w:tcW w:w="640" w:type="dxa"/>
            <w:vMerge w:val="restart"/>
            <w:tcBorders>
              <w:top w:val="single" w:sz="4" w:space="0" w:color="auto"/>
            </w:tcBorders>
          </w:tcPr>
          <w:p w14:paraId="29FC7C27" w14:textId="722C2389" w:rsidR="006141CE" w:rsidRPr="00990E8F" w:rsidRDefault="006141CE" w:rsidP="00A72187">
            <w:pPr>
              <w:pStyle w:val="Default"/>
              <w:jc w:val="center"/>
              <w:rPr>
                <w:color w:val="000000" w:themeColor="text1"/>
                <w:sz w:val="20"/>
                <w:szCs w:val="20"/>
              </w:rPr>
            </w:pPr>
            <w:r w:rsidRPr="00990E8F">
              <w:rPr>
                <w:color w:val="000000" w:themeColor="text1"/>
                <w:sz w:val="20"/>
                <w:szCs w:val="20"/>
              </w:rPr>
              <w:t>Sig.</w:t>
            </w:r>
          </w:p>
        </w:tc>
        <w:tc>
          <w:tcPr>
            <w:tcW w:w="1491" w:type="dxa"/>
            <w:gridSpan w:val="2"/>
            <w:tcBorders>
              <w:top w:val="single" w:sz="4" w:space="0" w:color="auto"/>
              <w:bottom w:val="single" w:sz="4" w:space="0" w:color="auto"/>
            </w:tcBorders>
          </w:tcPr>
          <w:p w14:paraId="19A2C930" w14:textId="04E2623D" w:rsidR="006141CE" w:rsidRPr="00990E8F" w:rsidRDefault="006141CE" w:rsidP="002809F4">
            <w:pPr>
              <w:pStyle w:val="Default"/>
              <w:jc w:val="center"/>
              <w:rPr>
                <w:color w:val="000000" w:themeColor="text1"/>
                <w:sz w:val="20"/>
                <w:szCs w:val="20"/>
              </w:rPr>
            </w:pPr>
            <w:r w:rsidRPr="00990E8F">
              <w:rPr>
                <w:color w:val="000000" w:themeColor="text1"/>
                <w:sz w:val="20"/>
                <w:szCs w:val="20"/>
              </w:rPr>
              <w:t>CI</w:t>
            </w:r>
          </w:p>
        </w:tc>
      </w:tr>
      <w:tr w:rsidR="009E5FCB" w:rsidRPr="00405855" w14:paraId="480A5803" w14:textId="77777777" w:rsidTr="0024553E">
        <w:trPr>
          <w:tblHeader/>
        </w:trPr>
        <w:tc>
          <w:tcPr>
            <w:tcW w:w="739" w:type="dxa"/>
            <w:vMerge/>
            <w:tcBorders>
              <w:bottom w:val="single" w:sz="4" w:space="0" w:color="auto"/>
            </w:tcBorders>
          </w:tcPr>
          <w:p w14:paraId="38971192" w14:textId="67C2DEF4" w:rsidR="006141CE" w:rsidRPr="00990E8F" w:rsidRDefault="006141CE" w:rsidP="00A72187">
            <w:pPr>
              <w:pStyle w:val="Default"/>
              <w:rPr>
                <w:color w:val="000000" w:themeColor="text1"/>
                <w:sz w:val="20"/>
                <w:szCs w:val="20"/>
              </w:rPr>
            </w:pPr>
          </w:p>
        </w:tc>
        <w:tc>
          <w:tcPr>
            <w:tcW w:w="1028" w:type="dxa"/>
            <w:vMerge/>
            <w:tcBorders>
              <w:bottom w:val="single" w:sz="4" w:space="0" w:color="auto"/>
            </w:tcBorders>
          </w:tcPr>
          <w:p w14:paraId="1689DA18" w14:textId="3A48FE67" w:rsidR="006141CE" w:rsidRPr="00990E8F" w:rsidRDefault="006141CE" w:rsidP="00A72187">
            <w:pPr>
              <w:pStyle w:val="Default"/>
              <w:rPr>
                <w:color w:val="000000" w:themeColor="text1"/>
                <w:sz w:val="20"/>
                <w:szCs w:val="20"/>
              </w:rPr>
            </w:pPr>
          </w:p>
        </w:tc>
        <w:tc>
          <w:tcPr>
            <w:tcW w:w="1118" w:type="dxa"/>
            <w:tcBorders>
              <w:top w:val="single" w:sz="4" w:space="0" w:color="auto"/>
              <w:bottom w:val="single" w:sz="4" w:space="0" w:color="auto"/>
            </w:tcBorders>
          </w:tcPr>
          <w:p w14:paraId="41808C35" w14:textId="28036F37" w:rsidR="006141CE" w:rsidRPr="00990E8F" w:rsidRDefault="006141CE" w:rsidP="00A72187">
            <w:pPr>
              <w:pStyle w:val="Default"/>
              <w:jc w:val="center"/>
              <w:rPr>
                <w:color w:val="000000" w:themeColor="text1"/>
                <w:sz w:val="20"/>
                <w:szCs w:val="20"/>
              </w:rPr>
            </w:pPr>
            <w:r w:rsidRPr="00990E8F">
              <w:rPr>
                <w:color w:val="000000" w:themeColor="text1"/>
                <w:sz w:val="20"/>
                <w:szCs w:val="20"/>
              </w:rPr>
              <w:t>Coeff</w:t>
            </w:r>
          </w:p>
        </w:tc>
        <w:tc>
          <w:tcPr>
            <w:tcW w:w="667" w:type="dxa"/>
            <w:tcBorders>
              <w:top w:val="single" w:sz="4" w:space="0" w:color="auto"/>
              <w:bottom w:val="single" w:sz="4" w:space="0" w:color="auto"/>
            </w:tcBorders>
          </w:tcPr>
          <w:p w14:paraId="7B8F9DA6" w14:textId="26CE656D" w:rsidR="006141CE" w:rsidRPr="00990E8F" w:rsidRDefault="006141CE" w:rsidP="00A72187">
            <w:pPr>
              <w:pStyle w:val="Default"/>
              <w:jc w:val="center"/>
              <w:rPr>
                <w:color w:val="000000" w:themeColor="text1"/>
                <w:sz w:val="20"/>
                <w:szCs w:val="20"/>
              </w:rPr>
            </w:pPr>
            <w:r w:rsidRPr="00990E8F">
              <w:rPr>
                <w:color w:val="000000" w:themeColor="text1"/>
                <w:sz w:val="20"/>
                <w:szCs w:val="20"/>
              </w:rPr>
              <w:t>SE</w:t>
            </w:r>
          </w:p>
        </w:tc>
        <w:tc>
          <w:tcPr>
            <w:tcW w:w="1261" w:type="dxa"/>
            <w:tcBorders>
              <w:top w:val="single" w:sz="4" w:space="0" w:color="auto"/>
              <w:bottom w:val="single" w:sz="4" w:space="0" w:color="auto"/>
            </w:tcBorders>
          </w:tcPr>
          <w:p w14:paraId="10CF5A49" w14:textId="3B3EA8A9" w:rsidR="006141CE" w:rsidRPr="00990E8F" w:rsidRDefault="006141CE" w:rsidP="00A72187">
            <w:pPr>
              <w:pStyle w:val="Default"/>
              <w:jc w:val="center"/>
              <w:rPr>
                <w:color w:val="000000" w:themeColor="text1"/>
                <w:sz w:val="20"/>
                <w:szCs w:val="20"/>
              </w:rPr>
            </w:pPr>
            <w:r w:rsidRPr="00990E8F">
              <w:rPr>
                <w:color w:val="000000" w:themeColor="text1"/>
                <w:sz w:val="20"/>
                <w:szCs w:val="20"/>
              </w:rPr>
              <w:t>Beta</w:t>
            </w:r>
          </w:p>
        </w:tc>
        <w:tc>
          <w:tcPr>
            <w:tcW w:w="937" w:type="dxa"/>
            <w:vMerge/>
            <w:tcBorders>
              <w:bottom w:val="single" w:sz="4" w:space="0" w:color="auto"/>
            </w:tcBorders>
          </w:tcPr>
          <w:p w14:paraId="4F9FE5AF" w14:textId="6A8C9462" w:rsidR="006141CE" w:rsidRPr="00990E8F" w:rsidRDefault="006141CE" w:rsidP="00A72187">
            <w:pPr>
              <w:pStyle w:val="Default"/>
              <w:jc w:val="center"/>
              <w:rPr>
                <w:color w:val="000000" w:themeColor="text1"/>
                <w:sz w:val="20"/>
                <w:szCs w:val="20"/>
              </w:rPr>
            </w:pPr>
          </w:p>
        </w:tc>
        <w:tc>
          <w:tcPr>
            <w:tcW w:w="640" w:type="dxa"/>
            <w:vMerge/>
            <w:tcBorders>
              <w:bottom w:val="single" w:sz="4" w:space="0" w:color="auto"/>
            </w:tcBorders>
          </w:tcPr>
          <w:p w14:paraId="443B587E" w14:textId="53580106" w:rsidR="006141CE" w:rsidRPr="00990E8F" w:rsidRDefault="006141CE" w:rsidP="00A72187">
            <w:pPr>
              <w:pStyle w:val="Default"/>
              <w:jc w:val="center"/>
              <w:rPr>
                <w:color w:val="000000" w:themeColor="text1"/>
                <w:sz w:val="20"/>
                <w:szCs w:val="20"/>
              </w:rPr>
            </w:pPr>
          </w:p>
        </w:tc>
        <w:tc>
          <w:tcPr>
            <w:tcW w:w="764" w:type="dxa"/>
            <w:tcBorders>
              <w:top w:val="single" w:sz="4" w:space="0" w:color="auto"/>
              <w:bottom w:val="single" w:sz="4" w:space="0" w:color="auto"/>
            </w:tcBorders>
          </w:tcPr>
          <w:p w14:paraId="33BEC585" w14:textId="5148D31A" w:rsidR="006141CE" w:rsidRPr="00990E8F" w:rsidRDefault="006141CE" w:rsidP="00A72187">
            <w:pPr>
              <w:pStyle w:val="Default"/>
              <w:jc w:val="center"/>
              <w:rPr>
                <w:color w:val="000000" w:themeColor="text1"/>
                <w:sz w:val="20"/>
                <w:szCs w:val="20"/>
              </w:rPr>
            </w:pPr>
            <w:r w:rsidRPr="00990E8F">
              <w:rPr>
                <w:color w:val="000000" w:themeColor="text1"/>
                <w:sz w:val="20"/>
                <w:szCs w:val="20"/>
              </w:rPr>
              <w:t>LLCI</w:t>
            </w:r>
          </w:p>
        </w:tc>
        <w:tc>
          <w:tcPr>
            <w:tcW w:w="727" w:type="dxa"/>
            <w:tcBorders>
              <w:top w:val="single" w:sz="4" w:space="0" w:color="auto"/>
              <w:bottom w:val="single" w:sz="4" w:space="0" w:color="auto"/>
            </w:tcBorders>
          </w:tcPr>
          <w:p w14:paraId="38AC60CD" w14:textId="71D76F93" w:rsidR="006141CE" w:rsidRPr="00990E8F" w:rsidRDefault="006141CE" w:rsidP="00A72187">
            <w:pPr>
              <w:pStyle w:val="Default"/>
              <w:jc w:val="center"/>
              <w:rPr>
                <w:color w:val="000000" w:themeColor="text1"/>
                <w:sz w:val="20"/>
                <w:szCs w:val="20"/>
              </w:rPr>
            </w:pPr>
            <w:r w:rsidRPr="00990E8F">
              <w:rPr>
                <w:color w:val="000000" w:themeColor="text1"/>
                <w:sz w:val="20"/>
                <w:szCs w:val="20"/>
              </w:rPr>
              <w:t>ULCI</w:t>
            </w:r>
          </w:p>
        </w:tc>
      </w:tr>
      <w:tr w:rsidR="009E5FCB" w:rsidRPr="00405855" w14:paraId="2E25B5B2" w14:textId="77777777" w:rsidTr="0024553E">
        <w:trPr>
          <w:tblHeader/>
        </w:trPr>
        <w:tc>
          <w:tcPr>
            <w:tcW w:w="739" w:type="dxa"/>
            <w:vMerge w:val="restart"/>
            <w:tcBorders>
              <w:top w:val="single" w:sz="4" w:space="0" w:color="auto"/>
            </w:tcBorders>
          </w:tcPr>
          <w:p w14:paraId="2B3FEA23" w14:textId="77777777" w:rsidR="006141CE" w:rsidRPr="00990E8F" w:rsidRDefault="006141CE" w:rsidP="00A72187">
            <w:pPr>
              <w:pStyle w:val="Default"/>
              <w:rPr>
                <w:color w:val="000000" w:themeColor="text1"/>
                <w:sz w:val="20"/>
                <w:szCs w:val="20"/>
              </w:rPr>
            </w:pPr>
            <w:r w:rsidRPr="00990E8F">
              <w:rPr>
                <w:color w:val="000000" w:themeColor="text1"/>
                <w:sz w:val="20"/>
                <w:szCs w:val="20"/>
              </w:rPr>
              <w:t>18</w:t>
            </w:r>
          </w:p>
        </w:tc>
        <w:tc>
          <w:tcPr>
            <w:tcW w:w="1028" w:type="dxa"/>
            <w:tcBorders>
              <w:top w:val="single" w:sz="4" w:space="0" w:color="auto"/>
            </w:tcBorders>
          </w:tcPr>
          <w:p w14:paraId="4E061BAD" w14:textId="77777777" w:rsidR="006141CE" w:rsidRPr="00990E8F" w:rsidRDefault="006141CE" w:rsidP="00A72187">
            <w:pPr>
              <w:pStyle w:val="Default"/>
              <w:rPr>
                <w:color w:val="000000" w:themeColor="text1"/>
                <w:sz w:val="20"/>
                <w:szCs w:val="20"/>
              </w:rPr>
            </w:pPr>
            <w:r w:rsidRPr="00990E8F">
              <w:rPr>
                <w:color w:val="000000" w:themeColor="text1"/>
                <w:sz w:val="20"/>
                <w:szCs w:val="20"/>
              </w:rPr>
              <w:t>Constant</w:t>
            </w:r>
          </w:p>
        </w:tc>
        <w:tc>
          <w:tcPr>
            <w:tcW w:w="1118" w:type="dxa"/>
            <w:tcBorders>
              <w:top w:val="single" w:sz="4" w:space="0" w:color="auto"/>
            </w:tcBorders>
          </w:tcPr>
          <w:p w14:paraId="5B60A951"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.847</w:t>
            </w:r>
          </w:p>
        </w:tc>
        <w:tc>
          <w:tcPr>
            <w:tcW w:w="667" w:type="dxa"/>
            <w:tcBorders>
              <w:top w:val="single" w:sz="4" w:space="0" w:color="auto"/>
            </w:tcBorders>
          </w:tcPr>
          <w:p w14:paraId="264C70BA"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.155</w:t>
            </w:r>
          </w:p>
        </w:tc>
        <w:tc>
          <w:tcPr>
            <w:tcW w:w="1261" w:type="dxa"/>
            <w:tcBorders>
              <w:top w:val="single" w:sz="4" w:space="0" w:color="auto"/>
            </w:tcBorders>
          </w:tcPr>
          <w:p w14:paraId="61AE3B27" w14:textId="77777777" w:rsidR="006141CE" w:rsidRPr="00990E8F" w:rsidRDefault="006141CE" w:rsidP="00A72187">
            <w:pPr>
              <w:pStyle w:val="Default"/>
              <w:jc w:val="center"/>
              <w:rPr>
                <w:color w:val="000000" w:themeColor="text1"/>
                <w:sz w:val="20"/>
                <w:szCs w:val="20"/>
              </w:rPr>
            </w:pPr>
          </w:p>
        </w:tc>
        <w:tc>
          <w:tcPr>
            <w:tcW w:w="937" w:type="dxa"/>
            <w:tcBorders>
              <w:top w:val="single" w:sz="4" w:space="0" w:color="auto"/>
            </w:tcBorders>
          </w:tcPr>
          <w:p w14:paraId="5D8D636A" w14:textId="7DC74BA7" w:rsidR="006141CE" w:rsidRPr="00990E8F" w:rsidRDefault="006141CE" w:rsidP="00A72187">
            <w:pPr>
              <w:pStyle w:val="Default"/>
              <w:jc w:val="center"/>
              <w:rPr>
                <w:color w:val="000000" w:themeColor="text1"/>
                <w:sz w:val="20"/>
                <w:szCs w:val="20"/>
              </w:rPr>
            </w:pPr>
            <w:r w:rsidRPr="00990E8F">
              <w:rPr>
                <w:color w:val="000000" w:themeColor="text1"/>
                <w:sz w:val="20"/>
                <w:szCs w:val="20"/>
              </w:rPr>
              <w:t>5.478</w:t>
            </w:r>
          </w:p>
        </w:tc>
        <w:tc>
          <w:tcPr>
            <w:tcW w:w="640" w:type="dxa"/>
            <w:tcBorders>
              <w:top w:val="single" w:sz="4" w:space="0" w:color="auto"/>
            </w:tcBorders>
          </w:tcPr>
          <w:p w14:paraId="142BBD2A"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Borders>
              <w:top w:val="single" w:sz="4" w:space="0" w:color="auto"/>
            </w:tcBorders>
          </w:tcPr>
          <w:p w14:paraId="6D04BE0F"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.542</w:t>
            </w:r>
          </w:p>
        </w:tc>
        <w:tc>
          <w:tcPr>
            <w:tcW w:w="727" w:type="dxa"/>
            <w:tcBorders>
              <w:top w:val="single" w:sz="4" w:space="0" w:color="auto"/>
            </w:tcBorders>
          </w:tcPr>
          <w:p w14:paraId="69FC426D"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1.151</w:t>
            </w:r>
          </w:p>
        </w:tc>
      </w:tr>
      <w:tr w:rsidR="009E5FCB" w:rsidRPr="00405855" w14:paraId="3CA546C6" w14:textId="77777777" w:rsidTr="0024553E">
        <w:trPr>
          <w:tblHeader/>
        </w:trPr>
        <w:tc>
          <w:tcPr>
            <w:tcW w:w="739" w:type="dxa"/>
            <w:vMerge/>
          </w:tcPr>
          <w:p w14:paraId="0118BEB3" w14:textId="77777777" w:rsidR="006141CE" w:rsidRPr="00990E8F" w:rsidRDefault="006141CE" w:rsidP="00A72187">
            <w:pPr>
              <w:pStyle w:val="Default"/>
              <w:rPr>
                <w:color w:val="000000" w:themeColor="text1"/>
                <w:sz w:val="20"/>
                <w:szCs w:val="20"/>
              </w:rPr>
            </w:pPr>
          </w:p>
        </w:tc>
        <w:tc>
          <w:tcPr>
            <w:tcW w:w="1028" w:type="dxa"/>
          </w:tcPr>
          <w:p w14:paraId="2D589725" w14:textId="38809326" w:rsidR="006141CE" w:rsidRPr="00990E8F" w:rsidRDefault="0020241D" w:rsidP="00A72187">
            <w:pPr>
              <w:pStyle w:val="Default"/>
              <w:rPr>
                <w:color w:val="000000" w:themeColor="text1"/>
                <w:sz w:val="20"/>
                <w:szCs w:val="20"/>
              </w:rPr>
            </w:pPr>
            <w:r w:rsidRPr="00990E8F">
              <w:rPr>
                <w:color w:val="000000" w:themeColor="text1"/>
                <w:sz w:val="20"/>
                <w:szCs w:val="20"/>
              </w:rPr>
              <w:t>CL</w:t>
            </w:r>
          </w:p>
        </w:tc>
        <w:tc>
          <w:tcPr>
            <w:tcW w:w="1118" w:type="dxa"/>
          </w:tcPr>
          <w:p w14:paraId="3AAB302C"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.228</w:t>
            </w:r>
          </w:p>
        </w:tc>
        <w:tc>
          <w:tcPr>
            <w:tcW w:w="667" w:type="dxa"/>
          </w:tcPr>
          <w:p w14:paraId="5463E322"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.042</w:t>
            </w:r>
          </w:p>
        </w:tc>
        <w:tc>
          <w:tcPr>
            <w:tcW w:w="1261" w:type="dxa"/>
          </w:tcPr>
          <w:p w14:paraId="144AE59A" w14:textId="21051148" w:rsidR="006141CE" w:rsidRPr="00990E8F" w:rsidRDefault="006141CE" w:rsidP="00A72187">
            <w:pPr>
              <w:pStyle w:val="Default"/>
              <w:jc w:val="center"/>
              <w:rPr>
                <w:color w:val="000000" w:themeColor="text1"/>
                <w:sz w:val="20"/>
                <w:szCs w:val="20"/>
              </w:rPr>
            </w:pPr>
            <w:r w:rsidRPr="00990E8F">
              <w:rPr>
                <w:color w:val="000000" w:themeColor="text1"/>
                <w:sz w:val="20"/>
                <w:szCs w:val="20"/>
              </w:rPr>
              <w:t>.254</w:t>
            </w:r>
          </w:p>
        </w:tc>
        <w:tc>
          <w:tcPr>
            <w:tcW w:w="937" w:type="dxa"/>
          </w:tcPr>
          <w:p w14:paraId="170D7B1A" w14:textId="7420402D" w:rsidR="006141CE" w:rsidRPr="00990E8F" w:rsidRDefault="006141CE" w:rsidP="00A72187">
            <w:pPr>
              <w:pStyle w:val="Default"/>
              <w:jc w:val="center"/>
              <w:rPr>
                <w:color w:val="000000" w:themeColor="text1"/>
                <w:sz w:val="20"/>
                <w:szCs w:val="20"/>
              </w:rPr>
            </w:pPr>
            <w:r w:rsidRPr="00990E8F">
              <w:rPr>
                <w:color w:val="000000" w:themeColor="text1"/>
                <w:sz w:val="20"/>
                <w:szCs w:val="20"/>
              </w:rPr>
              <w:t>5.462</w:t>
            </w:r>
          </w:p>
        </w:tc>
        <w:tc>
          <w:tcPr>
            <w:tcW w:w="640" w:type="dxa"/>
          </w:tcPr>
          <w:p w14:paraId="7B384F8F"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Pr>
          <w:p w14:paraId="3A512D37"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.146</w:t>
            </w:r>
          </w:p>
        </w:tc>
        <w:tc>
          <w:tcPr>
            <w:tcW w:w="727" w:type="dxa"/>
          </w:tcPr>
          <w:p w14:paraId="57407204"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.311</w:t>
            </w:r>
          </w:p>
        </w:tc>
      </w:tr>
      <w:tr w:rsidR="009E5FCB" w:rsidRPr="00405855" w14:paraId="4DBF26C7" w14:textId="77777777" w:rsidTr="0024553E">
        <w:trPr>
          <w:tblHeader/>
        </w:trPr>
        <w:tc>
          <w:tcPr>
            <w:tcW w:w="739" w:type="dxa"/>
            <w:vMerge/>
          </w:tcPr>
          <w:p w14:paraId="15CCCA03" w14:textId="77777777" w:rsidR="006141CE" w:rsidRPr="00990E8F" w:rsidRDefault="006141CE" w:rsidP="00A72187">
            <w:pPr>
              <w:pStyle w:val="Default"/>
              <w:rPr>
                <w:color w:val="000000" w:themeColor="text1"/>
                <w:sz w:val="20"/>
                <w:szCs w:val="20"/>
              </w:rPr>
            </w:pPr>
          </w:p>
        </w:tc>
        <w:tc>
          <w:tcPr>
            <w:tcW w:w="1028" w:type="dxa"/>
          </w:tcPr>
          <w:p w14:paraId="6C6E82F2" w14:textId="354C7B5A" w:rsidR="006141CE" w:rsidRPr="00990E8F" w:rsidRDefault="0020241D" w:rsidP="00A72187">
            <w:pPr>
              <w:pStyle w:val="Default"/>
              <w:rPr>
                <w:color w:val="000000" w:themeColor="text1"/>
                <w:sz w:val="20"/>
                <w:szCs w:val="20"/>
              </w:rPr>
            </w:pPr>
            <w:r w:rsidRPr="00990E8F">
              <w:rPr>
                <w:color w:val="000000" w:themeColor="text1"/>
                <w:sz w:val="20"/>
                <w:szCs w:val="20"/>
              </w:rPr>
              <w:t>SL</w:t>
            </w:r>
          </w:p>
        </w:tc>
        <w:tc>
          <w:tcPr>
            <w:tcW w:w="1118" w:type="dxa"/>
          </w:tcPr>
          <w:p w14:paraId="66A25E0C"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.631</w:t>
            </w:r>
          </w:p>
        </w:tc>
        <w:tc>
          <w:tcPr>
            <w:tcW w:w="667" w:type="dxa"/>
          </w:tcPr>
          <w:p w14:paraId="7DFECDFE"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.044</w:t>
            </w:r>
          </w:p>
        </w:tc>
        <w:tc>
          <w:tcPr>
            <w:tcW w:w="1261" w:type="dxa"/>
          </w:tcPr>
          <w:p w14:paraId="5D4584BB" w14:textId="5ADD5408" w:rsidR="006141CE" w:rsidRPr="00990E8F" w:rsidRDefault="006141CE" w:rsidP="00A72187">
            <w:pPr>
              <w:pStyle w:val="Default"/>
              <w:jc w:val="center"/>
              <w:rPr>
                <w:color w:val="000000" w:themeColor="text1"/>
                <w:sz w:val="20"/>
                <w:szCs w:val="20"/>
              </w:rPr>
            </w:pPr>
            <w:r w:rsidRPr="00990E8F">
              <w:rPr>
                <w:color w:val="000000" w:themeColor="text1"/>
                <w:sz w:val="20"/>
                <w:szCs w:val="20"/>
              </w:rPr>
              <w:t>.659</w:t>
            </w:r>
          </w:p>
        </w:tc>
        <w:tc>
          <w:tcPr>
            <w:tcW w:w="937" w:type="dxa"/>
          </w:tcPr>
          <w:p w14:paraId="33318F19" w14:textId="1857041D" w:rsidR="006141CE" w:rsidRPr="00990E8F" w:rsidRDefault="006141CE" w:rsidP="00A72187">
            <w:pPr>
              <w:pStyle w:val="Default"/>
              <w:jc w:val="center"/>
              <w:rPr>
                <w:color w:val="000000" w:themeColor="text1"/>
                <w:sz w:val="20"/>
                <w:szCs w:val="20"/>
              </w:rPr>
            </w:pPr>
            <w:r w:rsidRPr="00990E8F">
              <w:rPr>
                <w:color w:val="000000" w:themeColor="text1"/>
                <w:sz w:val="20"/>
                <w:szCs w:val="20"/>
              </w:rPr>
              <w:t>14.176</w:t>
            </w:r>
          </w:p>
        </w:tc>
        <w:tc>
          <w:tcPr>
            <w:tcW w:w="640" w:type="dxa"/>
          </w:tcPr>
          <w:p w14:paraId="0F4B7572"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Pr>
          <w:p w14:paraId="5CE55534"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.543</w:t>
            </w:r>
          </w:p>
        </w:tc>
        <w:tc>
          <w:tcPr>
            <w:tcW w:w="727" w:type="dxa"/>
          </w:tcPr>
          <w:p w14:paraId="65028DF8"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.718</w:t>
            </w:r>
          </w:p>
        </w:tc>
      </w:tr>
      <w:tr w:rsidR="009E5FCB" w:rsidRPr="00405855" w14:paraId="1E41CBBE" w14:textId="77777777" w:rsidTr="0024553E">
        <w:trPr>
          <w:tblHeader/>
        </w:trPr>
        <w:tc>
          <w:tcPr>
            <w:tcW w:w="739" w:type="dxa"/>
          </w:tcPr>
          <w:p w14:paraId="693719BC" w14:textId="77777777" w:rsidR="006141CE" w:rsidRPr="00990E8F" w:rsidRDefault="006141CE" w:rsidP="00A72187">
            <w:pPr>
              <w:pStyle w:val="Default"/>
              <w:rPr>
                <w:color w:val="000000" w:themeColor="text1"/>
                <w:sz w:val="20"/>
                <w:szCs w:val="20"/>
              </w:rPr>
            </w:pPr>
          </w:p>
        </w:tc>
        <w:tc>
          <w:tcPr>
            <w:tcW w:w="1028" w:type="dxa"/>
          </w:tcPr>
          <w:p w14:paraId="01E32FD2" w14:textId="77777777" w:rsidR="006141CE" w:rsidRPr="00990E8F" w:rsidRDefault="006141CE" w:rsidP="00A72187">
            <w:pPr>
              <w:pStyle w:val="Default"/>
              <w:rPr>
                <w:color w:val="000000" w:themeColor="text1"/>
                <w:sz w:val="20"/>
                <w:szCs w:val="20"/>
              </w:rPr>
            </w:pPr>
          </w:p>
        </w:tc>
        <w:tc>
          <w:tcPr>
            <w:tcW w:w="1118" w:type="dxa"/>
          </w:tcPr>
          <w:p w14:paraId="03AE3BB2" w14:textId="77777777" w:rsidR="006141CE" w:rsidRPr="00990E8F" w:rsidRDefault="006141CE" w:rsidP="00A72187">
            <w:pPr>
              <w:pStyle w:val="Default"/>
              <w:jc w:val="center"/>
              <w:rPr>
                <w:color w:val="000000" w:themeColor="text1"/>
                <w:sz w:val="20"/>
                <w:szCs w:val="20"/>
              </w:rPr>
            </w:pPr>
          </w:p>
        </w:tc>
        <w:tc>
          <w:tcPr>
            <w:tcW w:w="667" w:type="dxa"/>
          </w:tcPr>
          <w:p w14:paraId="4E34DC2E" w14:textId="77777777" w:rsidR="006141CE" w:rsidRPr="00990E8F" w:rsidRDefault="006141CE" w:rsidP="00A72187">
            <w:pPr>
              <w:pStyle w:val="Default"/>
              <w:jc w:val="center"/>
              <w:rPr>
                <w:color w:val="000000" w:themeColor="text1"/>
                <w:sz w:val="20"/>
                <w:szCs w:val="20"/>
              </w:rPr>
            </w:pPr>
          </w:p>
        </w:tc>
        <w:tc>
          <w:tcPr>
            <w:tcW w:w="1261" w:type="dxa"/>
          </w:tcPr>
          <w:p w14:paraId="15795558" w14:textId="77777777" w:rsidR="006141CE" w:rsidRPr="00990E8F" w:rsidRDefault="006141CE" w:rsidP="00A72187">
            <w:pPr>
              <w:pStyle w:val="Default"/>
              <w:jc w:val="center"/>
              <w:rPr>
                <w:color w:val="000000" w:themeColor="text1"/>
                <w:sz w:val="20"/>
                <w:szCs w:val="20"/>
              </w:rPr>
            </w:pPr>
          </w:p>
        </w:tc>
        <w:tc>
          <w:tcPr>
            <w:tcW w:w="937" w:type="dxa"/>
          </w:tcPr>
          <w:p w14:paraId="5CEFAA3D" w14:textId="4F01DC9D" w:rsidR="006141CE" w:rsidRPr="00990E8F" w:rsidRDefault="006141CE" w:rsidP="00A72187">
            <w:pPr>
              <w:pStyle w:val="Default"/>
              <w:jc w:val="center"/>
              <w:rPr>
                <w:color w:val="000000" w:themeColor="text1"/>
                <w:sz w:val="20"/>
                <w:szCs w:val="20"/>
              </w:rPr>
            </w:pPr>
          </w:p>
        </w:tc>
        <w:tc>
          <w:tcPr>
            <w:tcW w:w="640" w:type="dxa"/>
          </w:tcPr>
          <w:p w14:paraId="7162D966" w14:textId="77777777" w:rsidR="006141CE" w:rsidRPr="00990E8F" w:rsidRDefault="006141CE" w:rsidP="00A72187">
            <w:pPr>
              <w:pStyle w:val="Default"/>
              <w:jc w:val="center"/>
              <w:rPr>
                <w:color w:val="000000" w:themeColor="text1"/>
                <w:sz w:val="20"/>
                <w:szCs w:val="20"/>
              </w:rPr>
            </w:pPr>
          </w:p>
        </w:tc>
        <w:tc>
          <w:tcPr>
            <w:tcW w:w="764" w:type="dxa"/>
          </w:tcPr>
          <w:p w14:paraId="783B05D4" w14:textId="77777777" w:rsidR="006141CE" w:rsidRPr="00990E8F" w:rsidRDefault="006141CE" w:rsidP="00A72187">
            <w:pPr>
              <w:pStyle w:val="Default"/>
              <w:jc w:val="center"/>
              <w:rPr>
                <w:color w:val="000000" w:themeColor="text1"/>
                <w:sz w:val="20"/>
                <w:szCs w:val="20"/>
              </w:rPr>
            </w:pPr>
          </w:p>
        </w:tc>
        <w:tc>
          <w:tcPr>
            <w:tcW w:w="727" w:type="dxa"/>
          </w:tcPr>
          <w:p w14:paraId="0B5B85E3" w14:textId="77777777" w:rsidR="006141CE" w:rsidRPr="00990E8F" w:rsidRDefault="006141CE" w:rsidP="00A72187">
            <w:pPr>
              <w:pStyle w:val="Default"/>
              <w:jc w:val="center"/>
              <w:rPr>
                <w:color w:val="000000" w:themeColor="text1"/>
                <w:sz w:val="20"/>
                <w:szCs w:val="20"/>
              </w:rPr>
            </w:pPr>
          </w:p>
        </w:tc>
      </w:tr>
      <w:tr w:rsidR="009E5FCB" w:rsidRPr="00405855" w14:paraId="6118B244" w14:textId="77777777" w:rsidTr="0024553E">
        <w:trPr>
          <w:tblHeader/>
        </w:trPr>
        <w:tc>
          <w:tcPr>
            <w:tcW w:w="739" w:type="dxa"/>
            <w:vMerge w:val="restart"/>
          </w:tcPr>
          <w:p w14:paraId="51511BAC" w14:textId="77777777" w:rsidR="006141CE" w:rsidRPr="00990E8F" w:rsidRDefault="006141CE" w:rsidP="00A72187">
            <w:pPr>
              <w:pStyle w:val="Default"/>
              <w:rPr>
                <w:color w:val="000000" w:themeColor="text1"/>
                <w:sz w:val="20"/>
                <w:szCs w:val="20"/>
              </w:rPr>
            </w:pPr>
            <w:r w:rsidRPr="00990E8F">
              <w:rPr>
                <w:color w:val="000000" w:themeColor="text1"/>
                <w:sz w:val="20"/>
                <w:szCs w:val="20"/>
              </w:rPr>
              <w:t>19</w:t>
            </w:r>
          </w:p>
        </w:tc>
        <w:tc>
          <w:tcPr>
            <w:tcW w:w="1028" w:type="dxa"/>
          </w:tcPr>
          <w:p w14:paraId="2F9F668F" w14:textId="77777777" w:rsidR="006141CE" w:rsidRPr="00990E8F" w:rsidRDefault="006141CE" w:rsidP="00A72187">
            <w:pPr>
              <w:pStyle w:val="Default"/>
              <w:rPr>
                <w:color w:val="000000" w:themeColor="text1"/>
                <w:sz w:val="20"/>
                <w:szCs w:val="20"/>
              </w:rPr>
            </w:pPr>
            <w:r w:rsidRPr="00990E8F">
              <w:rPr>
                <w:color w:val="000000" w:themeColor="text1"/>
                <w:sz w:val="20"/>
                <w:szCs w:val="20"/>
              </w:rPr>
              <w:t>Constant</w:t>
            </w:r>
          </w:p>
        </w:tc>
        <w:tc>
          <w:tcPr>
            <w:tcW w:w="1118" w:type="dxa"/>
          </w:tcPr>
          <w:p w14:paraId="112E43F5"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4.027</w:t>
            </w:r>
          </w:p>
        </w:tc>
        <w:tc>
          <w:tcPr>
            <w:tcW w:w="667" w:type="dxa"/>
          </w:tcPr>
          <w:p w14:paraId="36F1D6D6"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.023</w:t>
            </w:r>
          </w:p>
        </w:tc>
        <w:tc>
          <w:tcPr>
            <w:tcW w:w="1261" w:type="dxa"/>
          </w:tcPr>
          <w:p w14:paraId="28080665" w14:textId="77777777" w:rsidR="006141CE" w:rsidRPr="00990E8F" w:rsidRDefault="006141CE" w:rsidP="00A72187">
            <w:pPr>
              <w:pStyle w:val="Default"/>
              <w:jc w:val="center"/>
              <w:rPr>
                <w:color w:val="000000" w:themeColor="text1"/>
                <w:sz w:val="20"/>
                <w:szCs w:val="20"/>
              </w:rPr>
            </w:pPr>
          </w:p>
        </w:tc>
        <w:tc>
          <w:tcPr>
            <w:tcW w:w="937" w:type="dxa"/>
          </w:tcPr>
          <w:p w14:paraId="76CB987F" w14:textId="6ACBD06E" w:rsidR="006141CE" w:rsidRPr="00990E8F" w:rsidRDefault="006141CE" w:rsidP="00A72187">
            <w:pPr>
              <w:pStyle w:val="Default"/>
              <w:jc w:val="center"/>
              <w:rPr>
                <w:color w:val="000000" w:themeColor="text1"/>
                <w:sz w:val="20"/>
                <w:szCs w:val="20"/>
              </w:rPr>
            </w:pPr>
            <w:r w:rsidRPr="00990E8F">
              <w:rPr>
                <w:color w:val="000000" w:themeColor="text1"/>
                <w:sz w:val="20"/>
                <w:szCs w:val="20"/>
              </w:rPr>
              <w:t>178.139</w:t>
            </w:r>
          </w:p>
        </w:tc>
        <w:tc>
          <w:tcPr>
            <w:tcW w:w="640" w:type="dxa"/>
          </w:tcPr>
          <w:p w14:paraId="7BA62849"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Pr>
          <w:p w14:paraId="306464F1"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3.982</w:t>
            </w:r>
          </w:p>
        </w:tc>
        <w:tc>
          <w:tcPr>
            <w:tcW w:w="727" w:type="dxa"/>
          </w:tcPr>
          <w:p w14:paraId="16814519"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4.072</w:t>
            </w:r>
          </w:p>
        </w:tc>
      </w:tr>
      <w:tr w:rsidR="009E5FCB" w:rsidRPr="00405855" w14:paraId="605354F3" w14:textId="77777777" w:rsidTr="0024553E">
        <w:trPr>
          <w:tblHeader/>
        </w:trPr>
        <w:tc>
          <w:tcPr>
            <w:tcW w:w="739" w:type="dxa"/>
            <w:vMerge/>
          </w:tcPr>
          <w:p w14:paraId="7A82D392" w14:textId="77777777" w:rsidR="006141CE" w:rsidRPr="00990E8F" w:rsidRDefault="006141CE" w:rsidP="00A72187">
            <w:pPr>
              <w:pStyle w:val="Default"/>
              <w:rPr>
                <w:color w:val="000000" w:themeColor="text1"/>
                <w:sz w:val="20"/>
                <w:szCs w:val="20"/>
              </w:rPr>
            </w:pPr>
          </w:p>
        </w:tc>
        <w:tc>
          <w:tcPr>
            <w:tcW w:w="1028" w:type="dxa"/>
          </w:tcPr>
          <w:p w14:paraId="07FB8399" w14:textId="28C3475B" w:rsidR="006141CE" w:rsidRPr="00990E8F" w:rsidRDefault="0020241D" w:rsidP="00A72187">
            <w:pPr>
              <w:pStyle w:val="Default"/>
              <w:rPr>
                <w:color w:val="000000" w:themeColor="text1"/>
                <w:sz w:val="20"/>
                <w:szCs w:val="20"/>
              </w:rPr>
            </w:pPr>
            <w:r w:rsidRPr="00990E8F">
              <w:rPr>
                <w:color w:val="000000" w:themeColor="text1"/>
                <w:sz w:val="20"/>
                <w:szCs w:val="20"/>
              </w:rPr>
              <w:t>CL</w:t>
            </w:r>
          </w:p>
        </w:tc>
        <w:tc>
          <w:tcPr>
            <w:tcW w:w="1118" w:type="dxa"/>
          </w:tcPr>
          <w:p w14:paraId="56F44C4A"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.205</w:t>
            </w:r>
          </w:p>
        </w:tc>
        <w:tc>
          <w:tcPr>
            <w:tcW w:w="667" w:type="dxa"/>
          </w:tcPr>
          <w:p w14:paraId="751F8633"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.042</w:t>
            </w:r>
          </w:p>
        </w:tc>
        <w:tc>
          <w:tcPr>
            <w:tcW w:w="1261" w:type="dxa"/>
          </w:tcPr>
          <w:p w14:paraId="6F4F0202" w14:textId="3B98E169" w:rsidR="006141CE" w:rsidRPr="00990E8F" w:rsidRDefault="006141CE" w:rsidP="00A72187">
            <w:pPr>
              <w:pStyle w:val="Default"/>
              <w:jc w:val="center"/>
              <w:rPr>
                <w:color w:val="000000" w:themeColor="text1"/>
                <w:sz w:val="20"/>
                <w:szCs w:val="20"/>
              </w:rPr>
            </w:pPr>
            <w:r w:rsidRPr="00990E8F">
              <w:rPr>
                <w:color w:val="000000" w:themeColor="text1"/>
                <w:sz w:val="20"/>
                <w:szCs w:val="20"/>
              </w:rPr>
              <w:t>.728</w:t>
            </w:r>
          </w:p>
        </w:tc>
        <w:tc>
          <w:tcPr>
            <w:tcW w:w="937" w:type="dxa"/>
          </w:tcPr>
          <w:p w14:paraId="556C5221" w14:textId="56EA2309" w:rsidR="006141CE" w:rsidRPr="00990E8F" w:rsidRDefault="006141CE" w:rsidP="00A72187">
            <w:pPr>
              <w:pStyle w:val="Default"/>
              <w:jc w:val="center"/>
              <w:rPr>
                <w:color w:val="000000" w:themeColor="text1"/>
                <w:sz w:val="20"/>
                <w:szCs w:val="20"/>
              </w:rPr>
            </w:pPr>
            <w:r w:rsidRPr="00990E8F">
              <w:rPr>
                <w:color w:val="000000" w:themeColor="text1"/>
                <w:sz w:val="20"/>
                <w:szCs w:val="20"/>
              </w:rPr>
              <w:t>4.895</w:t>
            </w:r>
          </w:p>
        </w:tc>
        <w:tc>
          <w:tcPr>
            <w:tcW w:w="640" w:type="dxa"/>
          </w:tcPr>
          <w:p w14:paraId="3797A2B7"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Pr>
          <w:p w14:paraId="4F4A2171"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.122</w:t>
            </w:r>
          </w:p>
        </w:tc>
        <w:tc>
          <w:tcPr>
            <w:tcW w:w="727" w:type="dxa"/>
          </w:tcPr>
          <w:p w14:paraId="69F1D985"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.287</w:t>
            </w:r>
          </w:p>
        </w:tc>
      </w:tr>
      <w:tr w:rsidR="009E5FCB" w:rsidRPr="00405855" w14:paraId="1688EEF9" w14:textId="77777777" w:rsidTr="0024553E">
        <w:trPr>
          <w:tblHeader/>
        </w:trPr>
        <w:tc>
          <w:tcPr>
            <w:tcW w:w="739" w:type="dxa"/>
            <w:vMerge/>
          </w:tcPr>
          <w:p w14:paraId="78EEA03D" w14:textId="77777777" w:rsidR="006141CE" w:rsidRPr="00990E8F" w:rsidRDefault="006141CE" w:rsidP="00A72187">
            <w:pPr>
              <w:pStyle w:val="Default"/>
              <w:rPr>
                <w:color w:val="000000" w:themeColor="text1"/>
                <w:sz w:val="20"/>
                <w:szCs w:val="20"/>
              </w:rPr>
            </w:pPr>
          </w:p>
        </w:tc>
        <w:tc>
          <w:tcPr>
            <w:tcW w:w="1028" w:type="dxa"/>
          </w:tcPr>
          <w:p w14:paraId="75864E40" w14:textId="3F2494D1" w:rsidR="006141CE" w:rsidRPr="00990E8F" w:rsidRDefault="0020241D" w:rsidP="00A72187">
            <w:pPr>
              <w:pStyle w:val="Default"/>
              <w:rPr>
                <w:color w:val="000000" w:themeColor="text1"/>
                <w:sz w:val="20"/>
                <w:szCs w:val="20"/>
              </w:rPr>
            </w:pPr>
            <w:r w:rsidRPr="00990E8F">
              <w:rPr>
                <w:color w:val="000000" w:themeColor="text1"/>
                <w:sz w:val="20"/>
                <w:szCs w:val="20"/>
              </w:rPr>
              <w:t>SL</w:t>
            </w:r>
          </w:p>
        </w:tc>
        <w:tc>
          <w:tcPr>
            <w:tcW w:w="1118" w:type="dxa"/>
          </w:tcPr>
          <w:p w14:paraId="3C74E476"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.619</w:t>
            </w:r>
          </w:p>
        </w:tc>
        <w:tc>
          <w:tcPr>
            <w:tcW w:w="667" w:type="dxa"/>
          </w:tcPr>
          <w:p w14:paraId="6B6D5C67"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.044</w:t>
            </w:r>
          </w:p>
        </w:tc>
        <w:tc>
          <w:tcPr>
            <w:tcW w:w="1261" w:type="dxa"/>
          </w:tcPr>
          <w:p w14:paraId="1E42FC0F" w14:textId="4884F137" w:rsidR="006141CE" w:rsidRPr="00990E8F" w:rsidRDefault="006141CE" w:rsidP="00A72187">
            <w:pPr>
              <w:pStyle w:val="Default"/>
              <w:jc w:val="center"/>
              <w:rPr>
                <w:color w:val="000000" w:themeColor="text1"/>
                <w:sz w:val="20"/>
                <w:szCs w:val="20"/>
              </w:rPr>
            </w:pPr>
            <w:r w:rsidRPr="00990E8F">
              <w:rPr>
                <w:color w:val="000000" w:themeColor="text1"/>
                <w:sz w:val="20"/>
                <w:szCs w:val="20"/>
              </w:rPr>
              <w:t>1.140</w:t>
            </w:r>
          </w:p>
        </w:tc>
        <w:tc>
          <w:tcPr>
            <w:tcW w:w="937" w:type="dxa"/>
          </w:tcPr>
          <w:p w14:paraId="5D7EDDF1" w14:textId="450CFC97" w:rsidR="006141CE" w:rsidRPr="00990E8F" w:rsidRDefault="006141CE" w:rsidP="00A72187">
            <w:pPr>
              <w:pStyle w:val="Default"/>
              <w:jc w:val="center"/>
              <w:rPr>
                <w:color w:val="000000" w:themeColor="text1"/>
                <w:sz w:val="20"/>
                <w:szCs w:val="20"/>
              </w:rPr>
            </w:pPr>
            <w:r w:rsidRPr="00990E8F">
              <w:rPr>
                <w:color w:val="000000" w:themeColor="text1"/>
                <w:sz w:val="20"/>
                <w:szCs w:val="20"/>
              </w:rPr>
              <w:t>14.091</w:t>
            </w:r>
          </w:p>
        </w:tc>
        <w:tc>
          <w:tcPr>
            <w:tcW w:w="640" w:type="dxa"/>
          </w:tcPr>
          <w:p w14:paraId="67155092"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.000</w:t>
            </w:r>
          </w:p>
        </w:tc>
        <w:tc>
          <w:tcPr>
            <w:tcW w:w="764" w:type="dxa"/>
          </w:tcPr>
          <w:p w14:paraId="37C0F211"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.532</w:t>
            </w:r>
          </w:p>
        </w:tc>
        <w:tc>
          <w:tcPr>
            <w:tcW w:w="727" w:type="dxa"/>
          </w:tcPr>
          <w:p w14:paraId="001347C7" w14:textId="77777777" w:rsidR="006141CE" w:rsidRPr="00990E8F" w:rsidRDefault="006141CE" w:rsidP="00A72187">
            <w:pPr>
              <w:pStyle w:val="Default"/>
              <w:jc w:val="center"/>
              <w:rPr>
                <w:color w:val="000000" w:themeColor="text1"/>
                <w:sz w:val="20"/>
                <w:szCs w:val="20"/>
              </w:rPr>
            </w:pPr>
            <w:r w:rsidRPr="00990E8F">
              <w:rPr>
                <w:color w:val="000000" w:themeColor="text1"/>
                <w:sz w:val="20"/>
                <w:szCs w:val="20"/>
              </w:rPr>
              <w:t>.705</w:t>
            </w:r>
          </w:p>
        </w:tc>
      </w:tr>
      <w:tr w:rsidR="009E5FCB" w:rsidRPr="00405855" w14:paraId="4C995FB1" w14:textId="77777777" w:rsidTr="0024553E">
        <w:trPr>
          <w:trHeight w:val="71"/>
          <w:tblHeader/>
        </w:trPr>
        <w:tc>
          <w:tcPr>
            <w:tcW w:w="739" w:type="dxa"/>
            <w:vMerge/>
            <w:tcBorders>
              <w:bottom w:val="single" w:sz="4" w:space="0" w:color="auto"/>
            </w:tcBorders>
          </w:tcPr>
          <w:p w14:paraId="0BCBD40C" w14:textId="77777777" w:rsidR="006141CE" w:rsidRPr="00990E8F" w:rsidRDefault="006141CE" w:rsidP="00A72187">
            <w:pPr>
              <w:spacing w:line="360" w:lineRule="auto"/>
              <w:rPr>
                <w:color w:val="000000" w:themeColor="text1"/>
                <w:sz w:val="20"/>
                <w:szCs w:val="20"/>
              </w:rPr>
            </w:pPr>
          </w:p>
        </w:tc>
        <w:tc>
          <w:tcPr>
            <w:tcW w:w="1028" w:type="dxa"/>
            <w:tcBorders>
              <w:bottom w:val="single" w:sz="4" w:space="0" w:color="auto"/>
            </w:tcBorders>
          </w:tcPr>
          <w:p w14:paraId="25928316" w14:textId="05A6D75C" w:rsidR="006141CE" w:rsidRPr="00990E8F" w:rsidRDefault="006141CE" w:rsidP="00A72187">
            <w:pPr>
              <w:spacing w:line="360" w:lineRule="auto"/>
              <w:rPr>
                <w:color w:val="000000" w:themeColor="text1"/>
                <w:sz w:val="20"/>
                <w:szCs w:val="20"/>
              </w:rPr>
            </w:pPr>
            <w:r w:rsidRPr="00990E8F">
              <w:rPr>
                <w:color w:val="000000" w:themeColor="text1"/>
                <w:sz w:val="20"/>
                <w:szCs w:val="20"/>
              </w:rPr>
              <w:t>CL*SL</w:t>
            </w:r>
          </w:p>
        </w:tc>
        <w:tc>
          <w:tcPr>
            <w:tcW w:w="1118" w:type="dxa"/>
            <w:tcBorders>
              <w:bottom w:val="single" w:sz="4" w:space="0" w:color="auto"/>
            </w:tcBorders>
          </w:tcPr>
          <w:p w14:paraId="00BBBBB6" w14:textId="77777777"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-.124</w:t>
            </w:r>
          </w:p>
        </w:tc>
        <w:tc>
          <w:tcPr>
            <w:tcW w:w="667" w:type="dxa"/>
            <w:tcBorders>
              <w:bottom w:val="single" w:sz="4" w:space="0" w:color="auto"/>
            </w:tcBorders>
          </w:tcPr>
          <w:p w14:paraId="3D1CEAFE" w14:textId="77777777"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.043</w:t>
            </w:r>
          </w:p>
        </w:tc>
        <w:tc>
          <w:tcPr>
            <w:tcW w:w="1261" w:type="dxa"/>
            <w:tcBorders>
              <w:bottom w:val="single" w:sz="4" w:space="0" w:color="auto"/>
            </w:tcBorders>
          </w:tcPr>
          <w:p w14:paraId="62257C28" w14:textId="581AFAF4"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-0.746</w:t>
            </w:r>
          </w:p>
        </w:tc>
        <w:tc>
          <w:tcPr>
            <w:tcW w:w="937" w:type="dxa"/>
            <w:tcBorders>
              <w:bottom w:val="single" w:sz="4" w:space="0" w:color="auto"/>
            </w:tcBorders>
          </w:tcPr>
          <w:p w14:paraId="196FDCC2" w14:textId="0ACC7EB4"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-2.911</w:t>
            </w:r>
          </w:p>
        </w:tc>
        <w:tc>
          <w:tcPr>
            <w:tcW w:w="640" w:type="dxa"/>
            <w:tcBorders>
              <w:bottom w:val="single" w:sz="4" w:space="0" w:color="auto"/>
            </w:tcBorders>
          </w:tcPr>
          <w:p w14:paraId="7374AC2E" w14:textId="77777777"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.004</w:t>
            </w:r>
          </w:p>
        </w:tc>
        <w:tc>
          <w:tcPr>
            <w:tcW w:w="764" w:type="dxa"/>
            <w:tcBorders>
              <w:bottom w:val="single" w:sz="4" w:space="0" w:color="auto"/>
            </w:tcBorders>
          </w:tcPr>
          <w:p w14:paraId="5DFE5945" w14:textId="77777777"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-.208</w:t>
            </w:r>
          </w:p>
        </w:tc>
        <w:tc>
          <w:tcPr>
            <w:tcW w:w="727" w:type="dxa"/>
            <w:tcBorders>
              <w:bottom w:val="single" w:sz="4" w:space="0" w:color="auto"/>
            </w:tcBorders>
          </w:tcPr>
          <w:p w14:paraId="01B38FF3" w14:textId="77777777" w:rsidR="006141CE" w:rsidRPr="00990E8F" w:rsidRDefault="006141CE" w:rsidP="00A72187">
            <w:pPr>
              <w:spacing w:line="360" w:lineRule="auto"/>
              <w:jc w:val="center"/>
              <w:rPr>
                <w:color w:val="000000" w:themeColor="text1"/>
                <w:sz w:val="20"/>
                <w:szCs w:val="20"/>
              </w:rPr>
            </w:pPr>
            <w:r w:rsidRPr="00990E8F">
              <w:rPr>
                <w:color w:val="000000" w:themeColor="text1"/>
                <w:sz w:val="20"/>
                <w:szCs w:val="20"/>
              </w:rPr>
              <w:t>-.040</w:t>
            </w:r>
          </w:p>
        </w:tc>
      </w:tr>
    </w:tbl>
    <w:p w14:paraId="74F9CB3A" w14:textId="77777777" w:rsidR="002B48B0" w:rsidRPr="00405855" w:rsidRDefault="002B48B0" w:rsidP="002B48B0">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xml:space="preserve"> Predictors: (constant), corporate leadership</w:t>
      </w:r>
    </w:p>
    <w:p w14:paraId="1E084A63" w14:textId="77777777" w:rsidR="002B48B0" w:rsidRPr="00405855" w:rsidRDefault="002B48B0" w:rsidP="00913097">
      <w:pPr>
        <w:spacing w:line="360" w:lineRule="auto"/>
        <w:jc w:val="both"/>
        <w:rPr>
          <w:color w:val="000000" w:themeColor="text1"/>
          <w:sz w:val="18"/>
          <w:szCs w:val="18"/>
        </w:rPr>
      </w:pPr>
    </w:p>
    <w:p w14:paraId="5979D7BB" w14:textId="4D521CEE" w:rsidR="00FF0A4D" w:rsidRPr="00405855" w:rsidRDefault="00921658" w:rsidP="005F3C9C">
      <w:pPr>
        <w:pStyle w:val="Default"/>
        <w:spacing w:line="360" w:lineRule="auto"/>
        <w:jc w:val="both"/>
        <w:rPr>
          <w:color w:val="000000" w:themeColor="text1"/>
        </w:rPr>
      </w:pPr>
      <w:r w:rsidRPr="00405855">
        <w:rPr>
          <w:color w:val="000000" w:themeColor="text1"/>
          <w:shd w:val="clear" w:color="auto" w:fill="FBFBFB"/>
        </w:rPr>
        <w:t xml:space="preserve">The </w:t>
      </w:r>
      <w:r w:rsidR="004E41D0" w:rsidRPr="00405855">
        <w:rPr>
          <w:color w:val="000000" w:themeColor="text1"/>
          <w:shd w:val="clear" w:color="auto" w:fill="FBFBFB"/>
        </w:rPr>
        <w:t xml:space="preserve">diminishing </w:t>
      </w:r>
      <w:r w:rsidRPr="00405855">
        <w:rPr>
          <w:color w:val="000000" w:themeColor="text1"/>
          <w:shd w:val="clear" w:color="auto" w:fill="FBFBFB"/>
        </w:rPr>
        <w:t>moderation effect suggests that the interplay of these factors contributes significantly to the organizational performance in KALRO.</w:t>
      </w:r>
      <w:r w:rsidR="005F3C9C" w:rsidRPr="00405855">
        <w:rPr>
          <w:color w:val="000000" w:themeColor="text1"/>
          <w:shd w:val="clear" w:color="auto" w:fill="FBFBFB"/>
        </w:rPr>
        <w:t xml:space="preserve"> </w:t>
      </w:r>
      <w:r w:rsidR="0072708F" w:rsidRPr="00405855">
        <w:rPr>
          <w:color w:val="000000" w:themeColor="text1"/>
        </w:rPr>
        <w:t xml:space="preserve">Therefore, based on these findings, the third hypothesis </w:t>
      </w:r>
      <w:r w:rsidR="00FF0A4D" w:rsidRPr="00405855">
        <w:rPr>
          <w:color w:val="000000" w:themeColor="text1"/>
        </w:rPr>
        <w:t>stating that there is no significant m</w:t>
      </w:r>
      <w:r w:rsidR="009B1BC1" w:rsidRPr="00405855">
        <w:rPr>
          <w:color w:val="000000" w:themeColor="text1"/>
        </w:rPr>
        <w:t>oderating</w:t>
      </w:r>
      <w:r w:rsidR="00FF0A4D" w:rsidRPr="00405855">
        <w:rPr>
          <w:color w:val="000000" w:themeColor="text1"/>
        </w:rPr>
        <w:t xml:space="preserve"> effect of </w:t>
      </w:r>
      <w:r w:rsidR="009B1BC1" w:rsidRPr="00405855">
        <w:rPr>
          <w:color w:val="000000" w:themeColor="text1"/>
        </w:rPr>
        <w:t>strategic</w:t>
      </w:r>
      <w:r w:rsidR="00FF0A4D" w:rsidRPr="00405855">
        <w:rPr>
          <w:color w:val="000000" w:themeColor="text1"/>
        </w:rPr>
        <w:t xml:space="preserve"> </w:t>
      </w:r>
      <w:r w:rsidR="009B1BC1" w:rsidRPr="00405855">
        <w:rPr>
          <w:color w:val="000000" w:themeColor="text1"/>
        </w:rPr>
        <w:t>linkages</w:t>
      </w:r>
      <w:r w:rsidR="00FF0A4D" w:rsidRPr="00405855">
        <w:rPr>
          <w:color w:val="000000" w:themeColor="text1"/>
        </w:rPr>
        <w:t xml:space="preserve"> on the relationship between corporate leadership and performance of KALRO was rejected at 5% significance level.</w:t>
      </w:r>
    </w:p>
    <w:p w14:paraId="3C89439E" w14:textId="77777777" w:rsidR="00907507" w:rsidRPr="00405855" w:rsidRDefault="00907507" w:rsidP="00FF0A4D">
      <w:pPr>
        <w:autoSpaceDE w:val="0"/>
        <w:autoSpaceDN w:val="0"/>
        <w:adjustRightInd w:val="0"/>
        <w:spacing w:line="360" w:lineRule="auto"/>
        <w:jc w:val="both"/>
        <w:rPr>
          <w:color w:val="000000" w:themeColor="text1"/>
        </w:rPr>
      </w:pPr>
    </w:p>
    <w:p w14:paraId="69D28E05" w14:textId="59961A6E" w:rsidR="00907507" w:rsidRPr="00405855" w:rsidRDefault="00907507" w:rsidP="00907507">
      <w:pPr>
        <w:autoSpaceDE w:val="0"/>
        <w:autoSpaceDN w:val="0"/>
        <w:adjustRightInd w:val="0"/>
        <w:spacing w:line="360" w:lineRule="auto"/>
        <w:jc w:val="both"/>
        <w:rPr>
          <w:color w:val="000000" w:themeColor="text1"/>
        </w:rPr>
      </w:pPr>
      <w:r w:rsidRPr="00405855">
        <w:rPr>
          <w:color w:val="000000" w:themeColor="text1"/>
        </w:rPr>
        <w:t>An analysis of the conditional effects of the focal predictor (corporate linkage, CL) at different values of the moderator (strategic linkages, SL) was conducted using post hoc procedure. Results showed that at low levels of strategic linkages (-.576 SD below the mean), the influence of corporate leadership on organizational performance was strong (β = .276, SE = .044, t = 6.243, p = .000, LLCI = .189, ULCI = .363). Similarly, at higher level of strategic linkages (.576 SD above mean), the influence of corporate leadership on KALRO’s performance was minimized (β = .133, SE = .052, t = 2.546, p = .0120, LLCI = .030, ULCI = .237).</w:t>
      </w:r>
      <w:r w:rsidR="00D45A4A" w:rsidRPr="00405855">
        <w:rPr>
          <w:color w:val="000000" w:themeColor="text1"/>
        </w:rPr>
        <w:t xml:space="preserve"> </w:t>
      </w:r>
      <w:r w:rsidRPr="00405855">
        <w:rPr>
          <w:color w:val="000000" w:themeColor="text1"/>
        </w:rPr>
        <w:t xml:space="preserve">Results of data for visualizing the conditional effect of the focal predictor (corporate leadership, CL) on organizational performance (OP), contingent upon the interaction effect introduced by strategic linkages (SL) showed that when the moderator increased along different values of SD above mean, the effect of strategic linkages (SL) decreased accordingly, as shown in the steepness of the different slopes (Figure </w:t>
      </w:r>
      <w:r w:rsidR="00D45A4A" w:rsidRPr="00405855">
        <w:rPr>
          <w:color w:val="000000" w:themeColor="text1"/>
        </w:rPr>
        <w:t>20</w:t>
      </w:r>
      <w:r w:rsidRPr="00405855">
        <w:rPr>
          <w:color w:val="000000" w:themeColor="text1"/>
        </w:rPr>
        <w:t>).</w:t>
      </w:r>
    </w:p>
    <w:p w14:paraId="32A12DC2" w14:textId="77777777" w:rsidR="006C11A7" w:rsidRPr="00405855" w:rsidRDefault="006C11A7" w:rsidP="00907507">
      <w:pPr>
        <w:autoSpaceDE w:val="0"/>
        <w:autoSpaceDN w:val="0"/>
        <w:adjustRightInd w:val="0"/>
        <w:spacing w:line="360" w:lineRule="auto"/>
        <w:jc w:val="both"/>
        <w:rPr>
          <w:color w:val="000000" w:themeColor="text1"/>
        </w:rPr>
      </w:pPr>
    </w:p>
    <w:p w14:paraId="61A3CCBD" w14:textId="77777777" w:rsidR="00D404FE" w:rsidRPr="00405855" w:rsidRDefault="00D404FE" w:rsidP="00D404FE">
      <w:pPr>
        <w:rPr>
          <w:color w:val="000000" w:themeColor="text1"/>
        </w:rPr>
      </w:pPr>
      <w:r w:rsidRPr="00405855">
        <w:rPr>
          <w:color w:val="000000" w:themeColor="text1"/>
        </w:rPr>
        <w:lastRenderedPageBreak/>
        <w:fldChar w:fldCharType="begin"/>
      </w:r>
      <w:r w:rsidRPr="00405855">
        <w:rPr>
          <w:color w:val="000000" w:themeColor="text1"/>
        </w:rPr>
        <w:instrText xml:space="preserve"> INCLUDEPICTURE "http://127.0.0.1:50233/90e9ef96-2e39-4730-b872-86e23d7bc8c9/10/res/10%20mod/resources/17cc60001968fe51.png" \* MERGEFORMATINET </w:instrText>
      </w:r>
      <w:r w:rsidRPr="00405855">
        <w:rPr>
          <w:color w:val="000000" w:themeColor="text1"/>
        </w:rPr>
        <w:fldChar w:fldCharType="separate"/>
      </w:r>
      <w:r w:rsidRPr="00405855">
        <w:rPr>
          <w:noProof/>
          <w:color w:val="000000" w:themeColor="text1"/>
        </w:rPr>
        <w:drawing>
          <wp:inline distT="0" distB="0" distL="0" distR="0" wp14:anchorId="63F266B2" wp14:editId="2EAF4588">
            <wp:extent cx="4873451" cy="3544612"/>
            <wp:effectExtent l="0" t="0" r="0" b="0"/>
            <wp:docPr id="10632327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37921" cy="3591503"/>
                    </a:xfrm>
                    <a:prstGeom prst="rect">
                      <a:avLst/>
                    </a:prstGeom>
                    <a:noFill/>
                    <a:ln>
                      <a:noFill/>
                    </a:ln>
                  </pic:spPr>
                </pic:pic>
              </a:graphicData>
            </a:graphic>
          </wp:inline>
        </w:drawing>
      </w:r>
      <w:r w:rsidRPr="00405855">
        <w:rPr>
          <w:color w:val="000000" w:themeColor="text1"/>
        </w:rPr>
        <w:fldChar w:fldCharType="end"/>
      </w:r>
    </w:p>
    <w:p w14:paraId="537B4FCC" w14:textId="3162A96D" w:rsidR="00907507" w:rsidRPr="00405855" w:rsidRDefault="00EC4C5E" w:rsidP="004B57B7">
      <w:pPr>
        <w:pStyle w:val="Caption"/>
      </w:pPr>
      <w:bookmarkStart w:id="187" w:name="_Toc168760391"/>
      <w:r w:rsidRPr="00405855">
        <w:t xml:space="preserve">Figure </w:t>
      </w:r>
      <w:r w:rsidRPr="00405855">
        <w:fldChar w:fldCharType="begin"/>
      </w:r>
      <w:r w:rsidRPr="00405855">
        <w:instrText xml:space="preserve"> SEQ Figure \* ARABIC </w:instrText>
      </w:r>
      <w:r w:rsidRPr="00405855">
        <w:fldChar w:fldCharType="separate"/>
      </w:r>
      <w:r w:rsidR="00F210D2">
        <w:rPr>
          <w:noProof/>
        </w:rPr>
        <w:t>20</w:t>
      </w:r>
      <w:r w:rsidRPr="00405855">
        <w:fldChar w:fldCharType="end"/>
      </w:r>
      <w:r w:rsidRPr="00405855">
        <w:t xml:space="preserve">: </w:t>
      </w:r>
      <w:r w:rsidR="004B60C3" w:rsidRPr="00405855">
        <w:t xml:space="preserve">Conditional </w:t>
      </w:r>
      <w:r w:rsidRPr="00405855">
        <w:t>Moderating Effect</w:t>
      </w:r>
      <w:bookmarkEnd w:id="187"/>
    </w:p>
    <w:p w14:paraId="279AC532" w14:textId="77777777" w:rsidR="00913097" w:rsidRPr="00405855" w:rsidRDefault="00913097" w:rsidP="00913097">
      <w:pPr>
        <w:spacing w:line="360" w:lineRule="auto"/>
        <w:jc w:val="both"/>
        <w:rPr>
          <w:color w:val="000000" w:themeColor="text1"/>
          <w:shd w:val="clear" w:color="auto" w:fill="FBFBFB"/>
        </w:rPr>
      </w:pPr>
    </w:p>
    <w:p w14:paraId="52AC6915" w14:textId="77777777" w:rsidR="000C295F" w:rsidRPr="00405855" w:rsidRDefault="000C295F" w:rsidP="000C295F">
      <w:pPr>
        <w:spacing w:line="360" w:lineRule="auto"/>
        <w:jc w:val="both"/>
        <w:rPr>
          <w:color w:val="000000" w:themeColor="text1"/>
          <w:shd w:val="clear" w:color="auto" w:fill="FBFBFB"/>
        </w:rPr>
      </w:pPr>
      <w:r w:rsidRPr="00405855">
        <w:rPr>
          <w:color w:val="000000" w:themeColor="text1"/>
          <w:shd w:val="clear" w:color="auto" w:fill="FBFBFB"/>
        </w:rPr>
        <w:t>The conditional effect of focal predictor at values of the moderator was estimated using the Johnson-Neyman technique in Hayes Process Macro. Results of this analysis showed that the moderator value of .745 was the threshold that divided the strategic linkages into the points of significance. Above this value, results showed that the effect of corporate leadership on KALRO’s performance was insignificant.</w:t>
      </w:r>
    </w:p>
    <w:p w14:paraId="60ED2FA3" w14:textId="77777777" w:rsidR="001E0B08" w:rsidRPr="00405855" w:rsidRDefault="001E0B08" w:rsidP="001E0B08">
      <w:pPr>
        <w:pStyle w:val="Default"/>
        <w:spacing w:line="360" w:lineRule="auto"/>
        <w:jc w:val="both"/>
        <w:rPr>
          <w:color w:val="000000" w:themeColor="text1"/>
          <w:shd w:val="clear" w:color="auto" w:fill="FBFBFB"/>
        </w:rPr>
      </w:pPr>
    </w:p>
    <w:p w14:paraId="4376F990" w14:textId="77777777" w:rsidR="001E0B08" w:rsidRPr="00405855" w:rsidRDefault="001E0B08" w:rsidP="001E0B08">
      <w:pPr>
        <w:pStyle w:val="Default"/>
        <w:spacing w:line="360" w:lineRule="auto"/>
        <w:jc w:val="both"/>
        <w:rPr>
          <w:color w:val="000000" w:themeColor="text1"/>
          <w:shd w:val="clear" w:color="auto" w:fill="FBFBFB"/>
        </w:rPr>
      </w:pPr>
      <w:r w:rsidRPr="00405855">
        <w:rPr>
          <w:color w:val="000000" w:themeColor="text1"/>
          <w:shd w:val="clear" w:color="auto" w:fill="FBFBFB"/>
        </w:rPr>
        <w:t>In KALRO, strategic linkages with partners, networks, and organizations significantly bolstered organizational performance. These connections, whether formal or informal, played a crucial role in effectively securing financial resources, knowledge products, market information, market linkages, political support, and influencing policy-related processes such as policy analysis, adoption, implementation, and financing.</w:t>
      </w:r>
    </w:p>
    <w:p w14:paraId="41535EF4" w14:textId="77777777" w:rsidR="001E0B08" w:rsidRPr="00405855" w:rsidRDefault="001E0B08" w:rsidP="001E0B08">
      <w:pPr>
        <w:pStyle w:val="Default"/>
        <w:spacing w:line="360" w:lineRule="auto"/>
        <w:jc w:val="both"/>
        <w:rPr>
          <w:color w:val="000000" w:themeColor="text1"/>
          <w:shd w:val="clear" w:color="auto" w:fill="FBFBFB"/>
        </w:rPr>
      </w:pPr>
    </w:p>
    <w:p w14:paraId="4650D73D" w14:textId="66107813" w:rsidR="001E0B08" w:rsidRPr="00405855" w:rsidRDefault="001E0B08" w:rsidP="001E0B08">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Findings from this study revealed that linkages focused on financial resource solicitation allowed KALRO to supplement its basic funding, particularly for research scientists engaged in specific projects and related activities. Additionally, partnerships emphasizing the pooling of knowledge resources facilitated the acquisition of essential infrastructure and technological equipment, such as knowledge management systems and databases. Similarly, strategic linkages targeting market resources aimed at </w:t>
      </w:r>
      <w:r w:rsidRPr="00405855">
        <w:rPr>
          <w:color w:val="000000" w:themeColor="text1"/>
          <w:shd w:val="clear" w:color="auto" w:fill="FBFBFB"/>
        </w:rPr>
        <w:lastRenderedPageBreak/>
        <w:t xml:space="preserve">fostering an innovation ecosystem, enabling smallholder farmers to identify clients, access markets, and adhere to required trade standards and procedures. These outcomes align with Silva et al.'s (2018) study on the </w:t>
      </w:r>
      <w:r w:rsidR="00D15BF1" w:rsidRPr="00405855">
        <w:rPr>
          <w:color w:val="000000" w:themeColor="text1"/>
          <w:shd w:val="clear" w:color="auto" w:fill="FBFBFB"/>
        </w:rPr>
        <w:t>effect</w:t>
      </w:r>
      <w:r w:rsidRPr="00405855">
        <w:rPr>
          <w:color w:val="000000" w:themeColor="text1"/>
          <w:shd w:val="clear" w:color="auto" w:fill="FBFBFB"/>
        </w:rPr>
        <w:t xml:space="preserve"> of knowledge resource availability on organizational performance and Larty et al.'s (2017) investigation into the effect of policy-driven knowledge resources acquired through strategic linkages on organizational output delivery. Both studies noted a significant relationship between effective strategic linkages and organizational performance.</w:t>
      </w:r>
    </w:p>
    <w:p w14:paraId="1B58C8C0" w14:textId="77777777" w:rsidR="00401F81" w:rsidRPr="00405855" w:rsidRDefault="00401F81" w:rsidP="001E0B08">
      <w:pPr>
        <w:pStyle w:val="Default"/>
        <w:spacing w:line="360" w:lineRule="auto"/>
        <w:jc w:val="both"/>
        <w:rPr>
          <w:color w:val="000000" w:themeColor="text1"/>
          <w:shd w:val="clear" w:color="auto" w:fill="FBFBFB"/>
        </w:rPr>
      </w:pPr>
    </w:p>
    <w:p w14:paraId="265E1568" w14:textId="77777777" w:rsidR="001E0B08" w:rsidRPr="00405855" w:rsidRDefault="001E0B08" w:rsidP="00B3795F">
      <w:pPr>
        <w:pStyle w:val="Default"/>
        <w:spacing w:line="360" w:lineRule="auto"/>
        <w:jc w:val="both"/>
        <w:rPr>
          <w:color w:val="000000" w:themeColor="text1"/>
          <w:shd w:val="clear" w:color="auto" w:fill="FBFBFB"/>
        </w:rPr>
      </w:pPr>
      <w:r w:rsidRPr="00405855">
        <w:rPr>
          <w:color w:val="000000" w:themeColor="text1"/>
          <w:shd w:val="clear" w:color="auto" w:fill="FBFBFB"/>
        </w:rPr>
        <w:t>The study identified three categories of strategic linkages: supplementary, complementary, and surplus. Supplementary linkages involved partners with similar objectives and near-identical activities, while complementary linkages included partners with a similar mandate but non-performing, requiring KALRO to bridge the gap. A few surplus linkages were identified from other sectors with dissimilar objectives but produced products and services necessary for KALRO. These findings align with Bäumle and Kilian's (2022) observation that a combination of complementary, supplementary, and surplus linkages is essential for enhanced organizational performance.</w:t>
      </w:r>
    </w:p>
    <w:p w14:paraId="4B923C6B" w14:textId="77777777" w:rsidR="000125D3" w:rsidRPr="00990E8F" w:rsidRDefault="000125D3" w:rsidP="00990E8F">
      <w:pPr>
        <w:spacing w:line="360" w:lineRule="auto"/>
        <w:jc w:val="both"/>
        <w:rPr>
          <w:color w:val="000000" w:themeColor="text1"/>
        </w:rPr>
      </w:pPr>
    </w:p>
    <w:p w14:paraId="4F662CB5" w14:textId="3F7A842B" w:rsidR="000125D3" w:rsidRPr="00990E8F" w:rsidRDefault="000125D3" w:rsidP="00990E8F">
      <w:pPr>
        <w:spacing w:line="360" w:lineRule="auto"/>
        <w:jc w:val="both"/>
        <w:rPr>
          <w:color w:val="000000" w:themeColor="text1"/>
        </w:rPr>
      </w:pPr>
      <w:r w:rsidRPr="00990E8F">
        <w:rPr>
          <w:color w:val="000000" w:themeColor="text1"/>
        </w:rPr>
        <w:t>From the qualitative analysis, the study findings showed that the board members expressed common understanding and agreement with their feeling that strategic linkages, alliances, networks, and partnerships played a critical role in influencing corporate leadership, hence enhanced organizational performance of KALRO. Regarding enhancing strategic linkages, especially with the media, government, and other research institutions and academia, one of the female board members noted, “</w:t>
      </w:r>
      <w:r w:rsidRPr="00990E8F">
        <w:rPr>
          <w:i/>
          <w:iCs/>
          <w:color w:val="000000" w:themeColor="text1"/>
        </w:rPr>
        <w:t>KALRO has made some satisfactory efforts in, not only developing better genotypes with potential of replication in other research institutes, but also in availing and displaying some of its latest technologies, innovations and management practices during the annual agricultural trade fairs/shows in major cities. Engagement with the media, of all sorts, has been expanding steadily, a</w:t>
      </w:r>
      <w:r w:rsidR="005407E4">
        <w:rPr>
          <w:i/>
          <w:iCs/>
          <w:color w:val="000000" w:themeColor="text1"/>
        </w:rPr>
        <w:t>n</w:t>
      </w:r>
      <w:r w:rsidRPr="00990E8F">
        <w:rPr>
          <w:i/>
          <w:iCs/>
          <w:color w:val="000000" w:themeColor="text1"/>
        </w:rPr>
        <w:t xml:space="preserve">d especially during field </w:t>
      </w:r>
      <w:r w:rsidR="00AC1C08" w:rsidRPr="00990E8F">
        <w:rPr>
          <w:i/>
          <w:iCs/>
          <w:color w:val="000000" w:themeColor="text1"/>
        </w:rPr>
        <w:t>demonstrations</w:t>
      </w:r>
      <w:r w:rsidRPr="00990E8F">
        <w:rPr>
          <w:i/>
          <w:iCs/>
          <w:color w:val="000000" w:themeColor="text1"/>
        </w:rPr>
        <w:t xml:space="preserve"> and extension programmes. I am also delighted to see that a lot of effort has gone into promoting and availing agricultural goods, products, and services at strategic Mkulima shops, outlets and canteens in selected research institutes, research centres, as well as markets, where different stakeholders can access these services. Out </w:t>
      </w:r>
      <w:r w:rsidRPr="00990E8F">
        <w:rPr>
          <w:i/>
          <w:iCs/>
          <w:color w:val="000000" w:themeColor="text1"/>
        </w:rPr>
        <w:lastRenderedPageBreak/>
        <w:t>recent visit to Kericho County was a testimony of how KALRO has been managing its programmes and research</w:t>
      </w:r>
      <w:r w:rsidRPr="00990E8F">
        <w:rPr>
          <w:color w:val="000000" w:themeColor="text1"/>
        </w:rPr>
        <w:t>.”</w:t>
      </w:r>
    </w:p>
    <w:p w14:paraId="1DCE0362" w14:textId="77777777" w:rsidR="000125D3" w:rsidRPr="00990E8F" w:rsidRDefault="000125D3" w:rsidP="00990E8F">
      <w:pPr>
        <w:spacing w:line="360" w:lineRule="auto"/>
        <w:jc w:val="both"/>
        <w:rPr>
          <w:color w:val="000000" w:themeColor="text1"/>
        </w:rPr>
      </w:pPr>
    </w:p>
    <w:p w14:paraId="03648219" w14:textId="77777777" w:rsidR="000125D3" w:rsidRPr="00990E8F" w:rsidRDefault="000125D3" w:rsidP="00990E8F">
      <w:pPr>
        <w:spacing w:line="360" w:lineRule="auto"/>
        <w:jc w:val="both"/>
        <w:rPr>
          <w:color w:val="000000" w:themeColor="text1"/>
        </w:rPr>
      </w:pPr>
      <w:r w:rsidRPr="00990E8F">
        <w:rPr>
          <w:color w:val="000000" w:themeColor="text1"/>
        </w:rPr>
        <w:t>To ensure that there are effective strategic linkages, and that new partnerships add value to the existing ones, one member stated, “</w:t>
      </w:r>
      <w:r w:rsidRPr="00990E8F">
        <w:rPr>
          <w:i/>
          <w:iCs/>
          <w:color w:val="000000" w:themeColor="text1"/>
        </w:rPr>
        <w:t>I have observed keenly to see how effective the strategic linkages that KALRO has could be improved to make the organization successful. Unfortunately, I have observed that there are some linkages that should be dropped. I would ask KALRO to consider dropping networks that appear to be, and are openly competitive. Research organizations and centres that promote products and services that are contrary to the priorities of the Kenya Government should also be dropped. Lasty, there are networks with some institutions that focus on non-agricultural and non-livestock-based products and research. KALRO should not consider engaging with such</w:t>
      </w:r>
      <w:r w:rsidRPr="00990E8F">
        <w:rPr>
          <w:color w:val="000000" w:themeColor="text1"/>
        </w:rPr>
        <w:t>.”</w:t>
      </w:r>
    </w:p>
    <w:p w14:paraId="5DC9FC1F" w14:textId="77777777" w:rsidR="00401F81" w:rsidRPr="00405855" w:rsidRDefault="00401F81" w:rsidP="00B3795F">
      <w:pPr>
        <w:pStyle w:val="Default"/>
        <w:spacing w:line="360" w:lineRule="auto"/>
        <w:jc w:val="both"/>
        <w:rPr>
          <w:color w:val="000000" w:themeColor="text1"/>
          <w:shd w:val="clear" w:color="auto" w:fill="FBFBFB"/>
        </w:rPr>
      </w:pPr>
    </w:p>
    <w:p w14:paraId="0267ECE2" w14:textId="53E2DCCF" w:rsidR="001E0B08" w:rsidRPr="00405855" w:rsidRDefault="001E0B08" w:rsidP="001E0B08">
      <w:pPr>
        <w:pStyle w:val="Default"/>
        <w:spacing w:line="360" w:lineRule="auto"/>
        <w:jc w:val="both"/>
        <w:rPr>
          <w:color w:val="000000" w:themeColor="text1"/>
          <w:shd w:val="clear" w:color="auto" w:fill="FBFBFB"/>
        </w:rPr>
      </w:pPr>
      <w:r w:rsidRPr="00405855">
        <w:rPr>
          <w:color w:val="000000" w:themeColor="text1"/>
          <w:shd w:val="clear" w:color="auto" w:fill="FBFBFB"/>
        </w:rPr>
        <w:t>Illustrating KALRO's strategic linkages and alliances, the study highlighted the organization's engagement in multisectoral and multi-institutional coordination to achieve common goals. Collaborating with county and national governments, civil society organizations, affiliated parastatals, the private sector, and academia, KALRO created platforms for enhancing agricultural and livestock research, leveraging knowledge, consolidating diverse expertise, and pooling resources, both financial and in-kind. These results are consistent with Kowo et al.'s (2018) findings, indicating a statistically significant relationship between the external business environment, analogous to strategic linkages in this study, and organizational performance.</w:t>
      </w:r>
    </w:p>
    <w:p w14:paraId="06F8BD68" w14:textId="77777777" w:rsidR="001D2006" w:rsidRPr="00405855" w:rsidRDefault="001D2006" w:rsidP="001E0B08">
      <w:pPr>
        <w:pStyle w:val="Default"/>
        <w:spacing w:line="360" w:lineRule="auto"/>
        <w:jc w:val="both"/>
        <w:rPr>
          <w:color w:val="000000" w:themeColor="text1"/>
          <w:shd w:val="clear" w:color="auto" w:fill="FBFBFB"/>
        </w:rPr>
      </w:pPr>
    </w:p>
    <w:p w14:paraId="563F5EC7" w14:textId="55ACF544" w:rsidR="001D2006" w:rsidRPr="00405855" w:rsidRDefault="001D2006" w:rsidP="001D2006">
      <w:pPr>
        <w:pStyle w:val="Default"/>
        <w:spacing w:line="360" w:lineRule="auto"/>
        <w:jc w:val="both"/>
        <w:rPr>
          <w:color w:val="000000" w:themeColor="text1"/>
        </w:rPr>
      </w:pPr>
      <w:r w:rsidRPr="00405855">
        <w:rPr>
          <w:color w:val="000000" w:themeColor="text1"/>
          <w:shd w:val="clear" w:color="auto" w:fill="FBFBFB"/>
        </w:rPr>
        <w:t>Based on the significant p-values, and following the rejection of the null hypothesis, the following alternative hypothesis</w:t>
      </w:r>
      <w:r w:rsidR="0004351E" w:rsidRPr="00405855">
        <w:rPr>
          <w:color w:val="000000" w:themeColor="text1"/>
          <w:shd w:val="clear" w:color="auto" w:fill="FBFBFB"/>
        </w:rPr>
        <w:t>,</w:t>
      </w:r>
      <w:r w:rsidRPr="00405855">
        <w:rPr>
          <w:color w:val="000000" w:themeColor="text1"/>
          <w:shd w:val="clear" w:color="auto" w:fill="FBFBFB"/>
        </w:rPr>
        <w:t xml:space="preserve"> </w:t>
      </w:r>
      <w:r w:rsidRPr="00405855">
        <w:rPr>
          <w:b/>
          <w:bCs/>
          <w:color w:val="000000" w:themeColor="text1"/>
        </w:rPr>
        <w:t>H</w:t>
      </w:r>
      <w:r w:rsidRPr="00405855">
        <w:rPr>
          <w:b/>
          <w:bCs/>
          <w:color w:val="000000" w:themeColor="text1"/>
          <w:vertAlign w:val="subscript"/>
        </w:rPr>
        <w:t>A3</w:t>
      </w:r>
      <w:r w:rsidRPr="00405855">
        <w:rPr>
          <w:b/>
          <w:bCs/>
          <w:color w:val="000000" w:themeColor="text1"/>
        </w:rPr>
        <w:t>:</w:t>
      </w:r>
      <w:r w:rsidRPr="00405855">
        <w:rPr>
          <w:color w:val="000000" w:themeColor="text1"/>
        </w:rPr>
        <w:t xml:space="preserve"> There is significant moderating effect of strategic linkages on the relationship between corporate leadership and performance of KALRO</w:t>
      </w:r>
      <w:r w:rsidR="0004351E" w:rsidRPr="00405855">
        <w:rPr>
          <w:color w:val="000000" w:themeColor="text1"/>
        </w:rPr>
        <w:t>,</w:t>
      </w:r>
      <w:r w:rsidR="0004351E" w:rsidRPr="00405855">
        <w:rPr>
          <w:color w:val="000000" w:themeColor="text1"/>
          <w:shd w:val="clear" w:color="auto" w:fill="FBFBFB"/>
        </w:rPr>
        <w:t xml:space="preserve"> was adopted</w:t>
      </w:r>
      <w:r w:rsidRPr="00405855">
        <w:rPr>
          <w:color w:val="000000" w:themeColor="text1"/>
        </w:rPr>
        <w:t xml:space="preserve">. </w:t>
      </w:r>
    </w:p>
    <w:p w14:paraId="46EFAD3A" w14:textId="77777777" w:rsidR="00CA2C04" w:rsidRPr="00405855" w:rsidRDefault="00CA2C04" w:rsidP="002407CB">
      <w:pPr>
        <w:spacing w:line="360" w:lineRule="auto"/>
        <w:jc w:val="both"/>
        <w:rPr>
          <w:color w:val="000000" w:themeColor="text1"/>
          <w:shd w:val="clear" w:color="auto" w:fill="FBFBFB"/>
        </w:rPr>
      </w:pPr>
    </w:p>
    <w:p w14:paraId="4AFE8C8C" w14:textId="7ADD8B7F" w:rsidR="00151E73" w:rsidRPr="00405855" w:rsidRDefault="0071766F" w:rsidP="005D270F">
      <w:pPr>
        <w:pStyle w:val="Heading3"/>
        <w:numPr>
          <w:ilvl w:val="0"/>
          <w:numId w:val="49"/>
        </w:numPr>
        <w:spacing w:before="0" w:beforeAutospacing="0" w:after="0" w:afterAutospacing="0" w:line="360" w:lineRule="auto"/>
        <w:rPr>
          <w:color w:val="000000" w:themeColor="text1"/>
          <w:sz w:val="24"/>
          <w:szCs w:val="24"/>
        </w:rPr>
      </w:pPr>
      <w:r w:rsidRPr="00405855">
        <w:rPr>
          <w:color w:val="000000" w:themeColor="text1"/>
          <w:sz w:val="24"/>
          <w:szCs w:val="24"/>
        </w:rPr>
        <w:t>Moderated mediation</w:t>
      </w:r>
      <w:r w:rsidR="00057E25" w:rsidRPr="00405855">
        <w:rPr>
          <w:color w:val="000000" w:themeColor="text1"/>
          <w:sz w:val="24"/>
          <w:szCs w:val="24"/>
        </w:rPr>
        <w:t xml:space="preserve"> of Strategic Linkages and Policy Implementation </w:t>
      </w:r>
      <w:r w:rsidR="00415F63" w:rsidRPr="00405855">
        <w:rPr>
          <w:color w:val="000000" w:themeColor="text1"/>
          <w:sz w:val="24"/>
          <w:szCs w:val="24"/>
        </w:rPr>
        <w:t>on Relationship Between Corporate Leadership and Performance of KALRO</w:t>
      </w:r>
    </w:p>
    <w:p w14:paraId="5D4A6D75" w14:textId="77777777" w:rsidR="009B5E92" w:rsidRPr="00405855" w:rsidRDefault="009B5E92" w:rsidP="009B5E92">
      <w:pPr>
        <w:pStyle w:val="Default"/>
        <w:spacing w:line="360" w:lineRule="auto"/>
        <w:jc w:val="both"/>
        <w:rPr>
          <w:color w:val="000000" w:themeColor="text1"/>
          <w:shd w:val="clear" w:color="auto" w:fill="FBFBFB"/>
        </w:rPr>
      </w:pPr>
    </w:p>
    <w:p w14:paraId="789A1201" w14:textId="06334BC0" w:rsidR="009B5E92" w:rsidRPr="00405855" w:rsidRDefault="009B5E92" w:rsidP="009B5E92">
      <w:pPr>
        <w:pStyle w:val="Default"/>
        <w:spacing w:line="360" w:lineRule="auto"/>
        <w:jc w:val="both"/>
        <w:rPr>
          <w:color w:val="000000" w:themeColor="text1"/>
          <w:shd w:val="clear" w:color="auto" w:fill="FBFBFB"/>
        </w:rPr>
      </w:pPr>
      <w:r w:rsidRPr="00405855">
        <w:rPr>
          <w:color w:val="000000" w:themeColor="text1"/>
          <w:shd w:val="clear" w:color="auto" w:fill="FBFBFB"/>
        </w:rPr>
        <w:t xml:space="preserve">The study's fourth objective aimed to assess the </w:t>
      </w:r>
      <w:r w:rsidR="0071766F" w:rsidRPr="00405855">
        <w:rPr>
          <w:color w:val="000000" w:themeColor="text1"/>
          <w:shd w:val="clear" w:color="auto" w:fill="FBFBFB"/>
        </w:rPr>
        <w:t>moderated mediation</w:t>
      </w:r>
      <w:r w:rsidRPr="00405855">
        <w:rPr>
          <w:color w:val="000000" w:themeColor="text1"/>
          <w:shd w:val="clear" w:color="auto" w:fill="FBFBFB"/>
        </w:rPr>
        <w:t xml:space="preserve"> effect of strategic linkages and policy implementation on the relationship between corporate leadership </w:t>
      </w:r>
      <w:r w:rsidRPr="00405855">
        <w:rPr>
          <w:color w:val="000000" w:themeColor="text1"/>
          <w:shd w:val="clear" w:color="auto" w:fill="FBFBFB"/>
        </w:rPr>
        <w:lastRenderedPageBreak/>
        <w:t xml:space="preserve">and </w:t>
      </w:r>
      <w:r w:rsidR="007B1222" w:rsidRPr="00405855">
        <w:rPr>
          <w:color w:val="000000" w:themeColor="text1"/>
          <w:shd w:val="clear" w:color="auto" w:fill="FBFBFB"/>
        </w:rPr>
        <w:t xml:space="preserve">organizational </w:t>
      </w:r>
      <w:r w:rsidRPr="00405855">
        <w:rPr>
          <w:color w:val="000000" w:themeColor="text1"/>
          <w:shd w:val="clear" w:color="auto" w:fill="FBFBFB"/>
        </w:rPr>
        <w:t>performance</w:t>
      </w:r>
      <w:r w:rsidR="007B1222" w:rsidRPr="00405855">
        <w:rPr>
          <w:color w:val="000000" w:themeColor="text1"/>
          <w:shd w:val="clear" w:color="auto" w:fill="FBFBFB"/>
        </w:rPr>
        <w:t xml:space="preserve"> of KALRO</w:t>
      </w:r>
      <w:r w:rsidR="00CA085A" w:rsidRPr="00990E8F">
        <w:rPr>
          <w:color w:val="000000" w:themeColor="text1"/>
          <w:shd w:val="clear" w:color="auto" w:fill="FBFBFB"/>
        </w:rPr>
        <w:t xml:space="preserve">. </w:t>
      </w:r>
      <w:r w:rsidR="00865B8C" w:rsidRPr="00990E8F">
        <w:rPr>
          <w:color w:val="000000" w:themeColor="text1"/>
          <w:shd w:val="clear" w:color="auto" w:fill="FBFBFB"/>
        </w:rPr>
        <w:t xml:space="preserve">The analysis unveiled significant effects, indicating that strategic linkages moderated the mediation path, albeit with a diminishing impact. While corporate leadership demonstrated a robust positive influence on the mediator (policy implementation), the mediator only partially mediated the relationship between the independent (corporate leadership) and dependent (organizational performance) variables. The strength of this mediation was subject to the moderator's influence. </w:t>
      </w:r>
      <w:r w:rsidRPr="00405855">
        <w:rPr>
          <w:color w:val="000000" w:themeColor="text1"/>
          <w:shd w:val="clear" w:color="auto" w:fill="FBFBFB"/>
        </w:rPr>
        <w:t>This objective was supported by the fourth hypothesis stated in the null form:</w:t>
      </w:r>
    </w:p>
    <w:p w14:paraId="6C02384C" w14:textId="77777777" w:rsidR="00C734AA" w:rsidRPr="00405855" w:rsidRDefault="00C734AA" w:rsidP="00C734AA">
      <w:pPr>
        <w:pStyle w:val="Default"/>
        <w:spacing w:line="360" w:lineRule="auto"/>
        <w:jc w:val="both"/>
        <w:rPr>
          <w:color w:val="000000" w:themeColor="text1"/>
        </w:rPr>
      </w:pPr>
    </w:p>
    <w:p w14:paraId="2C36A70F" w14:textId="4504355D" w:rsidR="00C734AA" w:rsidRPr="00405855" w:rsidRDefault="00C734AA" w:rsidP="00C734AA">
      <w:pPr>
        <w:pStyle w:val="Default"/>
        <w:spacing w:line="360" w:lineRule="auto"/>
        <w:jc w:val="both"/>
        <w:rPr>
          <w:color w:val="000000" w:themeColor="text1"/>
        </w:rPr>
      </w:pPr>
      <w:r w:rsidRPr="00405855">
        <w:rPr>
          <w:b/>
          <w:bCs/>
          <w:color w:val="000000" w:themeColor="text1"/>
        </w:rPr>
        <w:t>Ho</w:t>
      </w:r>
      <w:r w:rsidRPr="00405855">
        <w:rPr>
          <w:b/>
          <w:bCs/>
          <w:color w:val="000000" w:themeColor="text1"/>
          <w:vertAlign w:val="subscript"/>
        </w:rPr>
        <w:t>3</w:t>
      </w:r>
      <w:r w:rsidRPr="00405855">
        <w:rPr>
          <w:b/>
          <w:bCs/>
          <w:color w:val="000000" w:themeColor="text1"/>
        </w:rPr>
        <w:t>:</w:t>
      </w:r>
      <w:r w:rsidRPr="00405855">
        <w:rPr>
          <w:color w:val="000000" w:themeColor="text1"/>
        </w:rPr>
        <w:t xml:space="preserve"> There is no significant </w:t>
      </w:r>
      <w:r w:rsidR="0071766F" w:rsidRPr="00405855">
        <w:rPr>
          <w:color w:val="000000" w:themeColor="text1"/>
        </w:rPr>
        <w:t>moderated mediation</w:t>
      </w:r>
      <w:r w:rsidRPr="00405855">
        <w:rPr>
          <w:color w:val="000000" w:themeColor="text1"/>
        </w:rPr>
        <w:t xml:space="preserve"> effect of strategic linkages and policy implementation on the relationship between corporate leadership and performance of KALRO. </w:t>
      </w:r>
    </w:p>
    <w:p w14:paraId="47B3BB99" w14:textId="77777777" w:rsidR="00C734AA" w:rsidRPr="00405855" w:rsidRDefault="00C734AA" w:rsidP="00C734AA">
      <w:pPr>
        <w:pStyle w:val="Default"/>
        <w:spacing w:line="360" w:lineRule="auto"/>
        <w:jc w:val="both"/>
        <w:rPr>
          <w:color w:val="000000" w:themeColor="text1"/>
        </w:rPr>
      </w:pPr>
    </w:p>
    <w:p w14:paraId="24509838" w14:textId="2C7E3F54" w:rsidR="00A42820" w:rsidRPr="00405855" w:rsidRDefault="0000463D" w:rsidP="00762FA6">
      <w:pPr>
        <w:pStyle w:val="Default"/>
        <w:spacing w:line="360" w:lineRule="auto"/>
        <w:jc w:val="both"/>
        <w:rPr>
          <w:color w:val="000000" w:themeColor="text1"/>
          <w:shd w:val="clear" w:color="auto" w:fill="FBFBFB"/>
        </w:rPr>
      </w:pPr>
      <w:r w:rsidRPr="00990E8F">
        <w:rPr>
          <w:color w:val="000000" w:themeColor="text1"/>
          <w:shd w:val="clear" w:color="auto" w:fill="FBFBFB"/>
        </w:rPr>
        <w:t>The null hypothesis, which proposed a non-significant moderated mediation effect of strategic linkages and policy implementation on the relationship between corporate leadership and organizational performance at KALRO, was rejected. Results indicated that when the moderator (strategic linkages) was negative, the mediating effect of policy implementation on the corporate leadership - organizational performance relationship became stronger. This was evidenced by significant conditional effects observed across varying levels of strategic linkages.</w:t>
      </w:r>
      <w:r w:rsidR="002E60EF" w:rsidRPr="00990E8F">
        <w:rPr>
          <w:color w:val="000000" w:themeColor="text1"/>
          <w:shd w:val="clear" w:color="auto" w:fill="FBFBFB"/>
        </w:rPr>
        <w:t xml:space="preserve"> </w:t>
      </w:r>
      <w:r w:rsidR="00E4307B" w:rsidRPr="00990E8F">
        <w:rPr>
          <w:color w:val="000000" w:themeColor="text1"/>
          <w:shd w:val="clear" w:color="auto" w:fill="FBFBFB"/>
        </w:rPr>
        <w:t xml:space="preserve">Results showed that by adopting the </w:t>
      </w:r>
      <w:r w:rsidR="00762FA6" w:rsidRPr="00405855">
        <w:rPr>
          <w:color w:val="000000" w:themeColor="text1"/>
          <w:shd w:val="clear" w:color="auto" w:fill="FBFBFB"/>
        </w:rPr>
        <w:t xml:space="preserve">Hayes' (2022) bootstrap resampling for </w:t>
      </w:r>
      <w:r w:rsidR="0071766F" w:rsidRPr="00405855">
        <w:rPr>
          <w:color w:val="000000" w:themeColor="text1"/>
          <w:shd w:val="clear" w:color="auto" w:fill="FBFBFB"/>
        </w:rPr>
        <w:t>moderated mediation</w:t>
      </w:r>
      <w:r w:rsidR="00E4307B" w:rsidRPr="00405855">
        <w:rPr>
          <w:color w:val="000000" w:themeColor="text1"/>
          <w:shd w:val="clear" w:color="auto" w:fill="FBFBFB"/>
        </w:rPr>
        <w:t>,</w:t>
      </w:r>
      <w:r w:rsidR="00762FA6" w:rsidRPr="00405855">
        <w:rPr>
          <w:color w:val="000000" w:themeColor="text1"/>
          <w:shd w:val="clear" w:color="auto" w:fill="FBFBFB"/>
        </w:rPr>
        <w:t xml:space="preserve"> </w:t>
      </w:r>
      <w:r w:rsidR="00E4307B" w:rsidRPr="00405855">
        <w:rPr>
          <w:color w:val="000000" w:themeColor="text1"/>
          <w:shd w:val="clear" w:color="auto" w:fill="FBFBFB"/>
        </w:rPr>
        <w:t xml:space="preserve">employing </w:t>
      </w:r>
      <w:r w:rsidR="00762FA6" w:rsidRPr="00405855">
        <w:rPr>
          <w:color w:val="000000" w:themeColor="text1"/>
          <w:shd w:val="clear" w:color="auto" w:fill="FBFBFB"/>
        </w:rPr>
        <w:t>a minimum number of resamples, a bias-corrected 95% confidence interval at each level of the moderator</w:t>
      </w:r>
      <w:r w:rsidR="00E4307B" w:rsidRPr="00405855">
        <w:rPr>
          <w:color w:val="000000" w:themeColor="text1"/>
          <w:shd w:val="clear" w:color="auto" w:fill="FBFBFB"/>
        </w:rPr>
        <w:t xml:space="preserve"> was ensured</w:t>
      </w:r>
      <w:r w:rsidR="00DF47C6" w:rsidRPr="00405855">
        <w:rPr>
          <w:color w:val="000000" w:themeColor="text1"/>
          <w:shd w:val="clear" w:color="auto" w:fill="FBFBFB"/>
        </w:rPr>
        <w:t xml:space="preserve">. </w:t>
      </w:r>
    </w:p>
    <w:p w14:paraId="10D7305B" w14:textId="77777777" w:rsidR="0079659C" w:rsidRPr="00990E8F" w:rsidRDefault="0079659C" w:rsidP="00990E8F">
      <w:pPr>
        <w:pStyle w:val="Default"/>
        <w:spacing w:line="360" w:lineRule="auto"/>
        <w:jc w:val="both"/>
        <w:rPr>
          <w:color w:val="000000" w:themeColor="text1"/>
          <w:shd w:val="clear" w:color="auto" w:fill="FBFBFB"/>
        </w:rPr>
      </w:pPr>
    </w:p>
    <w:p w14:paraId="2A66DA64" w14:textId="6F3EF374" w:rsidR="0079659C" w:rsidRPr="00990E8F" w:rsidRDefault="0079659C" w:rsidP="00990E8F">
      <w:pPr>
        <w:pStyle w:val="Default"/>
        <w:spacing w:line="360" w:lineRule="auto"/>
        <w:jc w:val="both"/>
        <w:rPr>
          <w:color w:val="000000" w:themeColor="text1"/>
          <w:shd w:val="clear" w:color="auto" w:fill="FBFBFB"/>
        </w:rPr>
      </w:pPr>
      <w:r w:rsidRPr="00990E8F">
        <w:rPr>
          <w:color w:val="000000" w:themeColor="text1"/>
          <w:shd w:val="clear" w:color="auto" w:fill="FBFBFB"/>
        </w:rPr>
        <w:t>Table 8</w:t>
      </w:r>
      <w:r w:rsidR="002E60EF" w:rsidRPr="00990E8F">
        <w:rPr>
          <w:color w:val="000000" w:themeColor="text1"/>
          <w:shd w:val="clear" w:color="auto" w:fill="FBFBFB"/>
        </w:rPr>
        <w:t>5</w:t>
      </w:r>
      <w:r w:rsidRPr="00990E8F">
        <w:rPr>
          <w:color w:val="000000" w:themeColor="text1"/>
          <w:shd w:val="clear" w:color="auto" w:fill="FBFBFB"/>
        </w:rPr>
        <w:t xml:space="preserve"> summarized the policy implementation and corporate leadership model, indicating that an R-squared value of .427 suggested that approximately 42.7% of the variance in corporate leadership could be explained by the model. The model's F-statistic of 156.419 with a significant p-value of .000 indicated that the model as a whole was statistically significant in predicting corporate leadership. However, the relatively low R-squared value suggested that there might have been other factors not accounted for in the model that influenced corporate leadership. Further examination of the MSE (Mean Squared Error) of .120 indicated the average squared difference between the observed and predicted values of the dependent variable, suggesting a moderate level of error in the model's predictions. </w:t>
      </w:r>
    </w:p>
    <w:p w14:paraId="46D5052C" w14:textId="77777777" w:rsidR="0079659C" w:rsidRPr="00990E8F" w:rsidRDefault="0079659C" w:rsidP="00990E8F">
      <w:pPr>
        <w:pStyle w:val="Default"/>
        <w:spacing w:line="360" w:lineRule="auto"/>
        <w:jc w:val="both"/>
        <w:rPr>
          <w:color w:val="000000" w:themeColor="text1"/>
          <w:shd w:val="clear" w:color="auto" w:fill="FBFBFB"/>
        </w:rPr>
      </w:pPr>
    </w:p>
    <w:p w14:paraId="75343077" w14:textId="5AE27427" w:rsidR="0079659C" w:rsidRPr="00405855" w:rsidRDefault="0079659C" w:rsidP="004B57B7">
      <w:pPr>
        <w:pStyle w:val="Caption"/>
      </w:pPr>
      <w:bookmarkStart w:id="188" w:name="_Toc168759696"/>
      <w:r w:rsidRPr="00405855">
        <w:t xml:space="preserve">Table </w:t>
      </w:r>
      <w:r w:rsidRPr="00405855">
        <w:fldChar w:fldCharType="begin"/>
      </w:r>
      <w:r w:rsidRPr="00405855">
        <w:instrText xml:space="preserve"> SEQ Table \* ARABIC </w:instrText>
      </w:r>
      <w:r w:rsidRPr="00405855">
        <w:fldChar w:fldCharType="separate"/>
      </w:r>
      <w:r w:rsidR="00F210D2">
        <w:rPr>
          <w:noProof/>
        </w:rPr>
        <w:t>85</w:t>
      </w:r>
      <w:r w:rsidRPr="00405855">
        <w:fldChar w:fldCharType="end"/>
      </w:r>
      <w:r w:rsidRPr="00405855">
        <w:t xml:space="preserve">: </w:t>
      </w:r>
      <w:r w:rsidRPr="00405855">
        <w:rPr>
          <w:shd w:val="clear" w:color="auto" w:fill="FBFBFB"/>
        </w:rPr>
        <w:t>Summary of Policy Implementation and Corporate Leadership</w:t>
      </w:r>
      <w:bookmarkEnd w:id="188"/>
    </w:p>
    <w:tbl>
      <w:tblPr>
        <w:tblStyle w:val="TableGrid"/>
        <w:tblW w:w="7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
        <w:gridCol w:w="699"/>
        <w:gridCol w:w="812"/>
        <w:gridCol w:w="1018"/>
        <w:gridCol w:w="1910"/>
        <w:gridCol w:w="553"/>
        <w:gridCol w:w="516"/>
        <w:gridCol w:w="881"/>
      </w:tblGrid>
      <w:tr w:rsidR="009E5FCB" w:rsidRPr="00405855" w14:paraId="2EE940A8" w14:textId="77777777" w:rsidTr="002809F4">
        <w:trPr>
          <w:trHeight w:val="68"/>
        </w:trPr>
        <w:tc>
          <w:tcPr>
            <w:tcW w:w="828" w:type="dxa"/>
            <w:vMerge w:val="restart"/>
            <w:tcBorders>
              <w:top w:val="single" w:sz="4" w:space="0" w:color="auto"/>
            </w:tcBorders>
          </w:tcPr>
          <w:p w14:paraId="6E342A02"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Model</w:t>
            </w:r>
          </w:p>
        </w:tc>
        <w:tc>
          <w:tcPr>
            <w:tcW w:w="699" w:type="dxa"/>
            <w:vMerge w:val="restart"/>
            <w:tcBorders>
              <w:top w:val="single" w:sz="4" w:space="0" w:color="auto"/>
            </w:tcBorders>
          </w:tcPr>
          <w:p w14:paraId="623C7467"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R</w:t>
            </w:r>
          </w:p>
        </w:tc>
        <w:tc>
          <w:tcPr>
            <w:tcW w:w="812" w:type="dxa"/>
            <w:vMerge w:val="restart"/>
            <w:tcBorders>
              <w:top w:val="single" w:sz="4" w:space="0" w:color="auto"/>
            </w:tcBorders>
          </w:tcPr>
          <w:p w14:paraId="444A7FFD"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R Square</w:t>
            </w:r>
          </w:p>
        </w:tc>
        <w:tc>
          <w:tcPr>
            <w:tcW w:w="1018" w:type="dxa"/>
            <w:vMerge w:val="restart"/>
            <w:tcBorders>
              <w:top w:val="single" w:sz="4" w:space="0" w:color="auto"/>
            </w:tcBorders>
          </w:tcPr>
          <w:p w14:paraId="791CEE50"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MSE</w:t>
            </w:r>
          </w:p>
        </w:tc>
        <w:tc>
          <w:tcPr>
            <w:tcW w:w="3860" w:type="dxa"/>
            <w:gridSpan w:val="4"/>
            <w:tcBorders>
              <w:top w:val="single" w:sz="4" w:space="0" w:color="auto"/>
              <w:bottom w:val="single" w:sz="4" w:space="0" w:color="auto"/>
            </w:tcBorders>
          </w:tcPr>
          <w:p w14:paraId="65EF785C"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Change Statistics</w:t>
            </w:r>
          </w:p>
        </w:tc>
      </w:tr>
      <w:tr w:rsidR="009E5FCB" w:rsidRPr="00405855" w14:paraId="16BB2F07" w14:textId="77777777" w:rsidTr="002809F4">
        <w:tc>
          <w:tcPr>
            <w:tcW w:w="828" w:type="dxa"/>
            <w:vMerge/>
            <w:tcBorders>
              <w:bottom w:val="single" w:sz="4" w:space="0" w:color="auto"/>
            </w:tcBorders>
          </w:tcPr>
          <w:p w14:paraId="456241B3" w14:textId="77777777" w:rsidR="0079659C" w:rsidRPr="00405855" w:rsidRDefault="0079659C" w:rsidP="002809F4">
            <w:pPr>
              <w:pStyle w:val="Default"/>
              <w:jc w:val="center"/>
              <w:rPr>
                <w:color w:val="000000" w:themeColor="text1"/>
                <w:sz w:val="20"/>
                <w:szCs w:val="20"/>
              </w:rPr>
            </w:pPr>
          </w:p>
        </w:tc>
        <w:tc>
          <w:tcPr>
            <w:tcW w:w="699" w:type="dxa"/>
            <w:vMerge/>
            <w:tcBorders>
              <w:bottom w:val="single" w:sz="4" w:space="0" w:color="auto"/>
            </w:tcBorders>
          </w:tcPr>
          <w:p w14:paraId="657F539B" w14:textId="77777777" w:rsidR="0079659C" w:rsidRPr="00405855" w:rsidRDefault="0079659C" w:rsidP="002809F4">
            <w:pPr>
              <w:pStyle w:val="Default"/>
              <w:jc w:val="center"/>
              <w:rPr>
                <w:color w:val="000000" w:themeColor="text1"/>
                <w:sz w:val="20"/>
                <w:szCs w:val="20"/>
              </w:rPr>
            </w:pPr>
          </w:p>
        </w:tc>
        <w:tc>
          <w:tcPr>
            <w:tcW w:w="812" w:type="dxa"/>
            <w:vMerge/>
            <w:tcBorders>
              <w:bottom w:val="single" w:sz="4" w:space="0" w:color="auto"/>
            </w:tcBorders>
          </w:tcPr>
          <w:p w14:paraId="60B74A82" w14:textId="77777777" w:rsidR="0079659C" w:rsidRPr="00405855" w:rsidRDefault="0079659C" w:rsidP="002809F4">
            <w:pPr>
              <w:pStyle w:val="Default"/>
              <w:jc w:val="center"/>
              <w:rPr>
                <w:color w:val="000000" w:themeColor="text1"/>
                <w:sz w:val="20"/>
                <w:szCs w:val="20"/>
              </w:rPr>
            </w:pPr>
          </w:p>
        </w:tc>
        <w:tc>
          <w:tcPr>
            <w:tcW w:w="1018" w:type="dxa"/>
            <w:vMerge/>
            <w:tcBorders>
              <w:bottom w:val="single" w:sz="4" w:space="0" w:color="auto"/>
            </w:tcBorders>
          </w:tcPr>
          <w:p w14:paraId="72B237F6" w14:textId="77777777" w:rsidR="0079659C" w:rsidRPr="00405855" w:rsidRDefault="0079659C" w:rsidP="002809F4">
            <w:pPr>
              <w:pStyle w:val="Default"/>
              <w:jc w:val="center"/>
              <w:rPr>
                <w:color w:val="000000" w:themeColor="text1"/>
                <w:sz w:val="20"/>
                <w:szCs w:val="20"/>
              </w:rPr>
            </w:pPr>
          </w:p>
        </w:tc>
        <w:tc>
          <w:tcPr>
            <w:tcW w:w="1910" w:type="dxa"/>
            <w:tcBorders>
              <w:top w:val="single" w:sz="4" w:space="0" w:color="auto"/>
              <w:bottom w:val="single" w:sz="4" w:space="0" w:color="auto"/>
            </w:tcBorders>
          </w:tcPr>
          <w:p w14:paraId="3A19D74C"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F</w:t>
            </w:r>
          </w:p>
        </w:tc>
        <w:tc>
          <w:tcPr>
            <w:tcW w:w="553" w:type="dxa"/>
            <w:tcBorders>
              <w:top w:val="single" w:sz="4" w:space="0" w:color="auto"/>
              <w:bottom w:val="single" w:sz="4" w:space="0" w:color="auto"/>
            </w:tcBorders>
          </w:tcPr>
          <w:p w14:paraId="0C654D10"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df1</w:t>
            </w:r>
          </w:p>
        </w:tc>
        <w:tc>
          <w:tcPr>
            <w:tcW w:w="516" w:type="dxa"/>
            <w:tcBorders>
              <w:top w:val="single" w:sz="4" w:space="0" w:color="auto"/>
              <w:bottom w:val="single" w:sz="4" w:space="0" w:color="auto"/>
            </w:tcBorders>
          </w:tcPr>
          <w:p w14:paraId="254A191C"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df2</w:t>
            </w:r>
          </w:p>
        </w:tc>
        <w:tc>
          <w:tcPr>
            <w:tcW w:w="881" w:type="dxa"/>
            <w:tcBorders>
              <w:top w:val="single" w:sz="4" w:space="0" w:color="auto"/>
              <w:bottom w:val="single" w:sz="4" w:space="0" w:color="auto"/>
            </w:tcBorders>
          </w:tcPr>
          <w:p w14:paraId="26B206CA"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p</w:t>
            </w:r>
          </w:p>
        </w:tc>
      </w:tr>
      <w:tr w:rsidR="009E5FCB" w:rsidRPr="00405855" w14:paraId="5429D1B3" w14:textId="77777777" w:rsidTr="002809F4">
        <w:tc>
          <w:tcPr>
            <w:tcW w:w="828" w:type="dxa"/>
            <w:tcBorders>
              <w:top w:val="single" w:sz="4" w:space="0" w:color="auto"/>
              <w:bottom w:val="single" w:sz="4" w:space="0" w:color="auto"/>
            </w:tcBorders>
          </w:tcPr>
          <w:p w14:paraId="2607E980"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20</w:t>
            </w:r>
          </w:p>
        </w:tc>
        <w:tc>
          <w:tcPr>
            <w:tcW w:w="699" w:type="dxa"/>
            <w:tcBorders>
              <w:top w:val="single" w:sz="4" w:space="0" w:color="auto"/>
              <w:bottom w:val="single" w:sz="4" w:space="0" w:color="auto"/>
            </w:tcBorders>
          </w:tcPr>
          <w:p w14:paraId="189591B1"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.653</w:t>
            </w:r>
            <w:r w:rsidRPr="00405855">
              <w:rPr>
                <w:color w:val="000000" w:themeColor="text1"/>
                <w:sz w:val="20"/>
                <w:szCs w:val="20"/>
                <w:vertAlign w:val="superscript"/>
              </w:rPr>
              <w:t>a</w:t>
            </w:r>
          </w:p>
        </w:tc>
        <w:tc>
          <w:tcPr>
            <w:tcW w:w="812" w:type="dxa"/>
            <w:tcBorders>
              <w:top w:val="single" w:sz="4" w:space="0" w:color="auto"/>
              <w:bottom w:val="single" w:sz="4" w:space="0" w:color="auto"/>
            </w:tcBorders>
          </w:tcPr>
          <w:p w14:paraId="3D030400"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.427</w:t>
            </w:r>
          </w:p>
        </w:tc>
        <w:tc>
          <w:tcPr>
            <w:tcW w:w="1018" w:type="dxa"/>
            <w:tcBorders>
              <w:top w:val="single" w:sz="4" w:space="0" w:color="auto"/>
              <w:bottom w:val="single" w:sz="4" w:space="0" w:color="auto"/>
            </w:tcBorders>
          </w:tcPr>
          <w:p w14:paraId="37BD3F87"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.120</w:t>
            </w:r>
          </w:p>
        </w:tc>
        <w:tc>
          <w:tcPr>
            <w:tcW w:w="1910" w:type="dxa"/>
            <w:tcBorders>
              <w:top w:val="single" w:sz="4" w:space="0" w:color="auto"/>
              <w:bottom w:val="single" w:sz="4" w:space="0" w:color="auto"/>
            </w:tcBorders>
          </w:tcPr>
          <w:p w14:paraId="723AFB7A"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156.419</w:t>
            </w:r>
          </w:p>
        </w:tc>
        <w:tc>
          <w:tcPr>
            <w:tcW w:w="553" w:type="dxa"/>
            <w:tcBorders>
              <w:top w:val="single" w:sz="4" w:space="0" w:color="auto"/>
              <w:bottom w:val="single" w:sz="4" w:space="0" w:color="auto"/>
            </w:tcBorders>
          </w:tcPr>
          <w:p w14:paraId="5BCE6490"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1</w:t>
            </w:r>
          </w:p>
        </w:tc>
        <w:tc>
          <w:tcPr>
            <w:tcW w:w="516" w:type="dxa"/>
            <w:tcBorders>
              <w:top w:val="single" w:sz="4" w:space="0" w:color="auto"/>
              <w:bottom w:val="single" w:sz="4" w:space="0" w:color="auto"/>
            </w:tcBorders>
          </w:tcPr>
          <w:p w14:paraId="17F4E239"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210</w:t>
            </w:r>
          </w:p>
        </w:tc>
        <w:tc>
          <w:tcPr>
            <w:tcW w:w="881" w:type="dxa"/>
            <w:tcBorders>
              <w:top w:val="single" w:sz="4" w:space="0" w:color="auto"/>
              <w:bottom w:val="single" w:sz="4" w:space="0" w:color="auto"/>
            </w:tcBorders>
          </w:tcPr>
          <w:p w14:paraId="28976C7D" w14:textId="77777777" w:rsidR="0079659C" w:rsidRPr="00405855" w:rsidRDefault="0079659C" w:rsidP="002809F4">
            <w:pPr>
              <w:pStyle w:val="Default"/>
              <w:jc w:val="center"/>
              <w:rPr>
                <w:color w:val="000000" w:themeColor="text1"/>
                <w:sz w:val="20"/>
                <w:szCs w:val="20"/>
              </w:rPr>
            </w:pPr>
            <w:r w:rsidRPr="00405855">
              <w:rPr>
                <w:color w:val="000000" w:themeColor="text1"/>
                <w:sz w:val="20"/>
                <w:szCs w:val="20"/>
              </w:rPr>
              <w:t>.000</w:t>
            </w:r>
          </w:p>
        </w:tc>
      </w:tr>
    </w:tbl>
    <w:p w14:paraId="635E9525" w14:textId="77777777" w:rsidR="0079659C" w:rsidRPr="00405855" w:rsidRDefault="0079659C" w:rsidP="0079659C">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xml:space="preserve"> Dependent Variable: (Constant), Corporate Leadership, Strategic Linkages</w:t>
      </w:r>
    </w:p>
    <w:p w14:paraId="3E8C9378" w14:textId="77777777" w:rsidR="0079659C" w:rsidRPr="00990E8F" w:rsidRDefault="0079659C" w:rsidP="00990E8F">
      <w:pPr>
        <w:pStyle w:val="Default"/>
        <w:spacing w:line="360" w:lineRule="auto"/>
        <w:jc w:val="both"/>
        <w:rPr>
          <w:color w:val="000000" w:themeColor="text1"/>
          <w:shd w:val="clear" w:color="auto" w:fill="FBFBFB"/>
        </w:rPr>
      </w:pPr>
    </w:p>
    <w:p w14:paraId="32023311" w14:textId="77777777" w:rsidR="0079659C" w:rsidRPr="00990E8F" w:rsidRDefault="0079659C" w:rsidP="00990E8F">
      <w:pPr>
        <w:pStyle w:val="Default"/>
        <w:spacing w:line="360" w:lineRule="auto"/>
        <w:jc w:val="both"/>
        <w:rPr>
          <w:color w:val="000000" w:themeColor="text1"/>
          <w:shd w:val="clear" w:color="auto" w:fill="FBFBFB"/>
        </w:rPr>
      </w:pPr>
      <w:r w:rsidRPr="00990E8F">
        <w:rPr>
          <w:color w:val="000000" w:themeColor="text1"/>
          <w:shd w:val="clear" w:color="auto" w:fill="FBFBFB"/>
        </w:rPr>
        <w:t>Additionally, the strategic linkages variable appeared to have been a significant predictor, as indicated by the coefficient of .653 with a p-value less than .05. This suggested that companies with stronger strategic linkages tended to have exhibited higher levels of corporate leadership. Nonetheless, a comprehensive critical analysis should have considered potential limitations of the model, such as omitted variables or multicollinearity, and explored avenues for further research to enhance its explanatory power.</w:t>
      </w:r>
    </w:p>
    <w:p w14:paraId="07EF6D4E" w14:textId="77777777" w:rsidR="0026545B" w:rsidRPr="00405855" w:rsidRDefault="0026545B" w:rsidP="0026545B">
      <w:pPr>
        <w:spacing w:line="360" w:lineRule="auto"/>
        <w:jc w:val="both"/>
        <w:rPr>
          <w:color w:val="000000" w:themeColor="text1"/>
        </w:rPr>
      </w:pPr>
    </w:p>
    <w:p w14:paraId="07410CA0" w14:textId="1CCFC4BD" w:rsidR="0026545B" w:rsidRPr="00405855" w:rsidRDefault="0026545B" w:rsidP="0026545B">
      <w:pPr>
        <w:spacing w:line="360" w:lineRule="auto"/>
        <w:jc w:val="both"/>
        <w:rPr>
          <w:color w:val="000000" w:themeColor="text1"/>
        </w:rPr>
      </w:pPr>
      <w:r w:rsidRPr="00405855">
        <w:rPr>
          <w:color w:val="000000" w:themeColor="text1"/>
        </w:rPr>
        <w:t>The regression analysis revealed key relationships in the model. The constant term, 3.362 showed a significantly deviant intercept (t</w:t>
      </w:r>
      <w:r w:rsidR="00C46FC7" w:rsidRPr="00405855">
        <w:rPr>
          <w:color w:val="000000" w:themeColor="text1"/>
        </w:rPr>
        <w:t xml:space="preserve"> </w:t>
      </w:r>
      <w:r w:rsidRPr="00405855">
        <w:rPr>
          <w:color w:val="000000" w:themeColor="text1"/>
        </w:rPr>
        <w:t>=</w:t>
      </w:r>
      <w:r w:rsidR="00C46FC7" w:rsidRPr="00405855">
        <w:rPr>
          <w:color w:val="000000" w:themeColor="text1"/>
        </w:rPr>
        <w:t xml:space="preserve"> </w:t>
      </w:r>
      <w:r w:rsidRPr="00405855">
        <w:rPr>
          <w:color w:val="000000" w:themeColor="text1"/>
        </w:rPr>
        <w:t>17.463, p&lt;.001). Corporate leadership (CL) demonstrated a significant positive effect with a coefficient of .174, while the mediator, policy implementation (PI) lacked statistical significance (p = .131). The moderator, strategic linkages (SL) exhibited a substantial positive effect with a coefficient of .609 (t = 13.628, p&lt;.001), while the interaction term (CL*SL) indicated a significant negative effect (constant = -.160, t = −2.923, p = .004). Results showed that this interaction term significantly improved the model (ΔR</w:t>
      </w:r>
      <w:r w:rsidRPr="00405855">
        <w:rPr>
          <w:color w:val="000000" w:themeColor="text1"/>
          <w:vertAlign w:val="superscript"/>
        </w:rPr>
        <w:t>2</w:t>
      </w:r>
      <w:r w:rsidRPr="00405855">
        <w:rPr>
          <w:color w:val="000000" w:themeColor="text1"/>
        </w:rPr>
        <w:t xml:space="preserve"> = .013, F = 8.544, p=.004), indicating that the inclusion of the interaction term resulted in a 1.3% increase in the model's explanatory power (Table </w:t>
      </w:r>
      <w:r w:rsidR="003B7A61" w:rsidRPr="00405855">
        <w:rPr>
          <w:color w:val="000000" w:themeColor="text1"/>
        </w:rPr>
        <w:t>86</w:t>
      </w:r>
      <w:r w:rsidRPr="00405855">
        <w:rPr>
          <w:color w:val="000000" w:themeColor="text1"/>
        </w:rPr>
        <w:t>).</w:t>
      </w:r>
    </w:p>
    <w:p w14:paraId="658E0DF2" w14:textId="77777777" w:rsidR="0026545B" w:rsidRPr="00405855" w:rsidRDefault="0026545B" w:rsidP="0026545B">
      <w:pPr>
        <w:spacing w:line="360" w:lineRule="auto"/>
        <w:jc w:val="both"/>
        <w:rPr>
          <w:color w:val="000000" w:themeColor="text1"/>
        </w:rPr>
      </w:pPr>
    </w:p>
    <w:p w14:paraId="15B9E31F" w14:textId="63318BF3" w:rsidR="0026545B" w:rsidRPr="00405855" w:rsidRDefault="0026545B" w:rsidP="004B57B7">
      <w:pPr>
        <w:pStyle w:val="Caption"/>
      </w:pPr>
      <w:bookmarkStart w:id="189" w:name="_Toc168759697"/>
      <w:r w:rsidRPr="00405855">
        <w:t xml:space="preserve">Table </w:t>
      </w:r>
      <w:r w:rsidRPr="00405855">
        <w:fldChar w:fldCharType="begin"/>
      </w:r>
      <w:r w:rsidRPr="00405855">
        <w:instrText xml:space="preserve"> SEQ Table \* ARABIC </w:instrText>
      </w:r>
      <w:r w:rsidRPr="00405855">
        <w:fldChar w:fldCharType="separate"/>
      </w:r>
      <w:r w:rsidR="00F210D2">
        <w:rPr>
          <w:noProof/>
        </w:rPr>
        <w:t>86</w:t>
      </w:r>
      <w:r w:rsidRPr="00405855">
        <w:fldChar w:fldCharType="end"/>
      </w:r>
      <w:r w:rsidRPr="00405855">
        <w:t>: Model Coefficients for Moderated mediation Effect</w:t>
      </w:r>
      <w:bookmarkEnd w:id="189"/>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21"/>
        <w:gridCol w:w="1260"/>
        <w:gridCol w:w="699"/>
        <w:gridCol w:w="1101"/>
        <w:gridCol w:w="900"/>
        <w:gridCol w:w="1229"/>
        <w:gridCol w:w="730"/>
      </w:tblGrid>
      <w:tr w:rsidR="009E5FCB" w:rsidRPr="00405855" w14:paraId="2116C886" w14:textId="77777777" w:rsidTr="002809F4">
        <w:tc>
          <w:tcPr>
            <w:tcW w:w="2721" w:type="dxa"/>
            <w:tcBorders>
              <w:top w:val="single" w:sz="4" w:space="0" w:color="auto"/>
            </w:tcBorders>
          </w:tcPr>
          <w:p w14:paraId="174AC673" w14:textId="77777777" w:rsidR="0026545B" w:rsidRPr="00405855" w:rsidRDefault="0026545B" w:rsidP="002809F4">
            <w:pPr>
              <w:pStyle w:val="Default"/>
              <w:rPr>
                <w:color w:val="000000" w:themeColor="text1"/>
                <w:sz w:val="22"/>
                <w:szCs w:val="22"/>
              </w:rPr>
            </w:pPr>
            <w:r w:rsidRPr="00405855">
              <w:rPr>
                <w:color w:val="000000" w:themeColor="text1"/>
                <w:sz w:val="22"/>
                <w:szCs w:val="22"/>
              </w:rPr>
              <w:t>Model</w:t>
            </w:r>
          </w:p>
        </w:tc>
        <w:tc>
          <w:tcPr>
            <w:tcW w:w="1260" w:type="dxa"/>
            <w:tcBorders>
              <w:top w:val="single" w:sz="4" w:space="0" w:color="auto"/>
            </w:tcBorders>
          </w:tcPr>
          <w:p w14:paraId="2AABE75F" w14:textId="77777777" w:rsidR="0026545B" w:rsidRPr="00405855" w:rsidRDefault="0026545B" w:rsidP="002809F4">
            <w:pPr>
              <w:pStyle w:val="Default"/>
              <w:rPr>
                <w:color w:val="000000" w:themeColor="text1"/>
                <w:sz w:val="22"/>
                <w:szCs w:val="22"/>
              </w:rPr>
            </w:pPr>
            <w:r w:rsidRPr="00405855">
              <w:rPr>
                <w:color w:val="000000" w:themeColor="text1"/>
                <w:sz w:val="22"/>
                <w:szCs w:val="22"/>
              </w:rPr>
              <w:t>Coefficient</w:t>
            </w:r>
          </w:p>
        </w:tc>
        <w:tc>
          <w:tcPr>
            <w:tcW w:w="699" w:type="dxa"/>
            <w:tcBorders>
              <w:top w:val="single" w:sz="4" w:space="0" w:color="auto"/>
              <w:bottom w:val="single" w:sz="4" w:space="0" w:color="auto"/>
            </w:tcBorders>
          </w:tcPr>
          <w:p w14:paraId="1FD7E6D4"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Se</w:t>
            </w:r>
          </w:p>
        </w:tc>
        <w:tc>
          <w:tcPr>
            <w:tcW w:w="1101" w:type="dxa"/>
            <w:tcBorders>
              <w:top w:val="single" w:sz="4" w:space="0" w:color="auto"/>
            </w:tcBorders>
          </w:tcPr>
          <w:p w14:paraId="38BF1926"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T</w:t>
            </w:r>
          </w:p>
        </w:tc>
        <w:tc>
          <w:tcPr>
            <w:tcW w:w="900" w:type="dxa"/>
            <w:tcBorders>
              <w:top w:val="single" w:sz="4" w:space="0" w:color="auto"/>
            </w:tcBorders>
          </w:tcPr>
          <w:p w14:paraId="1634A13F"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P</w:t>
            </w:r>
          </w:p>
        </w:tc>
        <w:tc>
          <w:tcPr>
            <w:tcW w:w="1229" w:type="dxa"/>
            <w:tcBorders>
              <w:top w:val="single" w:sz="4" w:space="0" w:color="auto"/>
            </w:tcBorders>
          </w:tcPr>
          <w:p w14:paraId="7C1AAA93"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LLCI</w:t>
            </w:r>
          </w:p>
        </w:tc>
        <w:tc>
          <w:tcPr>
            <w:tcW w:w="730" w:type="dxa"/>
            <w:tcBorders>
              <w:top w:val="single" w:sz="4" w:space="0" w:color="auto"/>
            </w:tcBorders>
          </w:tcPr>
          <w:p w14:paraId="260ECE8D"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ULCI</w:t>
            </w:r>
          </w:p>
        </w:tc>
      </w:tr>
      <w:tr w:rsidR="009E5FCB" w:rsidRPr="00405855" w14:paraId="35DDB0D1" w14:textId="77777777" w:rsidTr="002809F4">
        <w:tc>
          <w:tcPr>
            <w:tcW w:w="2721" w:type="dxa"/>
            <w:tcBorders>
              <w:top w:val="single" w:sz="4" w:space="0" w:color="auto"/>
            </w:tcBorders>
          </w:tcPr>
          <w:p w14:paraId="0217733B" w14:textId="77777777" w:rsidR="0026545B" w:rsidRPr="00405855" w:rsidRDefault="0026545B" w:rsidP="002809F4">
            <w:pPr>
              <w:pStyle w:val="Default"/>
              <w:jc w:val="both"/>
              <w:rPr>
                <w:color w:val="000000" w:themeColor="text1"/>
                <w:sz w:val="22"/>
                <w:szCs w:val="22"/>
              </w:rPr>
            </w:pPr>
            <w:r w:rsidRPr="00405855">
              <w:rPr>
                <w:color w:val="000000" w:themeColor="text1"/>
                <w:sz w:val="22"/>
                <w:szCs w:val="22"/>
              </w:rPr>
              <w:t>Constant</w:t>
            </w:r>
          </w:p>
        </w:tc>
        <w:tc>
          <w:tcPr>
            <w:tcW w:w="1260" w:type="dxa"/>
            <w:tcBorders>
              <w:top w:val="single" w:sz="4" w:space="0" w:color="auto"/>
            </w:tcBorders>
          </w:tcPr>
          <w:p w14:paraId="58AC5AE6" w14:textId="77777777" w:rsidR="0026545B" w:rsidRPr="00405855" w:rsidRDefault="0026545B" w:rsidP="002809F4">
            <w:pPr>
              <w:pStyle w:val="Default"/>
              <w:rPr>
                <w:color w:val="000000" w:themeColor="text1"/>
                <w:sz w:val="22"/>
                <w:szCs w:val="22"/>
              </w:rPr>
            </w:pPr>
            <w:r w:rsidRPr="00405855">
              <w:rPr>
                <w:color w:val="000000" w:themeColor="text1"/>
                <w:sz w:val="22"/>
                <w:szCs w:val="22"/>
              </w:rPr>
              <w:t>3.362</w:t>
            </w:r>
          </w:p>
        </w:tc>
        <w:tc>
          <w:tcPr>
            <w:tcW w:w="699" w:type="dxa"/>
            <w:tcBorders>
              <w:top w:val="single" w:sz="4" w:space="0" w:color="auto"/>
            </w:tcBorders>
          </w:tcPr>
          <w:p w14:paraId="672819CC"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.193</w:t>
            </w:r>
          </w:p>
        </w:tc>
        <w:tc>
          <w:tcPr>
            <w:tcW w:w="1101" w:type="dxa"/>
            <w:tcBorders>
              <w:top w:val="single" w:sz="4" w:space="0" w:color="auto"/>
            </w:tcBorders>
          </w:tcPr>
          <w:p w14:paraId="08729BB4"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17.463</w:t>
            </w:r>
          </w:p>
        </w:tc>
        <w:tc>
          <w:tcPr>
            <w:tcW w:w="900" w:type="dxa"/>
            <w:tcBorders>
              <w:top w:val="single" w:sz="4" w:space="0" w:color="auto"/>
            </w:tcBorders>
          </w:tcPr>
          <w:p w14:paraId="2FCBEDC8"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.000</w:t>
            </w:r>
          </w:p>
        </w:tc>
        <w:tc>
          <w:tcPr>
            <w:tcW w:w="1229" w:type="dxa"/>
            <w:tcBorders>
              <w:top w:val="single" w:sz="4" w:space="0" w:color="auto"/>
            </w:tcBorders>
          </w:tcPr>
          <w:p w14:paraId="3D6DDDA2"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2.982</w:t>
            </w:r>
          </w:p>
        </w:tc>
        <w:tc>
          <w:tcPr>
            <w:tcW w:w="730" w:type="dxa"/>
            <w:tcBorders>
              <w:top w:val="single" w:sz="4" w:space="0" w:color="auto"/>
            </w:tcBorders>
          </w:tcPr>
          <w:p w14:paraId="3ADC70BC"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3.741</w:t>
            </w:r>
          </w:p>
        </w:tc>
      </w:tr>
      <w:tr w:rsidR="009E5FCB" w:rsidRPr="00405855" w14:paraId="2D8F1CDE" w14:textId="77777777" w:rsidTr="002809F4">
        <w:tc>
          <w:tcPr>
            <w:tcW w:w="2721" w:type="dxa"/>
          </w:tcPr>
          <w:p w14:paraId="14D51792" w14:textId="77777777" w:rsidR="0026545B" w:rsidRPr="00405855" w:rsidRDefault="0026545B" w:rsidP="002809F4">
            <w:pPr>
              <w:pStyle w:val="Default"/>
              <w:jc w:val="both"/>
              <w:rPr>
                <w:color w:val="000000" w:themeColor="text1"/>
                <w:sz w:val="22"/>
                <w:szCs w:val="22"/>
              </w:rPr>
            </w:pPr>
            <w:r w:rsidRPr="00405855">
              <w:rPr>
                <w:color w:val="000000" w:themeColor="text1"/>
                <w:sz w:val="22"/>
                <w:szCs w:val="22"/>
              </w:rPr>
              <w:t>Corporate Leadership (CL)</w:t>
            </w:r>
          </w:p>
        </w:tc>
        <w:tc>
          <w:tcPr>
            <w:tcW w:w="1260" w:type="dxa"/>
          </w:tcPr>
          <w:p w14:paraId="4DF6071E" w14:textId="77777777" w:rsidR="0026545B" w:rsidRPr="00405855" w:rsidRDefault="0026545B" w:rsidP="002809F4">
            <w:pPr>
              <w:pStyle w:val="Default"/>
              <w:rPr>
                <w:color w:val="000000" w:themeColor="text1"/>
                <w:sz w:val="22"/>
                <w:szCs w:val="22"/>
              </w:rPr>
            </w:pPr>
            <w:r w:rsidRPr="00405855">
              <w:rPr>
                <w:color w:val="000000" w:themeColor="text1"/>
                <w:sz w:val="22"/>
                <w:szCs w:val="22"/>
              </w:rPr>
              <w:t>.174</w:t>
            </w:r>
          </w:p>
        </w:tc>
        <w:tc>
          <w:tcPr>
            <w:tcW w:w="699" w:type="dxa"/>
          </w:tcPr>
          <w:p w14:paraId="727BE3E2"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.050</w:t>
            </w:r>
          </w:p>
        </w:tc>
        <w:tc>
          <w:tcPr>
            <w:tcW w:w="1101" w:type="dxa"/>
          </w:tcPr>
          <w:p w14:paraId="15E25B14"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3.484</w:t>
            </w:r>
          </w:p>
        </w:tc>
        <w:tc>
          <w:tcPr>
            <w:tcW w:w="900" w:type="dxa"/>
          </w:tcPr>
          <w:p w14:paraId="27CCB90D"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.001</w:t>
            </w:r>
          </w:p>
        </w:tc>
        <w:tc>
          <w:tcPr>
            <w:tcW w:w="1229" w:type="dxa"/>
          </w:tcPr>
          <w:p w14:paraId="73E3F6B2"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.075</w:t>
            </w:r>
          </w:p>
        </w:tc>
        <w:tc>
          <w:tcPr>
            <w:tcW w:w="730" w:type="dxa"/>
          </w:tcPr>
          <w:p w14:paraId="0B7BF5BD"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.272</w:t>
            </w:r>
          </w:p>
        </w:tc>
      </w:tr>
      <w:tr w:rsidR="009E5FCB" w:rsidRPr="00405855" w14:paraId="146B1ACF" w14:textId="77777777" w:rsidTr="002809F4">
        <w:tc>
          <w:tcPr>
            <w:tcW w:w="2721" w:type="dxa"/>
          </w:tcPr>
          <w:p w14:paraId="665335E1" w14:textId="77777777" w:rsidR="0026545B" w:rsidRPr="00405855" w:rsidRDefault="0026545B" w:rsidP="002809F4">
            <w:pPr>
              <w:pStyle w:val="Default"/>
              <w:jc w:val="both"/>
              <w:rPr>
                <w:color w:val="000000" w:themeColor="text1"/>
                <w:sz w:val="22"/>
                <w:szCs w:val="22"/>
              </w:rPr>
            </w:pPr>
            <w:r w:rsidRPr="00405855">
              <w:rPr>
                <w:color w:val="000000" w:themeColor="text1"/>
                <w:sz w:val="22"/>
                <w:szCs w:val="22"/>
              </w:rPr>
              <w:t>Policy Implementation</w:t>
            </w:r>
          </w:p>
        </w:tc>
        <w:tc>
          <w:tcPr>
            <w:tcW w:w="1260" w:type="dxa"/>
          </w:tcPr>
          <w:p w14:paraId="2146F2A6" w14:textId="77777777" w:rsidR="0026545B" w:rsidRPr="00405855" w:rsidRDefault="0026545B" w:rsidP="002809F4">
            <w:pPr>
              <w:pStyle w:val="Default"/>
              <w:rPr>
                <w:color w:val="000000" w:themeColor="text1"/>
                <w:sz w:val="22"/>
                <w:szCs w:val="22"/>
              </w:rPr>
            </w:pPr>
            <w:r w:rsidRPr="00405855">
              <w:rPr>
                <w:color w:val="000000" w:themeColor="text1"/>
                <w:sz w:val="22"/>
                <w:szCs w:val="22"/>
              </w:rPr>
              <w:t>.097</w:t>
            </w:r>
          </w:p>
        </w:tc>
        <w:tc>
          <w:tcPr>
            <w:tcW w:w="699" w:type="dxa"/>
          </w:tcPr>
          <w:p w14:paraId="39D79216"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.064</w:t>
            </w:r>
          </w:p>
        </w:tc>
        <w:tc>
          <w:tcPr>
            <w:tcW w:w="1101" w:type="dxa"/>
          </w:tcPr>
          <w:p w14:paraId="1E0C3048"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1.517</w:t>
            </w:r>
          </w:p>
        </w:tc>
        <w:tc>
          <w:tcPr>
            <w:tcW w:w="900" w:type="dxa"/>
          </w:tcPr>
          <w:p w14:paraId="54A50F46"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.131</w:t>
            </w:r>
          </w:p>
        </w:tc>
        <w:tc>
          <w:tcPr>
            <w:tcW w:w="1229" w:type="dxa"/>
          </w:tcPr>
          <w:p w14:paraId="5B47D774"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-.029</w:t>
            </w:r>
          </w:p>
        </w:tc>
        <w:tc>
          <w:tcPr>
            <w:tcW w:w="730" w:type="dxa"/>
          </w:tcPr>
          <w:p w14:paraId="6E2173F9"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.222</w:t>
            </w:r>
          </w:p>
        </w:tc>
      </w:tr>
      <w:tr w:rsidR="009E5FCB" w:rsidRPr="00405855" w14:paraId="230A7583" w14:textId="77777777" w:rsidTr="002809F4">
        <w:tc>
          <w:tcPr>
            <w:tcW w:w="2721" w:type="dxa"/>
          </w:tcPr>
          <w:p w14:paraId="6BF03AB5" w14:textId="77777777" w:rsidR="0026545B" w:rsidRPr="00405855" w:rsidRDefault="0026545B" w:rsidP="002809F4">
            <w:pPr>
              <w:pStyle w:val="Default"/>
              <w:jc w:val="both"/>
              <w:rPr>
                <w:color w:val="000000" w:themeColor="text1"/>
                <w:sz w:val="22"/>
                <w:szCs w:val="22"/>
              </w:rPr>
            </w:pPr>
            <w:r w:rsidRPr="00405855">
              <w:rPr>
                <w:color w:val="000000" w:themeColor="text1"/>
                <w:sz w:val="22"/>
                <w:szCs w:val="22"/>
              </w:rPr>
              <w:t>Strategic Linkages (SL)</w:t>
            </w:r>
          </w:p>
        </w:tc>
        <w:tc>
          <w:tcPr>
            <w:tcW w:w="1260" w:type="dxa"/>
          </w:tcPr>
          <w:p w14:paraId="7A0924D7" w14:textId="77777777" w:rsidR="0026545B" w:rsidRPr="00405855" w:rsidRDefault="0026545B" w:rsidP="002809F4">
            <w:pPr>
              <w:pStyle w:val="Default"/>
              <w:rPr>
                <w:color w:val="000000" w:themeColor="text1"/>
                <w:sz w:val="22"/>
                <w:szCs w:val="22"/>
              </w:rPr>
            </w:pPr>
            <w:r w:rsidRPr="00405855">
              <w:rPr>
                <w:color w:val="000000" w:themeColor="text1"/>
                <w:sz w:val="22"/>
                <w:szCs w:val="22"/>
              </w:rPr>
              <w:t>.609</w:t>
            </w:r>
          </w:p>
        </w:tc>
        <w:tc>
          <w:tcPr>
            <w:tcW w:w="699" w:type="dxa"/>
          </w:tcPr>
          <w:p w14:paraId="4BD74C4F"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.045</w:t>
            </w:r>
          </w:p>
        </w:tc>
        <w:tc>
          <w:tcPr>
            <w:tcW w:w="1101" w:type="dxa"/>
          </w:tcPr>
          <w:p w14:paraId="1D974473"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13.628</w:t>
            </w:r>
          </w:p>
        </w:tc>
        <w:tc>
          <w:tcPr>
            <w:tcW w:w="900" w:type="dxa"/>
          </w:tcPr>
          <w:p w14:paraId="4F29A9C5"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.000</w:t>
            </w:r>
          </w:p>
        </w:tc>
        <w:tc>
          <w:tcPr>
            <w:tcW w:w="1229" w:type="dxa"/>
          </w:tcPr>
          <w:p w14:paraId="0C62DB0A"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.521</w:t>
            </w:r>
          </w:p>
        </w:tc>
        <w:tc>
          <w:tcPr>
            <w:tcW w:w="730" w:type="dxa"/>
          </w:tcPr>
          <w:p w14:paraId="4779B466"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.698</w:t>
            </w:r>
          </w:p>
        </w:tc>
      </w:tr>
      <w:tr w:rsidR="009E5FCB" w:rsidRPr="00405855" w14:paraId="65E79158" w14:textId="77777777" w:rsidTr="002809F4">
        <w:tc>
          <w:tcPr>
            <w:tcW w:w="2721" w:type="dxa"/>
            <w:tcBorders>
              <w:bottom w:val="single" w:sz="4" w:space="0" w:color="auto"/>
            </w:tcBorders>
          </w:tcPr>
          <w:p w14:paraId="634AEEDD" w14:textId="77777777" w:rsidR="0026545B" w:rsidRPr="00405855" w:rsidRDefault="0026545B" w:rsidP="002809F4">
            <w:pPr>
              <w:pStyle w:val="Default"/>
              <w:jc w:val="both"/>
              <w:rPr>
                <w:color w:val="000000" w:themeColor="text1"/>
                <w:sz w:val="22"/>
                <w:szCs w:val="22"/>
              </w:rPr>
            </w:pPr>
            <w:r w:rsidRPr="00405855">
              <w:rPr>
                <w:color w:val="000000" w:themeColor="text1"/>
                <w:sz w:val="22"/>
                <w:szCs w:val="22"/>
              </w:rPr>
              <w:t>CL * SL</w:t>
            </w:r>
          </w:p>
        </w:tc>
        <w:tc>
          <w:tcPr>
            <w:tcW w:w="1260" w:type="dxa"/>
            <w:tcBorders>
              <w:bottom w:val="single" w:sz="4" w:space="0" w:color="auto"/>
            </w:tcBorders>
          </w:tcPr>
          <w:p w14:paraId="4CBA910A" w14:textId="77777777" w:rsidR="0026545B" w:rsidRPr="00405855" w:rsidRDefault="0026545B" w:rsidP="002809F4">
            <w:pPr>
              <w:pStyle w:val="Default"/>
              <w:rPr>
                <w:color w:val="000000" w:themeColor="text1"/>
                <w:sz w:val="22"/>
                <w:szCs w:val="22"/>
              </w:rPr>
            </w:pPr>
            <w:r w:rsidRPr="00405855">
              <w:rPr>
                <w:color w:val="000000" w:themeColor="text1"/>
                <w:sz w:val="22"/>
                <w:szCs w:val="22"/>
              </w:rPr>
              <w:t>-.160</w:t>
            </w:r>
          </w:p>
        </w:tc>
        <w:tc>
          <w:tcPr>
            <w:tcW w:w="699" w:type="dxa"/>
            <w:tcBorders>
              <w:bottom w:val="single" w:sz="4" w:space="0" w:color="auto"/>
            </w:tcBorders>
          </w:tcPr>
          <w:p w14:paraId="2C5B1708"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.055</w:t>
            </w:r>
          </w:p>
        </w:tc>
        <w:tc>
          <w:tcPr>
            <w:tcW w:w="1101" w:type="dxa"/>
            <w:tcBorders>
              <w:bottom w:val="single" w:sz="4" w:space="0" w:color="auto"/>
            </w:tcBorders>
          </w:tcPr>
          <w:p w14:paraId="3D8F650C"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-2.923</w:t>
            </w:r>
          </w:p>
        </w:tc>
        <w:tc>
          <w:tcPr>
            <w:tcW w:w="900" w:type="dxa"/>
            <w:tcBorders>
              <w:bottom w:val="single" w:sz="4" w:space="0" w:color="auto"/>
            </w:tcBorders>
          </w:tcPr>
          <w:p w14:paraId="412460B7"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.004</w:t>
            </w:r>
          </w:p>
        </w:tc>
        <w:tc>
          <w:tcPr>
            <w:tcW w:w="1229" w:type="dxa"/>
            <w:tcBorders>
              <w:bottom w:val="single" w:sz="4" w:space="0" w:color="auto"/>
            </w:tcBorders>
          </w:tcPr>
          <w:p w14:paraId="2B9F20C7"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-.268</w:t>
            </w:r>
          </w:p>
        </w:tc>
        <w:tc>
          <w:tcPr>
            <w:tcW w:w="730" w:type="dxa"/>
            <w:tcBorders>
              <w:bottom w:val="single" w:sz="4" w:space="0" w:color="auto"/>
            </w:tcBorders>
          </w:tcPr>
          <w:p w14:paraId="12B93309" w14:textId="77777777" w:rsidR="0026545B" w:rsidRPr="00405855" w:rsidRDefault="0026545B" w:rsidP="002809F4">
            <w:pPr>
              <w:pStyle w:val="Default"/>
              <w:jc w:val="center"/>
              <w:rPr>
                <w:color w:val="000000" w:themeColor="text1"/>
                <w:sz w:val="22"/>
                <w:szCs w:val="22"/>
              </w:rPr>
            </w:pPr>
            <w:r w:rsidRPr="00405855">
              <w:rPr>
                <w:color w:val="000000" w:themeColor="text1"/>
                <w:sz w:val="22"/>
                <w:szCs w:val="22"/>
              </w:rPr>
              <w:t>-.052</w:t>
            </w:r>
          </w:p>
        </w:tc>
      </w:tr>
    </w:tbl>
    <w:p w14:paraId="7FBFDC32" w14:textId="77777777" w:rsidR="0026545B" w:rsidRPr="00405855" w:rsidRDefault="0026545B" w:rsidP="0026545B">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Predictors: (constant), corporate leadership</w:t>
      </w:r>
    </w:p>
    <w:p w14:paraId="011D81AD" w14:textId="77777777" w:rsidR="00A42820" w:rsidRPr="00405855" w:rsidRDefault="00A42820" w:rsidP="00762FA6">
      <w:pPr>
        <w:pStyle w:val="Default"/>
        <w:spacing w:line="360" w:lineRule="auto"/>
        <w:jc w:val="both"/>
        <w:rPr>
          <w:color w:val="000000" w:themeColor="text1"/>
          <w:shd w:val="clear" w:color="auto" w:fill="FBFBFB"/>
        </w:rPr>
      </w:pPr>
    </w:p>
    <w:p w14:paraId="6E2A2613" w14:textId="191D23E9" w:rsidR="00D24171" w:rsidRPr="00405855" w:rsidRDefault="003E2D7C" w:rsidP="00D24171">
      <w:pPr>
        <w:spacing w:line="360" w:lineRule="auto"/>
        <w:jc w:val="both"/>
        <w:rPr>
          <w:color w:val="000000" w:themeColor="text1"/>
        </w:rPr>
      </w:pPr>
      <w:r w:rsidRPr="00405855">
        <w:rPr>
          <w:color w:val="000000" w:themeColor="text1"/>
          <w:shd w:val="clear" w:color="auto" w:fill="FBFBFB"/>
        </w:rPr>
        <w:t>A</w:t>
      </w:r>
      <w:r w:rsidR="00D24171" w:rsidRPr="00405855">
        <w:rPr>
          <w:color w:val="000000" w:themeColor="text1"/>
        </w:rPr>
        <w:t xml:space="preserve"> multiple regression model demonstrated </w:t>
      </w:r>
      <w:r w:rsidRPr="00405855">
        <w:rPr>
          <w:color w:val="000000" w:themeColor="text1"/>
        </w:rPr>
        <w:t xml:space="preserve">a </w:t>
      </w:r>
      <w:r w:rsidR="00D24171" w:rsidRPr="00405855">
        <w:rPr>
          <w:color w:val="000000" w:themeColor="text1"/>
        </w:rPr>
        <w:t xml:space="preserve">robust direct effect of corporate leadership on </w:t>
      </w:r>
      <w:r w:rsidR="00DA2D79" w:rsidRPr="00405855">
        <w:rPr>
          <w:color w:val="000000" w:themeColor="text1"/>
        </w:rPr>
        <w:t xml:space="preserve">organizational </w:t>
      </w:r>
      <w:r w:rsidR="00D24171" w:rsidRPr="00405855">
        <w:rPr>
          <w:color w:val="000000" w:themeColor="text1"/>
        </w:rPr>
        <w:t>performance of KALRO (b</w:t>
      </w:r>
      <w:r w:rsidR="00D24171" w:rsidRPr="00405855">
        <w:rPr>
          <w:color w:val="000000" w:themeColor="text1"/>
          <w:vertAlign w:val="subscript"/>
        </w:rPr>
        <w:t>CL</w:t>
      </w:r>
      <w:r w:rsidR="00D24171" w:rsidRPr="00405855">
        <w:rPr>
          <w:color w:val="000000" w:themeColor="text1"/>
        </w:rPr>
        <w:t xml:space="preserve"> = </w:t>
      </w:r>
      <w:r w:rsidR="004F2FCE" w:rsidRPr="00405855">
        <w:rPr>
          <w:color w:val="000000" w:themeColor="text1"/>
        </w:rPr>
        <w:t>0</w:t>
      </w:r>
      <w:r w:rsidR="00D24171" w:rsidRPr="00405855">
        <w:rPr>
          <w:color w:val="000000" w:themeColor="text1"/>
        </w:rPr>
        <w:t xml:space="preserve">.174, t = 3.484, p = .001), indicating that an increase in corporate leadership corresponded to an enhancement in </w:t>
      </w:r>
      <w:r w:rsidR="00D24171" w:rsidRPr="00405855">
        <w:rPr>
          <w:color w:val="000000" w:themeColor="text1"/>
        </w:rPr>
        <w:lastRenderedPageBreak/>
        <w:t>organizational performance.</w:t>
      </w:r>
      <w:r w:rsidR="008C0A5F" w:rsidRPr="00405855">
        <w:rPr>
          <w:color w:val="000000" w:themeColor="text1"/>
        </w:rPr>
        <w:t xml:space="preserve"> </w:t>
      </w:r>
      <w:r w:rsidR="00D24171" w:rsidRPr="00405855">
        <w:rPr>
          <w:color w:val="000000" w:themeColor="text1"/>
        </w:rPr>
        <w:t>Contrarily, the direct effect of policy implementation on organizational performance did not reach statistical significance (a</w:t>
      </w:r>
      <w:r w:rsidR="00D24171" w:rsidRPr="00405855">
        <w:rPr>
          <w:color w:val="000000" w:themeColor="text1"/>
          <w:vertAlign w:val="subscript"/>
        </w:rPr>
        <w:t>1</w:t>
      </w:r>
      <w:r w:rsidR="00D24171" w:rsidRPr="00405855">
        <w:rPr>
          <w:color w:val="000000" w:themeColor="text1"/>
        </w:rPr>
        <w:t>PI = .097, t = 1.517, p = .131). However, the direct effect of strategic linkages on organizational performance was significant (b</w:t>
      </w:r>
      <w:r w:rsidR="00D24171" w:rsidRPr="00405855">
        <w:rPr>
          <w:color w:val="000000" w:themeColor="text1"/>
          <w:vertAlign w:val="subscript"/>
        </w:rPr>
        <w:t>SL</w:t>
      </w:r>
      <w:r w:rsidR="00D24171" w:rsidRPr="00405855">
        <w:rPr>
          <w:color w:val="000000" w:themeColor="text1"/>
        </w:rPr>
        <w:t xml:space="preserve"> = .609, t = 13.628, p &lt; .001), implying that heightened strategic linkages were associated with increased performance in KALRO. Noteworthy is the significant interaction term between policy implementation and strategic linkages (PI*SL) (a</w:t>
      </w:r>
      <w:r w:rsidR="00D24171" w:rsidRPr="00405855">
        <w:rPr>
          <w:color w:val="000000" w:themeColor="text1"/>
          <w:vertAlign w:val="subscript"/>
        </w:rPr>
        <w:t>3</w:t>
      </w:r>
      <w:r w:rsidR="00D24171" w:rsidRPr="00405855">
        <w:rPr>
          <w:color w:val="000000" w:themeColor="text1"/>
        </w:rPr>
        <w:t xml:space="preserve"> = -.160, t = -2.923, p = .004), indicating that the </w:t>
      </w:r>
      <w:r w:rsidR="00D15BF1" w:rsidRPr="00405855">
        <w:rPr>
          <w:color w:val="000000" w:themeColor="text1"/>
        </w:rPr>
        <w:t>effect</w:t>
      </w:r>
      <w:r w:rsidR="00D24171" w:rsidRPr="00405855">
        <w:rPr>
          <w:color w:val="000000" w:themeColor="text1"/>
        </w:rPr>
        <w:t xml:space="preserve"> of policy implementation on organizational performance was moderated by strategic linkages.</w:t>
      </w:r>
    </w:p>
    <w:p w14:paraId="6421D4BF" w14:textId="77777777" w:rsidR="003E2D7C" w:rsidRPr="00405855" w:rsidRDefault="003E2D7C" w:rsidP="003E2D7C">
      <w:pPr>
        <w:spacing w:line="360" w:lineRule="auto"/>
        <w:jc w:val="both"/>
        <w:rPr>
          <w:color w:val="000000" w:themeColor="text1"/>
        </w:rPr>
      </w:pPr>
    </w:p>
    <w:p w14:paraId="00EB7EA7" w14:textId="77777777" w:rsidR="003E2D7C" w:rsidRPr="00405855" w:rsidRDefault="003E2D7C" w:rsidP="003E2D7C">
      <w:pPr>
        <w:tabs>
          <w:tab w:val="left" w:pos="1470"/>
        </w:tabs>
        <w:autoSpaceDE w:val="0"/>
        <w:autoSpaceDN w:val="0"/>
        <w:adjustRightInd w:val="0"/>
        <w:spacing w:line="360" w:lineRule="auto"/>
        <w:jc w:val="both"/>
        <w:rPr>
          <w:color w:val="000000" w:themeColor="text1"/>
        </w:rPr>
      </w:pPr>
      <w:r w:rsidRPr="00405855">
        <w:rPr>
          <w:color w:val="000000" w:themeColor="text1"/>
        </w:rPr>
        <w:t>Model 12 generated the following coefficients for model 20:</w:t>
      </w:r>
    </w:p>
    <w:p w14:paraId="65668948" w14:textId="77777777" w:rsidR="003E2D7C" w:rsidRPr="00405855" w:rsidRDefault="003E2D7C" w:rsidP="003E2D7C">
      <w:pPr>
        <w:autoSpaceDE w:val="0"/>
        <w:autoSpaceDN w:val="0"/>
        <w:adjustRightInd w:val="0"/>
        <w:spacing w:line="360" w:lineRule="auto"/>
        <w:ind w:left="720"/>
        <w:jc w:val="both"/>
        <w:rPr>
          <w:color w:val="000000" w:themeColor="text1"/>
        </w:rPr>
      </w:pPr>
    </w:p>
    <w:p w14:paraId="29AD8D57" w14:textId="77777777" w:rsidR="003E2D7C" w:rsidRPr="00405855" w:rsidRDefault="00000000" w:rsidP="003E2D7C">
      <w:pPr>
        <w:autoSpaceDE w:val="0"/>
        <w:autoSpaceDN w:val="0"/>
        <w:adjustRightInd w:val="0"/>
        <w:spacing w:line="360" w:lineRule="auto"/>
        <w:ind w:left="720"/>
        <w:jc w:val="both"/>
        <w:rPr>
          <w:color w:val="000000" w:themeColor="text1"/>
          <w:sz w:val="22"/>
          <w:szCs w:val="22"/>
        </w:rPr>
      </w:pP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r>
          <w:rPr>
            <w:rFonts w:ascii="Cambria Math" w:hAnsi="Cambria Math"/>
            <w:color w:val="000000" w:themeColor="text1"/>
            <w:sz w:val="22"/>
            <w:szCs w:val="22"/>
          </w:rPr>
          <m:t xml:space="preserve"> </m:t>
        </m:r>
      </m:oMath>
      <w:r w:rsidR="003E2D7C" w:rsidRPr="00405855">
        <w:rPr>
          <w:color w:val="000000" w:themeColor="text1"/>
          <w:sz w:val="22"/>
          <w:szCs w:val="22"/>
        </w:rPr>
        <w:t>= 3.362 + .174*CL + .097*PI + .609*SL - .160(PI*SL) ………….. (20)</w:t>
      </w:r>
    </w:p>
    <w:p w14:paraId="0213FD0E" w14:textId="77777777" w:rsidR="003E2D7C" w:rsidRPr="00405855" w:rsidRDefault="003E2D7C" w:rsidP="003E2D7C">
      <w:pPr>
        <w:tabs>
          <w:tab w:val="left" w:pos="1470"/>
        </w:tabs>
        <w:autoSpaceDE w:val="0"/>
        <w:autoSpaceDN w:val="0"/>
        <w:adjustRightInd w:val="0"/>
        <w:spacing w:line="360" w:lineRule="auto"/>
        <w:jc w:val="both"/>
        <w:rPr>
          <w:color w:val="000000" w:themeColor="text1"/>
        </w:rPr>
      </w:pPr>
      <w:r w:rsidRPr="00405855">
        <w:rPr>
          <w:color w:val="000000" w:themeColor="text1"/>
        </w:rPr>
        <w:t xml:space="preserve"> </w:t>
      </w:r>
    </w:p>
    <w:p w14:paraId="53DFA946" w14:textId="77777777" w:rsidR="003E2D7C" w:rsidRPr="00405855" w:rsidRDefault="003E2D7C" w:rsidP="003E2D7C">
      <w:pPr>
        <w:tabs>
          <w:tab w:val="left" w:pos="1470"/>
        </w:tabs>
        <w:autoSpaceDE w:val="0"/>
        <w:autoSpaceDN w:val="0"/>
        <w:adjustRightInd w:val="0"/>
        <w:spacing w:line="360" w:lineRule="auto"/>
        <w:jc w:val="both"/>
        <w:rPr>
          <w:color w:val="000000" w:themeColor="text1"/>
        </w:rPr>
      </w:pPr>
      <w:r w:rsidRPr="00405855">
        <w:rPr>
          <w:color w:val="000000" w:themeColor="text1"/>
        </w:rPr>
        <w:t>Model 13 also generated the following coefficients for model 21:</w:t>
      </w:r>
    </w:p>
    <w:p w14:paraId="466DBC32" w14:textId="77777777" w:rsidR="003E2D7C" w:rsidRPr="00405855" w:rsidRDefault="003E2D7C" w:rsidP="003E2D7C">
      <w:pPr>
        <w:autoSpaceDE w:val="0"/>
        <w:autoSpaceDN w:val="0"/>
        <w:adjustRightInd w:val="0"/>
        <w:spacing w:line="360" w:lineRule="auto"/>
        <w:ind w:left="720"/>
        <w:jc w:val="both"/>
        <w:rPr>
          <w:color w:val="000000" w:themeColor="text1"/>
        </w:rPr>
      </w:pPr>
    </w:p>
    <w:p w14:paraId="7AD9ABDE" w14:textId="77777777" w:rsidR="003E2D7C" w:rsidRPr="00405855" w:rsidRDefault="00000000" w:rsidP="003E2D7C">
      <w:pPr>
        <w:autoSpaceDE w:val="0"/>
        <w:autoSpaceDN w:val="0"/>
        <w:adjustRightInd w:val="0"/>
        <w:spacing w:line="360" w:lineRule="auto"/>
        <w:ind w:left="720"/>
        <w:jc w:val="both"/>
        <w:rPr>
          <w:color w:val="000000" w:themeColor="text1"/>
          <w:sz w:val="22"/>
          <w:szCs w:val="22"/>
        </w:rPr>
      </w:pPr>
      <m:oMath>
        <m:acc>
          <m:accPr>
            <m:chr m:val="̃"/>
            <m:ctrlPr>
              <w:rPr>
                <w:rFonts w:ascii="Cambria Math" w:hAnsi="Cambria Math"/>
                <w:i/>
                <w:color w:val="000000" w:themeColor="text1"/>
                <w:sz w:val="22"/>
                <w:szCs w:val="22"/>
              </w:rPr>
            </m:ctrlPr>
          </m:accPr>
          <m:e>
            <m:r>
              <m:rPr>
                <m:sty m:val="p"/>
              </m:rPr>
              <w:rPr>
                <w:rFonts w:ascii="Cambria Math" w:hAnsi="Cambria Math"/>
                <w:color w:val="000000" w:themeColor="text1"/>
                <w:sz w:val="22"/>
                <w:szCs w:val="22"/>
              </w:rPr>
              <m:t>OP</m:t>
            </m:r>
          </m:e>
        </m:acc>
        <m:r>
          <w:rPr>
            <w:rFonts w:ascii="Cambria Math" w:hAnsi="Cambria Math"/>
            <w:color w:val="000000" w:themeColor="text1"/>
            <w:sz w:val="22"/>
            <w:szCs w:val="22"/>
          </w:rPr>
          <m:t xml:space="preserve"> </m:t>
        </m:r>
      </m:oMath>
      <w:r w:rsidR="003E2D7C" w:rsidRPr="00405855">
        <w:rPr>
          <w:color w:val="000000" w:themeColor="text1"/>
          <w:sz w:val="22"/>
          <w:szCs w:val="22"/>
        </w:rPr>
        <w:t>= -.708 + .654*CL + 1.090* SL - .124(CL*SL) ………………….. (21)</w:t>
      </w:r>
    </w:p>
    <w:p w14:paraId="7E02921C" w14:textId="77777777" w:rsidR="00D24171" w:rsidRPr="00405855" w:rsidRDefault="00D24171" w:rsidP="00D24171">
      <w:pPr>
        <w:spacing w:line="360" w:lineRule="auto"/>
        <w:jc w:val="both"/>
        <w:rPr>
          <w:color w:val="000000" w:themeColor="text1"/>
        </w:rPr>
      </w:pPr>
    </w:p>
    <w:p w14:paraId="5F4C7B8D" w14:textId="0DF75845" w:rsidR="00D24171" w:rsidRPr="00405855" w:rsidRDefault="00D24171" w:rsidP="00D24171">
      <w:pPr>
        <w:spacing w:line="360" w:lineRule="auto"/>
        <w:jc w:val="both"/>
        <w:rPr>
          <w:color w:val="000000" w:themeColor="text1"/>
        </w:rPr>
      </w:pPr>
      <w:r w:rsidRPr="00405855">
        <w:rPr>
          <w:color w:val="000000" w:themeColor="text1"/>
        </w:rPr>
        <w:t>The calculated R value of .834 suggests a strong linear relationship among 83.4% of the variables in the model. Similarly, the R-squared value of 0.695 reveals that 69.5% of the observed variance in organizational performance can be attributed to corporate leadership and policy implementation. The low mean squared error (MSE) of 0.094 signifies superior model performance, while the highly significant F-statistic of 118.106 (p &lt; .001) suggests an overall well-fitted model. Furthermore, the R-square change of .013 indicates a significant difference when conducting tests of the highest order unconditional interaction</w:t>
      </w:r>
      <w:r w:rsidR="005C4DB6" w:rsidRPr="00405855">
        <w:rPr>
          <w:color w:val="000000" w:themeColor="text1"/>
        </w:rPr>
        <w:t xml:space="preserve"> (Table 87)</w:t>
      </w:r>
      <w:r w:rsidRPr="00405855">
        <w:rPr>
          <w:color w:val="000000" w:themeColor="text1"/>
        </w:rPr>
        <w:t>.</w:t>
      </w:r>
    </w:p>
    <w:p w14:paraId="6BEDCDF6" w14:textId="77777777" w:rsidR="004F2FCE" w:rsidRPr="00990E8F" w:rsidRDefault="004F2FCE" w:rsidP="004F2FCE">
      <w:pPr>
        <w:pStyle w:val="Default"/>
        <w:spacing w:line="360" w:lineRule="auto"/>
        <w:jc w:val="both"/>
        <w:rPr>
          <w:color w:val="000000" w:themeColor="text1"/>
          <w:shd w:val="clear" w:color="auto" w:fill="FBFBFB"/>
        </w:rPr>
      </w:pPr>
    </w:p>
    <w:p w14:paraId="1D033980" w14:textId="588D83D6" w:rsidR="004F2FCE" w:rsidRPr="00405855" w:rsidRDefault="004F2FCE" w:rsidP="004B57B7">
      <w:pPr>
        <w:pStyle w:val="Caption"/>
      </w:pPr>
      <w:bookmarkStart w:id="190" w:name="_Toc168759698"/>
      <w:r w:rsidRPr="00405855">
        <w:t xml:space="preserve">Table </w:t>
      </w:r>
      <w:r w:rsidRPr="00405855">
        <w:fldChar w:fldCharType="begin"/>
      </w:r>
      <w:r w:rsidRPr="00405855">
        <w:instrText xml:space="preserve"> SEQ Table \* ARABIC </w:instrText>
      </w:r>
      <w:r w:rsidRPr="00405855">
        <w:fldChar w:fldCharType="separate"/>
      </w:r>
      <w:r w:rsidR="00F210D2">
        <w:rPr>
          <w:noProof/>
        </w:rPr>
        <w:t>87</w:t>
      </w:r>
      <w:r w:rsidRPr="00405855">
        <w:fldChar w:fldCharType="end"/>
      </w:r>
      <w:r w:rsidRPr="00405855">
        <w:t xml:space="preserve">: </w:t>
      </w:r>
      <w:r w:rsidRPr="00405855">
        <w:rPr>
          <w:shd w:val="clear" w:color="auto" w:fill="FBFBFB"/>
        </w:rPr>
        <w:t>Summary of Policy Implementation and Corporate Leadership</w:t>
      </w:r>
      <w:bookmarkEnd w:id="190"/>
    </w:p>
    <w:tbl>
      <w:tblPr>
        <w:tblStyle w:val="TableGrid"/>
        <w:tblW w:w="7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
        <w:gridCol w:w="699"/>
        <w:gridCol w:w="812"/>
        <w:gridCol w:w="1018"/>
        <w:gridCol w:w="1910"/>
        <w:gridCol w:w="553"/>
        <w:gridCol w:w="516"/>
        <w:gridCol w:w="881"/>
      </w:tblGrid>
      <w:tr w:rsidR="009E5FCB" w:rsidRPr="00405855" w14:paraId="464A237B" w14:textId="77777777" w:rsidTr="0038098C">
        <w:trPr>
          <w:trHeight w:val="296"/>
        </w:trPr>
        <w:tc>
          <w:tcPr>
            <w:tcW w:w="828" w:type="dxa"/>
            <w:vMerge w:val="restart"/>
            <w:tcBorders>
              <w:top w:val="single" w:sz="4" w:space="0" w:color="auto"/>
            </w:tcBorders>
          </w:tcPr>
          <w:p w14:paraId="1FC1A2F7"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Model</w:t>
            </w:r>
          </w:p>
        </w:tc>
        <w:tc>
          <w:tcPr>
            <w:tcW w:w="699" w:type="dxa"/>
            <w:vMerge w:val="restart"/>
            <w:tcBorders>
              <w:top w:val="single" w:sz="4" w:space="0" w:color="auto"/>
            </w:tcBorders>
          </w:tcPr>
          <w:p w14:paraId="6295B1CC"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R</w:t>
            </w:r>
          </w:p>
        </w:tc>
        <w:tc>
          <w:tcPr>
            <w:tcW w:w="812" w:type="dxa"/>
            <w:vMerge w:val="restart"/>
            <w:tcBorders>
              <w:top w:val="single" w:sz="4" w:space="0" w:color="auto"/>
            </w:tcBorders>
          </w:tcPr>
          <w:p w14:paraId="23D2D7AC"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R Square</w:t>
            </w:r>
          </w:p>
        </w:tc>
        <w:tc>
          <w:tcPr>
            <w:tcW w:w="1018" w:type="dxa"/>
            <w:vMerge w:val="restart"/>
            <w:tcBorders>
              <w:top w:val="single" w:sz="4" w:space="0" w:color="auto"/>
            </w:tcBorders>
          </w:tcPr>
          <w:p w14:paraId="6AA89EEC"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MSE</w:t>
            </w:r>
          </w:p>
        </w:tc>
        <w:tc>
          <w:tcPr>
            <w:tcW w:w="3860" w:type="dxa"/>
            <w:gridSpan w:val="4"/>
            <w:tcBorders>
              <w:top w:val="single" w:sz="4" w:space="0" w:color="auto"/>
              <w:bottom w:val="single" w:sz="4" w:space="0" w:color="auto"/>
            </w:tcBorders>
          </w:tcPr>
          <w:p w14:paraId="61E5C1D6"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Change Statistics</w:t>
            </w:r>
          </w:p>
        </w:tc>
      </w:tr>
      <w:tr w:rsidR="009E5FCB" w:rsidRPr="00405855" w14:paraId="2B555611" w14:textId="77777777" w:rsidTr="002809F4">
        <w:tc>
          <w:tcPr>
            <w:tcW w:w="828" w:type="dxa"/>
            <w:vMerge/>
            <w:tcBorders>
              <w:bottom w:val="single" w:sz="4" w:space="0" w:color="auto"/>
            </w:tcBorders>
          </w:tcPr>
          <w:p w14:paraId="253FFF60" w14:textId="77777777" w:rsidR="004F2FCE" w:rsidRPr="00405855" w:rsidRDefault="004F2FCE" w:rsidP="002809F4">
            <w:pPr>
              <w:pStyle w:val="Default"/>
              <w:jc w:val="center"/>
              <w:rPr>
                <w:color w:val="000000" w:themeColor="text1"/>
                <w:sz w:val="20"/>
                <w:szCs w:val="20"/>
              </w:rPr>
            </w:pPr>
          </w:p>
        </w:tc>
        <w:tc>
          <w:tcPr>
            <w:tcW w:w="699" w:type="dxa"/>
            <w:vMerge/>
            <w:tcBorders>
              <w:bottom w:val="single" w:sz="4" w:space="0" w:color="auto"/>
            </w:tcBorders>
          </w:tcPr>
          <w:p w14:paraId="2334C99D" w14:textId="77777777" w:rsidR="004F2FCE" w:rsidRPr="00405855" w:rsidRDefault="004F2FCE" w:rsidP="002809F4">
            <w:pPr>
              <w:pStyle w:val="Default"/>
              <w:jc w:val="center"/>
              <w:rPr>
                <w:color w:val="000000" w:themeColor="text1"/>
                <w:sz w:val="20"/>
                <w:szCs w:val="20"/>
              </w:rPr>
            </w:pPr>
          </w:p>
        </w:tc>
        <w:tc>
          <w:tcPr>
            <w:tcW w:w="812" w:type="dxa"/>
            <w:vMerge/>
            <w:tcBorders>
              <w:bottom w:val="single" w:sz="4" w:space="0" w:color="auto"/>
            </w:tcBorders>
          </w:tcPr>
          <w:p w14:paraId="3B27474E" w14:textId="77777777" w:rsidR="004F2FCE" w:rsidRPr="00405855" w:rsidRDefault="004F2FCE" w:rsidP="002809F4">
            <w:pPr>
              <w:pStyle w:val="Default"/>
              <w:jc w:val="center"/>
              <w:rPr>
                <w:color w:val="000000" w:themeColor="text1"/>
                <w:sz w:val="20"/>
                <w:szCs w:val="20"/>
              </w:rPr>
            </w:pPr>
          </w:p>
        </w:tc>
        <w:tc>
          <w:tcPr>
            <w:tcW w:w="1018" w:type="dxa"/>
            <w:vMerge/>
            <w:tcBorders>
              <w:bottom w:val="single" w:sz="4" w:space="0" w:color="auto"/>
            </w:tcBorders>
          </w:tcPr>
          <w:p w14:paraId="6CE748CF" w14:textId="77777777" w:rsidR="004F2FCE" w:rsidRPr="00405855" w:rsidRDefault="004F2FCE" w:rsidP="002809F4">
            <w:pPr>
              <w:pStyle w:val="Default"/>
              <w:jc w:val="center"/>
              <w:rPr>
                <w:color w:val="000000" w:themeColor="text1"/>
                <w:sz w:val="20"/>
                <w:szCs w:val="20"/>
              </w:rPr>
            </w:pPr>
          </w:p>
        </w:tc>
        <w:tc>
          <w:tcPr>
            <w:tcW w:w="1910" w:type="dxa"/>
            <w:tcBorders>
              <w:top w:val="single" w:sz="4" w:space="0" w:color="auto"/>
              <w:bottom w:val="single" w:sz="4" w:space="0" w:color="auto"/>
            </w:tcBorders>
          </w:tcPr>
          <w:p w14:paraId="7FE1265B"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F</w:t>
            </w:r>
          </w:p>
        </w:tc>
        <w:tc>
          <w:tcPr>
            <w:tcW w:w="553" w:type="dxa"/>
            <w:tcBorders>
              <w:top w:val="single" w:sz="4" w:space="0" w:color="auto"/>
              <w:bottom w:val="single" w:sz="4" w:space="0" w:color="auto"/>
            </w:tcBorders>
          </w:tcPr>
          <w:p w14:paraId="7B896651"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df1</w:t>
            </w:r>
          </w:p>
        </w:tc>
        <w:tc>
          <w:tcPr>
            <w:tcW w:w="516" w:type="dxa"/>
            <w:tcBorders>
              <w:top w:val="single" w:sz="4" w:space="0" w:color="auto"/>
              <w:bottom w:val="single" w:sz="4" w:space="0" w:color="auto"/>
            </w:tcBorders>
          </w:tcPr>
          <w:p w14:paraId="61273BF7" w14:textId="77777777" w:rsidR="004F2FCE" w:rsidRPr="00405855" w:rsidRDefault="004F2FCE" w:rsidP="002809F4">
            <w:pPr>
              <w:pStyle w:val="Default"/>
              <w:jc w:val="center"/>
              <w:rPr>
                <w:color w:val="000000" w:themeColor="text1"/>
                <w:sz w:val="20"/>
                <w:szCs w:val="20"/>
              </w:rPr>
            </w:pPr>
            <w:r w:rsidRPr="00405855">
              <w:rPr>
                <w:color w:val="000000" w:themeColor="text1"/>
                <w:sz w:val="20"/>
                <w:szCs w:val="20"/>
              </w:rPr>
              <w:t>df2</w:t>
            </w:r>
          </w:p>
        </w:tc>
        <w:tc>
          <w:tcPr>
            <w:tcW w:w="881" w:type="dxa"/>
            <w:tcBorders>
              <w:top w:val="single" w:sz="4" w:space="0" w:color="auto"/>
              <w:bottom w:val="single" w:sz="4" w:space="0" w:color="auto"/>
            </w:tcBorders>
          </w:tcPr>
          <w:p w14:paraId="39346D64" w14:textId="2731E930" w:rsidR="004F2FCE" w:rsidRPr="00405855" w:rsidRDefault="0038098C" w:rsidP="002809F4">
            <w:pPr>
              <w:pStyle w:val="Default"/>
              <w:jc w:val="center"/>
              <w:rPr>
                <w:color w:val="000000" w:themeColor="text1"/>
                <w:sz w:val="20"/>
                <w:szCs w:val="20"/>
              </w:rPr>
            </w:pPr>
            <w:r w:rsidRPr="00405855">
              <w:rPr>
                <w:color w:val="000000" w:themeColor="text1"/>
                <w:sz w:val="20"/>
                <w:szCs w:val="20"/>
              </w:rPr>
              <w:t>p</w:t>
            </w:r>
          </w:p>
        </w:tc>
      </w:tr>
      <w:tr w:rsidR="009E5FCB" w:rsidRPr="00405855" w14:paraId="3ADC6531" w14:textId="77777777" w:rsidTr="002809F4">
        <w:tc>
          <w:tcPr>
            <w:tcW w:w="828" w:type="dxa"/>
            <w:tcBorders>
              <w:top w:val="single" w:sz="4" w:space="0" w:color="auto"/>
              <w:bottom w:val="single" w:sz="4" w:space="0" w:color="auto"/>
            </w:tcBorders>
          </w:tcPr>
          <w:p w14:paraId="03D3A19F" w14:textId="6E9FBADC" w:rsidR="004F2FCE" w:rsidRPr="00405855" w:rsidRDefault="0038098C" w:rsidP="002809F4">
            <w:pPr>
              <w:pStyle w:val="Default"/>
              <w:jc w:val="center"/>
              <w:rPr>
                <w:color w:val="000000" w:themeColor="text1"/>
                <w:sz w:val="20"/>
                <w:szCs w:val="20"/>
              </w:rPr>
            </w:pPr>
            <w:r w:rsidRPr="00405855">
              <w:rPr>
                <w:color w:val="000000" w:themeColor="text1"/>
                <w:sz w:val="20"/>
                <w:szCs w:val="20"/>
              </w:rPr>
              <w:t>21</w:t>
            </w:r>
          </w:p>
        </w:tc>
        <w:tc>
          <w:tcPr>
            <w:tcW w:w="699" w:type="dxa"/>
            <w:tcBorders>
              <w:top w:val="single" w:sz="4" w:space="0" w:color="auto"/>
              <w:bottom w:val="single" w:sz="4" w:space="0" w:color="auto"/>
            </w:tcBorders>
          </w:tcPr>
          <w:p w14:paraId="68EC0343" w14:textId="6D9E87A1" w:rsidR="004F2FCE" w:rsidRPr="00405855" w:rsidRDefault="0038098C" w:rsidP="002809F4">
            <w:pPr>
              <w:pStyle w:val="Default"/>
              <w:jc w:val="center"/>
              <w:rPr>
                <w:color w:val="000000" w:themeColor="text1"/>
                <w:sz w:val="20"/>
                <w:szCs w:val="20"/>
              </w:rPr>
            </w:pPr>
            <w:r w:rsidRPr="00405855">
              <w:rPr>
                <w:color w:val="000000" w:themeColor="text1"/>
                <w:sz w:val="20"/>
                <w:szCs w:val="20"/>
              </w:rPr>
              <w:t>.834</w:t>
            </w:r>
            <w:r w:rsidR="004F2FCE" w:rsidRPr="00405855">
              <w:rPr>
                <w:color w:val="000000" w:themeColor="text1"/>
                <w:sz w:val="20"/>
                <w:szCs w:val="20"/>
                <w:vertAlign w:val="superscript"/>
              </w:rPr>
              <w:t>a</w:t>
            </w:r>
          </w:p>
        </w:tc>
        <w:tc>
          <w:tcPr>
            <w:tcW w:w="812" w:type="dxa"/>
            <w:tcBorders>
              <w:top w:val="single" w:sz="4" w:space="0" w:color="auto"/>
              <w:bottom w:val="single" w:sz="4" w:space="0" w:color="auto"/>
            </w:tcBorders>
          </w:tcPr>
          <w:p w14:paraId="41460B83" w14:textId="386E7DCC" w:rsidR="004F2FCE" w:rsidRPr="00405855" w:rsidRDefault="0038098C" w:rsidP="002809F4">
            <w:pPr>
              <w:pStyle w:val="Default"/>
              <w:jc w:val="center"/>
              <w:rPr>
                <w:color w:val="000000" w:themeColor="text1"/>
                <w:sz w:val="20"/>
                <w:szCs w:val="20"/>
              </w:rPr>
            </w:pPr>
            <w:r w:rsidRPr="00405855">
              <w:rPr>
                <w:color w:val="000000" w:themeColor="text1"/>
                <w:sz w:val="20"/>
                <w:szCs w:val="20"/>
              </w:rPr>
              <w:t>.695</w:t>
            </w:r>
          </w:p>
        </w:tc>
        <w:tc>
          <w:tcPr>
            <w:tcW w:w="1018" w:type="dxa"/>
            <w:tcBorders>
              <w:top w:val="single" w:sz="4" w:space="0" w:color="auto"/>
              <w:bottom w:val="single" w:sz="4" w:space="0" w:color="auto"/>
            </w:tcBorders>
          </w:tcPr>
          <w:p w14:paraId="37348931" w14:textId="3F458F2E" w:rsidR="004F2FCE" w:rsidRPr="00405855" w:rsidRDefault="0038098C" w:rsidP="002809F4">
            <w:pPr>
              <w:pStyle w:val="Default"/>
              <w:jc w:val="center"/>
              <w:rPr>
                <w:color w:val="000000" w:themeColor="text1"/>
                <w:sz w:val="20"/>
                <w:szCs w:val="20"/>
              </w:rPr>
            </w:pPr>
            <w:r w:rsidRPr="00405855">
              <w:rPr>
                <w:color w:val="000000" w:themeColor="text1"/>
                <w:sz w:val="20"/>
                <w:szCs w:val="20"/>
              </w:rPr>
              <w:t>.094</w:t>
            </w:r>
          </w:p>
        </w:tc>
        <w:tc>
          <w:tcPr>
            <w:tcW w:w="1910" w:type="dxa"/>
            <w:tcBorders>
              <w:top w:val="single" w:sz="4" w:space="0" w:color="auto"/>
              <w:bottom w:val="single" w:sz="4" w:space="0" w:color="auto"/>
            </w:tcBorders>
          </w:tcPr>
          <w:p w14:paraId="757FE627" w14:textId="4CD88DAE" w:rsidR="004F2FCE" w:rsidRPr="00405855" w:rsidRDefault="0038098C" w:rsidP="002809F4">
            <w:pPr>
              <w:pStyle w:val="Default"/>
              <w:jc w:val="center"/>
              <w:rPr>
                <w:color w:val="000000" w:themeColor="text1"/>
                <w:sz w:val="20"/>
                <w:szCs w:val="20"/>
              </w:rPr>
            </w:pPr>
            <w:r w:rsidRPr="00405855">
              <w:rPr>
                <w:color w:val="000000" w:themeColor="text1"/>
                <w:sz w:val="20"/>
                <w:szCs w:val="20"/>
              </w:rPr>
              <w:t>118.106</w:t>
            </w:r>
          </w:p>
        </w:tc>
        <w:tc>
          <w:tcPr>
            <w:tcW w:w="553" w:type="dxa"/>
            <w:tcBorders>
              <w:top w:val="single" w:sz="4" w:space="0" w:color="auto"/>
              <w:bottom w:val="single" w:sz="4" w:space="0" w:color="auto"/>
            </w:tcBorders>
          </w:tcPr>
          <w:p w14:paraId="46AD5FB4" w14:textId="4BDC5CD0" w:rsidR="004F2FCE" w:rsidRPr="00405855" w:rsidRDefault="0038098C" w:rsidP="002809F4">
            <w:pPr>
              <w:pStyle w:val="Default"/>
              <w:jc w:val="center"/>
              <w:rPr>
                <w:color w:val="000000" w:themeColor="text1"/>
                <w:sz w:val="20"/>
                <w:szCs w:val="20"/>
              </w:rPr>
            </w:pPr>
            <w:r w:rsidRPr="00405855">
              <w:rPr>
                <w:color w:val="000000" w:themeColor="text1"/>
                <w:sz w:val="20"/>
                <w:szCs w:val="20"/>
              </w:rPr>
              <w:t>4</w:t>
            </w:r>
          </w:p>
        </w:tc>
        <w:tc>
          <w:tcPr>
            <w:tcW w:w="516" w:type="dxa"/>
            <w:tcBorders>
              <w:top w:val="single" w:sz="4" w:space="0" w:color="auto"/>
              <w:bottom w:val="single" w:sz="4" w:space="0" w:color="auto"/>
            </w:tcBorders>
          </w:tcPr>
          <w:p w14:paraId="043D47D9" w14:textId="7724A294" w:rsidR="004F2FCE" w:rsidRPr="00405855" w:rsidRDefault="0038098C" w:rsidP="002809F4">
            <w:pPr>
              <w:pStyle w:val="Default"/>
              <w:jc w:val="center"/>
              <w:rPr>
                <w:color w:val="000000" w:themeColor="text1"/>
                <w:sz w:val="20"/>
                <w:szCs w:val="20"/>
              </w:rPr>
            </w:pPr>
            <w:r w:rsidRPr="00405855">
              <w:rPr>
                <w:color w:val="000000" w:themeColor="text1"/>
                <w:sz w:val="20"/>
                <w:szCs w:val="20"/>
              </w:rPr>
              <w:t>207</w:t>
            </w:r>
          </w:p>
        </w:tc>
        <w:tc>
          <w:tcPr>
            <w:tcW w:w="881" w:type="dxa"/>
            <w:tcBorders>
              <w:top w:val="single" w:sz="4" w:space="0" w:color="auto"/>
              <w:bottom w:val="single" w:sz="4" w:space="0" w:color="auto"/>
            </w:tcBorders>
          </w:tcPr>
          <w:p w14:paraId="3DF9FFF0" w14:textId="0504A87D" w:rsidR="004F2FCE" w:rsidRPr="00405855" w:rsidRDefault="0038098C" w:rsidP="002809F4">
            <w:pPr>
              <w:pStyle w:val="Default"/>
              <w:jc w:val="center"/>
              <w:rPr>
                <w:color w:val="000000" w:themeColor="text1"/>
                <w:sz w:val="20"/>
                <w:szCs w:val="20"/>
              </w:rPr>
            </w:pPr>
            <w:r w:rsidRPr="00405855">
              <w:rPr>
                <w:color w:val="000000" w:themeColor="text1"/>
                <w:sz w:val="20"/>
                <w:szCs w:val="20"/>
              </w:rPr>
              <w:t>p</w:t>
            </w:r>
          </w:p>
        </w:tc>
      </w:tr>
    </w:tbl>
    <w:p w14:paraId="3422DBD3" w14:textId="77777777" w:rsidR="004F2FCE" w:rsidRPr="00405855" w:rsidRDefault="004F2FCE" w:rsidP="004F2FCE">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vertAlign w:val="superscript"/>
          <w:lang w:val="en-GB" w:eastAsia="en-US"/>
          <w14:ligatures w14:val="standardContextual"/>
        </w:rPr>
        <w:t>a</w:t>
      </w:r>
      <w:r w:rsidRPr="00405855">
        <w:rPr>
          <w:rFonts w:eastAsiaTheme="minorHAnsi"/>
          <w:color w:val="000000" w:themeColor="text1"/>
          <w:lang w:val="en-GB" w:eastAsia="en-US"/>
          <w14:ligatures w14:val="standardContextual"/>
        </w:rPr>
        <w:t xml:space="preserve"> Dependent Variable: (Constant), Corporate Leadership, Strategic Linkages</w:t>
      </w:r>
    </w:p>
    <w:p w14:paraId="6F025B02" w14:textId="77777777" w:rsidR="004F2FCE" w:rsidRPr="00405855" w:rsidRDefault="004F2FCE" w:rsidP="00D24171">
      <w:pPr>
        <w:spacing w:line="360" w:lineRule="auto"/>
        <w:jc w:val="both"/>
        <w:rPr>
          <w:color w:val="000000" w:themeColor="text1"/>
        </w:rPr>
      </w:pPr>
    </w:p>
    <w:p w14:paraId="6E24BAF7" w14:textId="77777777" w:rsidR="00117EE1" w:rsidRPr="00405855" w:rsidRDefault="00117EE1" w:rsidP="00475ED1">
      <w:pPr>
        <w:spacing w:line="360" w:lineRule="auto"/>
        <w:jc w:val="both"/>
        <w:rPr>
          <w:color w:val="000000" w:themeColor="text1"/>
        </w:rPr>
      </w:pPr>
      <w:r w:rsidRPr="00405855">
        <w:rPr>
          <w:color w:val="000000" w:themeColor="text1"/>
        </w:rPr>
        <w:t xml:space="preserve">The overall model was significant, showing that the study variables had substantial impact on performance of KALRO. The coefficients for corporate leadership, strategic linkages as well as the interaction term showed statistically significant contributions of </w:t>
      </w:r>
      <w:r w:rsidRPr="00405855">
        <w:rPr>
          <w:color w:val="000000" w:themeColor="text1"/>
        </w:rPr>
        <w:lastRenderedPageBreak/>
        <w:t>selected variables on performance. However, the negative coefficient for interaction of policy implementation and strategic linkages indicated that relationship between the independent variables and performance was moderated by the interaction term.</w:t>
      </w:r>
    </w:p>
    <w:p w14:paraId="75117962" w14:textId="77777777" w:rsidR="00F5214C" w:rsidRPr="00405855" w:rsidRDefault="00F5214C" w:rsidP="00F5214C">
      <w:pPr>
        <w:pStyle w:val="Default"/>
        <w:spacing w:line="360" w:lineRule="auto"/>
        <w:jc w:val="both"/>
        <w:rPr>
          <w:color w:val="000000" w:themeColor="text1"/>
          <w:shd w:val="clear" w:color="auto" w:fill="FBFBFB"/>
        </w:rPr>
      </w:pPr>
    </w:p>
    <w:p w14:paraId="3A6A9C0A" w14:textId="3C7120B2" w:rsidR="00F5214C" w:rsidRPr="00405855" w:rsidRDefault="00840E49" w:rsidP="00F5214C">
      <w:pPr>
        <w:pStyle w:val="Default"/>
        <w:spacing w:line="360" w:lineRule="auto"/>
        <w:jc w:val="both"/>
        <w:rPr>
          <w:color w:val="000000" w:themeColor="text1"/>
          <w:shd w:val="clear" w:color="auto" w:fill="FBFBFB"/>
        </w:rPr>
      </w:pPr>
      <w:r w:rsidRPr="00990E8F">
        <w:rPr>
          <w:color w:val="000000" w:themeColor="text1"/>
          <w:shd w:val="clear" w:color="auto" w:fill="FBFBFB"/>
        </w:rPr>
        <w:t>Based on the models, t</w:t>
      </w:r>
      <w:r w:rsidR="00F5214C" w:rsidRPr="00405855">
        <w:rPr>
          <w:color w:val="000000" w:themeColor="text1"/>
          <w:shd w:val="clear" w:color="auto" w:fill="FBFBFB"/>
        </w:rPr>
        <w:t xml:space="preserve">he </w:t>
      </w:r>
      <w:r w:rsidR="00500B51" w:rsidRPr="00405855">
        <w:rPr>
          <w:color w:val="000000" w:themeColor="text1"/>
          <w:shd w:val="clear" w:color="auto" w:fill="FBFBFB"/>
        </w:rPr>
        <w:t xml:space="preserve">moderated </w:t>
      </w:r>
      <w:r w:rsidR="00F5214C" w:rsidRPr="00405855">
        <w:rPr>
          <w:color w:val="000000" w:themeColor="text1"/>
          <w:shd w:val="clear" w:color="auto" w:fill="FBFBFB"/>
        </w:rPr>
        <w:t>m</w:t>
      </w:r>
      <w:r w:rsidR="00500B51" w:rsidRPr="00405855">
        <w:rPr>
          <w:color w:val="000000" w:themeColor="text1"/>
          <w:shd w:val="clear" w:color="auto" w:fill="FBFBFB"/>
        </w:rPr>
        <w:t xml:space="preserve">ediation </w:t>
      </w:r>
      <w:r w:rsidR="00F5214C" w:rsidRPr="00405855">
        <w:rPr>
          <w:color w:val="000000" w:themeColor="text1"/>
          <w:shd w:val="clear" w:color="auto" w:fill="FBFBFB"/>
        </w:rPr>
        <w:t xml:space="preserve">relationship with coefficients for each variable </w:t>
      </w:r>
      <w:r w:rsidR="00500B51" w:rsidRPr="00405855">
        <w:rPr>
          <w:color w:val="000000" w:themeColor="text1"/>
          <w:shd w:val="clear" w:color="auto" w:fill="FBFBFB"/>
        </w:rPr>
        <w:t>i</w:t>
      </w:r>
      <w:r w:rsidR="00F5214C" w:rsidRPr="00405855">
        <w:rPr>
          <w:color w:val="000000" w:themeColor="text1"/>
          <w:shd w:val="clear" w:color="auto" w:fill="FBFBFB"/>
        </w:rPr>
        <w:t xml:space="preserve">s depicted in Figure </w:t>
      </w:r>
      <w:r w:rsidRPr="00405855">
        <w:rPr>
          <w:color w:val="000000" w:themeColor="text1"/>
          <w:shd w:val="clear" w:color="auto" w:fill="FBFBFB"/>
        </w:rPr>
        <w:t>21</w:t>
      </w:r>
      <w:r w:rsidR="00F5214C" w:rsidRPr="00405855">
        <w:rPr>
          <w:color w:val="000000" w:themeColor="text1"/>
          <w:shd w:val="clear" w:color="auto" w:fill="FBFBFB"/>
        </w:rPr>
        <w:t>.</w:t>
      </w:r>
    </w:p>
    <w:p w14:paraId="26F0F3CA" w14:textId="77777777" w:rsidR="00F5214C" w:rsidRPr="00405855" w:rsidRDefault="00F5214C" w:rsidP="00F5214C">
      <w:pPr>
        <w:rPr>
          <w:color w:val="000000" w:themeColor="text1"/>
        </w:rPr>
      </w:pPr>
      <w:r w:rsidRPr="00405855">
        <w:rPr>
          <w:noProof/>
          <w:color w:val="000000" w:themeColor="text1"/>
        </w:rPr>
        <mc:AlternateContent>
          <mc:Choice Requires="wps">
            <w:drawing>
              <wp:anchor distT="0" distB="0" distL="114300" distR="114300" simplePos="0" relativeHeight="252327936" behindDoc="0" locked="0" layoutInCell="1" allowOverlap="1" wp14:anchorId="0B9E759C" wp14:editId="5912A794">
                <wp:simplePos x="0" y="0"/>
                <wp:positionH relativeFrom="column">
                  <wp:posOffset>2813050</wp:posOffset>
                </wp:positionH>
                <wp:positionV relativeFrom="paragraph">
                  <wp:posOffset>123825</wp:posOffset>
                </wp:positionV>
                <wp:extent cx="509905" cy="303530"/>
                <wp:effectExtent l="0" t="0" r="0" b="6350"/>
                <wp:wrapNone/>
                <wp:docPr id="1912648644" name="Rounded Rectangle 1912648644"/>
                <wp:cNvGraphicFramePr/>
                <a:graphic xmlns:a="http://schemas.openxmlformats.org/drawingml/2006/main">
                  <a:graphicData uri="http://schemas.microsoft.com/office/word/2010/wordprocessingShape">
                    <wps:wsp>
                      <wps:cNvSpPr/>
                      <wps:spPr>
                        <a:xfrm>
                          <a:off x="0" y="0"/>
                          <a:ext cx="509905" cy="3035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94CEB8A" w14:textId="77777777" w:rsidR="007420DE" w:rsidRPr="000C633D" w:rsidRDefault="00000000" w:rsidP="00F5214C">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RE</m:t>
                                    </m:r>
                                  </m:sub>
                                </m:sSub>
                              </m:oMath>
                            </m:oMathPara>
                          </w:p>
                        </w:txbxContent>
                      </wps:txbx>
                      <wps:bodyPr rot="0" spcFirstLastPara="0" vertOverflow="overflow" horzOverflow="overflow" vert="horz" wrap="none" lIns="91440" tIns="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9E759C" id="Rounded Rectangle 1912648644" o:spid="_x0000_s1109" style="position:absolute;margin-left:221.5pt;margin-top:9.75pt;width:40.15pt;height:23.9pt;z-index:2523279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" fillcolor="white [3201]" stroked="f" strokeweight="1pt">
                <v:stroke joinstyle="miter"/>
                <v:textbox inset=",0,,7.2pt">
                  <w:txbxContent>
                    <w:p w14:paraId="694CEB8A" w14:textId="77777777" w:rsidR="007420DE" w:rsidRPr="000C633D" w:rsidRDefault="00000000" w:rsidP="00F5214C">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RE</m:t>
                              </m:r>
                            </m:sub>
                          </m:sSub>
                        </m:oMath>
                      </m:oMathPara>
                    </w:p>
                  </w:txbxContent>
                </v:textbox>
              </v:roundrect>
            </w:pict>
          </mc:Fallback>
        </mc:AlternateContent>
      </w:r>
      <w:r w:rsidRPr="00405855">
        <w:rPr>
          <w:noProof/>
          <w:color w:val="000000" w:themeColor="text1"/>
        </w:rPr>
        <mc:AlternateContent>
          <mc:Choice Requires="wps">
            <w:drawing>
              <wp:anchor distT="0" distB="0" distL="114300" distR="114300" simplePos="0" relativeHeight="252326912" behindDoc="0" locked="0" layoutInCell="1" allowOverlap="1" wp14:anchorId="3BB3C4AA" wp14:editId="7A8C76CF">
                <wp:simplePos x="0" y="0"/>
                <wp:positionH relativeFrom="column">
                  <wp:posOffset>2987675</wp:posOffset>
                </wp:positionH>
                <wp:positionV relativeFrom="paragraph">
                  <wp:posOffset>440055</wp:posOffset>
                </wp:positionV>
                <wp:extent cx="0" cy="264795"/>
                <wp:effectExtent l="63500" t="12700" r="50800" b="27305"/>
                <wp:wrapNone/>
                <wp:docPr id="1327738111" name="Straight Connector 1327738111"/>
                <wp:cNvGraphicFramePr/>
                <a:graphic xmlns:a="http://schemas.openxmlformats.org/drawingml/2006/main">
                  <a:graphicData uri="http://schemas.microsoft.com/office/word/2010/wordprocessingShape">
                    <wps:wsp>
                      <wps:cNvCnPr/>
                      <wps:spPr>
                        <a:xfrm flipH="1" flipV="1">
                          <a:off x="0" y="0"/>
                          <a:ext cx="0" cy="264795"/>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7C03F1" id="Straight Connector 1327738111" o:spid="_x0000_s1026" style="position:absolute;flip:x y;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25pt,34.65pt" to="235.25pt,5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" strokecolor="black [3213]" strokeweight="1.5pt">
                <v:stroke dashstyle="3 1" startarrow="classic" joinstyle="miter"/>
              </v:line>
            </w:pict>
          </mc:Fallback>
        </mc:AlternateContent>
      </w:r>
    </w:p>
    <w:p w14:paraId="04C56327" w14:textId="77777777" w:rsidR="00F5214C" w:rsidRPr="00405855" w:rsidRDefault="00F5214C" w:rsidP="00F5214C">
      <w:pPr>
        <w:rPr>
          <w:color w:val="000000" w:themeColor="text1"/>
        </w:rPr>
      </w:pPr>
    </w:p>
    <w:p w14:paraId="23798FAF" w14:textId="77777777" w:rsidR="00F5214C" w:rsidRPr="00405855" w:rsidRDefault="00F5214C" w:rsidP="00F5214C">
      <w:pPr>
        <w:rPr>
          <w:color w:val="000000" w:themeColor="text1"/>
        </w:rPr>
      </w:pPr>
      <w:r w:rsidRPr="00405855">
        <w:rPr>
          <w:noProof/>
          <w:color w:val="000000" w:themeColor="text1"/>
        </w:rPr>
        <mc:AlternateContent>
          <mc:Choice Requires="wps">
            <w:drawing>
              <wp:anchor distT="0" distB="0" distL="114300" distR="114300" simplePos="0" relativeHeight="252328960" behindDoc="0" locked="0" layoutInCell="1" allowOverlap="1" wp14:anchorId="79B6E738" wp14:editId="78D151A4">
                <wp:simplePos x="0" y="0"/>
                <wp:positionH relativeFrom="column">
                  <wp:posOffset>3066415</wp:posOffset>
                </wp:positionH>
                <wp:positionV relativeFrom="paragraph">
                  <wp:posOffset>36512</wp:posOffset>
                </wp:positionV>
                <wp:extent cx="181610" cy="264795"/>
                <wp:effectExtent l="0" t="0" r="0" b="1905"/>
                <wp:wrapNone/>
                <wp:docPr id="2023204656" name="Rounded Rectangle 2023204656"/>
                <wp:cNvGraphicFramePr/>
                <a:graphic xmlns:a="http://schemas.openxmlformats.org/drawingml/2006/main">
                  <a:graphicData uri="http://schemas.microsoft.com/office/word/2010/wordprocessingShape">
                    <wps:wsp>
                      <wps:cNvSpPr/>
                      <wps:spPr>
                        <a:xfrm>
                          <a:off x="0" y="0"/>
                          <a:ext cx="181610" cy="264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EBA9432" w14:textId="77777777" w:rsidR="007420DE" w:rsidRPr="000C633D" w:rsidRDefault="007420DE" w:rsidP="00F5214C">
                            <w:pPr>
                              <w:ind w:left="-144"/>
                              <w:rPr>
                                <w:sz w:val="11"/>
                                <w:vertAlign w:val="subscript"/>
                              </w:rPr>
                            </w:pPr>
                            <w:r>
                              <w:rPr>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B6E738" id="Rounded Rectangle 2023204656" o:spid="_x0000_s1110" style="position:absolute;margin-left:241.45pt;margin-top:2.85pt;width:14.3pt;height:20.85pt;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" fillcolor="white [3201]" stroked="f" strokeweight="1pt">
                <v:stroke joinstyle="miter"/>
                <v:textbox>
                  <w:txbxContent>
                    <w:p w14:paraId="3EBA9432" w14:textId="77777777" w:rsidR="007420DE" w:rsidRPr="000C633D" w:rsidRDefault="007420DE" w:rsidP="00F5214C">
                      <w:pPr>
                        <w:ind w:left="-144"/>
                        <w:rPr>
                          <w:sz w:val="11"/>
                          <w:vertAlign w:val="subscript"/>
                        </w:rPr>
                      </w:pPr>
                      <w:r>
                        <w:rPr>
                          <w:sz w:val="20"/>
                        </w:rPr>
                        <w:t>1</w:t>
                      </w:r>
                    </w:p>
                  </w:txbxContent>
                </v:textbox>
              </v:roundrect>
            </w:pict>
          </mc:Fallback>
        </mc:AlternateContent>
      </w:r>
    </w:p>
    <w:p w14:paraId="0989EF1D" w14:textId="77777777" w:rsidR="00F5214C" w:rsidRPr="00405855" w:rsidRDefault="00F5214C" w:rsidP="00F5214C">
      <w:pPr>
        <w:rPr>
          <w:color w:val="000000" w:themeColor="text1"/>
        </w:rPr>
      </w:pPr>
      <w:r w:rsidRPr="00405855">
        <w:rPr>
          <w:noProof/>
          <w:color w:val="000000" w:themeColor="text1"/>
          <w:sz w:val="20"/>
          <w:szCs w:val="20"/>
        </w:rPr>
        <mc:AlternateContent>
          <mc:Choice Requires="wps">
            <w:drawing>
              <wp:anchor distT="0" distB="0" distL="114300" distR="114300" simplePos="0" relativeHeight="252318720" behindDoc="0" locked="0" layoutInCell="1" allowOverlap="1" wp14:anchorId="1135FBFD" wp14:editId="5F10D2AE">
                <wp:simplePos x="0" y="0"/>
                <wp:positionH relativeFrom="column">
                  <wp:posOffset>4195445</wp:posOffset>
                </wp:positionH>
                <wp:positionV relativeFrom="paragraph">
                  <wp:posOffset>85566</wp:posOffset>
                </wp:positionV>
                <wp:extent cx="509905" cy="303530"/>
                <wp:effectExtent l="0" t="0" r="0" b="6350"/>
                <wp:wrapNone/>
                <wp:docPr id="1052753358" name="Rounded Rectangle 1052753358"/>
                <wp:cNvGraphicFramePr/>
                <a:graphic xmlns:a="http://schemas.openxmlformats.org/drawingml/2006/main">
                  <a:graphicData uri="http://schemas.microsoft.com/office/word/2010/wordprocessingShape">
                    <wps:wsp>
                      <wps:cNvSpPr/>
                      <wps:spPr>
                        <a:xfrm>
                          <a:off x="0" y="0"/>
                          <a:ext cx="509905" cy="30353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6106F242" w14:textId="77777777" w:rsidR="007420DE" w:rsidRPr="000C633D" w:rsidRDefault="00000000" w:rsidP="00F5214C">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OP</m:t>
                                    </m:r>
                                  </m:sub>
                                </m:sSub>
                              </m:oMath>
                            </m:oMathPara>
                          </w:p>
                        </w:txbxContent>
                      </wps:txbx>
                      <wps:bodyPr rot="0" spcFirstLastPara="0" vertOverflow="overflow" horzOverflow="overflow" vert="horz" wrap="none" lIns="91440" tIns="0" rIns="91440" bIns="9144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35FBFD" id="Rounded Rectangle 1052753358" o:spid="_x0000_s1111" style="position:absolute;margin-left:330.35pt;margin-top:6.75pt;width:40.15pt;height:23.9pt;z-index:25231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" fillcolor="white [3201]" stroked="f" strokeweight="1pt">
                <v:stroke joinstyle="miter"/>
                <v:textbox inset=",0,,7.2pt">
                  <w:txbxContent>
                    <w:p w14:paraId="6106F242" w14:textId="77777777" w:rsidR="007420DE" w:rsidRPr="000C633D" w:rsidRDefault="00000000" w:rsidP="00F5214C">
                      <w:pPr>
                        <w:jc w:val="center"/>
                        <w:rPr>
                          <w:sz w:val="11"/>
                          <w:vertAlign w:val="subscript"/>
                        </w:rPr>
                      </w:pPr>
                      <m:oMathPara>
                        <m:oMath>
                          <m:sSub>
                            <m:sSubPr>
                              <m:ctrlPr>
                                <w:rPr>
                                  <w:rFonts w:ascii="Cambria Math" w:hAnsi="Cambria Math"/>
                                  <w:i/>
                                  <w:color w:val="000000"/>
                                  <w:sz w:val="20"/>
                                  <w:szCs w:val="20"/>
                                </w:rPr>
                              </m:ctrlPr>
                            </m:sSubPr>
                            <m:e>
                              <m:r>
                                <w:rPr>
                                  <w:rFonts w:ascii="Cambria Math" w:hAnsi="Cambria Math"/>
                                  <w:color w:val="000000" w:themeColor="text1"/>
                                  <w:shd w:val="clear" w:color="auto" w:fill="FBFBFB"/>
                                </w:rPr>
                                <m:t>ε</m:t>
                              </m:r>
                            </m:e>
                            <m:sub>
                              <m:r>
                                <m:rPr>
                                  <m:sty m:val="p"/>
                                </m:rPr>
                                <w:rPr>
                                  <w:rFonts w:ascii="Cambria Math" w:hAnsi="Cambria Math"/>
                                  <w:color w:val="000000"/>
                                  <w:sz w:val="20"/>
                                  <w:szCs w:val="20"/>
                                </w:rPr>
                                <m:t>OP</m:t>
                              </m:r>
                            </m:sub>
                          </m:sSub>
                        </m:oMath>
                      </m:oMathPara>
                    </w:p>
                  </w:txbxContent>
                </v:textbox>
              </v:roundrect>
            </w:pict>
          </mc:Fallback>
        </mc:AlternateContent>
      </w:r>
      <w:r w:rsidRPr="00405855">
        <w:rPr>
          <w:noProof/>
          <w:color w:val="000000" w:themeColor="text1"/>
        </w:rPr>
        <mc:AlternateContent>
          <mc:Choice Requires="wps">
            <w:drawing>
              <wp:anchor distT="0" distB="0" distL="114300" distR="114300" simplePos="0" relativeHeight="252321792" behindDoc="0" locked="0" layoutInCell="1" allowOverlap="1" wp14:anchorId="236F38C6" wp14:editId="7CE1DC6B">
                <wp:simplePos x="0" y="0"/>
                <wp:positionH relativeFrom="column">
                  <wp:posOffset>2595880</wp:posOffset>
                </wp:positionH>
                <wp:positionV relativeFrom="paragraph">
                  <wp:posOffset>162719</wp:posOffset>
                </wp:positionV>
                <wp:extent cx="785495" cy="261620"/>
                <wp:effectExtent l="0" t="0" r="14605" b="17780"/>
                <wp:wrapNone/>
                <wp:docPr id="1598116779" name="Rectangle 1598116779"/>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343B1951" w14:textId="77777777" w:rsidR="007420DE" w:rsidRPr="0073720A" w:rsidRDefault="007420DE" w:rsidP="00F5214C">
                            <w:pPr>
                              <w:jc w:val="center"/>
                              <w:rPr>
                                <w:sz w:val="20"/>
                              </w:rPr>
                            </w:pPr>
                            <w:r>
                              <w:rPr>
                                <w:sz w:val="20"/>
                              </w:rPr>
                              <w:t>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6F38C6" id="Rectangle 1598116779" o:spid="_x0000_s1112" style="position:absolute;margin-left:204.4pt;margin-top:12.8pt;width:61.85pt;height:20.6pt;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" filled="f" strokecolor="black [3213]" strokeweight="1pt">
                <v:stroke endarrow="classic"/>
                <v:textbox>
                  <w:txbxContent>
                    <w:p w14:paraId="343B1951" w14:textId="77777777" w:rsidR="007420DE" w:rsidRPr="0073720A" w:rsidRDefault="007420DE" w:rsidP="00F5214C">
                      <w:pPr>
                        <w:jc w:val="center"/>
                        <w:rPr>
                          <w:sz w:val="20"/>
                        </w:rPr>
                      </w:pPr>
                      <w:r>
                        <w:rPr>
                          <w:sz w:val="20"/>
                        </w:rPr>
                        <w:t>PI</w:t>
                      </w:r>
                    </w:p>
                  </w:txbxContent>
                </v:textbox>
              </v:rect>
            </w:pict>
          </mc:Fallback>
        </mc:AlternateContent>
      </w:r>
    </w:p>
    <w:p w14:paraId="0BA6EA67" w14:textId="77777777" w:rsidR="00F5214C" w:rsidRPr="00405855" w:rsidRDefault="00F5214C" w:rsidP="00F5214C">
      <w:pPr>
        <w:rPr>
          <w:color w:val="000000" w:themeColor="text1"/>
        </w:rPr>
      </w:pPr>
      <w:r w:rsidRPr="00405855">
        <w:rPr>
          <w:noProof/>
          <w:color w:val="000000" w:themeColor="text1"/>
        </w:rPr>
        <mc:AlternateContent>
          <mc:Choice Requires="wps">
            <w:drawing>
              <wp:anchor distT="0" distB="0" distL="114300" distR="114300" simplePos="0" relativeHeight="252322816" behindDoc="0" locked="0" layoutInCell="1" allowOverlap="1" wp14:anchorId="7FD1E290" wp14:editId="31EDAB85">
                <wp:simplePos x="0" y="0"/>
                <wp:positionH relativeFrom="column">
                  <wp:posOffset>3381851</wp:posOffset>
                </wp:positionH>
                <wp:positionV relativeFrom="paragraph">
                  <wp:posOffset>104458</wp:posOffset>
                </wp:positionV>
                <wp:extent cx="671513" cy="514350"/>
                <wp:effectExtent l="0" t="0" r="52705" b="31750"/>
                <wp:wrapNone/>
                <wp:docPr id="2120798854" name="Straight Connector 2120798854"/>
                <wp:cNvGraphicFramePr/>
                <a:graphic xmlns:a="http://schemas.openxmlformats.org/drawingml/2006/main">
                  <a:graphicData uri="http://schemas.microsoft.com/office/word/2010/wordprocessingShape">
                    <wps:wsp>
                      <wps:cNvCnPr/>
                      <wps:spPr>
                        <a:xfrm>
                          <a:off x="0" y="0"/>
                          <a:ext cx="671513" cy="51435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192875" id="Straight Connector 2120798854" o:spid="_x0000_s1026" style="position:absolute;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3pt,8.25pt" to="319.2pt,4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" strokecolor="black [3213]" strokeweight="1pt">
                <v:stroke endarrow="classic"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324864" behindDoc="0" locked="0" layoutInCell="1" allowOverlap="1" wp14:anchorId="05D9D4E0" wp14:editId="10C85AC3">
                <wp:simplePos x="0" y="0"/>
                <wp:positionH relativeFrom="column">
                  <wp:posOffset>1810227</wp:posOffset>
                </wp:positionH>
                <wp:positionV relativeFrom="paragraph">
                  <wp:posOffset>104934</wp:posOffset>
                </wp:positionV>
                <wp:extent cx="782638" cy="431165"/>
                <wp:effectExtent l="0" t="25400" r="30480" b="13335"/>
                <wp:wrapNone/>
                <wp:docPr id="401157581" name="Straight Connector 401157581"/>
                <wp:cNvGraphicFramePr/>
                <a:graphic xmlns:a="http://schemas.openxmlformats.org/drawingml/2006/main">
                  <a:graphicData uri="http://schemas.microsoft.com/office/word/2010/wordprocessingShape">
                    <wps:wsp>
                      <wps:cNvCnPr/>
                      <wps:spPr>
                        <a:xfrm flipV="1">
                          <a:off x="0" y="0"/>
                          <a:ext cx="782638" cy="431165"/>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730756" id="Straight Connector 401157581" o:spid="_x0000_s1026" style="position:absolute;flip:y;z-index:25232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55pt,8.25pt" to="204.2pt,42.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" strokecolor="black [3213]" strokeweight="1pt">
                <v:stroke endarrow="classic" joinstyle="miter"/>
              </v:line>
            </w:pict>
          </mc:Fallback>
        </mc:AlternateContent>
      </w:r>
    </w:p>
    <w:p w14:paraId="1D7B341B" w14:textId="77777777" w:rsidR="00F5214C" w:rsidRPr="00405855" w:rsidRDefault="00F5214C" w:rsidP="00F5214C">
      <w:pPr>
        <w:rPr>
          <w:color w:val="000000" w:themeColor="text1"/>
        </w:rPr>
      </w:pPr>
      <w:r w:rsidRPr="00405855">
        <w:rPr>
          <w:noProof/>
          <w:color w:val="000000" w:themeColor="text1"/>
          <w:sz w:val="20"/>
          <w:szCs w:val="20"/>
        </w:rPr>
        <mc:AlternateContent>
          <mc:Choice Requires="wps">
            <w:drawing>
              <wp:anchor distT="0" distB="0" distL="114300" distR="114300" simplePos="0" relativeHeight="252325888" behindDoc="0" locked="0" layoutInCell="1" allowOverlap="1" wp14:anchorId="714EA5F5" wp14:editId="71418DE7">
                <wp:simplePos x="0" y="0"/>
                <wp:positionH relativeFrom="column">
                  <wp:posOffset>1974850</wp:posOffset>
                </wp:positionH>
                <wp:positionV relativeFrom="paragraph">
                  <wp:posOffset>32385</wp:posOffset>
                </wp:positionV>
                <wp:extent cx="410845" cy="244475"/>
                <wp:effectExtent l="0" t="0" r="0" b="0"/>
                <wp:wrapNone/>
                <wp:docPr id="590419621" name="Rounded Rectangle 590419621"/>
                <wp:cNvGraphicFramePr/>
                <a:graphic xmlns:a="http://schemas.openxmlformats.org/drawingml/2006/main">
                  <a:graphicData uri="http://schemas.microsoft.com/office/word/2010/wordprocessingShape">
                    <wps:wsp>
                      <wps:cNvSpPr/>
                      <wps:spPr>
                        <a:xfrm>
                          <a:off x="0" y="0"/>
                          <a:ext cx="410845" cy="2444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7207DE38" w14:textId="77777777" w:rsidR="007420DE" w:rsidRPr="000C633D" w:rsidRDefault="007420DE" w:rsidP="00F5214C">
                            <w:pPr>
                              <w:jc w:val="center"/>
                              <w:rPr>
                                <w:sz w:val="11"/>
                                <w:vertAlign w:val="subscript"/>
                              </w:rPr>
                            </w:pPr>
                            <w:r>
                              <w:rPr>
                                <w:sz w:val="20"/>
                              </w:rPr>
                              <w:t>.487</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4EA5F5" id="Rounded Rectangle 590419621" o:spid="_x0000_s1113" style="position:absolute;margin-left:155.5pt;margin-top:2.55pt;width:32.35pt;height:19.25pt;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" fillcolor="white [3201]" stroked="f" strokeweight="1pt">
                <v:stroke joinstyle="miter"/>
                <v:textbox inset="0,0,0,7.2pt">
                  <w:txbxContent>
                    <w:p w14:paraId="7207DE38" w14:textId="77777777" w:rsidR="007420DE" w:rsidRPr="000C633D" w:rsidRDefault="007420DE" w:rsidP="00F5214C">
                      <w:pPr>
                        <w:jc w:val="center"/>
                        <w:rPr>
                          <w:sz w:val="11"/>
                          <w:vertAlign w:val="subscript"/>
                        </w:rPr>
                      </w:pPr>
                      <w:r>
                        <w:rPr>
                          <w:sz w:val="20"/>
                        </w:rPr>
                        <w:t>.487</w:t>
                      </w:r>
                    </w:p>
                  </w:txbxContent>
                </v:textbox>
              </v:roundrect>
            </w:pict>
          </mc:Fallback>
        </mc:AlternateContent>
      </w:r>
      <w:r w:rsidRPr="00405855">
        <w:rPr>
          <w:noProof/>
          <w:color w:val="000000" w:themeColor="text1"/>
        </w:rPr>
        <mc:AlternateContent>
          <mc:Choice Requires="wps">
            <w:drawing>
              <wp:anchor distT="0" distB="0" distL="114300" distR="114300" simplePos="0" relativeHeight="252323840" behindDoc="0" locked="0" layoutInCell="1" allowOverlap="1" wp14:anchorId="7AEDD851" wp14:editId="11908FF1">
                <wp:simplePos x="0" y="0"/>
                <wp:positionH relativeFrom="column">
                  <wp:posOffset>3561004</wp:posOffset>
                </wp:positionH>
                <wp:positionV relativeFrom="paragraph">
                  <wp:posOffset>53952</wp:posOffset>
                </wp:positionV>
                <wp:extent cx="444500" cy="263892"/>
                <wp:effectExtent l="0" t="0" r="0" b="3175"/>
                <wp:wrapNone/>
                <wp:docPr id="699422317" name="Rounded Rectangle 699422317"/>
                <wp:cNvGraphicFramePr/>
                <a:graphic xmlns:a="http://schemas.openxmlformats.org/drawingml/2006/main">
                  <a:graphicData uri="http://schemas.microsoft.com/office/word/2010/wordprocessingShape">
                    <wps:wsp>
                      <wps:cNvSpPr/>
                      <wps:spPr>
                        <a:xfrm>
                          <a:off x="0" y="0"/>
                          <a:ext cx="444500" cy="263892"/>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16BE7B06" w14:textId="77777777" w:rsidR="007420DE" w:rsidRPr="000C633D" w:rsidRDefault="007420DE" w:rsidP="00F5214C">
                            <w:pPr>
                              <w:jc w:val="center"/>
                              <w:rPr>
                                <w:sz w:val="11"/>
                                <w:vertAlign w:val="subscript"/>
                              </w:rPr>
                            </w:pPr>
                            <w:r>
                              <w:rPr>
                                <w:sz w:val="20"/>
                              </w:rPr>
                              <w:t>.213</w:t>
                            </w:r>
                          </w:p>
                        </w:txbxContent>
                      </wps:txbx>
                      <wps:bodyPr rot="0" spcFirstLastPara="0" vertOverflow="overflow" horzOverflow="overflow" vert="horz" wrap="squar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EDD851" id="Rounded Rectangle 699422317" o:spid="_x0000_s1114" style="position:absolute;margin-left:280.4pt;margin-top:4.25pt;width:35pt;height:20.8pt;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" fillcolor="white [3201]" stroked="f" strokeweight="1pt">
                <v:stroke joinstyle="miter"/>
                <v:textbox inset="0,0,0,7.2pt">
                  <w:txbxContent>
                    <w:p w14:paraId="16BE7B06" w14:textId="77777777" w:rsidR="007420DE" w:rsidRPr="000C633D" w:rsidRDefault="007420DE" w:rsidP="00F5214C">
                      <w:pPr>
                        <w:jc w:val="center"/>
                        <w:rPr>
                          <w:sz w:val="11"/>
                          <w:vertAlign w:val="subscript"/>
                        </w:rPr>
                      </w:pPr>
                      <w:r>
                        <w:rPr>
                          <w:sz w:val="20"/>
                        </w:rPr>
                        <w:t>.213</w:t>
                      </w:r>
                    </w:p>
                  </w:txbxContent>
                </v:textbox>
              </v:roundrect>
            </w:pict>
          </mc:Fallback>
        </mc:AlternateContent>
      </w:r>
      <w:r w:rsidRPr="00405855">
        <w:rPr>
          <w:noProof/>
          <w:color w:val="000000" w:themeColor="text1"/>
          <w:sz w:val="20"/>
          <w:szCs w:val="20"/>
        </w:rPr>
        <mc:AlternateContent>
          <mc:Choice Requires="wps">
            <w:drawing>
              <wp:anchor distT="0" distB="0" distL="114300" distR="114300" simplePos="0" relativeHeight="252320768" behindDoc="0" locked="0" layoutInCell="1" allowOverlap="1" wp14:anchorId="71EED568" wp14:editId="727DF435">
                <wp:simplePos x="0" y="0"/>
                <wp:positionH relativeFrom="column">
                  <wp:posOffset>4448810</wp:posOffset>
                </wp:positionH>
                <wp:positionV relativeFrom="paragraph">
                  <wp:posOffset>40640</wp:posOffset>
                </wp:positionV>
                <wp:extent cx="181610" cy="264795"/>
                <wp:effectExtent l="0" t="0" r="0" b="1905"/>
                <wp:wrapNone/>
                <wp:docPr id="224958919" name="Rounded Rectangle 224958919"/>
                <wp:cNvGraphicFramePr/>
                <a:graphic xmlns:a="http://schemas.openxmlformats.org/drawingml/2006/main">
                  <a:graphicData uri="http://schemas.microsoft.com/office/word/2010/wordprocessingShape">
                    <wps:wsp>
                      <wps:cNvSpPr/>
                      <wps:spPr>
                        <a:xfrm>
                          <a:off x="0" y="0"/>
                          <a:ext cx="181610" cy="264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7F026C3" w14:textId="77777777" w:rsidR="007420DE" w:rsidRPr="000C633D" w:rsidRDefault="007420DE" w:rsidP="00F5214C">
                            <w:pPr>
                              <w:ind w:left="-144"/>
                              <w:rPr>
                                <w:sz w:val="11"/>
                                <w:vertAlign w:val="subscript"/>
                              </w:rPr>
                            </w:pPr>
                            <w:r>
                              <w:rPr>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EED568" id="Rounded Rectangle 224958919" o:spid="_x0000_s1115" style="position:absolute;margin-left:350.3pt;margin-top:3.2pt;width:14.3pt;height:20.85pt;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" fillcolor="white [3201]" stroked="f" strokeweight="1pt">
                <v:stroke joinstyle="miter"/>
                <v:textbox>
                  <w:txbxContent>
                    <w:p w14:paraId="37F026C3" w14:textId="77777777" w:rsidR="007420DE" w:rsidRPr="000C633D" w:rsidRDefault="007420DE" w:rsidP="00F5214C">
                      <w:pPr>
                        <w:ind w:left="-144"/>
                        <w:rPr>
                          <w:sz w:val="11"/>
                          <w:vertAlign w:val="subscript"/>
                        </w:rPr>
                      </w:pPr>
                      <w:r>
                        <w:rPr>
                          <w:sz w:val="20"/>
                        </w:rPr>
                        <w:t>1</w:t>
                      </w:r>
                    </w:p>
                  </w:txbxContent>
                </v:textbox>
              </v:roundrect>
            </w:pict>
          </mc:Fallback>
        </mc:AlternateContent>
      </w:r>
      <w:r w:rsidRPr="00405855">
        <w:rPr>
          <w:noProof/>
          <w:color w:val="000000" w:themeColor="text1"/>
          <w:sz w:val="20"/>
          <w:szCs w:val="20"/>
        </w:rPr>
        <mc:AlternateContent>
          <mc:Choice Requires="wps">
            <w:drawing>
              <wp:anchor distT="0" distB="0" distL="114300" distR="114300" simplePos="0" relativeHeight="252309504" behindDoc="0" locked="0" layoutInCell="1" allowOverlap="1" wp14:anchorId="650E9827" wp14:editId="7BEFF697">
                <wp:simplePos x="0" y="0"/>
                <wp:positionH relativeFrom="column">
                  <wp:posOffset>4370070</wp:posOffset>
                </wp:positionH>
                <wp:positionV relativeFrom="paragraph">
                  <wp:posOffset>38576</wp:posOffset>
                </wp:positionV>
                <wp:extent cx="0" cy="264795"/>
                <wp:effectExtent l="63500" t="12700" r="50800" b="27305"/>
                <wp:wrapNone/>
                <wp:docPr id="78560272" name="Straight Connector 78560272"/>
                <wp:cNvGraphicFramePr/>
                <a:graphic xmlns:a="http://schemas.openxmlformats.org/drawingml/2006/main">
                  <a:graphicData uri="http://schemas.microsoft.com/office/word/2010/wordprocessingShape">
                    <wps:wsp>
                      <wps:cNvCnPr/>
                      <wps:spPr>
                        <a:xfrm flipH="1" flipV="1">
                          <a:off x="0" y="0"/>
                          <a:ext cx="0" cy="264795"/>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736288" id="Straight Connector 78560272" o:spid="_x0000_s1026" style="position:absolute;flip:x y;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1pt,3.05pt" to="344.1pt,23.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" strokecolor="black [3213]" strokeweight="1.5pt">
                <v:stroke dashstyle="3 1" startarrow="classic" joinstyle="miter"/>
              </v:line>
            </w:pict>
          </mc:Fallback>
        </mc:AlternateContent>
      </w:r>
      <w:r w:rsidRPr="00405855">
        <w:rPr>
          <w:noProof/>
          <w:color w:val="000000" w:themeColor="text1"/>
          <w:sz w:val="18"/>
          <w:szCs w:val="18"/>
        </w:rPr>
        <mc:AlternateContent>
          <mc:Choice Requires="wps">
            <w:drawing>
              <wp:anchor distT="0" distB="0" distL="114300" distR="114300" simplePos="0" relativeHeight="252313600" behindDoc="0" locked="0" layoutInCell="1" allowOverlap="1" wp14:anchorId="3FD40AAC" wp14:editId="44AA403A">
                <wp:simplePos x="0" y="0"/>
                <wp:positionH relativeFrom="column">
                  <wp:posOffset>4053205</wp:posOffset>
                </wp:positionH>
                <wp:positionV relativeFrom="paragraph">
                  <wp:posOffset>320040</wp:posOffset>
                </wp:positionV>
                <wp:extent cx="590550" cy="392430"/>
                <wp:effectExtent l="0" t="0" r="19050" b="13970"/>
                <wp:wrapNone/>
                <wp:docPr id="621760248" name="Rectangle 621760248"/>
                <wp:cNvGraphicFramePr/>
                <a:graphic xmlns:a="http://schemas.openxmlformats.org/drawingml/2006/main">
                  <a:graphicData uri="http://schemas.microsoft.com/office/word/2010/wordprocessingShape">
                    <wps:wsp>
                      <wps:cNvSpPr/>
                      <wps:spPr>
                        <a:xfrm>
                          <a:off x="0" y="0"/>
                          <a:ext cx="590550" cy="39243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469548F7" w14:textId="77777777" w:rsidR="007420DE" w:rsidRPr="0073720A" w:rsidRDefault="007420DE" w:rsidP="00F5214C">
                            <w:pPr>
                              <w:jc w:val="center"/>
                              <w:rPr>
                                <w:sz w:val="20"/>
                              </w:rPr>
                            </w:pPr>
                            <w:r>
                              <w:rPr>
                                <w:sz w:val="20"/>
                              </w:rPr>
                              <w: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D40AAC" id="Rectangle 621760248" o:spid="_x0000_s1116" style="position:absolute;margin-left:319.15pt;margin-top:25.2pt;width:46.5pt;height:30.9pt;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" filled="f" strokecolor="black [3213]" strokeweight="1pt">
                <v:stroke endarrow="classic"/>
                <v:textbox>
                  <w:txbxContent>
                    <w:p w14:paraId="469548F7" w14:textId="77777777" w:rsidR="007420DE" w:rsidRPr="0073720A" w:rsidRDefault="007420DE" w:rsidP="00F5214C">
                      <w:pPr>
                        <w:jc w:val="center"/>
                        <w:rPr>
                          <w:sz w:val="20"/>
                        </w:rPr>
                      </w:pPr>
                      <w:r>
                        <w:rPr>
                          <w:sz w:val="20"/>
                        </w:rPr>
                        <w:t>OP</w:t>
                      </w:r>
                    </w:p>
                  </w:txbxContent>
                </v:textbox>
              </v:rect>
            </w:pict>
          </mc:Fallback>
        </mc:AlternateContent>
      </w:r>
    </w:p>
    <w:p w14:paraId="1A8ABC9D" w14:textId="77777777" w:rsidR="00F5214C" w:rsidRPr="00405855" w:rsidRDefault="00F5214C" w:rsidP="00F5214C">
      <w:pPr>
        <w:rPr>
          <w:color w:val="000000" w:themeColor="text1"/>
        </w:rPr>
      </w:pPr>
    </w:p>
    <w:p w14:paraId="57728D7A" w14:textId="77777777" w:rsidR="00F5214C" w:rsidRPr="00405855" w:rsidRDefault="00F5214C" w:rsidP="00F5214C">
      <w:pPr>
        <w:jc w:val="both"/>
        <w:rPr>
          <w:color w:val="000000" w:themeColor="text1"/>
          <w:sz w:val="20"/>
          <w:szCs w:val="20"/>
        </w:rPr>
      </w:pPr>
      <w:r w:rsidRPr="00405855">
        <w:rPr>
          <w:noProof/>
          <w:color w:val="000000" w:themeColor="text1"/>
          <w:sz w:val="20"/>
          <w:szCs w:val="20"/>
        </w:rPr>
        <mc:AlternateContent>
          <mc:Choice Requires="wps">
            <w:drawing>
              <wp:anchor distT="0" distB="0" distL="114300" distR="114300" simplePos="0" relativeHeight="252317696" behindDoc="0" locked="0" layoutInCell="1" allowOverlap="1" wp14:anchorId="526EBF72" wp14:editId="7DB3521A">
                <wp:simplePos x="0" y="0"/>
                <wp:positionH relativeFrom="column">
                  <wp:posOffset>2854484</wp:posOffset>
                </wp:positionH>
                <wp:positionV relativeFrom="paragraph">
                  <wp:posOffset>28734</wp:posOffset>
                </wp:positionV>
                <wp:extent cx="366395" cy="319405"/>
                <wp:effectExtent l="0" t="0" r="5715" b="0"/>
                <wp:wrapNone/>
                <wp:docPr id="1920523830" name="Rounded Rectangle 1920523830"/>
                <wp:cNvGraphicFramePr/>
                <a:graphic xmlns:a="http://schemas.openxmlformats.org/drawingml/2006/main">
                  <a:graphicData uri="http://schemas.microsoft.com/office/word/2010/wordprocessingShape">
                    <wps:wsp>
                      <wps:cNvSpPr/>
                      <wps:spPr>
                        <a:xfrm>
                          <a:off x="0" y="0"/>
                          <a:ext cx="366395" cy="31940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C2F266D" w14:textId="77777777" w:rsidR="007420DE" w:rsidRPr="000C633D" w:rsidRDefault="007420DE" w:rsidP="00F5214C">
                            <w:pPr>
                              <w:jc w:val="center"/>
                              <w:rPr>
                                <w:sz w:val="11"/>
                                <w:vertAlign w:val="subscript"/>
                              </w:rPr>
                            </w:pPr>
                            <w:r>
                              <w:rPr>
                                <w:sz w:val="20"/>
                              </w:rPr>
                              <w:t>.447</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6EBF72" id="Rounded Rectangle 1920523830" o:spid="_x0000_s1117" style="position:absolute;left:0;text-align:left;margin-left:224.75pt;margin-top:2.25pt;width:28.85pt;height:25.15pt;z-index:2523176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" fillcolor="white [3201]" stroked="f" strokeweight="1pt">
                <v:stroke joinstyle="miter"/>
                <v:textbox inset="0,0,0,7.2pt">
                  <w:txbxContent>
                    <w:p w14:paraId="3C2F266D" w14:textId="77777777" w:rsidR="007420DE" w:rsidRPr="000C633D" w:rsidRDefault="007420DE" w:rsidP="00F5214C">
                      <w:pPr>
                        <w:jc w:val="center"/>
                        <w:rPr>
                          <w:sz w:val="11"/>
                          <w:vertAlign w:val="subscript"/>
                        </w:rPr>
                      </w:pPr>
                      <w:r>
                        <w:rPr>
                          <w:sz w:val="20"/>
                        </w:rPr>
                        <w:t>.447</w:t>
                      </w:r>
                    </w:p>
                  </w:txbxContent>
                </v:textbox>
              </v:roundrect>
            </w:pict>
          </mc:Fallback>
        </mc:AlternateContent>
      </w:r>
      <w:r w:rsidRPr="00405855">
        <w:rPr>
          <w:noProof/>
          <w:color w:val="000000" w:themeColor="text1"/>
          <w:sz w:val="18"/>
          <w:szCs w:val="18"/>
        </w:rPr>
        <mc:AlternateContent>
          <mc:Choice Requires="wps">
            <w:drawing>
              <wp:anchor distT="0" distB="0" distL="114300" distR="114300" simplePos="0" relativeHeight="252310528" behindDoc="0" locked="0" layoutInCell="1" allowOverlap="1" wp14:anchorId="6361998B" wp14:editId="324C4B21">
                <wp:simplePos x="0" y="0"/>
                <wp:positionH relativeFrom="column">
                  <wp:posOffset>1353185</wp:posOffset>
                </wp:positionH>
                <wp:positionV relativeFrom="paragraph">
                  <wp:posOffset>15398</wp:posOffset>
                </wp:positionV>
                <wp:extent cx="777875" cy="261620"/>
                <wp:effectExtent l="0" t="0" r="9525" b="17780"/>
                <wp:wrapNone/>
                <wp:docPr id="686896677" name="Rectangle 686896677"/>
                <wp:cNvGraphicFramePr/>
                <a:graphic xmlns:a="http://schemas.openxmlformats.org/drawingml/2006/main">
                  <a:graphicData uri="http://schemas.microsoft.com/office/word/2010/wordprocessingShape">
                    <wps:wsp>
                      <wps:cNvSpPr/>
                      <wps:spPr>
                        <a:xfrm>
                          <a:off x="0" y="0"/>
                          <a:ext cx="77787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352BD332" w14:textId="77777777" w:rsidR="007420DE" w:rsidRPr="0073720A" w:rsidRDefault="007420DE" w:rsidP="00F5214C">
                            <w:pPr>
                              <w:jc w:val="center"/>
                              <w:rPr>
                                <w:sz w:val="20"/>
                              </w:rPr>
                            </w:pPr>
                            <w:r>
                              <w:rPr>
                                <w:sz w:val="20"/>
                              </w:rPr>
                              <w:t>CL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61998B" id="Rectangle 686896677" o:spid="_x0000_s1118" style="position:absolute;left:0;text-align:left;margin-left:106.55pt;margin-top:1.2pt;width:61.25pt;height:20.6pt;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" filled="f" strokecolor="black [3213]" strokeweight="1pt">
                <v:stroke endarrow="classic"/>
                <v:textbox>
                  <w:txbxContent>
                    <w:p w14:paraId="352BD332" w14:textId="77777777" w:rsidR="007420DE" w:rsidRPr="0073720A" w:rsidRDefault="007420DE" w:rsidP="00F5214C">
                      <w:pPr>
                        <w:jc w:val="center"/>
                        <w:rPr>
                          <w:sz w:val="20"/>
                        </w:rPr>
                      </w:pPr>
                      <w:r>
                        <w:rPr>
                          <w:sz w:val="20"/>
                        </w:rPr>
                        <w:t>CL</w:t>
                      </w:r>
                    </w:p>
                  </w:txbxContent>
                </v:textbox>
              </v:rect>
            </w:pict>
          </mc:Fallback>
        </mc:AlternateContent>
      </w:r>
      <w:r w:rsidRPr="00405855">
        <w:rPr>
          <w:noProof/>
          <w:color w:val="000000" w:themeColor="text1"/>
          <w:sz w:val="18"/>
          <w:szCs w:val="18"/>
        </w:rPr>
        <mc:AlternateContent>
          <mc:Choice Requires="wps">
            <w:drawing>
              <wp:anchor distT="0" distB="0" distL="114300" distR="114300" simplePos="0" relativeHeight="252312576" behindDoc="0" locked="0" layoutInCell="1" allowOverlap="1" wp14:anchorId="33EAFE77" wp14:editId="5930EE06">
                <wp:simplePos x="0" y="0"/>
                <wp:positionH relativeFrom="column">
                  <wp:posOffset>1367155</wp:posOffset>
                </wp:positionH>
                <wp:positionV relativeFrom="paragraph">
                  <wp:posOffset>1034415</wp:posOffset>
                </wp:positionV>
                <wp:extent cx="785495" cy="261620"/>
                <wp:effectExtent l="0" t="0" r="14605" b="17780"/>
                <wp:wrapNone/>
                <wp:docPr id="1192185623" name="Rectangle 1192185623"/>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7B2CB800" w14:textId="77777777" w:rsidR="007420DE" w:rsidRPr="006C5E47" w:rsidRDefault="007420DE" w:rsidP="00F5214C">
                            <w:pPr>
                              <w:jc w:val="center"/>
                              <w:rPr>
                                <w:sz w:val="20"/>
                              </w:rPr>
                            </w:pPr>
                            <w:r>
                              <w:rPr>
                                <w:sz w:val="20"/>
                              </w:rPr>
                              <w:t>PI*SL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AFE77" id="Rectangle 1192185623" o:spid="_x0000_s1119" style="position:absolute;left:0;text-align:left;margin-left:107.65pt;margin-top:81.45pt;width:61.85pt;height:20.6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" filled="f" strokecolor="black [3213]" strokeweight="1pt">
                <v:stroke endarrow="classic"/>
                <v:textbox>
                  <w:txbxContent>
                    <w:p w14:paraId="7B2CB800" w14:textId="77777777" w:rsidR="007420DE" w:rsidRPr="006C5E47" w:rsidRDefault="007420DE" w:rsidP="00F5214C">
                      <w:pPr>
                        <w:jc w:val="center"/>
                        <w:rPr>
                          <w:sz w:val="20"/>
                        </w:rPr>
                      </w:pPr>
                      <w:r>
                        <w:rPr>
                          <w:sz w:val="20"/>
                        </w:rPr>
                        <w:t>PI*SL</w:t>
                      </w:r>
                    </w:p>
                  </w:txbxContent>
                </v:textbox>
              </v:rect>
            </w:pict>
          </mc:Fallback>
        </mc:AlternateContent>
      </w:r>
      <w:r w:rsidRPr="00405855">
        <w:rPr>
          <w:noProof/>
          <w:color w:val="000000" w:themeColor="text1"/>
          <w:sz w:val="18"/>
          <w:szCs w:val="18"/>
        </w:rPr>
        <mc:AlternateContent>
          <mc:Choice Requires="wps">
            <w:drawing>
              <wp:anchor distT="0" distB="0" distL="114300" distR="114300" simplePos="0" relativeHeight="252311552" behindDoc="0" locked="0" layoutInCell="1" allowOverlap="1" wp14:anchorId="4528515E" wp14:editId="36C66049">
                <wp:simplePos x="0" y="0"/>
                <wp:positionH relativeFrom="column">
                  <wp:posOffset>1345565</wp:posOffset>
                </wp:positionH>
                <wp:positionV relativeFrom="paragraph">
                  <wp:posOffset>562610</wp:posOffset>
                </wp:positionV>
                <wp:extent cx="785495" cy="261620"/>
                <wp:effectExtent l="0" t="0" r="14605" b="17780"/>
                <wp:wrapNone/>
                <wp:docPr id="616809631" name="Rectangle 616809631"/>
                <wp:cNvGraphicFramePr/>
                <a:graphic xmlns:a="http://schemas.openxmlformats.org/drawingml/2006/main">
                  <a:graphicData uri="http://schemas.microsoft.com/office/word/2010/wordprocessingShape">
                    <wps:wsp>
                      <wps:cNvSpPr/>
                      <wps:spPr>
                        <a:xfrm>
                          <a:off x="0" y="0"/>
                          <a:ext cx="785495" cy="261620"/>
                        </a:xfrm>
                        <a:prstGeom prst="rect">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txbx>
                        <w:txbxContent>
                          <w:p w14:paraId="5F129104" w14:textId="77777777" w:rsidR="007420DE" w:rsidRPr="006C5E47" w:rsidRDefault="007420DE" w:rsidP="00F5214C">
                            <w:pPr>
                              <w:jc w:val="center"/>
                              <w:rPr>
                                <w:sz w:val="20"/>
                              </w:rPr>
                            </w:pPr>
                            <w:r>
                              <w:rPr>
                                <w:sz w:val="20"/>
                              </w:rPr>
                              <w:t>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28515E" id="Rectangle 616809631" o:spid="_x0000_s1120" style="position:absolute;left:0;text-align:left;margin-left:105.95pt;margin-top:44.3pt;width:61.85pt;height:20.6pt;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" filled="f" strokecolor="black [3213]" strokeweight="1pt">
                <v:stroke endarrow="classic"/>
                <v:textbox>
                  <w:txbxContent>
                    <w:p w14:paraId="5F129104" w14:textId="77777777" w:rsidR="007420DE" w:rsidRPr="006C5E47" w:rsidRDefault="007420DE" w:rsidP="00F5214C">
                      <w:pPr>
                        <w:jc w:val="center"/>
                        <w:rPr>
                          <w:sz w:val="20"/>
                        </w:rPr>
                      </w:pPr>
                      <w:r>
                        <w:rPr>
                          <w:sz w:val="20"/>
                        </w:rPr>
                        <w:t>SL</w:t>
                      </w:r>
                    </w:p>
                  </w:txbxContent>
                </v:textbox>
              </v:rect>
            </w:pict>
          </mc:Fallback>
        </mc:AlternateContent>
      </w:r>
    </w:p>
    <w:p w14:paraId="60AA753C" w14:textId="77777777" w:rsidR="00F5214C" w:rsidRPr="00405855" w:rsidRDefault="00F5214C" w:rsidP="00F5214C">
      <w:pPr>
        <w:jc w:val="both"/>
        <w:rPr>
          <w:color w:val="000000" w:themeColor="text1"/>
          <w:sz w:val="20"/>
          <w:szCs w:val="20"/>
        </w:rPr>
      </w:pPr>
      <w:r w:rsidRPr="00405855">
        <w:rPr>
          <w:noProof/>
          <w:color w:val="000000" w:themeColor="text1"/>
          <w:sz w:val="20"/>
          <w:szCs w:val="20"/>
        </w:rPr>
        <mc:AlternateContent>
          <mc:Choice Requires="wps">
            <w:drawing>
              <wp:anchor distT="0" distB="0" distL="114300" distR="114300" simplePos="0" relativeHeight="252315648" behindDoc="0" locked="0" layoutInCell="1" allowOverlap="1" wp14:anchorId="7368A1E4" wp14:editId="10178BB6">
                <wp:simplePos x="0" y="0"/>
                <wp:positionH relativeFrom="column">
                  <wp:posOffset>2160270</wp:posOffset>
                </wp:positionH>
                <wp:positionV relativeFrom="paragraph">
                  <wp:posOffset>130015</wp:posOffset>
                </wp:positionV>
                <wp:extent cx="1892776" cy="877253"/>
                <wp:effectExtent l="0" t="25400" r="38100" b="24765"/>
                <wp:wrapNone/>
                <wp:docPr id="2118179762" name="Straight Connector 2118179762"/>
                <wp:cNvGraphicFramePr/>
                <a:graphic xmlns:a="http://schemas.openxmlformats.org/drawingml/2006/main">
                  <a:graphicData uri="http://schemas.microsoft.com/office/word/2010/wordprocessingShape">
                    <wps:wsp>
                      <wps:cNvCnPr/>
                      <wps:spPr>
                        <a:xfrm flipV="1">
                          <a:off x="0" y="0"/>
                          <a:ext cx="1892776" cy="877253"/>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A4056C" id="Straight Connector 2118179762" o:spid="_x0000_s1026" style="position:absolute;flip:y;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1pt,10.25pt" to="319.15pt,79.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" strokecolor="black [3213]" strokeweight="1pt">
                <v:stroke endarrow="classic"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314624" behindDoc="0" locked="0" layoutInCell="1" allowOverlap="1" wp14:anchorId="72577D89" wp14:editId="2177E85B">
                <wp:simplePos x="0" y="0"/>
                <wp:positionH relativeFrom="column">
                  <wp:posOffset>2124550</wp:posOffset>
                </wp:positionH>
                <wp:positionV relativeFrom="paragraph">
                  <wp:posOffset>75565</wp:posOffset>
                </wp:positionV>
                <wp:extent cx="1928495" cy="485775"/>
                <wp:effectExtent l="0" t="38100" r="1905" b="22225"/>
                <wp:wrapNone/>
                <wp:docPr id="413188262" name="Straight Connector 413188262"/>
                <wp:cNvGraphicFramePr/>
                <a:graphic xmlns:a="http://schemas.openxmlformats.org/drawingml/2006/main">
                  <a:graphicData uri="http://schemas.microsoft.com/office/word/2010/wordprocessingShape">
                    <wps:wsp>
                      <wps:cNvCnPr/>
                      <wps:spPr>
                        <a:xfrm flipV="1">
                          <a:off x="0" y="0"/>
                          <a:ext cx="1928495" cy="485775"/>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7659E1" id="Straight Connector 413188262" o:spid="_x0000_s1026" style="position:absolute;flip:y;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5.95pt" to="319.15pt,44.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" strokecolor="black [3213]" strokeweight="1pt">
                <v:stroke endarrow="classic"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308480" behindDoc="0" locked="0" layoutInCell="1" allowOverlap="1" wp14:anchorId="1019C101" wp14:editId="470E03F4">
                <wp:simplePos x="0" y="0"/>
                <wp:positionH relativeFrom="column">
                  <wp:posOffset>2124551</wp:posOffset>
                </wp:positionH>
                <wp:positionV relativeFrom="paragraph">
                  <wp:posOffset>11272</wp:posOffset>
                </wp:positionV>
                <wp:extent cx="1928813" cy="0"/>
                <wp:effectExtent l="0" t="63500" r="0" b="76200"/>
                <wp:wrapNone/>
                <wp:docPr id="1116653286" name="Straight Connector 1116653286"/>
                <wp:cNvGraphicFramePr/>
                <a:graphic xmlns:a="http://schemas.openxmlformats.org/drawingml/2006/main">
                  <a:graphicData uri="http://schemas.microsoft.com/office/word/2010/wordprocessingShape">
                    <wps:wsp>
                      <wps:cNvCnPr/>
                      <wps:spPr>
                        <a:xfrm>
                          <a:off x="0" y="0"/>
                          <a:ext cx="1928813" cy="0"/>
                        </a:xfrm>
                        <a:prstGeom prst="line">
                          <a:avLst/>
                        </a:prstGeom>
                        <a:ln w="1270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BD1A36" id="Straight Connector 1116653286" o:spid="_x0000_s1026" style="position:absolute;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9pt" to="319.2pt,.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" strokecolor="black [3213]" strokeweight="1pt">
                <v:stroke endarrow="classic" joinstyle="miter"/>
              </v:line>
            </w:pict>
          </mc:Fallback>
        </mc:AlternateContent>
      </w:r>
    </w:p>
    <w:p w14:paraId="06605891" w14:textId="77777777" w:rsidR="00F5214C" w:rsidRPr="00405855" w:rsidRDefault="00F5214C" w:rsidP="00F5214C">
      <w:pPr>
        <w:jc w:val="both"/>
        <w:rPr>
          <w:color w:val="000000" w:themeColor="text1"/>
          <w:sz w:val="20"/>
          <w:szCs w:val="20"/>
        </w:rPr>
      </w:pPr>
      <w:r w:rsidRPr="00405855">
        <w:rPr>
          <w:noProof/>
          <w:color w:val="000000" w:themeColor="text1"/>
        </w:rPr>
        <mc:AlternateContent>
          <mc:Choice Requires="wps">
            <w:drawing>
              <wp:anchor distT="0" distB="0" distL="114300" distR="114300" simplePos="0" relativeHeight="252332032" behindDoc="0" locked="0" layoutInCell="1" allowOverlap="1" wp14:anchorId="7FBA7124" wp14:editId="2E93798D">
                <wp:simplePos x="0" y="0"/>
                <wp:positionH relativeFrom="column">
                  <wp:posOffset>4383248</wp:posOffset>
                </wp:positionH>
                <wp:positionV relativeFrom="paragraph">
                  <wp:posOffset>136438</wp:posOffset>
                </wp:positionV>
                <wp:extent cx="407990" cy="264795"/>
                <wp:effectExtent l="0" t="0" r="0" b="1905"/>
                <wp:wrapNone/>
                <wp:docPr id="1256910876" name="Rounded Rectangle 1256910876"/>
                <wp:cNvGraphicFramePr/>
                <a:graphic xmlns:a="http://schemas.openxmlformats.org/drawingml/2006/main">
                  <a:graphicData uri="http://schemas.microsoft.com/office/word/2010/wordprocessingShape">
                    <wps:wsp>
                      <wps:cNvSpPr/>
                      <wps:spPr>
                        <a:xfrm>
                          <a:off x="0" y="0"/>
                          <a:ext cx="407990" cy="264795"/>
                        </a:xfrm>
                        <a:prstGeom prst="roundRect">
                          <a:avLst>
                            <a:gd name="adj" fmla="val 4866"/>
                          </a:avLst>
                        </a:prstGeom>
                        <a:ln>
                          <a:noFill/>
                        </a:ln>
                      </wps:spPr>
                      <wps:style>
                        <a:lnRef idx="2">
                          <a:schemeClr val="accent6"/>
                        </a:lnRef>
                        <a:fillRef idx="1">
                          <a:schemeClr val="lt1"/>
                        </a:fillRef>
                        <a:effectRef idx="0">
                          <a:schemeClr val="accent6"/>
                        </a:effectRef>
                        <a:fontRef idx="minor">
                          <a:schemeClr val="dk1"/>
                        </a:fontRef>
                      </wps:style>
                      <wps:txbx>
                        <w:txbxContent>
                          <w:p w14:paraId="789F240D" w14:textId="77777777" w:rsidR="007420DE" w:rsidRPr="000C633D" w:rsidRDefault="007420DE" w:rsidP="00F5214C">
                            <w:pPr>
                              <w:ind w:left="-144"/>
                              <w:rPr>
                                <w:sz w:val="11"/>
                                <w:vertAlign w:val="subscript"/>
                              </w:rPr>
                            </w:pPr>
                            <w:r>
                              <w:rPr>
                                <w:sz w:val="20"/>
                              </w:rPr>
                              <w:t>-.124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BA7124" id="Rounded Rectangle 1256910876" o:spid="_x0000_s1121" style="position:absolute;left:0;text-align:left;margin-left:345.15pt;margin-top:10.75pt;width:32.15pt;height:20.85pt;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189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" fillcolor="white [3201]" stroked="f" strokeweight="1pt">
                <v:stroke joinstyle="miter"/>
                <v:textbox>
                  <w:txbxContent>
                    <w:p w14:paraId="789F240D" w14:textId="77777777" w:rsidR="007420DE" w:rsidRPr="000C633D" w:rsidRDefault="007420DE" w:rsidP="00F5214C">
                      <w:pPr>
                        <w:ind w:left="-144"/>
                        <w:rPr>
                          <w:sz w:val="11"/>
                          <w:vertAlign w:val="subscript"/>
                        </w:rPr>
                      </w:pPr>
                      <w:r>
                        <w:rPr>
                          <w:sz w:val="20"/>
                        </w:rPr>
                        <w:t>-.124</w:t>
                      </w:r>
                    </w:p>
                  </w:txbxContent>
                </v:textbox>
              </v:roundrect>
            </w:pict>
          </mc:Fallback>
        </mc:AlternateContent>
      </w:r>
      <w:r w:rsidRPr="00405855">
        <w:rPr>
          <w:noProof/>
          <w:color w:val="000000" w:themeColor="text1"/>
        </w:rPr>
        <mc:AlternateContent>
          <mc:Choice Requires="wps">
            <w:drawing>
              <wp:anchor distT="0" distB="0" distL="114300" distR="114300" simplePos="0" relativeHeight="252329984" behindDoc="0" locked="0" layoutInCell="1" allowOverlap="1" wp14:anchorId="6AAAD948" wp14:editId="375E8ECD">
                <wp:simplePos x="0" y="0"/>
                <wp:positionH relativeFrom="column">
                  <wp:posOffset>4367689</wp:posOffset>
                </wp:positionH>
                <wp:positionV relativeFrom="paragraph">
                  <wp:posOffset>68580</wp:posOffset>
                </wp:positionV>
                <wp:extent cx="0" cy="393383"/>
                <wp:effectExtent l="38100" t="25400" r="38100" b="13335"/>
                <wp:wrapNone/>
                <wp:docPr id="1861097387" name="Straight Connector 1861097387"/>
                <wp:cNvGraphicFramePr/>
                <a:graphic xmlns:a="http://schemas.openxmlformats.org/drawingml/2006/main">
                  <a:graphicData uri="http://schemas.microsoft.com/office/word/2010/wordprocessingShape">
                    <wps:wsp>
                      <wps:cNvCnPr/>
                      <wps:spPr>
                        <a:xfrm>
                          <a:off x="0" y="0"/>
                          <a:ext cx="0" cy="393383"/>
                        </a:xfrm>
                        <a:prstGeom prst="line">
                          <a:avLst/>
                        </a:prstGeom>
                        <a:ln w="19050">
                          <a:solidFill>
                            <a:schemeClr val="tx1"/>
                          </a:solidFill>
                          <a:prstDash val="sysDash"/>
                          <a:head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CC89FD" id="Straight Connector 1861097387" o:spid="_x0000_s1026" style="position:absolute;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9pt,5.4pt" to="343.9pt,36.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" strokecolor="black [3213]" strokeweight="1.5pt">
                <v:stroke dashstyle="3 1" startarrow="classic" joinstyle="miter"/>
              </v:line>
            </w:pict>
          </mc:Fallback>
        </mc:AlternateContent>
      </w:r>
      <w:r w:rsidRPr="00405855">
        <w:rPr>
          <w:noProof/>
          <w:color w:val="000000" w:themeColor="text1"/>
          <w:sz w:val="20"/>
          <w:szCs w:val="20"/>
        </w:rPr>
        <mc:AlternateContent>
          <mc:Choice Requires="wps">
            <w:drawing>
              <wp:anchor distT="0" distB="0" distL="114300" distR="114300" simplePos="0" relativeHeight="252316672" behindDoc="0" locked="0" layoutInCell="1" allowOverlap="1" wp14:anchorId="41991AAD" wp14:editId="29A12E46">
                <wp:simplePos x="0" y="0"/>
                <wp:positionH relativeFrom="column">
                  <wp:posOffset>2851467</wp:posOffset>
                </wp:positionH>
                <wp:positionV relativeFrom="paragraph">
                  <wp:posOffset>132715</wp:posOffset>
                </wp:positionV>
                <wp:extent cx="366395" cy="280670"/>
                <wp:effectExtent l="0" t="0" r="1270" b="0"/>
                <wp:wrapNone/>
                <wp:docPr id="416240975" name="Rounded Rectangle 416240975"/>
                <wp:cNvGraphicFramePr/>
                <a:graphic xmlns:a="http://schemas.openxmlformats.org/drawingml/2006/main">
                  <a:graphicData uri="http://schemas.microsoft.com/office/word/2010/wordprocessingShape">
                    <wps:wsp>
                      <wps:cNvSpPr/>
                      <wps:spPr>
                        <a:xfrm>
                          <a:off x="0" y="0"/>
                          <a:ext cx="366395" cy="280670"/>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35DDC62C" w14:textId="77777777" w:rsidR="007420DE" w:rsidRPr="000C633D" w:rsidRDefault="007420DE" w:rsidP="00F5214C">
                            <w:pPr>
                              <w:rPr>
                                <w:sz w:val="11"/>
                                <w:vertAlign w:val="subscript"/>
                              </w:rPr>
                            </w:pPr>
                            <w:r>
                              <w:rPr>
                                <w:sz w:val="20"/>
                              </w:rPr>
                              <w:t>.205</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991AAD" id="Rounded Rectangle 416240975" o:spid="_x0000_s1122" style="position:absolute;left:0;text-align:left;margin-left:224.5pt;margin-top:10.45pt;width:28.85pt;height:22.1pt;z-index:25231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" fillcolor="white [3201]" stroked="f" strokeweight="1pt">
                <v:stroke joinstyle="miter"/>
                <v:textbox inset="0,0,0,7.2pt">
                  <w:txbxContent>
                    <w:p w14:paraId="35DDC62C" w14:textId="77777777" w:rsidR="007420DE" w:rsidRPr="000C633D" w:rsidRDefault="007420DE" w:rsidP="00F5214C">
                      <w:pPr>
                        <w:rPr>
                          <w:sz w:val="11"/>
                          <w:vertAlign w:val="subscript"/>
                        </w:rPr>
                      </w:pPr>
                      <w:r>
                        <w:rPr>
                          <w:sz w:val="20"/>
                        </w:rPr>
                        <w:t>.205</w:t>
                      </w:r>
                    </w:p>
                  </w:txbxContent>
                </v:textbox>
              </v:roundrect>
            </w:pict>
          </mc:Fallback>
        </mc:AlternateContent>
      </w:r>
    </w:p>
    <w:p w14:paraId="39325704" w14:textId="77777777" w:rsidR="00F5214C" w:rsidRPr="00405855" w:rsidRDefault="00F5214C" w:rsidP="00F5214C">
      <w:pPr>
        <w:jc w:val="both"/>
        <w:rPr>
          <w:color w:val="000000" w:themeColor="text1"/>
          <w:sz w:val="18"/>
          <w:szCs w:val="18"/>
        </w:rPr>
      </w:pPr>
    </w:p>
    <w:p w14:paraId="5B4111F6" w14:textId="77777777" w:rsidR="00F5214C" w:rsidRPr="00405855" w:rsidRDefault="00F5214C" w:rsidP="00F5214C">
      <w:pPr>
        <w:rPr>
          <w:color w:val="000000" w:themeColor="text1"/>
        </w:rPr>
      </w:pPr>
      <w:r w:rsidRPr="00405855">
        <w:rPr>
          <w:noProof/>
          <w:color w:val="000000" w:themeColor="text1"/>
          <w:sz w:val="20"/>
          <w:szCs w:val="20"/>
        </w:rPr>
        <mc:AlternateContent>
          <mc:Choice Requires="wps">
            <w:drawing>
              <wp:anchor distT="0" distB="0" distL="114300" distR="114300" simplePos="0" relativeHeight="252319744" behindDoc="0" locked="0" layoutInCell="1" allowOverlap="1" wp14:anchorId="2778FB96" wp14:editId="67588042">
                <wp:simplePos x="0" y="0"/>
                <wp:positionH relativeFrom="column">
                  <wp:posOffset>2853055</wp:posOffset>
                </wp:positionH>
                <wp:positionV relativeFrom="paragraph">
                  <wp:posOffset>124143</wp:posOffset>
                </wp:positionV>
                <wp:extent cx="359251" cy="292894"/>
                <wp:effectExtent l="0" t="0" r="0" b="0"/>
                <wp:wrapNone/>
                <wp:docPr id="609997619" name="Rounded Rectangle 609997619"/>
                <wp:cNvGraphicFramePr/>
                <a:graphic xmlns:a="http://schemas.openxmlformats.org/drawingml/2006/main">
                  <a:graphicData uri="http://schemas.microsoft.com/office/word/2010/wordprocessingShape">
                    <wps:wsp>
                      <wps:cNvSpPr/>
                      <wps:spPr>
                        <a:xfrm>
                          <a:off x="0" y="0"/>
                          <a:ext cx="359251" cy="292894"/>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14E94C79" w14:textId="77777777" w:rsidR="007420DE" w:rsidRPr="000C633D" w:rsidRDefault="007420DE" w:rsidP="00F5214C">
                            <w:pPr>
                              <w:rPr>
                                <w:sz w:val="11"/>
                                <w:vertAlign w:val="subscript"/>
                              </w:rPr>
                            </w:pPr>
                            <w:r>
                              <w:rPr>
                                <w:sz w:val="20"/>
                              </w:rPr>
                              <w:t>-.160</w:t>
                            </w:r>
                          </w:p>
                        </w:txbxContent>
                      </wps:txbx>
                      <wps:bodyPr rot="0" spcFirstLastPara="0" vertOverflow="overflow" horzOverflow="overflow" vert="horz" wrap="none" lIns="0" tIns="0" rIns="0" bIns="9144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78FB96" id="Rounded Rectangle 609997619" o:spid="_x0000_s1123" style="position:absolute;margin-left:224.65pt;margin-top:9.8pt;width:28.3pt;height:23.05pt;z-index:2523197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" fillcolor="white [3201]" stroked="f" strokeweight="1pt">
                <v:stroke joinstyle="miter"/>
                <v:textbox inset="0,0,0,7.2pt">
                  <w:txbxContent>
                    <w:p w14:paraId="14E94C79" w14:textId="77777777" w:rsidR="007420DE" w:rsidRPr="000C633D" w:rsidRDefault="007420DE" w:rsidP="00F5214C">
                      <w:pPr>
                        <w:rPr>
                          <w:sz w:val="11"/>
                          <w:vertAlign w:val="subscript"/>
                        </w:rPr>
                      </w:pPr>
                      <w:r>
                        <w:rPr>
                          <w:sz w:val="20"/>
                        </w:rPr>
                        <w:t>-.160</w:t>
                      </w:r>
                    </w:p>
                  </w:txbxContent>
                </v:textbox>
              </v:roundrect>
            </w:pict>
          </mc:Fallback>
        </mc:AlternateContent>
      </w:r>
    </w:p>
    <w:p w14:paraId="6A5AFE94" w14:textId="77777777" w:rsidR="00F5214C" w:rsidRPr="00405855" w:rsidRDefault="00F5214C" w:rsidP="00F5214C">
      <w:pPr>
        <w:rPr>
          <w:color w:val="000000" w:themeColor="text1"/>
        </w:rPr>
      </w:pPr>
      <w:r w:rsidRPr="00405855">
        <w:rPr>
          <w:noProof/>
          <w:color w:val="000000" w:themeColor="text1"/>
        </w:rPr>
        <mc:AlternateContent>
          <mc:Choice Requires="wps">
            <w:drawing>
              <wp:anchor distT="0" distB="0" distL="114300" distR="114300" simplePos="0" relativeHeight="252331008" behindDoc="0" locked="0" layoutInCell="1" allowOverlap="1" wp14:anchorId="493D4ADA" wp14:editId="4F6D7618">
                <wp:simplePos x="0" y="0"/>
                <wp:positionH relativeFrom="column">
                  <wp:posOffset>4003358</wp:posOffset>
                </wp:positionH>
                <wp:positionV relativeFrom="paragraph">
                  <wp:posOffset>23019</wp:posOffset>
                </wp:positionV>
                <wp:extent cx="785653" cy="392430"/>
                <wp:effectExtent l="0" t="0" r="14605" b="13970"/>
                <wp:wrapNone/>
                <wp:docPr id="500902935" name="Rectangle 500902935"/>
                <wp:cNvGraphicFramePr/>
                <a:graphic xmlns:a="http://schemas.openxmlformats.org/drawingml/2006/main">
                  <a:graphicData uri="http://schemas.microsoft.com/office/word/2010/wordprocessingShape">
                    <wps:wsp>
                      <wps:cNvSpPr/>
                      <wps:spPr>
                        <a:xfrm>
                          <a:off x="0" y="0"/>
                          <a:ext cx="785653" cy="392430"/>
                        </a:xfrm>
                        <a:prstGeom prst="rect">
                          <a:avLst/>
                        </a:prstGeom>
                        <a:ln w="15875">
                          <a:solidFill>
                            <a:schemeClr val="tx1"/>
                          </a:solidFill>
                          <a:prstDash val="sysDash"/>
                          <a:tailEnd type="stealth"/>
                        </a:ln>
                      </wps:spPr>
                      <wps:style>
                        <a:lnRef idx="1">
                          <a:schemeClr val="accent1"/>
                        </a:lnRef>
                        <a:fillRef idx="0">
                          <a:schemeClr val="accent1"/>
                        </a:fillRef>
                        <a:effectRef idx="0">
                          <a:schemeClr val="accent1"/>
                        </a:effectRef>
                        <a:fontRef idx="minor">
                          <a:schemeClr val="tx1"/>
                        </a:fontRef>
                      </wps:style>
                      <wps:txbx>
                        <w:txbxContent>
                          <w:p w14:paraId="66E98D77" w14:textId="77777777" w:rsidR="007420DE" w:rsidRPr="006C5E47" w:rsidRDefault="007420DE" w:rsidP="00F5214C">
                            <w:pPr>
                              <w:jc w:val="center"/>
                              <w:rPr>
                                <w:sz w:val="20"/>
                              </w:rPr>
                            </w:pPr>
                            <w:r>
                              <w:rPr>
                                <w:sz w:val="20"/>
                              </w:rPr>
                              <w:t>CL*SL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3D4ADA" id="Rectangle 500902935" o:spid="_x0000_s1124" style="position:absolute;margin-left:315.25pt;margin-top:1.8pt;width:61.85pt;height:30.9pt;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" filled="f" strokecolor="black [3213]" strokeweight="1.25pt">
                <v:stroke dashstyle="3 1" endarrow="classic"/>
                <v:textbox>
                  <w:txbxContent>
                    <w:p w14:paraId="66E98D77" w14:textId="77777777" w:rsidR="007420DE" w:rsidRPr="006C5E47" w:rsidRDefault="007420DE" w:rsidP="00F5214C">
                      <w:pPr>
                        <w:jc w:val="center"/>
                        <w:rPr>
                          <w:sz w:val="20"/>
                        </w:rPr>
                      </w:pPr>
                      <w:r>
                        <w:rPr>
                          <w:sz w:val="20"/>
                        </w:rPr>
                        <w:t>CL*SL</w:t>
                      </w:r>
                    </w:p>
                  </w:txbxContent>
                </v:textbox>
              </v:rect>
            </w:pict>
          </mc:Fallback>
        </mc:AlternateContent>
      </w:r>
    </w:p>
    <w:p w14:paraId="3FE56967" w14:textId="77777777" w:rsidR="00F5214C" w:rsidRPr="00405855" w:rsidRDefault="00F5214C" w:rsidP="00F5214C">
      <w:pPr>
        <w:rPr>
          <w:color w:val="000000" w:themeColor="text1"/>
        </w:rPr>
      </w:pPr>
    </w:p>
    <w:p w14:paraId="5F097500" w14:textId="77777777" w:rsidR="00F5214C" w:rsidRPr="00405855" w:rsidRDefault="00F5214C" w:rsidP="00F5214C">
      <w:pPr>
        <w:pStyle w:val="ListParagraph"/>
        <w:spacing w:line="360" w:lineRule="auto"/>
        <w:ind w:left="0"/>
        <w:jc w:val="both"/>
        <w:rPr>
          <w:color w:val="000000" w:themeColor="text1"/>
        </w:rPr>
      </w:pPr>
    </w:p>
    <w:p w14:paraId="08DA6003" w14:textId="77777777" w:rsidR="00F5214C" w:rsidRPr="00405855" w:rsidRDefault="00F5214C" w:rsidP="00F5214C">
      <w:pPr>
        <w:pStyle w:val="ListParagraph"/>
        <w:spacing w:line="360" w:lineRule="auto"/>
        <w:ind w:left="0"/>
        <w:jc w:val="both"/>
        <w:rPr>
          <w:color w:val="000000" w:themeColor="text1"/>
        </w:rPr>
      </w:pPr>
    </w:p>
    <w:p w14:paraId="3CA212DB" w14:textId="030B6E24" w:rsidR="00F5214C" w:rsidRPr="00405855" w:rsidRDefault="00F5214C" w:rsidP="004B57B7">
      <w:pPr>
        <w:pStyle w:val="Caption"/>
      </w:pPr>
      <w:bookmarkStart w:id="191" w:name="_Toc168760392"/>
      <w:r w:rsidRPr="00405855">
        <w:t xml:space="preserve">Figure </w:t>
      </w:r>
      <w:r w:rsidRPr="00405855">
        <w:fldChar w:fldCharType="begin"/>
      </w:r>
      <w:r w:rsidRPr="00405855">
        <w:instrText xml:space="preserve"> SEQ Figure \* ARABIC </w:instrText>
      </w:r>
      <w:r w:rsidRPr="00405855">
        <w:fldChar w:fldCharType="separate"/>
      </w:r>
      <w:r w:rsidR="00F210D2">
        <w:rPr>
          <w:noProof/>
        </w:rPr>
        <w:t>21</w:t>
      </w:r>
      <w:r w:rsidRPr="00405855">
        <w:fldChar w:fldCharType="end"/>
      </w:r>
      <w:r w:rsidRPr="00405855">
        <w:t>: Coefficients of statistical diagram of mediation model.</w:t>
      </w:r>
      <w:bookmarkEnd w:id="191"/>
    </w:p>
    <w:p w14:paraId="30BA2524" w14:textId="77777777" w:rsidR="00F5214C" w:rsidRPr="00405855" w:rsidRDefault="00F5214C" w:rsidP="00F5214C">
      <w:pPr>
        <w:pStyle w:val="ListParagraph"/>
        <w:spacing w:line="360" w:lineRule="auto"/>
        <w:ind w:left="0"/>
        <w:jc w:val="both"/>
        <w:rPr>
          <w:color w:val="000000" w:themeColor="text1"/>
        </w:rPr>
      </w:pPr>
    </w:p>
    <w:p w14:paraId="35A809A4" w14:textId="5EAD7E69" w:rsidR="00906419" w:rsidRPr="00405855" w:rsidRDefault="000C6D62" w:rsidP="00906419">
      <w:pPr>
        <w:spacing w:line="360" w:lineRule="auto"/>
        <w:jc w:val="both"/>
        <w:rPr>
          <w:color w:val="000000" w:themeColor="text1"/>
        </w:rPr>
      </w:pPr>
      <w:r w:rsidRPr="00405855">
        <w:rPr>
          <w:color w:val="000000" w:themeColor="text1"/>
        </w:rPr>
        <w:t>The results of the regression analysis examining the direct effect of corporate leadership on the Performance of KALRO are presented in Table 88. The coefficient for corporate leadership was found to be .174 (SE = .050, t = 3.484, p = .001), indicating a statistically significant positive relationship. The 95% confidence interval ranged from .075 to .272.</w:t>
      </w:r>
    </w:p>
    <w:p w14:paraId="63BA66F2" w14:textId="77777777" w:rsidR="000C6D62" w:rsidRPr="00405855" w:rsidRDefault="000C6D62" w:rsidP="00906419">
      <w:pPr>
        <w:spacing w:line="360" w:lineRule="auto"/>
        <w:jc w:val="both"/>
        <w:rPr>
          <w:color w:val="000000" w:themeColor="text1"/>
        </w:rPr>
      </w:pPr>
    </w:p>
    <w:p w14:paraId="0A86B4D2" w14:textId="025F07BA" w:rsidR="00906419" w:rsidRPr="00405855" w:rsidRDefault="00906419" w:rsidP="004B57B7">
      <w:pPr>
        <w:pStyle w:val="Caption"/>
      </w:pPr>
      <w:bookmarkStart w:id="192" w:name="_Toc168759699"/>
      <w:r w:rsidRPr="00405855">
        <w:t xml:space="preserve">Table </w:t>
      </w:r>
      <w:r w:rsidRPr="00405855">
        <w:fldChar w:fldCharType="begin"/>
      </w:r>
      <w:r w:rsidRPr="00405855">
        <w:instrText xml:space="preserve"> SEQ Table \* ARABIC </w:instrText>
      </w:r>
      <w:r w:rsidRPr="00405855">
        <w:fldChar w:fldCharType="separate"/>
      </w:r>
      <w:r w:rsidR="00F210D2">
        <w:rPr>
          <w:noProof/>
        </w:rPr>
        <w:t>88</w:t>
      </w:r>
      <w:r w:rsidRPr="00405855">
        <w:fldChar w:fldCharType="end"/>
      </w:r>
      <w:r w:rsidRPr="00405855">
        <w:t xml:space="preserve">: </w:t>
      </w:r>
      <w:r w:rsidRPr="00405855">
        <w:rPr>
          <w:shd w:val="clear" w:color="auto" w:fill="FBFBFB"/>
        </w:rPr>
        <w:t>Direct Effect of Corporate Leadership on Performance of KALRO</w:t>
      </w:r>
      <w:bookmarkEnd w:id="192"/>
    </w:p>
    <w:tbl>
      <w:tblPr>
        <w:tblStyle w:val="TableGrid"/>
        <w:tblW w:w="81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1166"/>
        <w:gridCol w:w="1332"/>
        <w:gridCol w:w="1510"/>
        <w:gridCol w:w="1682"/>
        <w:gridCol w:w="1247"/>
      </w:tblGrid>
      <w:tr w:rsidR="009E5FCB" w:rsidRPr="00405855" w14:paraId="09224A3F" w14:textId="77777777" w:rsidTr="002809F4">
        <w:trPr>
          <w:trHeight w:val="62"/>
        </w:trPr>
        <w:tc>
          <w:tcPr>
            <w:tcW w:w="1192" w:type="dxa"/>
            <w:tcBorders>
              <w:top w:val="single" w:sz="4" w:space="0" w:color="auto"/>
              <w:bottom w:val="single" w:sz="4" w:space="0" w:color="auto"/>
            </w:tcBorders>
          </w:tcPr>
          <w:p w14:paraId="6CD38067" w14:textId="77777777" w:rsidR="00906419" w:rsidRPr="00405855" w:rsidRDefault="00906419" w:rsidP="002809F4">
            <w:pPr>
              <w:pStyle w:val="Default"/>
              <w:jc w:val="center"/>
              <w:rPr>
                <w:color w:val="000000" w:themeColor="text1"/>
              </w:rPr>
            </w:pPr>
            <w:r w:rsidRPr="00405855">
              <w:rPr>
                <w:color w:val="000000" w:themeColor="text1"/>
              </w:rPr>
              <w:t>Effect</w:t>
            </w:r>
          </w:p>
        </w:tc>
        <w:tc>
          <w:tcPr>
            <w:tcW w:w="1166" w:type="dxa"/>
            <w:tcBorders>
              <w:top w:val="single" w:sz="4" w:space="0" w:color="auto"/>
              <w:bottom w:val="single" w:sz="4" w:space="0" w:color="auto"/>
            </w:tcBorders>
          </w:tcPr>
          <w:p w14:paraId="08F1DE64" w14:textId="77777777" w:rsidR="00906419" w:rsidRPr="00405855" w:rsidRDefault="00906419" w:rsidP="002809F4">
            <w:pPr>
              <w:pStyle w:val="Default"/>
              <w:jc w:val="center"/>
              <w:rPr>
                <w:color w:val="000000" w:themeColor="text1"/>
              </w:rPr>
            </w:pPr>
            <w:r w:rsidRPr="00405855">
              <w:rPr>
                <w:color w:val="000000" w:themeColor="text1"/>
              </w:rPr>
              <w:t>Se</w:t>
            </w:r>
          </w:p>
        </w:tc>
        <w:tc>
          <w:tcPr>
            <w:tcW w:w="1332" w:type="dxa"/>
            <w:tcBorders>
              <w:top w:val="single" w:sz="4" w:space="0" w:color="auto"/>
              <w:bottom w:val="single" w:sz="4" w:space="0" w:color="auto"/>
            </w:tcBorders>
          </w:tcPr>
          <w:p w14:paraId="41ED5641" w14:textId="77777777" w:rsidR="00906419" w:rsidRPr="00405855" w:rsidRDefault="00906419" w:rsidP="002809F4">
            <w:pPr>
              <w:pStyle w:val="Default"/>
              <w:jc w:val="center"/>
              <w:rPr>
                <w:color w:val="000000" w:themeColor="text1"/>
              </w:rPr>
            </w:pPr>
            <w:r w:rsidRPr="00405855">
              <w:rPr>
                <w:color w:val="000000" w:themeColor="text1"/>
              </w:rPr>
              <w:t>t</w:t>
            </w:r>
          </w:p>
        </w:tc>
        <w:tc>
          <w:tcPr>
            <w:tcW w:w="1510" w:type="dxa"/>
            <w:tcBorders>
              <w:top w:val="single" w:sz="4" w:space="0" w:color="auto"/>
              <w:bottom w:val="single" w:sz="4" w:space="0" w:color="auto"/>
            </w:tcBorders>
          </w:tcPr>
          <w:p w14:paraId="4912D0BB" w14:textId="77777777" w:rsidR="00906419" w:rsidRPr="00405855" w:rsidRDefault="00906419" w:rsidP="002809F4">
            <w:pPr>
              <w:pStyle w:val="Default"/>
              <w:jc w:val="center"/>
              <w:rPr>
                <w:color w:val="000000" w:themeColor="text1"/>
              </w:rPr>
            </w:pPr>
            <w:r w:rsidRPr="00405855">
              <w:rPr>
                <w:color w:val="000000" w:themeColor="text1"/>
              </w:rPr>
              <w:t>P</w:t>
            </w:r>
          </w:p>
        </w:tc>
        <w:tc>
          <w:tcPr>
            <w:tcW w:w="1682" w:type="dxa"/>
            <w:tcBorders>
              <w:top w:val="single" w:sz="4" w:space="0" w:color="auto"/>
              <w:bottom w:val="single" w:sz="4" w:space="0" w:color="auto"/>
            </w:tcBorders>
          </w:tcPr>
          <w:p w14:paraId="71DE7CF5" w14:textId="77777777" w:rsidR="00906419" w:rsidRPr="00405855" w:rsidRDefault="00906419" w:rsidP="002809F4">
            <w:pPr>
              <w:pStyle w:val="Default"/>
              <w:jc w:val="center"/>
              <w:rPr>
                <w:color w:val="000000" w:themeColor="text1"/>
              </w:rPr>
            </w:pPr>
            <w:r w:rsidRPr="00405855">
              <w:rPr>
                <w:color w:val="000000" w:themeColor="text1"/>
              </w:rPr>
              <w:t>LLCI</w:t>
            </w:r>
          </w:p>
        </w:tc>
        <w:tc>
          <w:tcPr>
            <w:tcW w:w="1247" w:type="dxa"/>
            <w:tcBorders>
              <w:top w:val="single" w:sz="4" w:space="0" w:color="auto"/>
              <w:bottom w:val="single" w:sz="4" w:space="0" w:color="auto"/>
            </w:tcBorders>
          </w:tcPr>
          <w:p w14:paraId="7F6CB9D6" w14:textId="77777777" w:rsidR="00906419" w:rsidRPr="00405855" w:rsidRDefault="00906419" w:rsidP="002809F4">
            <w:pPr>
              <w:pStyle w:val="Default"/>
              <w:jc w:val="center"/>
              <w:rPr>
                <w:color w:val="000000" w:themeColor="text1"/>
              </w:rPr>
            </w:pPr>
            <w:r w:rsidRPr="00405855">
              <w:rPr>
                <w:color w:val="000000" w:themeColor="text1"/>
              </w:rPr>
              <w:t>ULCI</w:t>
            </w:r>
          </w:p>
        </w:tc>
      </w:tr>
      <w:tr w:rsidR="009E5FCB" w:rsidRPr="00405855" w14:paraId="4DB7763B" w14:textId="77777777" w:rsidTr="002809F4">
        <w:tc>
          <w:tcPr>
            <w:tcW w:w="1192" w:type="dxa"/>
            <w:tcBorders>
              <w:top w:val="single" w:sz="4" w:space="0" w:color="auto"/>
              <w:bottom w:val="single" w:sz="4" w:space="0" w:color="auto"/>
            </w:tcBorders>
          </w:tcPr>
          <w:p w14:paraId="0386FDF9" w14:textId="77777777" w:rsidR="00906419" w:rsidRPr="00405855" w:rsidRDefault="00906419" w:rsidP="002809F4">
            <w:pPr>
              <w:pStyle w:val="Default"/>
              <w:jc w:val="center"/>
              <w:rPr>
                <w:color w:val="000000" w:themeColor="text1"/>
              </w:rPr>
            </w:pPr>
            <w:r w:rsidRPr="00405855">
              <w:rPr>
                <w:color w:val="000000" w:themeColor="text1"/>
              </w:rPr>
              <w:t>.174</w:t>
            </w:r>
          </w:p>
        </w:tc>
        <w:tc>
          <w:tcPr>
            <w:tcW w:w="1166" w:type="dxa"/>
            <w:tcBorders>
              <w:top w:val="single" w:sz="4" w:space="0" w:color="auto"/>
              <w:bottom w:val="single" w:sz="4" w:space="0" w:color="auto"/>
            </w:tcBorders>
          </w:tcPr>
          <w:p w14:paraId="6CC9FDF0" w14:textId="77777777" w:rsidR="00906419" w:rsidRPr="00405855" w:rsidRDefault="00906419" w:rsidP="002809F4">
            <w:pPr>
              <w:pStyle w:val="Default"/>
              <w:jc w:val="center"/>
              <w:rPr>
                <w:color w:val="000000" w:themeColor="text1"/>
              </w:rPr>
            </w:pPr>
            <w:r w:rsidRPr="00405855">
              <w:rPr>
                <w:color w:val="000000" w:themeColor="text1"/>
              </w:rPr>
              <w:t>.050</w:t>
            </w:r>
          </w:p>
        </w:tc>
        <w:tc>
          <w:tcPr>
            <w:tcW w:w="1332" w:type="dxa"/>
            <w:tcBorders>
              <w:top w:val="single" w:sz="4" w:space="0" w:color="auto"/>
              <w:bottom w:val="single" w:sz="4" w:space="0" w:color="auto"/>
            </w:tcBorders>
          </w:tcPr>
          <w:p w14:paraId="1C1FE124" w14:textId="77777777" w:rsidR="00906419" w:rsidRPr="00405855" w:rsidRDefault="00906419" w:rsidP="002809F4">
            <w:pPr>
              <w:pStyle w:val="Default"/>
              <w:jc w:val="center"/>
              <w:rPr>
                <w:color w:val="000000" w:themeColor="text1"/>
              </w:rPr>
            </w:pPr>
            <w:r w:rsidRPr="00405855">
              <w:rPr>
                <w:color w:val="000000" w:themeColor="text1"/>
              </w:rPr>
              <w:t>3.484</w:t>
            </w:r>
          </w:p>
        </w:tc>
        <w:tc>
          <w:tcPr>
            <w:tcW w:w="1510" w:type="dxa"/>
            <w:tcBorders>
              <w:top w:val="single" w:sz="4" w:space="0" w:color="auto"/>
              <w:bottom w:val="single" w:sz="4" w:space="0" w:color="auto"/>
            </w:tcBorders>
          </w:tcPr>
          <w:p w14:paraId="0E0CECC9" w14:textId="77777777" w:rsidR="00906419" w:rsidRPr="00405855" w:rsidRDefault="00906419" w:rsidP="002809F4">
            <w:pPr>
              <w:pStyle w:val="Default"/>
              <w:jc w:val="center"/>
              <w:rPr>
                <w:color w:val="000000" w:themeColor="text1"/>
              </w:rPr>
            </w:pPr>
            <w:r w:rsidRPr="00405855">
              <w:rPr>
                <w:color w:val="000000" w:themeColor="text1"/>
              </w:rPr>
              <w:t>.001</w:t>
            </w:r>
          </w:p>
        </w:tc>
        <w:tc>
          <w:tcPr>
            <w:tcW w:w="1682" w:type="dxa"/>
            <w:tcBorders>
              <w:top w:val="single" w:sz="4" w:space="0" w:color="auto"/>
              <w:bottom w:val="single" w:sz="4" w:space="0" w:color="auto"/>
            </w:tcBorders>
          </w:tcPr>
          <w:p w14:paraId="20E4922B" w14:textId="77777777" w:rsidR="00906419" w:rsidRPr="00405855" w:rsidRDefault="00906419" w:rsidP="002809F4">
            <w:pPr>
              <w:pStyle w:val="Default"/>
              <w:jc w:val="center"/>
              <w:rPr>
                <w:color w:val="000000" w:themeColor="text1"/>
              </w:rPr>
            </w:pPr>
            <w:r w:rsidRPr="00405855">
              <w:rPr>
                <w:color w:val="000000" w:themeColor="text1"/>
              </w:rPr>
              <w:t>.075</w:t>
            </w:r>
          </w:p>
        </w:tc>
        <w:tc>
          <w:tcPr>
            <w:tcW w:w="1247" w:type="dxa"/>
            <w:tcBorders>
              <w:top w:val="single" w:sz="4" w:space="0" w:color="auto"/>
              <w:bottom w:val="single" w:sz="4" w:space="0" w:color="auto"/>
            </w:tcBorders>
          </w:tcPr>
          <w:p w14:paraId="7BC84978" w14:textId="77777777" w:rsidR="00906419" w:rsidRPr="00405855" w:rsidRDefault="00906419" w:rsidP="002809F4">
            <w:pPr>
              <w:pStyle w:val="Default"/>
              <w:jc w:val="center"/>
              <w:rPr>
                <w:color w:val="000000" w:themeColor="text1"/>
              </w:rPr>
            </w:pPr>
            <w:r w:rsidRPr="00405855">
              <w:rPr>
                <w:color w:val="000000" w:themeColor="text1"/>
              </w:rPr>
              <w:t>.272</w:t>
            </w:r>
          </w:p>
        </w:tc>
      </w:tr>
    </w:tbl>
    <w:p w14:paraId="123F962B" w14:textId="77777777" w:rsidR="00906419" w:rsidRPr="00405855" w:rsidRDefault="00906419" w:rsidP="00906419">
      <w:pPr>
        <w:autoSpaceDE w:val="0"/>
        <w:autoSpaceDN w:val="0"/>
        <w:adjustRightInd w:val="0"/>
        <w:rPr>
          <w:rFonts w:eastAsiaTheme="minorHAnsi"/>
          <w:color w:val="000000" w:themeColor="text1"/>
          <w:lang w:val="en-GB" w:eastAsia="en-US"/>
          <w14:ligatures w14:val="standardContextual"/>
        </w:rPr>
      </w:pPr>
      <w:r w:rsidRPr="00405855">
        <w:rPr>
          <w:rFonts w:eastAsiaTheme="minorHAnsi"/>
          <w:color w:val="000000" w:themeColor="text1"/>
          <w:lang w:val="en-GB" w:eastAsia="en-US"/>
          <w14:ligatures w14:val="standardContextual"/>
        </w:rPr>
        <w:t>a. Predictors: (constant), corporate leadership</w:t>
      </w:r>
    </w:p>
    <w:p w14:paraId="2C70B634" w14:textId="77777777" w:rsidR="00906419" w:rsidRPr="00405855" w:rsidRDefault="00906419" w:rsidP="00906419">
      <w:pPr>
        <w:spacing w:line="360" w:lineRule="auto"/>
        <w:jc w:val="both"/>
        <w:rPr>
          <w:color w:val="000000" w:themeColor="text1"/>
          <w:shd w:val="clear" w:color="auto" w:fill="FBFBFB"/>
        </w:rPr>
      </w:pPr>
    </w:p>
    <w:p w14:paraId="755CDEBF" w14:textId="77777777" w:rsidR="00906419" w:rsidRPr="00405855" w:rsidRDefault="00906419" w:rsidP="00475ED1">
      <w:pPr>
        <w:spacing w:line="360" w:lineRule="auto"/>
        <w:jc w:val="both"/>
        <w:rPr>
          <w:color w:val="000000" w:themeColor="text1"/>
        </w:rPr>
      </w:pPr>
    </w:p>
    <w:p w14:paraId="6AD59894" w14:textId="08088795" w:rsidR="008D3FE4" w:rsidRPr="00405855" w:rsidRDefault="00F311E0" w:rsidP="008D3FE4">
      <w:pPr>
        <w:spacing w:line="360" w:lineRule="auto"/>
        <w:jc w:val="both"/>
        <w:rPr>
          <w:color w:val="000000" w:themeColor="text1"/>
        </w:rPr>
      </w:pPr>
      <w:r w:rsidRPr="00405855">
        <w:rPr>
          <w:color w:val="000000" w:themeColor="text1"/>
          <w:shd w:val="clear" w:color="auto" w:fill="FBFBFB"/>
        </w:rPr>
        <w:t xml:space="preserve">The study discerned three distinct levels of strategic linkages corresponding to -1SD, mean, and +1SD conditioning values. These values were categorized as low, medium, and high, denoted by values of -.576, .000, and .576, respectively. </w:t>
      </w:r>
      <w:r w:rsidR="008D3FE4" w:rsidRPr="00405855">
        <w:rPr>
          <w:color w:val="000000" w:themeColor="text1"/>
        </w:rPr>
        <w:t>At a strategic linkage level of -</w:t>
      </w:r>
      <w:r w:rsidR="006D3220" w:rsidRPr="00405855">
        <w:rPr>
          <w:color w:val="000000" w:themeColor="text1"/>
        </w:rPr>
        <w:t>0</w:t>
      </w:r>
      <w:r w:rsidR="008D3FE4" w:rsidRPr="00405855">
        <w:rPr>
          <w:color w:val="000000" w:themeColor="text1"/>
        </w:rPr>
        <w:t xml:space="preserve">.576, corporate leadership demonstrated a statistically significant positive effect on policy implementation (M = </w:t>
      </w:r>
      <w:r w:rsidR="006D3220" w:rsidRPr="00405855">
        <w:rPr>
          <w:color w:val="000000" w:themeColor="text1"/>
        </w:rPr>
        <w:t>0</w:t>
      </w:r>
      <w:r w:rsidR="008D3FE4" w:rsidRPr="00405855">
        <w:rPr>
          <w:color w:val="000000" w:themeColor="text1"/>
        </w:rPr>
        <w:t xml:space="preserve">.092, SE = </w:t>
      </w:r>
      <w:r w:rsidR="006D3220" w:rsidRPr="00405855">
        <w:rPr>
          <w:color w:val="000000" w:themeColor="text1"/>
        </w:rPr>
        <w:t>0</w:t>
      </w:r>
      <w:r w:rsidR="008D3FE4" w:rsidRPr="00405855">
        <w:rPr>
          <w:color w:val="000000" w:themeColor="text1"/>
        </w:rPr>
        <w:t xml:space="preserve">.041, 95% CI [.004, .170]). In that </w:t>
      </w:r>
      <w:r w:rsidR="008D3FE4" w:rsidRPr="00405855">
        <w:rPr>
          <w:color w:val="000000" w:themeColor="text1"/>
        </w:rPr>
        <w:lastRenderedPageBreak/>
        <w:t>context, the positive effect implied that as strategic linkages decreased, corporate leadership became more influential in driving policy implementation. Conversely, at a neutral strategic linkage level (0.000), corporate leadership maintained a positive effect on policy implementation, though the effect size was slightly reduced (M = .047, SE = .032, 95% CI [-.017, .113]). This suggested that even in situations with no discernible strategic linkages, corporate leadership still played a role in shaping policy outcomes</w:t>
      </w:r>
      <w:r w:rsidR="006D3220" w:rsidRPr="00405855">
        <w:rPr>
          <w:color w:val="000000" w:themeColor="text1"/>
        </w:rPr>
        <w:t xml:space="preserve"> (Table 89)</w:t>
      </w:r>
      <w:r w:rsidR="008D3FE4" w:rsidRPr="00405855">
        <w:rPr>
          <w:color w:val="000000" w:themeColor="text1"/>
        </w:rPr>
        <w:t>.</w:t>
      </w:r>
    </w:p>
    <w:p w14:paraId="00B41EDC" w14:textId="77777777" w:rsidR="00377FCC" w:rsidRPr="00405855" w:rsidRDefault="00377FCC" w:rsidP="00C734AA">
      <w:pPr>
        <w:spacing w:line="360" w:lineRule="auto"/>
        <w:jc w:val="both"/>
        <w:rPr>
          <w:color w:val="000000" w:themeColor="text1"/>
        </w:rPr>
      </w:pPr>
    </w:p>
    <w:p w14:paraId="0A9CF4F3" w14:textId="209E4AB8" w:rsidR="00C734AA" w:rsidRPr="00405855" w:rsidRDefault="00C734AA" w:rsidP="004B57B7">
      <w:pPr>
        <w:pStyle w:val="Caption"/>
      </w:pPr>
      <w:bookmarkStart w:id="193" w:name="_Toc168759700"/>
      <w:r w:rsidRPr="00405855">
        <w:t xml:space="preserve">Table </w:t>
      </w:r>
      <w:r w:rsidRPr="00405855">
        <w:fldChar w:fldCharType="begin"/>
      </w:r>
      <w:r w:rsidRPr="00405855">
        <w:instrText xml:space="preserve"> SEQ Table \* ARABIC </w:instrText>
      </w:r>
      <w:r w:rsidRPr="00405855">
        <w:fldChar w:fldCharType="separate"/>
      </w:r>
      <w:r w:rsidR="00F210D2">
        <w:rPr>
          <w:noProof/>
        </w:rPr>
        <w:t>89</w:t>
      </w:r>
      <w:r w:rsidRPr="00405855">
        <w:fldChar w:fldCharType="end"/>
      </w:r>
      <w:r w:rsidRPr="00405855">
        <w:t>: Conditional Effect of Corporate Leadership on Policy Implementation</w:t>
      </w:r>
      <w:bookmarkEnd w:id="19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0"/>
        <w:gridCol w:w="950"/>
        <w:gridCol w:w="901"/>
        <w:gridCol w:w="2284"/>
        <w:gridCol w:w="1175"/>
      </w:tblGrid>
      <w:tr w:rsidR="009E5FCB" w:rsidRPr="00405855" w14:paraId="40E88752" w14:textId="77777777" w:rsidTr="002809F4">
        <w:tc>
          <w:tcPr>
            <w:tcW w:w="1970" w:type="dxa"/>
            <w:tcBorders>
              <w:top w:val="single" w:sz="4" w:space="0" w:color="auto"/>
              <w:bottom w:val="single" w:sz="4" w:space="0" w:color="auto"/>
            </w:tcBorders>
          </w:tcPr>
          <w:p w14:paraId="426DD3A9" w14:textId="77777777" w:rsidR="00C734AA" w:rsidRPr="00405855" w:rsidRDefault="00C734AA" w:rsidP="00A91A67">
            <w:pPr>
              <w:pStyle w:val="Default"/>
              <w:jc w:val="center"/>
              <w:rPr>
                <w:color w:val="000000" w:themeColor="text1"/>
                <w:sz w:val="22"/>
                <w:szCs w:val="22"/>
              </w:rPr>
            </w:pPr>
            <w:r w:rsidRPr="00405855">
              <w:rPr>
                <w:color w:val="000000" w:themeColor="text1"/>
                <w:sz w:val="22"/>
                <w:szCs w:val="22"/>
              </w:rPr>
              <w:t>Strategic Linkages</w:t>
            </w:r>
          </w:p>
        </w:tc>
        <w:tc>
          <w:tcPr>
            <w:tcW w:w="950" w:type="dxa"/>
            <w:tcBorders>
              <w:top w:val="single" w:sz="4" w:space="0" w:color="auto"/>
              <w:bottom w:val="single" w:sz="4" w:space="0" w:color="auto"/>
            </w:tcBorders>
          </w:tcPr>
          <w:p w14:paraId="0A5DDBE1" w14:textId="77777777" w:rsidR="00C734AA" w:rsidRPr="00405855" w:rsidRDefault="00C734AA" w:rsidP="00A91A67">
            <w:pPr>
              <w:pStyle w:val="Default"/>
              <w:jc w:val="center"/>
              <w:rPr>
                <w:color w:val="000000" w:themeColor="text1"/>
                <w:sz w:val="22"/>
                <w:szCs w:val="22"/>
              </w:rPr>
            </w:pPr>
            <w:r w:rsidRPr="00405855">
              <w:rPr>
                <w:color w:val="000000" w:themeColor="text1"/>
                <w:sz w:val="22"/>
                <w:szCs w:val="22"/>
              </w:rPr>
              <w:t>Effect</w:t>
            </w:r>
          </w:p>
        </w:tc>
        <w:tc>
          <w:tcPr>
            <w:tcW w:w="901" w:type="dxa"/>
            <w:tcBorders>
              <w:top w:val="single" w:sz="4" w:space="0" w:color="auto"/>
              <w:bottom w:val="single" w:sz="4" w:space="0" w:color="auto"/>
            </w:tcBorders>
          </w:tcPr>
          <w:p w14:paraId="4DC90647" w14:textId="77777777" w:rsidR="00C734AA" w:rsidRPr="00405855" w:rsidRDefault="00C734AA" w:rsidP="00A91A67">
            <w:pPr>
              <w:pStyle w:val="Default"/>
              <w:jc w:val="center"/>
              <w:rPr>
                <w:color w:val="000000" w:themeColor="text1"/>
                <w:sz w:val="22"/>
                <w:szCs w:val="22"/>
              </w:rPr>
            </w:pPr>
            <w:r w:rsidRPr="00405855">
              <w:rPr>
                <w:color w:val="000000" w:themeColor="text1"/>
                <w:sz w:val="22"/>
                <w:szCs w:val="22"/>
              </w:rPr>
              <w:t>BootSE</w:t>
            </w:r>
          </w:p>
        </w:tc>
        <w:tc>
          <w:tcPr>
            <w:tcW w:w="2284" w:type="dxa"/>
            <w:tcBorders>
              <w:top w:val="single" w:sz="4" w:space="0" w:color="auto"/>
              <w:bottom w:val="single" w:sz="4" w:space="0" w:color="auto"/>
            </w:tcBorders>
          </w:tcPr>
          <w:p w14:paraId="3402ACD5" w14:textId="77777777" w:rsidR="00C734AA" w:rsidRPr="00405855" w:rsidRDefault="00C734AA" w:rsidP="00A91A67">
            <w:pPr>
              <w:pStyle w:val="Default"/>
              <w:jc w:val="center"/>
              <w:rPr>
                <w:color w:val="000000" w:themeColor="text1"/>
                <w:sz w:val="22"/>
                <w:szCs w:val="22"/>
              </w:rPr>
            </w:pPr>
            <w:r w:rsidRPr="00405855">
              <w:rPr>
                <w:color w:val="000000" w:themeColor="text1"/>
                <w:sz w:val="22"/>
                <w:szCs w:val="22"/>
              </w:rPr>
              <w:t>BootLLCI</w:t>
            </w:r>
          </w:p>
        </w:tc>
        <w:tc>
          <w:tcPr>
            <w:tcW w:w="1175" w:type="dxa"/>
            <w:tcBorders>
              <w:top w:val="single" w:sz="4" w:space="0" w:color="auto"/>
              <w:bottom w:val="single" w:sz="4" w:space="0" w:color="auto"/>
            </w:tcBorders>
          </w:tcPr>
          <w:p w14:paraId="65AD3574" w14:textId="77777777" w:rsidR="00C734AA" w:rsidRPr="00405855" w:rsidRDefault="00C734AA" w:rsidP="00A91A67">
            <w:pPr>
              <w:pStyle w:val="Default"/>
              <w:jc w:val="center"/>
              <w:rPr>
                <w:color w:val="000000" w:themeColor="text1"/>
                <w:sz w:val="22"/>
                <w:szCs w:val="22"/>
              </w:rPr>
            </w:pPr>
            <w:r w:rsidRPr="00405855">
              <w:rPr>
                <w:color w:val="000000" w:themeColor="text1"/>
                <w:sz w:val="22"/>
                <w:szCs w:val="22"/>
              </w:rPr>
              <w:t>BootULCI</w:t>
            </w:r>
          </w:p>
        </w:tc>
      </w:tr>
      <w:tr w:rsidR="009E5FCB" w:rsidRPr="00405855" w14:paraId="33A9C213" w14:textId="77777777" w:rsidTr="002809F4">
        <w:tc>
          <w:tcPr>
            <w:tcW w:w="1970" w:type="dxa"/>
            <w:tcBorders>
              <w:top w:val="single" w:sz="4" w:space="0" w:color="auto"/>
            </w:tcBorders>
          </w:tcPr>
          <w:p w14:paraId="339C2902" w14:textId="3D4D9DB7" w:rsidR="00C734AA" w:rsidRPr="00405855" w:rsidRDefault="00D46861" w:rsidP="00A91A67">
            <w:pPr>
              <w:pStyle w:val="Default"/>
              <w:jc w:val="both"/>
              <w:rPr>
                <w:color w:val="000000" w:themeColor="text1"/>
                <w:sz w:val="22"/>
                <w:szCs w:val="22"/>
              </w:rPr>
            </w:pPr>
            <w:r w:rsidRPr="00405855">
              <w:rPr>
                <w:color w:val="000000" w:themeColor="text1"/>
                <w:sz w:val="22"/>
                <w:szCs w:val="22"/>
              </w:rPr>
              <w:t>-.576</w:t>
            </w:r>
          </w:p>
        </w:tc>
        <w:tc>
          <w:tcPr>
            <w:tcW w:w="950" w:type="dxa"/>
            <w:tcBorders>
              <w:top w:val="single" w:sz="4" w:space="0" w:color="auto"/>
            </w:tcBorders>
          </w:tcPr>
          <w:p w14:paraId="08DE11DD" w14:textId="04D61B5B" w:rsidR="00C734AA" w:rsidRPr="00405855" w:rsidRDefault="00D46861" w:rsidP="00A91A67">
            <w:pPr>
              <w:pStyle w:val="Default"/>
              <w:jc w:val="center"/>
              <w:rPr>
                <w:color w:val="000000" w:themeColor="text1"/>
                <w:sz w:val="22"/>
                <w:szCs w:val="22"/>
              </w:rPr>
            </w:pPr>
            <w:r w:rsidRPr="00405855">
              <w:rPr>
                <w:color w:val="000000" w:themeColor="text1"/>
                <w:sz w:val="22"/>
                <w:szCs w:val="22"/>
              </w:rPr>
              <w:t>.092</w:t>
            </w:r>
          </w:p>
        </w:tc>
        <w:tc>
          <w:tcPr>
            <w:tcW w:w="901" w:type="dxa"/>
            <w:tcBorders>
              <w:top w:val="single" w:sz="4" w:space="0" w:color="auto"/>
            </w:tcBorders>
          </w:tcPr>
          <w:p w14:paraId="4A60007C" w14:textId="65C12E78" w:rsidR="00C734AA" w:rsidRPr="00405855" w:rsidRDefault="00D46861" w:rsidP="00A91A67">
            <w:pPr>
              <w:pStyle w:val="Default"/>
              <w:jc w:val="center"/>
              <w:rPr>
                <w:color w:val="000000" w:themeColor="text1"/>
                <w:sz w:val="22"/>
                <w:szCs w:val="22"/>
              </w:rPr>
            </w:pPr>
            <w:r w:rsidRPr="00405855">
              <w:rPr>
                <w:color w:val="000000" w:themeColor="text1"/>
                <w:sz w:val="22"/>
                <w:szCs w:val="22"/>
              </w:rPr>
              <w:t>.041</w:t>
            </w:r>
          </w:p>
        </w:tc>
        <w:tc>
          <w:tcPr>
            <w:tcW w:w="2284" w:type="dxa"/>
            <w:tcBorders>
              <w:top w:val="single" w:sz="4" w:space="0" w:color="auto"/>
            </w:tcBorders>
          </w:tcPr>
          <w:p w14:paraId="5FFF6D89" w14:textId="58817414" w:rsidR="00C734AA" w:rsidRPr="00405855" w:rsidRDefault="00D46861" w:rsidP="00A91A67">
            <w:pPr>
              <w:pStyle w:val="Default"/>
              <w:jc w:val="center"/>
              <w:rPr>
                <w:color w:val="000000" w:themeColor="text1"/>
                <w:sz w:val="22"/>
                <w:szCs w:val="22"/>
              </w:rPr>
            </w:pPr>
            <w:r w:rsidRPr="00405855">
              <w:rPr>
                <w:color w:val="000000" w:themeColor="text1"/>
                <w:sz w:val="22"/>
                <w:szCs w:val="22"/>
              </w:rPr>
              <w:t>.004</w:t>
            </w:r>
          </w:p>
        </w:tc>
        <w:tc>
          <w:tcPr>
            <w:tcW w:w="1175" w:type="dxa"/>
            <w:tcBorders>
              <w:top w:val="single" w:sz="4" w:space="0" w:color="auto"/>
            </w:tcBorders>
          </w:tcPr>
          <w:p w14:paraId="651A0E76" w14:textId="246FAEC9" w:rsidR="00C734AA" w:rsidRPr="00405855" w:rsidRDefault="00D46861" w:rsidP="00A91A67">
            <w:pPr>
              <w:pStyle w:val="Default"/>
              <w:jc w:val="center"/>
              <w:rPr>
                <w:color w:val="000000" w:themeColor="text1"/>
                <w:sz w:val="22"/>
                <w:szCs w:val="22"/>
              </w:rPr>
            </w:pPr>
            <w:r w:rsidRPr="00405855">
              <w:rPr>
                <w:color w:val="000000" w:themeColor="text1"/>
                <w:sz w:val="22"/>
                <w:szCs w:val="22"/>
              </w:rPr>
              <w:t>.170</w:t>
            </w:r>
          </w:p>
        </w:tc>
      </w:tr>
      <w:tr w:rsidR="009E5FCB" w:rsidRPr="00405855" w14:paraId="26A1E0FA" w14:textId="77777777" w:rsidTr="002809F4">
        <w:tc>
          <w:tcPr>
            <w:tcW w:w="1970" w:type="dxa"/>
          </w:tcPr>
          <w:p w14:paraId="12871A63" w14:textId="518B233B" w:rsidR="00C734AA" w:rsidRPr="00405855" w:rsidRDefault="00D46861" w:rsidP="00A91A67">
            <w:pPr>
              <w:pStyle w:val="Default"/>
              <w:jc w:val="both"/>
              <w:rPr>
                <w:color w:val="000000" w:themeColor="text1"/>
                <w:sz w:val="22"/>
                <w:szCs w:val="22"/>
              </w:rPr>
            </w:pPr>
            <w:r w:rsidRPr="00405855">
              <w:rPr>
                <w:color w:val="000000" w:themeColor="text1"/>
                <w:sz w:val="22"/>
                <w:szCs w:val="22"/>
              </w:rPr>
              <w:t>.000</w:t>
            </w:r>
          </w:p>
        </w:tc>
        <w:tc>
          <w:tcPr>
            <w:tcW w:w="950" w:type="dxa"/>
          </w:tcPr>
          <w:p w14:paraId="640C0661" w14:textId="24AEBF3B" w:rsidR="00C734AA" w:rsidRPr="00405855" w:rsidRDefault="00D46861" w:rsidP="00A91A67">
            <w:pPr>
              <w:pStyle w:val="Default"/>
              <w:jc w:val="center"/>
              <w:rPr>
                <w:color w:val="000000" w:themeColor="text1"/>
                <w:sz w:val="22"/>
                <w:szCs w:val="22"/>
              </w:rPr>
            </w:pPr>
            <w:r w:rsidRPr="00405855">
              <w:rPr>
                <w:color w:val="000000" w:themeColor="text1"/>
                <w:sz w:val="22"/>
                <w:szCs w:val="22"/>
              </w:rPr>
              <w:t>.047</w:t>
            </w:r>
          </w:p>
        </w:tc>
        <w:tc>
          <w:tcPr>
            <w:tcW w:w="901" w:type="dxa"/>
          </w:tcPr>
          <w:p w14:paraId="3C5D9CD7" w14:textId="3C810523" w:rsidR="00C734AA" w:rsidRPr="00405855" w:rsidRDefault="00D46861" w:rsidP="00A91A67">
            <w:pPr>
              <w:pStyle w:val="Default"/>
              <w:jc w:val="center"/>
              <w:rPr>
                <w:color w:val="000000" w:themeColor="text1"/>
                <w:sz w:val="22"/>
                <w:szCs w:val="22"/>
              </w:rPr>
            </w:pPr>
            <w:r w:rsidRPr="00405855">
              <w:rPr>
                <w:color w:val="000000" w:themeColor="text1"/>
                <w:sz w:val="22"/>
                <w:szCs w:val="22"/>
              </w:rPr>
              <w:t>.032</w:t>
            </w:r>
          </w:p>
        </w:tc>
        <w:tc>
          <w:tcPr>
            <w:tcW w:w="2284" w:type="dxa"/>
          </w:tcPr>
          <w:p w14:paraId="6E56C9A1" w14:textId="3C2A12C4" w:rsidR="00C734AA" w:rsidRPr="00405855" w:rsidRDefault="00D46861" w:rsidP="00A91A67">
            <w:pPr>
              <w:pStyle w:val="Default"/>
              <w:jc w:val="center"/>
              <w:rPr>
                <w:color w:val="000000" w:themeColor="text1"/>
                <w:sz w:val="22"/>
                <w:szCs w:val="22"/>
              </w:rPr>
            </w:pPr>
            <w:r w:rsidRPr="00405855">
              <w:rPr>
                <w:color w:val="000000" w:themeColor="text1"/>
                <w:sz w:val="22"/>
                <w:szCs w:val="22"/>
              </w:rPr>
              <w:t>-.017</w:t>
            </w:r>
          </w:p>
        </w:tc>
        <w:tc>
          <w:tcPr>
            <w:tcW w:w="1175" w:type="dxa"/>
          </w:tcPr>
          <w:p w14:paraId="12822A6A" w14:textId="04C0A179" w:rsidR="00C734AA" w:rsidRPr="00405855" w:rsidRDefault="00D46861" w:rsidP="00A91A67">
            <w:pPr>
              <w:pStyle w:val="Default"/>
              <w:jc w:val="center"/>
              <w:rPr>
                <w:color w:val="000000" w:themeColor="text1"/>
                <w:sz w:val="22"/>
                <w:szCs w:val="22"/>
              </w:rPr>
            </w:pPr>
            <w:r w:rsidRPr="00405855">
              <w:rPr>
                <w:color w:val="000000" w:themeColor="text1"/>
                <w:sz w:val="22"/>
                <w:szCs w:val="22"/>
              </w:rPr>
              <w:t>.113</w:t>
            </w:r>
          </w:p>
        </w:tc>
      </w:tr>
      <w:tr w:rsidR="009E5FCB" w:rsidRPr="00405855" w14:paraId="28C3F265" w14:textId="77777777" w:rsidTr="002809F4">
        <w:tc>
          <w:tcPr>
            <w:tcW w:w="1970" w:type="dxa"/>
            <w:tcBorders>
              <w:bottom w:val="single" w:sz="4" w:space="0" w:color="auto"/>
            </w:tcBorders>
          </w:tcPr>
          <w:p w14:paraId="2B40A0B4" w14:textId="038D14DB" w:rsidR="00C734AA" w:rsidRPr="00405855" w:rsidRDefault="00D46861" w:rsidP="00A91A67">
            <w:pPr>
              <w:pStyle w:val="Default"/>
              <w:jc w:val="both"/>
              <w:rPr>
                <w:color w:val="000000" w:themeColor="text1"/>
                <w:sz w:val="22"/>
                <w:szCs w:val="22"/>
              </w:rPr>
            </w:pPr>
            <w:r w:rsidRPr="00405855">
              <w:rPr>
                <w:color w:val="000000" w:themeColor="text1"/>
                <w:sz w:val="22"/>
                <w:szCs w:val="22"/>
              </w:rPr>
              <w:t>.576</w:t>
            </w:r>
          </w:p>
        </w:tc>
        <w:tc>
          <w:tcPr>
            <w:tcW w:w="950" w:type="dxa"/>
            <w:tcBorders>
              <w:bottom w:val="single" w:sz="4" w:space="0" w:color="auto"/>
            </w:tcBorders>
          </w:tcPr>
          <w:p w14:paraId="6961D09C" w14:textId="4D75F99B" w:rsidR="00C734AA" w:rsidRPr="00405855" w:rsidRDefault="00D46861" w:rsidP="00A91A67">
            <w:pPr>
              <w:pStyle w:val="Default"/>
              <w:jc w:val="center"/>
              <w:rPr>
                <w:color w:val="000000" w:themeColor="text1"/>
                <w:sz w:val="22"/>
                <w:szCs w:val="22"/>
              </w:rPr>
            </w:pPr>
            <w:r w:rsidRPr="00405855">
              <w:rPr>
                <w:color w:val="000000" w:themeColor="text1"/>
                <w:sz w:val="22"/>
                <w:szCs w:val="22"/>
              </w:rPr>
              <w:t>.002</w:t>
            </w:r>
          </w:p>
        </w:tc>
        <w:tc>
          <w:tcPr>
            <w:tcW w:w="901" w:type="dxa"/>
            <w:tcBorders>
              <w:bottom w:val="single" w:sz="4" w:space="0" w:color="auto"/>
            </w:tcBorders>
          </w:tcPr>
          <w:p w14:paraId="688CEBDA" w14:textId="60B41355" w:rsidR="00C734AA" w:rsidRPr="00405855" w:rsidRDefault="00D46861" w:rsidP="00A91A67">
            <w:pPr>
              <w:pStyle w:val="Default"/>
              <w:jc w:val="center"/>
              <w:rPr>
                <w:color w:val="000000" w:themeColor="text1"/>
                <w:sz w:val="22"/>
                <w:szCs w:val="22"/>
              </w:rPr>
            </w:pPr>
            <w:r w:rsidRPr="00405855">
              <w:rPr>
                <w:color w:val="000000" w:themeColor="text1"/>
                <w:sz w:val="22"/>
                <w:szCs w:val="22"/>
              </w:rPr>
              <w:t>.029</w:t>
            </w:r>
          </w:p>
        </w:tc>
        <w:tc>
          <w:tcPr>
            <w:tcW w:w="2284" w:type="dxa"/>
            <w:tcBorders>
              <w:bottom w:val="single" w:sz="4" w:space="0" w:color="auto"/>
            </w:tcBorders>
          </w:tcPr>
          <w:p w14:paraId="0140FBB7" w14:textId="4113629C" w:rsidR="00C734AA" w:rsidRPr="00405855" w:rsidRDefault="00D46861" w:rsidP="00A91A67">
            <w:pPr>
              <w:pStyle w:val="Default"/>
              <w:jc w:val="center"/>
              <w:rPr>
                <w:color w:val="000000" w:themeColor="text1"/>
                <w:sz w:val="22"/>
                <w:szCs w:val="22"/>
              </w:rPr>
            </w:pPr>
            <w:r w:rsidRPr="00405855">
              <w:rPr>
                <w:color w:val="000000" w:themeColor="text1"/>
                <w:sz w:val="22"/>
                <w:szCs w:val="22"/>
              </w:rPr>
              <w:t>-.056</w:t>
            </w:r>
          </w:p>
        </w:tc>
        <w:tc>
          <w:tcPr>
            <w:tcW w:w="1175" w:type="dxa"/>
            <w:tcBorders>
              <w:bottom w:val="single" w:sz="4" w:space="0" w:color="auto"/>
            </w:tcBorders>
          </w:tcPr>
          <w:p w14:paraId="35055613" w14:textId="001E7405" w:rsidR="00C734AA" w:rsidRPr="00405855" w:rsidRDefault="00D46861" w:rsidP="00A91A67">
            <w:pPr>
              <w:pStyle w:val="Default"/>
              <w:jc w:val="center"/>
              <w:rPr>
                <w:color w:val="000000" w:themeColor="text1"/>
                <w:sz w:val="22"/>
                <w:szCs w:val="22"/>
              </w:rPr>
            </w:pPr>
            <w:r w:rsidRPr="00405855">
              <w:rPr>
                <w:color w:val="000000" w:themeColor="text1"/>
                <w:sz w:val="22"/>
                <w:szCs w:val="22"/>
              </w:rPr>
              <w:t>.062</w:t>
            </w:r>
          </w:p>
        </w:tc>
      </w:tr>
    </w:tbl>
    <w:p w14:paraId="0036C35B" w14:textId="77777777" w:rsidR="00C734AA" w:rsidRPr="00405855" w:rsidRDefault="00C734AA" w:rsidP="00C734AA">
      <w:pPr>
        <w:autoSpaceDE w:val="0"/>
        <w:autoSpaceDN w:val="0"/>
        <w:adjustRightInd w:val="0"/>
        <w:rPr>
          <w:rFonts w:eastAsiaTheme="minorHAnsi"/>
          <w:color w:val="000000" w:themeColor="text1"/>
          <w:sz w:val="18"/>
          <w:szCs w:val="18"/>
          <w:lang w:val="en-GB" w:eastAsia="en-US"/>
          <w14:ligatures w14:val="standardContextual"/>
        </w:rPr>
      </w:pPr>
      <w:r w:rsidRPr="00405855">
        <w:rPr>
          <w:rFonts w:eastAsiaTheme="minorHAnsi"/>
          <w:color w:val="000000" w:themeColor="text1"/>
          <w:sz w:val="18"/>
          <w:szCs w:val="18"/>
          <w:lang w:val="en-GB" w:eastAsia="en-US"/>
          <w14:ligatures w14:val="standardContextual"/>
        </w:rPr>
        <w:t>a. Predictors: (constant), corporate leadership</w:t>
      </w:r>
    </w:p>
    <w:p w14:paraId="1EAE4981" w14:textId="77777777" w:rsidR="00AB41EC" w:rsidRPr="00405855" w:rsidRDefault="00AB41EC" w:rsidP="00AB41EC">
      <w:pPr>
        <w:autoSpaceDE w:val="0"/>
        <w:autoSpaceDN w:val="0"/>
        <w:adjustRightInd w:val="0"/>
        <w:spacing w:line="360" w:lineRule="auto"/>
        <w:jc w:val="both"/>
        <w:rPr>
          <w:color w:val="000000" w:themeColor="text1"/>
        </w:rPr>
      </w:pPr>
    </w:p>
    <w:p w14:paraId="406D21E0" w14:textId="77777777" w:rsidR="00883F61" w:rsidRPr="00405855" w:rsidRDefault="00883F61" w:rsidP="00883F61">
      <w:pPr>
        <w:spacing w:line="360" w:lineRule="auto"/>
        <w:jc w:val="both"/>
        <w:rPr>
          <w:color w:val="000000" w:themeColor="text1"/>
        </w:rPr>
      </w:pPr>
      <w:r w:rsidRPr="00405855">
        <w:rPr>
          <w:color w:val="000000" w:themeColor="text1"/>
        </w:rPr>
        <w:t xml:space="preserve">Based on the foregoing, at a strategic linkage level of .576, the effect of corporate leadership diminished significantly (M = .002, SE = .029, 95% CI [-.056, .062]). This unexpected trend could be indicative of a complex interplay between corporate leadership and strategic linkages, wherein a higher degree of strategic linkages may have diminished the direct influence of corporate leadership on policy implementation. These results suggested that the relationship between corporate leadership and policy implementation was contingent on the level of strategic linkages. </w:t>
      </w:r>
    </w:p>
    <w:p w14:paraId="21DED8E1" w14:textId="77777777" w:rsidR="00C6730F" w:rsidRPr="00405855" w:rsidRDefault="00C6730F" w:rsidP="00883F61">
      <w:pPr>
        <w:spacing w:line="360" w:lineRule="auto"/>
        <w:jc w:val="both"/>
        <w:rPr>
          <w:color w:val="000000" w:themeColor="text1"/>
        </w:rPr>
      </w:pPr>
    </w:p>
    <w:p w14:paraId="5C739E7B" w14:textId="307B17E0" w:rsidR="00C6730F" w:rsidRPr="00405855" w:rsidRDefault="00C6730F" w:rsidP="00C6730F">
      <w:pPr>
        <w:spacing w:line="360" w:lineRule="auto"/>
        <w:jc w:val="both"/>
        <w:rPr>
          <w:color w:val="000000" w:themeColor="text1"/>
        </w:rPr>
      </w:pPr>
      <w:r w:rsidRPr="00405855">
        <w:rPr>
          <w:color w:val="000000" w:themeColor="text1"/>
        </w:rPr>
        <w:t>The findings show that as the moderator (SL) increases, the impact of the mediator (PI) on the dependent variable (OP) becomes less significant due to the moderation effect (Figure 22).</w:t>
      </w:r>
    </w:p>
    <w:p w14:paraId="5A93BC75" w14:textId="77777777" w:rsidR="00C6730F" w:rsidRPr="00405855" w:rsidRDefault="00C6730F" w:rsidP="00C6730F">
      <w:pPr>
        <w:spacing w:line="360" w:lineRule="auto"/>
        <w:jc w:val="both"/>
        <w:rPr>
          <w:color w:val="000000" w:themeColor="text1"/>
        </w:rPr>
      </w:pPr>
    </w:p>
    <w:p w14:paraId="70B1C44B" w14:textId="77777777" w:rsidR="00C6730F" w:rsidRPr="00405855" w:rsidRDefault="00C6730F" w:rsidP="00C6730F">
      <w:pPr>
        <w:spacing w:line="360" w:lineRule="auto"/>
        <w:jc w:val="both"/>
        <w:rPr>
          <w:color w:val="000000" w:themeColor="text1"/>
          <w:shd w:val="clear" w:color="auto" w:fill="FBFBFB"/>
        </w:rPr>
      </w:pPr>
      <w:r w:rsidRPr="00405855">
        <w:rPr>
          <w:noProof/>
          <w:color w:val="000000" w:themeColor="text1"/>
          <w:shd w:val="clear" w:color="auto" w:fill="FBFBFB"/>
        </w:rPr>
        <w:lastRenderedPageBreak/>
        <w:drawing>
          <wp:inline distT="0" distB="0" distL="0" distR="0" wp14:anchorId="59E8D56B" wp14:editId="545055B1">
            <wp:extent cx="5270500" cy="3107690"/>
            <wp:effectExtent l="0" t="0" r="0" b="3810"/>
            <wp:docPr id="1596969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45109" name=""/>
                    <pic:cNvPicPr/>
                  </pic:nvPicPr>
                  <pic:blipFill>
                    <a:blip r:embed="rId21"/>
                    <a:stretch>
                      <a:fillRect/>
                    </a:stretch>
                  </pic:blipFill>
                  <pic:spPr>
                    <a:xfrm>
                      <a:off x="0" y="0"/>
                      <a:ext cx="5270500" cy="3107690"/>
                    </a:xfrm>
                    <a:prstGeom prst="rect">
                      <a:avLst/>
                    </a:prstGeom>
                  </pic:spPr>
                </pic:pic>
              </a:graphicData>
            </a:graphic>
          </wp:inline>
        </w:drawing>
      </w:r>
    </w:p>
    <w:p w14:paraId="6EC471BF" w14:textId="7DBC88B8" w:rsidR="00C6730F" w:rsidRPr="00405855" w:rsidRDefault="00C6730F" w:rsidP="004B57B7">
      <w:pPr>
        <w:pStyle w:val="Caption"/>
      </w:pPr>
      <w:bookmarkStart w:id="194" w:name="_Toc168760393"/>
      <w:r w:rsidRPr="00405855">
        <w:t xml:space="preserve">Figure </w:t>
      </w:r>
      <w:r w:rsidRPr="00405855">
        <w:fldChar w:fldCharType="begin"/>
      </w:r>
      <w:r w:rsidRPr="00405855">
        <w:instrText xml:space="preserve"> SEQ Figure \* ARABIC </w:instrText>
      </w:r>
      <w:r w:rsidRPr="00405855">
        <w:fldChar w:fldCharType="separate"/>
      </w:r>
      <w:r w:rsidR="00F210D2">
        <w:rPr>
          <w:noProof/>
        </w:rPr>
        <w:t>22</w:t>
      </w:r>
      <w:r w:rsidRPr="00405855">
        <w:fldChar w:fldCharType="end"/>
      </w:r>
      <w:r w:rsidRPr="00405855">
        <w:t>: Conditional Effects of Strategic Linkages</w:t>
      </w:r>
      <w:bookmarkEnd w:id="194"/>
    </w:p>
    <w:p w14:paraId="014C9A03" w14:textId="77777777" w:rsidR="00C6730F" w:rsidRPr="00405855" w:rsidRDefault="00C6730F" w:rsidP="00C6730F">
      <w:pPr>
        <w:autoSpaceDE w:val="0"/>
        <w:autoSpaceDN w:val="0"/>
        <w:adjustRightInd w:val="0"/>
        <w:spacing w:line="360" w:lineRule="auto"/>
        <w:jc w:val="both"/>
        <w:rPr>
          <w:color w:val="000000" w:themeColor="text1"/>
        </w:rPr>
      </w:pPr>
    </w:p>
    <w:p w14:paraId="082D5608" w14:textId="4AF968BF" w:rsidR="000B4672" w:rsidRPr="00405855" w:rsidRDefault="000B4672" w:rsidP="000B4672">
      <w:pPr>
        <w:spacing w:line="360" w:lineRule="auto"/>
        <w:jc w:val="both"/>
        <w:rPr>
          <w:color w:val="000000" w:themeColor="text1"/>
        </w:rPr>
      </w:pPr>
      <w:r w:rsidRPr="00405855">
        <w:rPr>
          <w:color w:val="000000" w:themeColor="text1"/>
        </w:rPr>
        <w:t xml:space="preserve">Conditional effects of policy implementation on performance varied with levels of strategic linkages, and a Johnson-Neyman analysis identified a significance region for strategic linkages, being region below -0.229, and suggesting that moderation effect was significant when strategic linkages was below this value. </w:t>
      </w:r>
    </w:p>
    <w:p w14:paraId="4E4A1ED7" w14:textId="77777777" w:rsidR="000B4672" w:rsidRPr="00405855" w:rsidRDefault="000B4672" w:rsidP="000B4672">
      <w:pPr>
        <w:spacing w:line="360" w:lineRule="auto"/>
        <w:jc w:val="both"/>
        <w:rPr>
          <w:color w:val="000000" w:themeColor="text1"/>
        </w:rPr>
      </w:pPr>
    </w:p>
    <w:p w14:paraId="0C8DED39" w14:textId="77777777" w:rsidR="000B4672" w:rsidRPr="00405855" w:rsidRDefault="000B4672" w:rsidP="000B4672">
      <w:pPr>
        <w:spacing w:line="360" w:lineRule="auto"/>
        <w:jc w:val="both"/>
        <w:rPr>
          <w:color w:val="000000" w:themeColor="text1"/>
        </w:rPr>
      </w:pPr>
      <w:r w:rsidRPr="00405855">
        <w:rPr>
          <w:color w:val="000000" w:themeColor="text1"/>
        </w:rPr>
        <w:t>Furthermore, the index of moderated mediation supported a significant moderated mediation effect (Index = −0.078, SE = 0.026, BootLLCI = −.123, BootULCI = −0.016). The associated confidence interval that excluded zero showed that the moderation effect of strategic linkages on the indirect path was statistically significant. However, the negative sign suggested that the moderation effect diminished the indirect effect. As the index quantitatively evaluates strength and direction of the moderation effect, the study’s significant index intimated that the strength of policy implementation was indeed influenced strategic linkages.</w:t>
      </w:r>
    </w:p>
    <w:p w14:paraId="4AA373BC" w14:textId="77777777" w:rsidR="00C6730F" w:rsidRPr="00405855" w:rsidRDefault="00C6730F" w:rsidP="000B4672">
      <w:pPr>
        <w:spacing w:line="360" w:lineRule="auto"/>
        <w:jc w:val="both"/>
        <w:rPr>
          <w:color w:val="000000" w:themeColor="text1"/>
        </w:rPr>
      </w:pPr>
    </w:p>
    <w:p w14:paraId="50D647D2" w14:textId="77777777" w:rsidR="00C6730F" w:rsidRPr="00405855" w:rsidRDefault="00C6730F" w:rsidP="00C6730F">
      <w:pPr>
        <w:autoSpaceDE w:val="0"/>
        <w:autoSpaceDN w:val="0"/>
        <w:adjustRightInd w:val="0"/>
        <w:spacing w:line="360" w:lineRule="auto"/>
        <w:jc w:val="both"/>
        <w:rPr>
          <w:color w:val="000000" w:themeColor="text1"/>
        </w:rPr>
      </w:pPr>
      <w:r w:rsidRPr="00405855">
        <w:rPr>
          <w:color w:val="000000" w:themeColor="text1"/>
        </w:rPr>
        <w:t>These results are supported by Twaissi and Aldehayyat (2021) whose study in Jordan on performance of manufacturing companies demonstrated positive significant moderation effect of stakeholder involvement in the relationship between formal strategic planning and organizational performance.</w:t>
      </w:r>
    </w:p>
    <w:p w14:paraId="3BD26711" w14:textId="77777777" w:rsidR="000B4672" w:rsidRPr="00990E8F" w:rsidRDefault="000B4672" w:rsidP="000B4672">
      <w:pPr>
        <w:spacing w:line="360" w:lineRule="auto"/>
        <w:jc w:val="both"/>
        <w:rPr>
          <w:color w:val="000000" w:themeColor="text1"/>
          <w:sz w:val="18"/>
          <w:szCs w:val="18"/>
        </w:rPr>
      </w:pPr>
    </w:p>
    <w:p w14:paraId="11C8DC55" w14:textId="77777777" w:rsidR="000B4672" w:rsidRPr="00990E8F" w:rsidRDefault="000B4672" w:rsidP="000B4672">
      <w:pPr>
        <w:pStyle w:val="Default"/>
        <w:spacing w:line="360" w:lineRule="auto"/>
        <w:jc w:val="both"/>
        <w:rPr>
          <w:color w:val="000000" w:themeColor="text1"/>
        </w:rPr>
      </w:pPr>
      <w:r w:rsidRPr="00990E8F">
        <w:rPr>
          <w:color w:val="000000" w:themeColor="text1"/>
          <w:shd w:val="clear" w:color="auto" w:fill="FBFBFB"/>
        </w:rPr>
        <w:lastRenderedPageBreak/>
        <w:t xml:space="preserve">Based on the significant p-values, </w:t>
      </w:r>
      <w:r w:rsidRPr="00990E8F">
        <w:rPr>
          <w:color w:val="000000" w:themeColor="text1"/>
        </w:rPr>
        <w:t xml:space="preserve">the fourth hypothesis stating that there is no significant moderated mediation effect of strategic linkages and policy implementation on the relationship between corporate leadership and organizational performance of KALRO was rejected at 5% significance level. </w:t>
      </w:r>
      <w:r w:rsidRPr="00990E8F">
        <w:rPr>
          <w:color w:val="000000" w:themeColor="text1"/>
          <w:shd w:val="clear" w:color="auto" w:fill="FBFBFB"/>
        </w:rPr>
        <w:t xml:space="preserve">Therefore, the alternative hypothesis, </w:t>
      </w:r>
      <w:r w:rsidRPr="00990E8F">
        <w:rPr>
          <w:b/>
          <w:bCs/>
          <w:color w:val="000000" w:themeColor="text1"/>
        </w:rPr>
        <w:t>H</w:t>
      </w:r>
      <w:r w:rsidRPr="00990E8F">
        <w:rPr>
          <w:b/>
          <w:bCs/>
          <w:color w:val="000000" w:themeColor="text1"/>
          <w:vertAlign w:val="subscript"/>
        </w:rPr>
        <w:t>A4</w:t>
      </w:r>
      <w:r w:rsidRPr="00990E8F">
        <w:rPr>
          <w:b/>
          <w:bCs/>
          <w:color w:val="000000" w:themeColor="text1"/>
        </w:rPr>
        <w:t>:</w:t>
      </w:r>
      <w:r w:rsidRPr="00990E8F">
        <w:rPr>
          <w:color w:val="000000" w:themeColor="text1"/>
        </w:rPr>
        <w:t xml:space="preserve"> There is significant moderated mediation effect of strategic linkages as well as policy implementation on the relationship between corporate leadership and organizational performance of KALRO,</w:t>
      </w:r>
      <w:r w:rsidRPr="00990E8F">
        <w:rPr>
          <w:color w:val="000000" w:themeColor="text1"/>
          <w:shd w:val="clear" w:color="auto" w:fill="FBFBFB"/>
        </w:rPr>
        <w:t xml:space="preserve"> was adopted</w:t>
      </w:r>
      <w:r w:rsidRPr="00990E8F">
        <w:rPr>
          <w:color w:val="000000" w:themeColor="text1"/>
        </w:rPr>
        <w:t xml:space="preserve">. </w:t>
      </w:r>
    </w:p>
    <w:p w14:paraId="666D48F0" w14:textId="77777777" w:rsidR="00C734AA" w:rsidRPr="00405855" w:rsidRDefault="00C734AA" w:rsidP="00A449AE">
      <w:pPr>
        <w:autoSpaceDE w:val="0"/>
        <w:autoSpaceDN w:val="0"/>
        <w:adjustRightInd w:val="0"/>
        <w:spacing w:line="360" w:lineRule="auto"/>
        <w:jc w:val="both"/>
        <w:rPr>
          <w:color w:val="000000" w:themeColor="text1"/>
        </w:rPr>
      </w:pPr>
    </w:p>
    <w:p w14:paraId="15DAD500" w14:textId="505ACDC4" w:rsidR="00887E9F" w:rsidRPr="00405855" w:rsidRDefault="00887E9F" w:rsidP="00ED0807">
      <w:pPr>
        <w:pStyle w:val="Heading2"/>
        <w:numPr>
          <w:ilvl w:val="0"/>
          <w:numId w:val="39"/>
        </w:numPr>
        <w:spacing w:before="0" w:line="360" w:lineRule="auto"/>
        <w:rPr>
          <w:rFonts w:ascii="Times New Roman" w:hAnsi="Times New Roman" w:cs="Times New Roman"/>
          <w:b/>
          <w:color w:val="000000" w:themeColor="text1"/>
          <w:sz w:val="24"/>
        </w:rPr>
      </w:pPr>
      <w:bookmarkStart w:id="195" w:name="_Toc168758318"/>
      <w:r w:rsidRPr="00405855">
        <w:rPr>
          <w:rFonts w:ascii="Times New Roman" w:hAnsi="Times New Roman" w:cs="Times New Roman"/>
          <w:b/>
          <w:color w:val="000000" w:themeColor="text1"/>
          <w:sz w:val="24"/>
        </w:rPr>
        <w:t xml:space="preserve">Qualitative </w:t>
      </w:r>
      <w:r w:rsidR="0088399A" w:rsidRPr="00405855">
        <w:rPr>
          <w:rFonts w:ascii="Times New Roman" w:hAnsi="Times New Roman" w:cs="Times New Roman"/>
          <w:b/>
          <w:color w:val="000000" w:themeColor="text1"/>
          <w:sz w:val="24"/>
        </w:rPr>
        <w:t>Finding</w:t>
      </w:r>
      <w:r w:rsidRPr="00405855">
        <w:rPr>
          <w:rFonts w:ascii="Times New Roman" w:hAnsi="Times New Roman" w:cs="Times New Roman"/>
          <w:b/>
          <w:color w:val="000000" w:themeColor="text1"/>
          <w:sz w:val="24"/>
        </w:rPr>
        <w:t>s</w:t>
      </w:r>
      <w:bookmarkEnd w:id="195"/>
    </w:p>
    <w:p w14:paraId="0538DEE5" w14:textId="77777777" w:rsidR="0048219C" w:rsidRPr="00405855" w:rsidRDefault="0048219C" w:rsidP="0048219C">
      <w:pPr>
        <w:spacing w:line="360" w:lineRule="auto"/>
        <w:jc w:val="both"/>
        <w:rPr>
          <w:color w:val="000000" w:themeColor="text1"/>
        </w:rPr>
      </w:pPr>
      <w:r w:rsidRPr="00405855">
        <w:rPr>
          <w:color w:val="000000" w:themeColor="text1"/>
        </w:rPr>
        <w:t>In the pursuit of contextualizing quantitative data and the resulting findings, qualitative analysis was conducted to accommodate textual, visual, and verbal responses. This approach encompassed discourse and narrative analyses, allowing the researcher to analyze data both during and after collection. Adopting interpretive phenomenological analysis, the study aimed to capture respondents' experiences and interpretations related to selected phenomena influencing KALRO's performance. This method involved additional probing for clarification.</w:t>
      </w:r>
    </w:p>
    <w:p w14:paraId="37BCF0F4" w14:textId="77777777" w:rsidR="0048219C" w:rsidRPr="00405855" w:rsidRDefault="0048219C" w:rsidP="0048219C">
      <w:pPr>
        <w:spacing w:line="360" w:lineRule="auto"/>
        <w:jc w:val="both"/>
        <w:rPr>
          <w:color w:val="000000" w:themeColor="text1"/>
        </w:rPr>
      </w:pPr>
    </w:p>
    <w:p w14:paraId="71CBA8DE" w14:textId="77777777" w:rsidR="0048219C" w:rsidRPr="00405855" w:rsidRDefault="0048219C" w:rsidP="0048219C">
      <w:pPr>
        <w:spacing w:line="360" w:lineRule="auto"/>
        <w:jc w:val="both"/>
        <w:rPr>
          <w:color w:val="000000" w:themeColor="text1"/>
        </w:rPr>
      </w:pPr>
      <w:r w:rsidRPr="00405855">
        <w:rPr>
          <w:color w:val="000000" w:themeColor="text1"/>
        </w:rPr>
        <w:t>Using NVivo software (Version 12), the researcher retrieved and appropriately transcribed recorded information. The transcribed data were coded by assigning labels to identified significant information. Focus group discussions' coded data were then sorted and categorized into classes and themes aligned with research questions and objectives. The researcher subsequently explored connections between identified themes supporting each hypothesis.</w:t>
      </w:r>
    </w:p>
    <w:p w14:paraId="0D3EA454" w14:textId="77777777" w:rsidR="0048219C" w:rsidRPr="00405855" w:rsidRDefault="0048219C" w:rsidP="0048219C">
      <w:pPr>
        <w:spacing w:line="360" w:lineRule="auto"/>
        <w:jc w:val="both"/>
        <w:rPr>
          <w:color w:val="000000" w:themeColor="text1"/>
        </w:rPr>
      </w:pPr>
    </w:p>
    <w:p w14:paraId="2D1A36E6" w14:textId="77777777" w:rsidR="0048219C" w:rsidRPr="00405855" w:rsidRDefault="0048219C" w:rsidP="0048219C">
      <w:pPr>
        <w:spacing w:line="360" w:lineRule="auto"/>
        <w:jc w:val="both"/>
        <w:rPr>
          <w:color w:val="000000" w:themeColor="text1"/>
        </w:rPr>
      </w:pPr>
      <w:r w:rsidRPr="00405855">
        <w:rPr>
          <w:color w:val="000000" w:themeColor="text1"/>
        </w:rPr>
        <w:t>The study employed a deductive coding approach when analyzing responses from the Board of Management. Pre-determined categories were introduced to datasets, which were then sifted through to identify common terms, words, and expressions. Common themes emerged, including strategic plans, government support, policy, budgets, and national priorities. The analysis involved searching for word frequency and grouping these words under common systems, such as policy, implementation, appropriate budget, overall oversight, and strategic engagement.</w:t>
      </w:r>
    </w:p>
    <w:p w14:paraId="2FE1D1C7" w14:textId="77777777" w:rsidR="0048219C" w:rsidRPr="00405855" w:rsidRDefault="0048219C" w:rsidP="0048219C">
      <w:pPr>
        <w:spacing w:line="360" w:lineRule="auto"/>
        <w:jc w:val="both"/>
        <w:rPr>
          <w:color w:val="000000" w:themeColor="text1"/>
        </w:rPr>
      </w:pPr>
    </w:p>
    <w:p w14:paraId="61B8DEE8" w14:textId="77777777" w:rsidR="0048219C" w:rsidRPr="00405855" w:rsidRDefault="0048219C" w:rsidP="0048219C">
      <w:pPr>
        <w:spacing w:line="360" w:lineRule="auto"/>
        <w:jc w:val="both"/>
        <w:rPr>
          <w:color w:val="000000" w:themeColor="text1"/>
        </w:rPr>
      </w:pPr>
      <w:r w:rsidRPr="00405855">
        <w:rPr>
          <w:color w:val="000000" w:themeColor="text1"/>
        </w:rPr>
        <w:t xml:space="preserve">The primary categories of classes and themes encompassed the perceived roles of the KALRO Board of Management in enhancing corporate leadership, the effectiveness of </w:t>
      </w:r>
      <w:r w:rsidRPr="00405855">
        <w:rPr>
          <w:color w:val="000000" w:themeColor="text1"/>
        </w:rPr>
        <w:lastRenderedPageBreak/>
        <w:t>KALRO’s performance in implementing approved strategies and policies from the organization and government, the relevance of existing strategic linkages, the organization’s potential for establishing new linkages, and KALRO’s overall performance in achieving its mandate, along with expectations from county and national governments. The subsequent section offers a detailed analysis of responses from the Board of Management, contributing to the concurrent triangulation designed to drive the mixed methods approach adopted in this study.</w:t>
      </w:r>
    </w:p>
    <w:p w14:paraId="14EE8C8C" w14:textId="77777777" w:rsidR="00887E9F" w:rsidRPr="00405855" w:rsidRDefault="00887E9F" w:rsidP="00352B5A">
      <w:pPr>
        <w:pStyle w:val="Default"/>
        <w:spacing w:line="360" w:lineRule="auto"/>
        <w:jc w:val="both"/>
        <w:rPr>
          <w:color w:val="000000" w:themeColor="text1"/>
        </w:rPr>
      </w:pPr>
    </w:p>
    <w:p w14:paraId="26F0CB12" w14:textId="29F54C7F" w:rsidR="00143CA2" w:rsidRPr="00990E8F" w:rsidRDefault="00143CA2" w:rsidP="005D270F">
      <w:pPr>
        <w:pStyle w:val="ListParagraph"/>
        <w:numPr>
          <w:ilvl w:val="0"/>
          <w:numId w:val="63"/>
        </w:numPr>
        <w:autoSpaceDE w:val="0"/>
        <w:autoSpaceDN w:val="0"/>
        <w:adjustRightInd w:val="0"/>
        <w:spacing w:line="360" w:lineRule="auto"/>
        <w:jc w:val="both"/>
        <w:rPr>
          <w:rFonts w:eastAsiaTheme="minorHAnsi"/>
          <w:b/>
          <w:bCs/>
          <w:color w:val="000000" w:themeColor="text1"/>
          <w:lang w:val="en-GB" w:eastAsia="en-US"/>
          <w14:ligatures w14:val="standardContextual"/>
        </w:rPr>
      </w:pPr>
      <w:r w:rsidRPr="00990E8F">
        <w:rPr>
          <w:rFonts w:eastAsiaTheme="minorHAnsi"/>
          <w:b/>
          <w:bCs/>
          <w:color w:val="000000" w:themeColor="text1"/>
          <w:lang w:val="en-GB" w:eastAsia="en-US"/>
          <w14:ligatures w14:val="standardContextual"/>
        </w:rPr>
        <w:t>Qualitative Response</w:t>
      </w:r>
      <w:r w:rsidR="004A0131" w:rsidRPr="00405855">
        <w:rPr>
          <w:rFonts w:eastAsiaTheme="minorHAnsi"/>
          <w:b/>
          <w:bCs/>
          <w:color w:val="000000" w:themeColor="text1"/>
          <w:lang w:val="en-GB" w:eastAsia="en-US"/>
          <w14:ligatures w14:val="standardContextual"/>
        </w:rPr>
        <w:t>s</w:t>
      </w:r>
      <w:r w:rsidRPr="00990E8F">
        <w:rPr>
          <w:rFonts w:eastAsiaTheme="minorHAnsi"/>
          <w:b/>
          <w:bCs/>
          <w:color w:val="000000" w:themeColor="text1"/>
          <w:lang w:val="en-GB" w:eastAsia="en-US"/>
          <w14:ligatures w14:val="standardContextual"/>
        </w:rPr>
        <w:t xml:space="preserve"> on </w:t>
      </w:r>
      <w:r w:rsidR="004A0131" w:rsidRPr="00405855">
        <w:rPr>
          <w:rFonts w:eastAsiaTheme="minorHAnsi"/>
          <w:b/>
          <w:bCs/>
          <w:color w:val="000000" w:themeColor="text1"/>
          <w:lang w:val="en-GB" w:eastAsia="en-US"/>
          <w14:ligatures w14:val="standardContextual"/>
        </w:rPr>
        <w:t xml:space="preserve">Nexus of </w:t>
      </w:r>
      <w:r w:rsidRPr="00990E8F">
        <w:rPr>
          <w:rFonts w:eastAsiaTheme="minorHAnsi"/>
          <w:b/>
          <w:bCs/>
          <w:color w:val="000000" w:themeColor="text1"/>
          <w:lang w:val="en-GB" w:eastAsia="en-US"/>
          <w14:ligatures w14:val="standardContextual"/>
        </w:rPr>
        <w:t xml:space="preserve">Corporate Leadership and </w:t>
      </w:r>
      <w:r w:rsidR="004A0131" w:rsidRPr="00405855">
        <w:rPr>
          <w:rFonts w:eastAsiaTheme="minorHAnsi"/>
          <w:b/>
          <w:bCs/>
          <w:color w:val="000000" w:themeColor="text1"/>
          <w:lang w:val="en-GB" w:eastAsia="en-US"/>
          <w14:ligatures w14:val="standardContextual"/>
        </w:rPr>
        <w:t xml:space="preserve">KALRO’s </w:t>
      </w:r>
      <w:r w:rsidRPr="00990E8F">
        <w:rPr>
          <w:rFonts w:eastAsiaTheme="minorHAnsi"/>
          <w:b/>
          <w:bCs/>
          <w:color w:val="000000" w:themeColor="text1"/>
          <w:lang w:val="en-GB" w:eastAsia="en-US"/>
          <w14:ligatures w14:val="standardContextual"/>
        </w:rPr>
        <w:t xml:space="preserve">Organizational Performance </w:t>
      </w:r>
    </w:p>
    <w:p w14:paraId="4C057DC0" w14:textId="42847DD3" w:rsidR="008E48A3" w:rsidRPr="00990E8F" w:rsidRDefault="008E48A3" w:rsidP="00990E8F">
      <w:pPr>
        <w:spacing w:line="360" w:lineRule="auto"/>
        <w:jc w:val="both"/>
        <w:rPr>
          <w:color w:val="000000" w:themeColor="text1"/>
        </w:rPr>
      </w:pPr>
      <w:r w:rsidRPr="00990E8F">
        <w:rPr>
          <w:color w:val="000000" w:themeColor="text1"/>
        </w:rPr>
        <w:t>Results regarding the perception of the Board of Management on their role in supporting corporate leadership to ensure increased organizational performance at KALRO revealed a comprehensive and coherent understanding of the necessary actions. Each board member was assigned a unique identifier for clarity and ease of reference. In analyzing the board's perceptions and recommendations, it was evident that there was a collective recognition of the critical role of corporate leadership in driving organizational performance at KALRO. The clarity with which board members articulated their priorities and contributions underscored a shared commitment to advancing the organization's mission and objectives.</w:t>
      </w:r>
    </w:p>
    <w:p w14:paraId="09B61D59" w14:textId="77777777" w:rsidR="008E48A3" w:rsidRPr="00990E8F" w:rsidRDefault="008E48A3" w:rsidP="00990E8F">
      <w:pPr>
        <w:spacing w:line="360" w:lineRule="auto"/>
        <w:jc w:val="both"/>
        <w:rPr>
          <w:color w:val="000000" w:themeColor="text1"/>
        </w:rPr>
      </w:pPr>
    </w:p>
    <w:p w14:paraId="777926B6" w14:textId="5C2D830F" w:rsidR="008E48A3" w:rsidRPr="00990E8F" w:rsidRDefault="008E48A3" w:rsidP="00990E8F">
      <w:pPr>
        <w:spacing w:line="360" w:lineRule="auto"/>
        <w:jc w:val="both"/>
        <w:rPr>
          <w:color w:val="000000" w:themeColor="text1"/>
        </w:rPr>
      </w:pPr>
      <w:r w:rsidRPr="00990E8F">
        <w:rPr>
          <w:color w:val="000000" w:themeColor="text1"/>
        </w:rPr>
        <w:t xml:space="preserve">In analyzing the priority roles of the board (Column 2), it became evident that the members articulated their perspectives with clarity and precision. Column 3 highlighted the board's perceived contributions to KALRO, encompassing tasks such as policy oversight, performance evaluation, staff appraisal and recruitment, and resource mobilization from the government. The emphasis on policy oversight, performance evaluation, and resource mobilization reflected an understanding of the multifaceted nature of corporate leadership and its impact on organizational effectiveness. By actively engaging in these areas, the board demonstrated its commitment to providing strategic direction and stewardship to KALRO, thereby fostering a conducive environment for innovation and growth. Additionally, there were suggestions for introducing new initiatives, such as sourcing funding from alternative agencies and commercializing research findings to enhance researcher motivation and performance, as well as strengthening strategic partnerships (Column 4). Furthermore, the suggestions for introducing new initiatives, such as diversifying funding sources and </w:t>
      </w:r>
      <w:r w:rsidRPr="00990E8F">
        <w:rPr>
          <w:color w:val="000000" w:themeColor="text1"/>
        </w:rPr>
        <w:lastRenderedPageBreak/>
        <w:t>commercializing research findings, highlighted a proactive approach to enhancing organizational performance. By exploring alternative revenue streams and leveraging research outputs for commercialization, KALRO could not only enhance its financial sustainability but also incentivize researchers to deliver high-quality outputs.</w:t>
      </w:r>
    </w:p>
    <w:p w14:paraId="7DCF1C2F" w14:textId="77777777" w:rsidR="008E48A3" w:rsidRPr="00990E8F" w:rsidRDefault="008E48A3" w:rsidP="00990E8F">
      <w:pPr>
        <w:spacing w:line="360" w:lineRule="auto"/>
        <w:jc w:val="both"/>
        <w:rPr>
          <w:color w:val="000000" w:themeColor="text1"/>
        </w:rPr>
      </w:pPr>
    </w:p>
    <w:p w14:paraId="0D7931E3" w14:textId="77777777" w:rsidR="008E48A3" w:rsidRPr="00990E8F" w:rsidRDefault="008E48A3" w:rsidP="00990E8F">
      <w:pPr>
        <w:spacing w:line="360" w:lineRule="auto"/>
        <w:jc w:val="both"/>
        <w:rPr>
          <w:color w:val="000000" w:themeColor="text1"/>
        </w:rPr>
      </w:pPr>
      <w:r w:rsidRPr="00990E8F">
        <w:rPr>
          <w:color w:val="000000" w:themeColor="text1"/>
        </w:rPr>
        <w:t>The assessment also revealed a moderate level of satisfaction with the government's role in KALRO, accompanied by a sense that despite clear delineations, significant achievements had yet to be realized. Consequently, board members offered recommendations for areas where they believed the national government could enhance support for KALRO. These suggestions ranged from advocating for improved political goodwill to addressing political interferences with organizational management, allocating additional resources for research endeavors, and safeguarding KALRO lands from encroachment (Column 5). The moderate level of satisfaction with the government's role in supporting KALRO suggested a recognition of both achievements and areas for improvement. While there was acknowledgment of the government's commitment to the organization, there was also a realization that more could be done to fully capitalize on this support. The recommendations put forth by the board underscored the importance of political advocacy, resource allocation, and land protection in ensuring KALRO's continued success.</w:t>
      </w:r>
    </w:p>
    <w:p w14:paraId="7D7B79D9" w14:textId="77777777" w:rsidR="008E48A3" w:rsidRPr="00990E8F" w:rsidRDefault="008E48A3" w:rsidP="00990E8F">
      <w:pPr>
        <w:spacing w:line="360" w:lineRule="auto"/>
        <w:jc w:val="both"/>
        <w:rPr>
          <w:color w:val="000000" w:themeColor="text1"/>
        </w:rPr>
      </w:pPr>
    </w:p>
    <w:p w14:paraId="04FE765E" w14:textId="77777777" w:rsidR="008E48A3" w:rsidRPr="00990E8F" w:rsidRDefault="008E48A3" w:rsidP="00990E8F">
      <w:pPr>
        <w:spacing w:line="360" w:lineRule="auto"/>
        <w:jc w:val="both"/>
        <w:rPr>
          <w:color w:val="000000" w:themeColor="text1"/>
        </w:rPr>
      </w:pPr>
      <w:r w:rsidRPr="00990E8F">
        <w:rPr>
          <w:color w:val="000000" w:themeColor="text1"/>
        </w:rPr>
        <w:t>The final column of the assessment indicated a varied range of opinions regarding the pace at which the government's support to KALRO had been delivered. Responses ranged from minimal to average to satisfactory, reflecting a nuanced assessment of the government's involvement in supporting the organization. Moreover, the varied range of opinions regarding the pace of government support reflected the complex dynamics inherent in public-private partnerships. While some board members may have perceived progress to be slow or minimal, others may have viewed it as satisfactory or even commendable. This diversity of perspectives underscored the need for ongoing dialogue and collaboration between KALRO and government stakeholders to optimize support mechanisms and achieve shared objectives.</w:t>
      </w:r>
    </w:p>
    <w:p w14:paraId="310FA36E" w14:textId="77777777" w:rsidR="008E48A3" w:rsidRPr="00990E8F" w:rsidRDefault="008E48A3" w:rsidP="00990E8F">
      <w:pPr>
        <w:spacing w:line="360" w:lineRule="auto"/>
        <w:jc w:val="both"/>
        <w:rPr>
          <w:color w:val="000000" w:themeColor="text1"/>
        </w:rPr>
      </w:pPr>
    </w:p>
    <w:p w14:paraId="3FFD7E0A" w14:textId="58D6E84E" w:rsidR="008E48A3" w:rsidRPr="00990E8F" w:rsidRDefault="008E48A3" w:rsidP="00990E8F">
      <w:pPr>
        <w:spacing w:line="360" w:lineRule="auto"/>
        <w:jc w:val="both"/>
        <w:rPr>
          <w:color w:val="000000" w:themeColor="text1"/>
        </w:rPr>
      </w:pPr>
      <w:r w:rsidRPr="00990E8F">
        <w:rPr>
          <w:color w:val="000000" w:themeColor="text1"/>
        </w:rPr>
        <w:t xml:space="preserve">The detailed matrix outlining these findings is presented in Table </w:t>
      </w:r>
      <w:r w:rsidR="00AA3975" w:rsidRPr="00990E8F">
        <w:rPr>
          <w:color w:val="000000" w:themeColor="text1"/>
        </w:rPr>
        <w:t>90</w:t>
      </w:r>
      <w:r w:rsidRPr="00990E8F">
        <w:rPr>
          <w:color w:val="000000" w:themeColor="text1"/>
        </w:rPr>
        <w:t>.</w:t>
      </w:r>
    </w:p>
    <w:p w14:paraId="47AB52A4" w14:textId="77777777" w:rsidR="00495341" w:rsidRPr="00405855" w:rsidRDefault="00495341" w:rsidP="00495341">
      <w:pPr>
        <w:spacing w:line="360" w:lineRule="auto"/>
        <w:jc w:val="both"/>
        <w:rPr>
          <w:color w:val="000000" w:themeColor="text1"/>
        </w:rPr>
      </w:pPr>
    </w:p>
    <w:p w14:paraId="769EF65E" w14:textId="56F8314E" w:rsidR="008E48A3" w:rsidRPr="00990E8F" w:rsidRDefault="00495341" w:rsidP="004B57B7">
      <w:pPr>
        <w:pStyle w:val="Caption"/>
      </w:pPr>
      <w:bookmarkStart w:id="196" w:name="_Toc168759701"/>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90</w:t>
      </w:r>
      <w:r w:rsidRPr="00405855">
        <w:fldChar w:fldCharType="end"/>
      </w:r>
      <w:r w:rsidRPr="00405855">
        <w:t>: R</w:t>
      </w:r>
      <w:r w:rsidR="008E48A3" w:rsidRPr="00990E8F">
        <w:t>ole of KALRO Board in Enhancing Corporate Leadership</w:t>
      </w:r>
      <w:bookmarkEnd w:id="196"/>
    </w:p>
    <w:tbl>
      <w:tblPr>
        <w:tblW w:w="8455" w:type="dxa"/>
        <w:tblLayout w:type="fixed"/>
        <w:tblLook w:val="04A0" w:firstRow="1" w:lastRow="0" w:firstColumn="1" w:lastColumn="0" w:noHBand="0" w:noVBand="1"/>
      </w:tblPr>
      <w:tblGrid>
        <w:gridCol w:w="805"/>
        <w:gridCol w:w="1980"/>
        <w:gridCol w:w="1350"/>
        <w:gridCol w:w="1620"/>
        <w:gridCol w:w="1530"/>
        <w:gridCol w:w="1170"/>
      </w:tblGrid>
      <w:tr w:rsidR="009E5FCB" w:rsidRPr="00405855" w14:paraId="29262108" w14:textId="77777777" w:rsidTr="008D4856">
        <w:trPr>
          <w:trHeight w:val="56"/>
          <w:tblHeader/>
        </w:trPr>
        <w:tc>
          <w:tcPr>
            <w:tcW w:w="805" w:type="dxa"/>
            <w:tcBorders>
              <w:top w:val="single" w:sz="4" w:space="0" w:color="auto"/>
              <w:bottom w:val="single" w:sz="4" w:space="0" w:color="auto"/>
            </w:tcBorders>
            <w:shd w:val="clear" w:color="auto" w:fill="F2F2F2" w:themeFill="background1" w:themeFillShade="F2"/>
          </w:tcPr>
          <w:p w14:paraId="4B5E6BA9" w14:textId="77777777" w:rsidR="008E48A3" w:rsidRPr="00405855" w:rsidRDefault="008E48A3" w:rsidP="002809F4">
            <w:pPr>
              <w:rPr>
                <w:color w:val="000000" w:themeColor="text1"/>
                <w:sz w:val="18"/>
                <w:szCs w:val="18"/>
              </w:rPr>
            </w:pPr>
            <w:r w:rsidRPr="00405855">
              <w:rPr>
                <w:color w:val="000000" w:themeColor="text1"/>
                <w:sz w:val="18"/>
                <w:szCs w:val="18"/>
              </w:rPr>
              <w:t>Code</w:t>
            </w:r>
          </w:p>
        </w:tc>
        <w:tc>
          <w:tcPr>
            <w:tcW w:w="1980" w:type="dxa"/>
            <w:tcBorders>
              <w:top w:val="single" w:sz="4" w:space="0" w:color="auto"/>
              <w:bottom w:val="single" w:sz="4" w:space="0" w:color="auto"/>
            </w:tcBorders>
            <w:shd w:val="clear" w:color="auto" w:fill="F2F2F2" w:themeFill="background1" w:themeFillShade="F2"/>
            <w:hideMark/>
          </w:tcPr>
          <w:p w14:paraId="00550173" w14:textId="4ED65B81" w:rsidR="008E48A3" w:rsidRPr="00405855" w:rsidRDefault="00CC4A5A" w:rsidP="002809F4">
            <w:pPr>
              <w:rPr>
                <w:color w:val="000000" w:themeColor="text1"/>
                <w:sz w:val="18"/>
                <w:szCs w:val="18"/>
              </w:rPr>
            </w:pPr>
            <w:r w:rsidRPr="00405855">
              <w:rPr>
                <w:color w:val="000000" w:themeColor="text1"/>
                <w:sz w:val="18"/>
                <w:szCs w:val="18"/>
              </w:rPr>
              <w:t>Priority</w:t>
            </w:r>
            <w:r w:rsidR="008E48A3" w:rsidRPr="00405855">
              <w:rPr>
                <w:color w:val="000000" w:themeColor="text1"/>
                <w:sz w:val="18"/>
                <w:szCs w:val="18"/>
              </w:rPr>
              <w:t xml:space="preserve"> roles of the Board</w:t>
            </w:r>
          </w:p>
        </w:tc>
        <w:tc>
          <w:tcPr>
            <w:tcW w:w="1350" w:type="dxa"/>
            <w:tcBorders>
              <w:top w:val="single" w:sz="4" w:space="0" w:color="auto"/>
              <w:bottom w:val="single" w:sz="4" w:space="0" w:color="auto"/>
            </w:tcBorders>
            <w:shd w:val="clear" w:color="auto" w:fill="F2F2F2" w:themeFill="background1" w:themeFillShade="F2"/>
            <w:hideMark/>
          </w:tcPr>
          <w:p w14:paraId="58253E17" w14:textId="77777777" w:rsidR="008E48A3" w:rsidRPr="00405855" w:rsidRDefault="008E48A3" w:rsidP="002809F4">
            <w:pPr>
              <w:rPr>
                <w:color w:val="000000" w:themeColor="text1"/>
                <w:sz w:val="18"/>
                <w:szCs w:val="18"/>
              </w:rPr>
            </w:pPr>
            <w:r w:rsidRPr="00405855">
              <w:rPr>
                <w:color w:val="000000" w:themeColor="text1"/>
                <w:sz w:val="18"/>
                <w:szCs w:val="18"/>
              </w:rPr>
              <w:t>Direct support to KALRO</w:t>
            </w:r>
          </w:p>
        </w:tc>
        <w:tc>
          <w:tcPr>
            <w:tcW w:w="1620" w:type="dxa"/>
            <w:tcBorders>
              <w:top w:val="single" w:sz="4" w:space="0" w:color="auto"/>
              <w:bottom w:val="single" w:sz="4" w:space="0" w:color="auto"/>
            </w:tcBorders>
            <w:shd w:val="clear" w:color="auto" w:fill="F2F2F2" w:themeFill="background1" w:themeFillShade="F2"/>
            <w:hideMark/>
          </w:tcPr>
          <w:p w14:paraId="27CBE3BB" w14:textId="77777777" w:rsidR="008E48A3" w:rsidRPr="00405855" w:rsidRDefault="008E48A3" w:rsidP="002809F4">
            <w:pPr>
              <w:rPr>
                <w:color w:val="000000" w:themeColor="text1"/>
                <w:sz w:val="18"/>
                <w:szCs w:val="18"/>
              </w:rPr>
            </w:pPr>
            <w:r w:rsidRPr="00405855">
              <w:rPr>
                <w:color w:val="000000" w:themeColor="text1"/>
                <w:sz w:val="18"/>
                <w:szCs w:val="18"/>
              </w:rPr>
              <w:t>New initiatives to introduce/focus on</w:t>
            </w:r>
          </w:p>
        </w:tc>
        <w:tc>
          <w:tcPr>
            <w:tcW w:w="1530" w:type="dxa"/>
            <w:tcBorders>
              <w:top w:val="single" w:sz="4" w:space="0" w:color="auto"/>
              <w:bottom w:val="single" w:sz="4" w:space="0" w:color="auto"/>
            </w:tcBorders>
            <w:shd w:val="clear" w:color="auto" w:fill="F2F2F2" w:themeFill="background1" w:themeFillShade="F2"/>
            <w:hideMark/>
          </w:tcPr>
          <w:p w14:paraId="53EC49F6" w14:textId="77777777" w:rsidR="008E48A3" w:rsidRPr="00405855" w:rsidRDefault="008E48A3" w:rsidP="002809F4">
            <w:pPr>
              <w:rPr>
                <w:color w:val="000000" w:themeColor="text1"/>
                <w:sz w:val="18"/>
                <w:szCs w:val="18"/>
              </w:rPr>
            </w:pPr>
            <w:r w:rsidRPr="00405855">
              <w:rPr>
                <w:color w:val="000000" w:themeColor="text1"/>
                <w:sz w:val="18"/>
                <w:szCs w:val="18"/>
              </w:rPr>
              <w:t>Areas for support by national government</w:t>
            </w:r>
          </w:p>
        </w:tc>
        <w:tc>
          <w:tcPr>
            <w:tcW w:w="1170" w:type="dxa"/>
            <w:tcBorders>
              <w:top w:val="single" w:sz="4" w:space="0" w:color="auto"/>
              <w:bottom w:val="single" w:sz="4" w:space="0" w:color="auto"/>
            </w:tcBorders>
            <w:shd w:val="clear" w:color="auto" w:fill="F2F2F2" w:themeFill="background1" w:themeFillShade="F2"/>
            <w:hideMark/>
          </w:tcPr>
          <w:p w14:paraId="2ADE31B8" w14:textId="77777777" w:rsidR="008E48A3" w:rsidRPr="00405855" w:rsidRDefault="008E48A3" w:rsidP="002809F4">
            <w:pPr>
              <w:rPr>
                <w:color w:val="000000" w:themeColor="text1"/>
                <w:sz w:val="18"/>
                <w:szCs w:val="18"/>
              </w:rPr>
            </w:pPr>
            <w:r w:rsidRPr="00405855">
              <w:rPr>
                <w:color w:val="000000" w:themeColor="text1"/>
                <w:sz w:val="18"/>
                <w:szCs w:val="18"/>
              </w:rPr>
              <w:t>Rate of govt support</w:t>
            </w:r>
          </w:p>
        </w:tc>
      </w:tr>
      <w:tr w:rsidR="009E5FCB" w:rsidRPr="00405855" w14:paraId="1E25D678" w14:textId="77777777" w:rsidTr="0035049D">
        <w:trPr>
          <w:trHeight w:val="56"/>
        </w:trPr>
        <w:tc>
          <w:tcPr>
            <w:tcW w:w="805" w:type="dxa"/>
            <w:tcBorders>
              <w:top w:val="single" w:sz="4" w:space="0" w:color="auto"/>
            </w:tcBorders>
            <w:shd w:val="clear" w:color="auto" w:fill="auto"/>
          </w:tcPr>
          <w:p w14:paraId="36CE0ACC" w14:textId="77777777" w:rsidR="008E48A3" w:rsidRPr="00405855" w:rsidRDefault="008E48A3" w:rsidP="002809F4">
            <w:pPr>
              <w:rPr>
                <w:color w:val="000000" w:themeColor="text1"/>
                <w:sz w:val="18"/>
                <w:szCs w:val="18"/>
              </w:rPr>
            </w:pPr>
            <w:r w:rsidRPr="00405855">
              <w:rPr>
                <w:color w:val="000000" w:themeColor="text1"/>
                <w:sz w:val="18"/>
                <w:szCs w:val="18"/>
              </w:rPr>
              <w:t>BM_01</w:t>
            </w:r>
          </w:p>
        </w:tc>
        <w:tc>
          <w:tcPr>
            <w:tcW w:w="1980" w:type="dxa"/>
            <w:tcBorders>
              <w:top w:val="single" w:sz="4" w:space="0" w:color="auto"/>
            </w:tcBorders>
            <w:shd w:val="clear" w:color="auto" w:fill="auto"/>
            <w:hideMark/>
          </w:tcPr>
          <w:p w14:paraId="1980F44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Policy oversight</w:t>
            </w:r>
          </w:p>
          <w:p w14:paraId="0327015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Monitoring performance</w:t>
            </w:r>
          </w:p>
          <w:p w14:paraId="0A6A072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Financial oversight</w:t>
            </w:r>
          </w:p>
          <w:p w14:paraId="20A1E3CD"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Human resource mgt.</w:t>
            </w:r>
          </w:p>
          <w:p w14:paraId="7DACFE82"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Strategic engagement with parliamentarians</w:t>
            </w:r>
          </w:p>
          <w:p w14:paraId="70ACCA6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Aligning government priorities with KALRO</w:t>
            </w:r>
          </w:p>
          <w:p w14:paraId="2FDCEB4B"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Policy advise to Cabinet Secretary</w:t>
            </w:r>
          </w:p>
          <w:p w14:paraId="493B600E"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Strategic networking</w:t>
            </w:r>
          </w:p>
          <w:p w14:paraId="05E0E1B1" w14:textId="77777777" w:rsidR="008E48A3" w:rsidRPr="00405855" w:rsidRDefault="008E48A3" w:rsidP="002809F4">
            <w:pPr>
              <w:ind w:left="-72"/>
              <w:rPr>
                <w:color w:val="000000" w:themeColor="text1"/>
                <w:sz w:val="18"/>
                <w:szCs w:val="18"/>
              </w:rPr>
            </w:pPr>
          </w:p>
          <w:p w14:paraId="1F3EE64B" w14:textId="77777777" w:rsidR="008E48A3" w:rsidRPr="00405855" w:rsidRDefault="008E48A3" w:rsidP="002809F4">
            <w:pPr>
              <w:ind w:left="-72"/>
              <w:rPr>
                <w:color w:val="000000" w:themeColor="text1"/>
                <w:sz w:val="18"/>
                <w:szCs w:val="18"/>
              </w:rPr>
            </w:pPr>
          </w:p>
        </w:tc>
        <w:tc>
          <w:tcPr>
            <w:tcW w:w="1350" w:type="dxa"/>
            <w:tcBorders>
              <w:top w:val="single" w:sz="4" w:space="0" w:color="auto"/>
            </w:tcBorders>
            <w:shd w:val="clear" w:color="auto" w:fill="auto"/>
            <w:hideMark/>
          </w:tcPr>
          <w:p w14:paraId="4B159E6B"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Policy oversight</w:t>
            </w:r>
          </w:p>
          <w:p w14:paraId="176B3A2D"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Approvals of action plans</w:t>
            </w:r>
          </w:p>
          <w:p w14:paraId="07A398E2"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Resource mobilization</w:t>
            </w:r>
          </w:p>
          <w:p w14:paraId="2A2CC2F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Alignment of policies, laws and procedures</w:t>
            </w:r>
          </w:p>
          <w:p w14:paraId="12410FD2"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Performance evaluation of senior leaders</w:t>
            </w:r>
          </w:p>
          <w:p w14:paraId="6508AFB2" w14:textId="77777777" w:rsidR="008E48A3" w:rsidRPr="00405855" w:rsidRDefault="008E48A3" w:rsidP="002809F4">
            <w:pPr>
              <w:ind w:left="-72"/>
              <w:rPr>
                <w:color w:val="000000" w:themeColor="text1"/>
                <w:sz w:val="18"/>
                <w:szCs w:val="18"/>
              </w:rPr>
            </w:pPr>
          </w:p>
          <w:p w14:paraId="194939A6" w14:textId="77777777" w:rsidR="008E48A3" w:rsidRPr="00405855" w:rsidRDefault="008E48A3" w:rsidP="002809F4">
            <w:pPr>
              <w:ind w:left="-72"/>
              <w:rPr>
                <w:color w:val="000000" w:themeColor="text1"/>
                <w:sz w:val="18"/>
                <w:szCs w:val="18"/>
              </w:rPr>
            </w:pPr>
          </w:p>
        </w:tc>
        <w:tc>
          <w:tcPr>
            <w:tcW w:w="1620" w:type="dxa"/>
            <w:tcBorders>
              <w:top w:val="single" w:sz="4" w:space="0" w:color="auto"/>
            </w:tcBorders>
            <w:shd w:val="clear" w:color="auto" w:fill="auto"/>
            <w:hideMark/>
          </w:tcPr>
          <w:p w14:paraId="2935640E"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Focused resource mobilization</w:t>
            </w:r>
          </w:p>
          <w:p w14:paraId="004C4342"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Enhanced policy, plans &amp; priority alignment</w:t>
            </w:r>
          </w:p>
          <w:p w14:paraId="08BCEA1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Strengthening strategic alliances and networking</w:t>
            </w:r>
          </w:p>
          <w:p w14:paraId="526DF150" w14:textId="77777777" w:rsidR="008E48A3" w:rsidRPr="00405855" w:rsidRDefault="008E48A3" w:rsidP="002809F4">
            <w:pPr>
              <w:ind w:left="-72"/>
              <w:rPr>
                <w:color w:val="000000" w:themeColor="text1"/>
                <w:sz w:val="18"/>
                <w:szCs w:val="18"/>
              </w:rPr>
            </w:pPr>
          </w:p>
        </w:tc>
        <w:tc>
          <w:tcPr>
            <w:tcW w:w="1530" w:type="dxa"/>
            <w:tcBorders>
              <w:top w:val="single" w:sz="4" w:space="0" w:color="auto"/>
            </w:tcBorders>
            <w:shd w:val="clear" w:color="auto" w:fill="auto"/>
            <w:hideMark/>
          </w:tcPr>
          <w:p w14:paraId="5ECF7AAB"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Political support and goodwill through targeted advocacy</w:t>
            </w:r>
          </w:p>
          <w:p w14:paraId="58A1E343"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Advocacy for higher funding</w:t>
            </w:r>
          </w:p>
          <w:p w14:paraId="559865D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Limit unnecessary political interference with the running of organization.</w:t>
            </w:r>
          </w:p>
        </w:tc>
        <w:tc>
          <w:tcPr>
            <w:tcW w:w="1170" w:type="dxa"/>
            <w:tcBorders>
              <w:top w:val="single" w:sz="4" w:space="0" w:color="auto"/>
            </w:tcBorders>
            <w:shd w:val="clear" w:color="auto" w:fill="auto"/>
            <w:hideMark/>
          </w:tcPr>
          <w:p w14:paraId="5286F305"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Satisfactory</w:t>
            </w:r>
          </w:p>
        </w:tc>
      </w:tr>
      <w:tr w:rsidR="009E5FCB" w:rsidRPr="00405855" w14:paraId="23DDC5B3" w14:textId="77777777" w:rsidTr="0035049D">
        <w:trPr>
          <w:trHeight w:val="56"/>
        </w:trPr>
        <w:tc>
          <w:tcPr>
            <w:tcW w:w="805" w:type="dxa"/>
            <w:shd w:val="clear" w:color="auto" w:fill="auto"/>
          </w:tcPr>
          <w:p w14:paraId="2CA1704B" w14:textId="77777777" w:rsidR="008E48A3" w:rsidRPr="00405855" w:rsidRDefault="008E48A3" w:rsidP="002809F4">
            <w:pPr>
              <w:rPr>
                <w:color w:val="000000" w:themeColor="text1"/>
                <w:sz w:val="18"/>
                <w:szCs w:val="18"/>
              </w:rPr>
            </w:pPr>
            <w:r w:rsidRPr="00405855">
              <w:rPr>
                <w:color w:val="000000" w:themeColor="text1"/>
                <w:sz w:val="18"/>
                <w:szCs w:val="18"/>
              </w:rPr>
              <w:t>BM_02</w:t>
            </w:r>
          </w:p>
        </w:tc>
        <w:tc>
          <w:tcPr>
            <w:tcW w:w="1980" w:type="dxa"/>
            <w:shd w:val="clear" w:color="auto" w:fill="auto"/>
            <w:hideMark/>
          </w:tcPr>
          <w:p w14:paraId="485DB7A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Policy development</w:t>
            </w:r>
          </w:p>
          <w:p w14:paraId="4E5B434E"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Approval of financial statements</w:t>
            </w:r>
          </w:p>
          <w:p w14:paraId="1E31E5A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Performance evaluation</w:t>
            </w:r>
          </w:p>
          <w:p w14:paraId="7B44C542"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Advise Cabinet Secretary on matters of policy relating to agricultural research</w:t>
            </w:r>
          </w:p>
          <w:p w14:paraId="185063A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Oversee coordination of operations</w:t>
            </w:r>
          </w:p>
          <w:p w14:paraId="5F0B95B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Ensure consistency of activities with policy and objectives of government.</w:t>
            </w:r>
          </w:p>
          <w:p w14:paraId="4410F6A9" w14:textId="77777777" w:rsidR="00957C6F" w:rsidRPr="00405855" w:rsidRDefault="00957C6F" w:rsidP="00990E8F">
            <w:pPr>
              <w:pStyle w:val="ListParagraph"/>
              <w:ind w:left="72"/>
              <w:rPr>
                <w:color w:val="000000" w:themeColor="text1"/>
                <w:sz w:val="18"/>
                <w:szCs w:val="18"/>
              </w:rPr>
            </w:pPr>
          </w:p>
          <w:p w14:paraId="5A7B9972" w14:textId="77777777" w:rsidR="008E48A3" w:rsidRPr="00405855" w:rsidRDefault="008E48A3" w:rsidP="002809F4">
            <w:pPr>
              <w:ind w:left="-72"/>
              <w:rPr>
                <w:color w:val="000000" w:themeColor="text1"/>
                <w:sz w:val="18"/>
                <w:szCs w:val="18"/>
              </w:rPr>
            </w:pPr>
          </w:p>
        </w:tc>
        <w:tc>
          <w:tcPr>
            <w:tcW w:w="1350" w:type="dxa"/>
            <w:shd w:val="clear" w:color="auto" w:fill="auto"/>
            <w:hideMark/>
          </w:tcPr>
          <w:p w14:paraId="52BA8FF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Policy devt.</w:t>
            </w:r>
          </w:p>
          <w:p w14:paraId="5A30EF1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Performance evaluation</w:t>
            </w:r>
          </w:p>
          <w:p w14:paraId="2251E7DB"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Recruitment of staff.</w:t>
            </w:r>
          </w:p>
          <w:p w14:paraId="3B38788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Ensuring timely implementation of strategic plan based on annual performance targets.</w:t>
            </w:r>
          </w:p>
          <w:p w14:paraId="0073AC55" w14:textId="77777777" w:rsidR="008E48A3" w:rsidRPr="00405855" w:rsidRDefault="008E48A3" w:rsidP="002809F4">
            <w:pPr>
              <w:ind w:left="-72"/>
              <w:rPr>
                <w:color w:val="000000" w:themeColor="text1"/>
                <w:sz w:val="18"/>
                <w:szCs w:val="18"/>
              </w:rPr>
            </w:pPr>
          </w:p>
        </w:tc>
        <w:tc>
          <w:tcPr>
            <w:tcW w:w="1620" w:type="dxa"/>
            <w:shd w:val="clear" w:color="auto" w:fill="auto"/>
            <w:hideMark/>
          </w:tcPr>
          <w:p w14:paraId="70A6E695"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Introduction of whole-of-government approach.</w:t>
            </w:r>
          </w:p>
          <w:p w14:paraId="4DE8DAB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Lobbying for more resources from different sources, like government.</w:t>
            </w:r>
          </w:p>
          <w:p w14:paraId="791A815A" w14:textId="77777777" w:rsidR="008E48A3" w:rsidRPr="00405855" w:rsidRDefault="008E48A3" w:rsidP="002809F4">
            <w:pPr>
              <w:ind w:left="-72"/>
              <w:rPr>
                <w:color w:val="000000" w:themeColor="text1"/>
                <w:sz w:val="18"/>
                <w:szCs w:val="18"/>
              </w:rPr>
            </w:pPr>
          </w:p>
        </w:tc>
        <w:tc>
          <w:tcPr>
            <w:tcW w:w="1530" w:type="dxa"/>
            <w:shd w:val="clear" w:color="auto" w:fill="auto"/>
            <w:hideMark/>
          </w:tcPr>
          <w:p w14:paraId="08E15DB9"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Funding for research and development.</w:t>
            </w:r>
          </w:p>
          <w:p w14:paraId="48D537C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Provision of adequate human, financial and physical resources.</w:t>
            </w:r>
          </w:p>
          <w:p w14:paraId="36C9C8A0" w14:textId="77777777" w:rsidR="008E48A3" w:rsidRPr="00405855" w:rsidRDefault="008E48A3" w:rsidP="002809F4">
            <w:pPr>
              <w:ind w:left="-72"/>
              <w:rPr>
                <w:color w:val="000000" w:themeColor="text1"/>
                <w:sz w:val="18"/>
                <w:szCs w:val="18"/>
              </w:rPr>
            </w:pPr>
          </w:p>
        </w:tc>
        <w:tc>
          <w:tcPr>
            <w:tcW w:w="1170" w:type="dxa"/>
            <w:shd w:val="clear" w:color="auto" w:fill="auto"/>
            <w:hideMark/>
          </w:tcPr>
          <w:p w14:paraId="76227B36" w14:textId="77777777" w:rsidR="008E48A3" w:rsidRPr="00405855" w:rsidRDefault="008E48A3" w:rsidP="002809F4">
            <w:pPr>
              <w:rPr>
                <w:color w:val="000000" w:themeColor="text1"/>
                <w:sz w:val="18"/>
                <w:szCs w:val="18"/>
              </w:rPr>
            </w:pPr>
            <w:r w:rsidRPr="00405855">
              <w:rPr>
                <w:color w:val="000000" w:themeColor="text1"/>
                <w:sz w:val="18"/>
                <w:szCs w:val="18"/>
              </w:rPr>
              <w:t>70%</w:t>
            </w:r>
          </w:p>
        </w:tc>
      </w:tr>
      <w:tr w:rsidR="009E5FCB" w:rsidRPr="00405855" w14:paraId="5C5C5B32" w14:textId="77777777" w:rsidTr="0035049D">
        <w:trPr>
          <w:trHeight w:val="56"/>
        </w:trPr>
        <w:tc>
          <w:tcPr>
            <w:tcW w:w="805" w:type="dxa"/>
            <w:shd w:val="clear" w:color="auto" w:fill="auto"/>
          </w:tcPr>
          <w:p w14:paraId="0DF619E7" w14:textId="77777777" w:rsidR="008E48A3" w:rsidRPr="00405855" w:rsidRDefault="008E48A3" w:rsidP="002809F4">
            <w:pPr>
              <w:rPr>
                <w:color w:val="000000" w:themeColor="text1"/>
                <w:sz w:val="18"/>
                <w:szCs w:val="18"/>
              </w:rPr>
            </w:pPr>
            <w:r w:rsidRPr="00405855">
              <w:rPr>
                <w:color w:val="000000" w:themeColor="text1"/>
                <w:sz w:val="18"/>
                <w:szCs w:val="18"/>
              </w:rPr>
              <w:t>BM_03</w:t>
            </w:r>
          </w:p>
        </w:tc>
        <w:tc>
          <w:tcPr>
            <w:tcW w:w="1980" w:type="dxa"/>
            <w:shd w:val="clear" w:color="auto" w:fill="auto"/>
            <w:hideMark/>
          </w:tcPr>
          <w:p w14:paraId="354C7D6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Guide management on policy issues</w:t>
            </w:r>
          </w:p>
          <w:p w14:paraId="52737AA9"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Receive, review and approve proposals</w:t>
            </w:r>
          </w:p>
          <w:p w14:paraId="33357F9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Consider managements strategic plan</w:t>
            </w:r>
          </w:p>
          <w:p w14:paraId="266D51D3"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Approve budget proposals</w:t>
            </w:r>
          </w:p>
          <w:p w14:paraId="4AE8D070" w14:textId="77777777" w:rsidR="008E48A3" w:rsidRPr="00405855" w:rsidRDefault="008E48A3" w:rsidP="002809F4">
            <w:pPr>
              <w:pStyle w:val="ListParagraph"/>
              <w:ind w:left="72"/>
              <w:rPr>
                <w:color w:val="000000" w:themeColor="text1"/>
                <w:sz w:val="18"/>
                <w:szCs w:val="18"/>
              </w:rPr>
            </w:pPr>
          </w:p>
          <w:p w14:paraId="609128C9" w14:textId="77777777" w:rsidR="008E48A3" w:rsidRPr="00405855" w:rsidRDefault="008E48A3" w:rsidP="002809F4">
            <w:pPr>
              <w:ind w:left="-72"/>
              <w:rPr>
                <w:color w:val="000000" w:themeColor="text1"/>
                <w:sz w:val="18"/>
                <w:szCs w:val="18"/>
              </w:rPr>
            </w:pPr>
          </w:p>
        </w:tc>
        <w:tc>
          <w:tcPr>
            <w:tcW w:w="1350" w:type="dxa"/>
            <w:shd w:val="clear" w:color="auto" w:fill="auto"/>
            <w:hideMark/>
          </w:tcPr>
          <w:p w14:paraId="3BD68787"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Strategic direction</w:t>
            </w:r>
          </w:p>
          <w:p w14:paraId="301A1E1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Support Mgt. in accessing govt. funding</w:t>
            </w:r>
          </w:p>
          <w:p w14:paraId="7500F5E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support in accessing political support</w:t>
            </w:r>
          </w:p>
          <w:p w14:paraId="40E581F2" w14:textId="77777777" w:rsidR="008E48A3" w:rsidRPr="00405855" w:rsidRDefault="008E48A3" w:rsidP="002809F4">
            <w:pPr>
              <w:pStyle w:val="ListParagraph"/>
              <w:ind w:left="72"/>
              <w:rPr>
                <w:color w:val="000000" w:themeColor="text1"/>
                <w:sz w:val="18"/>
                <w:szCs w:val="18"/>
              </w:rPr>
            </w:pPr>
          </w:p>
          <w:p w14:paraId="3FB6E639" w14:textId="77777777" w:rsidR="008E48A3" w:rsidRPr="00405855" w:rsidRDefault="008E48A3" w:rsidP="002809F4">
            <w:pPr>
              <w:ind w:left="-72"/>
              <w:rPr>
                <w:color w:val="000000" w:themeColor="text1"/>
                <w:sz w:val="18"/>
                <w:szCs w:val="18"/>
              </w:rPr>
            </w:pPr>
          </w:p>
        </w:tc>
        <w:tc>
          <w:tcPr>
            <w:tcW w:w="1620" w:type="dxa"/>
            <w:shd w:val="clear" w:color="auto" w:fill="auto"/>
            <w:hideMark/>
          </w:tcPr>
          <w:p w14:paraId="66AAF33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Identifying ways to commercialize research products</w:t>
            </w:r>
          </w:p>
          <w:p w14:paraId="4741955E"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Advise on better  extension services to target farming community</w:t>
            </w:r>
          </w:p>
          <w:p w14:paraId="3A0C11D0" w14:textId="77777777" w:rsidR="008E48A3" w:rsidRPr="00405855" w:rsidRDefault="008E48A3" w:rsidP="002809F4">
            <w:pPr>
              <w:pStyle w:val="ListParagraph"/>
              <w:ind w:left="72"/>
              <w:rPr>
                <w:color w:val="000000" w:themeColor="text1"/>
                <w:sz w:val="18"/>
                <w:szCs w:val="18"/>
              </w:rPr>
            </w:pPr>
          </w:p>
          <w:p w14:paraId="7C142A28" w14:textId="77777777" w:rsidR="008E48A3" w:rsidRPr="00405855" w:rsidRDefault="008E48A3" w:rsidP="002809F4">
            <w:pPr>
              <w:ind w:left="-72"/>
              <w:rPr>
                <w:color w:val="000000" w:themeColor="text1"/>
                <w:sz w:val="18"/>
                <w:szCs w:val="18"/>
              </w:rPr>
            </w:pPr>
          </w:p>
        </w:tc>
        <w:tc>
          <w:tcPr>
            <w:tcW w:w="1530" w:type="dxa"/>
            <w:shd w:val="clear" w:color="auto" w:fill="auto"/>
            <w:hideMark/>
          </w:tcPr>
          <w:p w14:paraId="2CA2395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Government should give better protection to KALRO lands and assist us in commercialization of research products.</w:t>
            </w:r>
          </w:p>
          <w:p w14:paraId="667DAAC5" w14:textId="77777777" w:rsidR="008E48A3" w:rsidRPr="00405855" w:rsidRDefault="008E48A3" w:rsidP="002809F4">
            <w:pPr>
              <w:pStyle w:val="ListParagraph"/>
              <w:ind w:left="72"/>
              <w:rPr>
                <w:color w:val="000000" w:themeColor="text1"/>
                <w:sz w:val="18"/>
                <w:szCs w:val="18"/>
              </w:rPr>
            </w:pPr>
          </w:p>
        </w:tc>
        <w:tc>
          <w:tcPr>
            <w:tcW w:w="1170" w:type="dxa"/>
            <w:shd w:val="clear" w:color="auto" w:fill="auto"/>
            <w:hideMark/>
          </w:tcPr>
          <w:p w14:paraId="7E0D394E" w14:textId="77777777" w:rsidR="008E48A3" w:rsidRPr="00405855" w:rsidRDefault="008E48A3" w:rsidP="002809F4">
            <w:pPr>
              <w:rPr>
                <w:color w:val="000000" w:themeColor="text1"/>
                <w:sz w:val="18"/>
                <w:szCs w:val="18"/>
              </w:rPr>
            </w:pPr>
            <w:r w:rsidRPr="00405855">
              <w:rPr>
                <w:color w:val="000000" w:themeColor="text1"/>
                <w:sz w:val="18"/>
                <w:szCs w:val="18"/>
              </w:rPr>
              <w:t>50%</w:t>
            </w:r>
          </w:p>
        </w:tc>
      </w:tr>
      <w:tr w:rsidR="009E5FCB" w:rsidRPr="00405855" w14:paraId="3FE926BF" w14:textId="77777777" w:rsidTr="0035049D">
        <w:trPr>
          <w:trHeight w:val="56"/>
        </w:trPr>
        <w:tc>
          <w:tcPr>
            <w:tcW w:w="805" w:type="dxa"/>
            <w:shd w:val="clear" w:color="auto" w:fill="auto"/>
          </w:tcPr>
          <w:p w14:paraId="5E2382BA" w14:textId="77777777" w:rsidR="008E48A3" w:rsidRPr="00405855" w:rsidRDefault="008E48A3" w:rsidP="002809F4">
            <w:pPr>
              <w:rPr>
                <w:color w:val="000000" w:themeColor="text1"/>
                <w:sz w:val="18"/>
                <w:szCs w:val="18"/>
              </w:rPr>
            </w:pPr>
            <w:r w:rsidRPr="00405855">
              <w:rPr>
                <w:color w:val="000000" w:themeColor="text1"/>
                <w:sz w:val="18"/>
                <w:szCs w:val="18"/>
              </w:rPr>
              <w:t>BM_04</w:t>
            </w:r>
          </w:p>
        </w:tc>
        <w:tc>
          <w:tcPr>
            <w:tcW w:w="1980" w:type="dxa"/>
            <w:shd w:val="clear" w:color="auto" w:fill="auto"/>
          </w:tcPr>
          <w:p w14:paraId="135AF33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Guide management on policy issues</w:t>
            </w:r>
          </w:p>
          <w:p w14:paraId="23303535"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Consider proposals from institutes and Secretariat</w:t>
            </w:r>
          </w:p>
          <w:p w14:paraId="0B75F1A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Consider managements strategic plan</w:t>
            </w:r>
          </w:p>
          <w:p w14:paraId="46C4140B"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Approve budget proposals</w:t>
            </w:r>
          </w:p>
          <w:p w14:paraId="6B41C050" w14:textId="77777777" w:rsidR="008E48A3" w:rsidRPr="00405855" w:rsidRDefault="008E48A3" w:rsidP="002809F4">
            <w:pPr>
              <w:pStyle w:val="ListParagraph"/>
              <w:ind w:left="72"/>
              <w:rPr>
                <w:color w:val="000000" w:themeColor="text1"/>
                <w:sz w:val="18"/>
                <w:szCs w:val="18"/>
              </w:rPr>
            </w:pPr>
          </w:p>
        </w:tc>
        <w:tc>
          <w:tcPr>
            <w:tcW w:w="1350" w:type="dxa"/>
            <w:shd w:val="clear" w:color="auto" w:fill="auto"/>
          </w:tcPr>
          <w:p w14:paraId="547BA07E"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Visit to KALRO centers for familiarization with local challenges and issues.</w:t>
            </w:r>
          </w:p>
          <w:p w14:paraId="25C8DD1D" w14:textId="77777777" w:rsidR="008E48A3" w:rsidRPr="00405855" w:rsidRDefault="008E48A3" w:rsidP="002809F4">
            <w:pPr>
              <w:pStyle w:val="ListParagraph"/>
              <w:ind w:left="72"/>
              <w:rPr>
                <w:color w:val="000000" w:themeColor="text1"/>
                <w:sz w:val="18"/>
                <w:szCs w:val="18"/>
              </w:rPr>
            </w:pPr>
          </w:p>
        </w:tc>
        <w:tc>
          <w:tcPr>
            <w:tcW w:w="1620" w:type="dxa"/>
            <w:shd w:val="clear" w:color="auto" w:fill="auto"/>
          </w:tcPr>
          <w:p w14:paraId="25D7651F"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International linkages and global ratings</w:t>
            </w:r>
          </w:p>
          <w:p w14:paraId="534F29F5" w14:textId="77777777" w:rsidR="008E48A3" w:rsidRPr="00405855" w:rsidRDefault="008E48A3" w:rsidP="002809F4">
            <w:pPr>
              <w:pStyle w:val="ListParagraph"/>
              <w:ind w:left="72"/>
              <w:rPr>
                <w:color w:val="000000" w:themeColor="text1"/>
                <w:sz w:val="18"/>
                <w:szCs w:val="18"/>
              </w:rPr>
            </w:pPr>
          </w:p>
        </w:tc>
        <w:tc>
          <w:tcPr>
            <w:tcW w:w="1530" w:type="dxa"/>
            <w:shd w:val="clear" w:color="auto" w:fill="auto"/>
          </w:tcPr>
          <w:p w14:paraId="1F0971B9"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Allocation of more resources to agricultural research</w:t>
            </w:r>
          </w:p>
          <w:p w14:paraId="485C984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Protect land titles to stop encroachment.</w:t>
            </w:r>
          </w:p>
          <w:p w14:paraId="2349CB7C" w14:textId="77777777" w:rsidR="008E48A3" w:rsidRPr="00405855" w:rsidRDefault="008E48A3" w:rsidP="002809F4">
            <w:pPr>
              <w:pStyle w:val="ListParagraph"/>
              <w:ind w:left="72"/>
              <w:rPr>
                <w:color w:val="000000" w:themeColor="text1"/>
                <w:sz w:val="18"/>
                <w:szCs w:val="18"/>
              </w:rPr>
            </w:pPr>
          </w:p>
        </w:tc>
        <w:tc>
          <w:tcPr>
            <w:tcW w:w="1170" w:type="dxa"/>
            <w:shd w:val="clear" w:color="auto" w:fill="auto"/>
            <w:hideMark/>
          </w:tcPr>
          <w:p w14:paraId="61100DAA" w14:textId="77777777" w:rsidR="008E48A3" w:rsidRPr="00405855" w:rsidRDefault="008E48A3" w:rsidP="002809F4">
            <w:pPr>
              <w:rPr>
                <w:color w:val="000000" w:themeColor="text1"/>
                <w:sz w:val="18"/>
                <w:szCs w:val="18"/>
              </w:rPr>
            </w:pPr>
            <w:r w:rsidRPr="00405855">
              <w:rPr>
                <w:color w:val="000000" w:themeColor="text1"/>
                <w:sz w:val="18"/>
                <w:szCs w:val="18"/>
              </w:rPr>
              <w:t>Average and meager</w:t>
            </w:r>
          </w:p>
        </w:tc>
      </w:tr>
      <w:tr w:rsidR="009E5FCB" w:rsidRPr="00405855" w14:paraId="31254919" w14:textId="77777777" w:rsidTr="0035049D">
        <w:trPr>
          <w:trHeight w:val="56"/>
        </w:trPr>
        <w:tc>
          <w:tcPr>
            <w:tcW w:w="805" w:type="dxa"/>
            <w:tcBorders>
              <w:bottom w:val="single" w:sz="4" w:space="0" w:color="auto"/>
            </w:tcBorders>
            <w:shd w:val="clear" w:color="auto" w:fill="auto"/>
          </w:tcPr>
          <w:p w14:paraId="6E804E1E" w14:textId="77777777" w:rsidR="008E48A3" w:rsidRPr="00405855" w:rsidRDefault="008E48A3" w:rsidP="002809F4">
            <w:pPr>
              <w:rPr>
                <w:color w:val="000000" w:themeColor="text1"/>
                <w:sz w:val="18"/>
                <w:szCs w:val="18"/>
              </w:rPr>
            </w:pPr>
            <w:r w:rsidRPr="00405855">
              <w:rPr>
                <w:color w:val="000000" w:themeColor="text1"/>
                <w:sz w:val="18"/>
                <w:szCs w:val="18"/>
              </w:rPr>
              <w:t>BM_05</w:t>
            </w:r>
          </w:p>
        </w:tc>
        <w:tc>
          <w:tcPr>
            <w:tcW w:w="1980" w:type="dxa"/>
            <w:tcBorders>
              <w:bottom w:val="single" w:sz="4" w:space="0" w:color="auto"/>
            </w:tcBorders>
            <w:shd w:val="clear" w:color="auto" w:fill="auto"/>
            <w:hideMark/>
          </w:tcPr>
          <w:p w14:paraId="4B41C1D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Ensure implementation of KALRO mandate</w:t>
            </w:r>
          </w:p>
          <w:p w14:paraId="34B6598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Ensure  implementation of procurement plans</w:t>
            </w:r>
          </w:p>
          <w:p w14:paraId="52948221"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Approve annual budget</w:t>
            </w:r>
          </w:p>
          <w:p w14:paraId="265104C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Guide development of strategic plan and track its implementation</w:t>
            </w:r>
          </w:p>
          <w:p w14:paraId="0D312980"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Formulation of policies</w:t>
            </w:r>
          </w:p>
          <w:p w14:paraId="3211D9DC"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Provide overall oversight</w:t>
            </w:r>
          </w:p>
          <w:p w14:paraId="71DF95E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lastRenderedPageBreak/>
              <w:t>Provide linkage with government.</w:t>
            </w:r>
          </w:p>
          <w:p w14:paraId="32E8389F" w14:textId="77777777" w:rsidR="0035049D" w:rsidRPr="00405855" w:rsidRDefault="0035049D" w:rsidP="00990E8F">
            <w:pPr>
              <w:pStyle w:val="ListParagraph"/>
              <w:ind w:left="72"/>
              <w:rPr>
                <w:color w:val="000000" w:themeColor="text1"/>
                <w:sz w:val="18"/>
                <w:szCs w:val="18"/>
              </w:rPr>
            </w:pPr>
          </w:p>
          <w:p w14:paraId="2986959D" w14:textId="77777777" w:rsidR="008E48A3" w:rsidRPr="00405855" w:rsidRDefault="008E48A3" w:rsidP="002809F4">
            <w:pPr>
              <w:pStyle w:val="ListParagraph"/>
              <w:ind w:left="72"/>
              <w:rPr>
                <w:color w:val="000000" w:themeColor="text1"/>
                <w:sz w:val="18"/>
                <w:szCs w:val="18"/>
              </w:rPr>
            </w:pPr>
          </w:p>
        </w:tc>
        <w:tc>
          <w:tcPr>
            <w:tcW w:w="1350" w:type="dxa"/>
            <w:tcBorders>
              <w:bottom w:val="single" w:sz="4" w:space="0" w:color="auto"/>
            </w:tcBorders>
            <w:shd w:val="clear" w:color="auto" w:fill="auto"/>
            <w:hideMark/>
          </w:tcPr>
          <w:p w14:paraId="2B2661A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lastRenderedPageBreak/>
              <w:t>Timely review and approvals</w:t>
            </w:r>
          </w:p>
          <w:p w14:paraId="7A7D37A7"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Provision of guidance for achievement of Mandate.</w:t>
            </w:r>
          </w:p>
          <w:p w14:paraId="30CD08C4" w14:textId="49934F4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 xml:space="preserve">Resource </w:t>
            </w:r>
            <w:r w:rsidR="00CC4A5A" w:rsidRPr="00405855">
              <w:rPr>
                <w:color w:val="000000" w:themeColor="text1"/>
                <w:sz w:val="18"/>
                <w:szCs w:val="18"/>
              </w:rPr>
              <w:t>mobilization</w:t>
            </w:r>
          </w:p>
          <w:p w14:paraId="44D60DDC" w14:textId="664BA79E" w:rsidR="008E48A3" w:rsidRPr="00405855" w:rsidRDefault="00CC4A5A" w:rsidP="005D270F">
            <w:pPr>
              <w:pStyle w:val="ListParagraph"/>
              <w:numPr>
                <w:ilvl w:val="0"/>
                <w:numId w:val="64"/>
              </w:numPr>
              <w:ind w:left="72" w:hanging="144"/>
              <w:rPr>
                <w:color w:val="000000" w:themeColor="text1"/>
                <w:sz w:val="18"/>
                <w:szCs w:val="18"/>
              </w:rPr>
            </w:pPr>
            <w:r w:rsidRPr="00405855">
              <w:rPr>
                <w:color w:val="000000" w:themeColor="text1"/>
                <w:sz w:val="18"/>
                <w:szCs w:val="18"/>
              </w:rPr>
              <w:t>Alignment</w:t>
            </w:r>
            <w:r w:rsidR="008E48A3" w:rsidRPr="00405855">
              <w:rPr>
                <w:color w:val="000000" w:themeColor="text1"/>
                <w:sz w:val="18"/>
                <w:szCs w:val="18"/>
              </w:rPr>
              <w:t xml:space="preserve"> of strategic plans to facilitate </w:t>
            </w:r>
            <w:r w:rsidR="008E48A3" w:rsidRPr="00405855">
              <w:rPr>
                <w:color w:val="000000" w:themeColor="text1"/>
                <w:sz w:val="18"/>
                <w:szCs w:val="18"/>
              </w:rPr>
              <w:lastRenderedPageBreak/>
              <w:t>achievement of objectives.</w:t>
            </w:r>
          </w:p>
          <w:p w14:paraId="62DE95C6" w14:textId="77777777" w:rsidR="008E48A3" w:rsidRPr="00405855" w:rsidRDefault="008E48A3" w:rsidP="002809F4">
            <w:pPr>
              <w:pStyle w:val="ListParagraph"/>
              <w:ind w:left="72"/>
              <w:rPr>
                <w:color w:val="000000" w:themeColor="text1"/>
                <w:sz w:val="18"/>
                <w:szCs w:val="18"/>
              </w:rPr>
            </w:pPr>
          </w:p>
        </w:tc>
        <w:tc>
          <w:tcPr>
            <w:tcW w:w="1620" w:type="dxa"/>
            <w:tcBorders>
              <w:bottom w:val="single" w:sz="4" w:space="0" w:color="auto"/>
            </w:tcBorders>
            <w:shd w:val="clear" w:color="auto" w:fill="auto"/>
            <w:hideMark/>
          </w:tcPr>
          <w:p w14:paraId="1024B981" w14:textId="2971F02F"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lastRenderedPageBreak/>
              <w:t xml:space="preserve">Resource </w:t>
            </w:r>
            <w:r w:rsidR="00CC4A5A" w:rsidRPr="00405855">
              <w:rPr>
                <w:color w:val="000000" w:themeColor="text1"/>
                <w:sz w:val="18"/>
                <w:szCs w:val="18"/>
              </w:rPr>
              <w:t>mobilization</w:t>
            </w:r>
          </w:p>
          <w:p w14:paraId="6BED44E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Alignment of priorities and policies.</w:t>
            </w:r>
          </w:p>
          <w:p w14:paraId="08795738"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Patenting of new inventions</w:t>
            </w:r>
          </w:p>
          <w:p w14:paraId="3213B837" w14:textId="1DDBA733"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 xml:space="preserve">Support on ways to </w:t>
            </w:r>
            <w:r w:rsidR="00CC4A5A" w:rsidRPr="00405855">
              <w:rPr>
                <w:color w:val="000000" w:themeColor="text1"/>
                <w:sz w:val="18"/>
                <w:szCs w:val="18"/>
              </w:rPr>
              <w:t>commercialize</w:t>
            </w:r>
            <w:r w:rsidRPr="00405855">
              <w:rPr>
                <w:color w:val="000000" w:themeColor="text1"/>
                <w:sz w:val="18"/>
                <w:szCs w:val="18"/>
              </w:rPr>
              <w:t xml:space="preserve"> technologies and innovations.</w:t>
            </w:r>
          </w:p>
          <w:p w14:paraId="398EEAA6" w14:textId="77777777" w:rsidR="008E48A3" w:rsidRPr="00405855" w:rsidRDefault="008E48A3" w:rsidP="002809F4">
            <w:pPr>
              <w:pStyle w:val="ListParagraph"/>
              <w:ind w:left="72"/>
              <w:rPr>
                <w:color w:val="000000" w:themeColor="text1"/>
                <w:sz w:val="18"/>
                <w:szCs w:val="18"/>
              </w:rPr>
            </w:pPr>
          </w:p>
        </w:tc>
        <w:tc>
          <w:tcPr>
            <w:tcW w:w="1530" w:type="dxa"/>
            <w:tcBorders>
              <w:bottom w:val="single" w:sz="4" w:space="0" w:color="auto"/>
            </w:tcBorders>
            <w:shd w:val="clear" w:color="auto" w:fill="auto"/>
            <w:hideMark/>
          </w:tcPr>
          <w:p w14:paraId="3ACCC5E3" w14:textId="2DA9335C"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 xml:space="preserve">Provide necessary support to </w:t>
            </w:r>
            <w:r w:rsidR="00CC4A5A" w:rsidRPr="00405855">
              <w:rPr>
                <w:color w:val="000000" w:themeColor="text1"/>
                <w:sz w:val="18"/>
                <w:szCs w:val="18"/>
              </w:rPr>
              <w:t>realize</w:t>
            </w:r>
            <w:r w:rsidRPr="00405855">
              <w:rPr>
                <w:color w:val="000000" w:themeColor="text1"/>
                <w:sz w:val="18"/>
                <w:szCs w:val="18"/>
              </w:rPr>
              <w:t xml:space="preserve"> KALRO's objectives.</w:t>
            </w:r>
          </w:p>
          <w:p w14:paraId="5CD0584D"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Provision of more funds</w:t>
            </w:r>
          </w:p>
          <w:p w14:paraId="3FD85CB6" w14:textId="77777777" w:rsidR="008E48A3" w:rsidRPr="00405855" w:rsidRDefault="008E48A3" w:rsidP="005D270F">
            <w:pPr>
              <w:pStyle w:val="ListParagraph"/>
              <w:numPr>
                <w:ilvl w:val="0"/>
                <w:numId w:val="64"/>
              </w:numPr>
              <w:ind w:left="72" w:hanging="144"/>
              <w:rPr>
                <w:color w:val="000000" w:themeColor="text1"/>
                <w:sz w:val="18"/>
                <w:szCs w:val="18"/>
              </w:rPr>
            </w:pPr>
            <w:r w:rsidRPr="00405855">
              <w:rPr>
                <w:color w:val="000000" w:themeColor="text1"/>
                <w:sz w:val="18"/>
                <w:szCs w:val="18"/>
              </w:rPr>
              <w:t>Employment of more technical senior staff.</w:t>
            </w:r>
          </w:p>
          <w:p w14:paraId="6A698AAE" w14:textId="77777777" w:rsidR="008E48A3" w:rsidRPr="00405855" w:rsidRDefault="008E48A3" w:rsidP="002809F4">
            <w:pPr>
              <w:pStyle w:val="ListParagraph"/>
              <w:ind w:left="72"/>
              <w:rPr>
                <w:color w:val="000000" w:themeColor="text1"/>
                <w:sz w:val="18"/>
                <w:szCs w:val="18"/>
              </w:rPr>
            </w:pPr>
          </w:p>
        </w:tc>
        <w:tc>
          <w:tcPr>
            <w:tcW w:w="1170" w:type="dxa"/>
            <w:tcBorders>
              <w:bottom w:val="single" w:sz="4" w:space="0" w:color="auto"/>
            </w:tcBorders>
            <w:shd w:val="clear" w:color="auto" w:fill="auto"/>
            <w:hideMark/>
          </w:tcPr>
          <w:p w14:paraId="6DFA29DF" w14:textId="77777777" w:rsidR="008E48A3" w:rsidRPr="00405855" w:rsidRDefault="008E48A3" w:rsidP="002809F4">
            <w:pPr>
              <w:rPr>
                <w:color w:val="000000" w:themeColor="text1"/>
                <w:sz w:val="18"/>
                <w:szCs w:val="18"/>
              </w:rPr>
            </w:pPr>
            <w:r w:rsidRPr="00405855">
              <w:rPr>
                <w:color w:val="000000" w:themeColor="text1"/>
                <w:sz w:val="18"/>
                <w:szCs w:val="18"/>
              </w:rPr>
              <w:t>Very minimal</w:t>
            </w:r>
          </w:p>
        </w:tc>
      </w:tr>
    </w:tbl>
    <w:p w14:paraId="616B333B" w14:textId="77777777" w:rsidR="008E48A3" w:rsidRPr="00405855" w:rsidRDefault="008E48A3" w:rsidP="0046484F">
      <w:pPr>
        <w:spacing w:line="360" w:lineRule="auto"/>
        <w:jc w:val="both"/>
        <w:rPr>
          <w:color w:val="000000" w:themeColor="text1"/>
        </w:rPr>
      </w:pPr>
    </w:p>
    <w:p w14:paraId="669B9109" w14:textId="00BBD354" w:rsidR="0052531A" w:rsidRPr="00405855" w:rsidRDefault="008E48A3" w:rsidP="0046484F">
      <w:pPr>
        <w:spacing w:line="360" w:lineRule="auto"/>
        <w:jc w:val="both"/>
        <w:rPr>
          <w:color w:val="000000" w:themeColor="text1"/>
        </w:rPr>
      </w:pPr>
      <w:r w:rsidRPr="00405855">
        <w:rPr>
          <w:color w:val="000000" w:themeColor="text1"/>
        </w:rPr>
        <w:t>The following section presents the summary of specific questions and r</w:t>
      </w:r>
      <w:r w:rsidR="0052531A" w:rsidRPr="00405855">
        <w:rPr>
          <w:color w:val="000000" w:themeColor="text1"/>
        </w:rPr>
        <w:t>esponses.</w:t>
      </w:r>
    </w:p>
    <w:p w14:paraId="5CC665FD" w14:textId="77777777" w:rsidR="00887E9F" w:rsidRPr="00405855" w:rsidRDefault="00887E9F" w:rsidP="0046484F">
      <w:pPr>
        <w:spacing w:line="360" w:lineRule="auto"/>
        <w:jc w:val="both"/>
        <w:rPr>
          <w:color w:val="000000" w:themeColor="text1"/>
        </w:rPr>
      </w:pPr>
    </w:p>
    <w:p w14:paraId="424372F3"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1: From your opinion, what are the top three roles of the KALRO Board of Management?</w:t>
      </w:r>
    </w:p>
    <w:p w14:paraId="7A6A21D3" w14:textId="7476DC06" w:rsidR="0052531A" w:rsidRPr="00405855" w:rsidRDefault="0052531A" w:rsidP="0052531A">
      <w:pPr>
        <w:spacing w:line="360" w:lineRule="auto"/>
        <w:jc w:val="both"/>
        <w:rPr>
          <w:color w:val="000000" w:themeColor="text1"/>
        </w:rPr>
      </w:pPr>
      <w:r w:rsidRPr="00405855">
        <w:rPr>
          <w:color w:val="000000" w:themeColor="text1"/>
        </w:rPr>
        <w:t>Respondents presented varied responses, which were subsequently categorized into common factors. The KALRO Board of Management's three primary roles, ranked in descending order, encompassed: facilitating strategic activities within the organization, particularly in agriculture and agricultural research, to ensure alignment with national and county government priorities; coordinating the implementation of policies and agreed-upon objectives; and providing oversight for the effective coordination of strategic operations, which involved supporting priority research and endorsing research agendas. Additional functions highlighted included advising the Cabinet Secretary on agricultural and livestock research policies, laws, and regulation, supervising priority projects, programs, and interventions, collaborating with national and regional agencies in the execution of agricultural and livestock research, and formulating efficient and effective internal management structures and strategies.</w:t>
      </w:r>
    </w:p>
    <w:p w14:paraId="2EA30A40" w14:textId="77777777" w:rsidR="00887E9F" w:rsidRPr="00405855" w:rsidRDefault="00887E9F" w:rsidP="0052531A">
      <w:pPr>
        <w:spacing w:line="360" w:lineRule="auto"/>
        <w:jc w:val="both"/>
        <w:rPr>
          <w:color w:val="000000" w:themeColor="text1"/>
        </w:rPr>
      </w:pPr>
    </w:p>
    <w:p w14:paraId="3FCCFE7C"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2: Given the strategic role expected from the Board of Management, in which way has the Board supported KALRO in achieving its mandate?</w:t>
      </w:r>
    </w:p>
    <w:p w14:paraId="2358A973" w14:textId="5364982C" w:rsidR="00205EB5" w:rsidRPr="00405855" w:rsidRDefault="00205EB5" w:rsidP="009767D7">
      <w:pPr>
        <w:spacing w:line="360" w:lineRule="auto"/>
        <w:jc w:val="both"/>
        <w:rPr>
          <w:color w:val="000000" w:themeColor="text1"/>
        </w:rPr>
      </w:pPr>
      <w:r w:rsidRPr="00405855">
        <w:rPr>
          <w:color w:val="000000" w:themeColor="text1"/>
        </w:rPr>
        <w:t>Diverse responses were received regarding whether the Board of Management fulfilled its mandate. It was observed that the Board of Management supported KALRO in achieving its mandate by providing clear approvals that guided the fulfillment of KALRO's mandate, offered regular policy oversight, aided in resource mobilization, facilitated alignment with the strategic plan to promote the achievement of its mandate, coordinated policy development, conducted performance evaluations, and provided oversight in the recruitment of staff, particularly senior staff members.</w:t>
      </w:r>
    </w:p>
    <w:p w14:paraId="1075C501" w14:textId="77777777" w:rsidR="00887E9F" w:rsidRPr="00405855" w:rsidRDefault="00887E9F" w:rsidP="009767D7">
      <w:pPr>
        <w:spacing w:line="360" w:lineRule="auto"/>
        <w:jc w:val="both"/>
        <w:rPr>
          <w:color w:val="000000" w:themeColor="text1"/>
        </w:rPr>
      </w:pPr>
    </w:p>
    <w:p w14:paraId="174AA0BB" w14:textId="77777777" w:rsidR="00241D02" w:rsidRDefault="00241D02" w:rsidP="00352B5A">
      <w:pPr>
        <w:pStyle w:val="Default"/>
        <w:spacing w:line="360" w:lineRule="auto"/>
        <w:jc w:val="both"/>
        <w:rPr>
          <w:b/>
          <w:bCs/>
          <w:color w:val="000000" w:themeColor="text1"/>
        </w:rPr>
      </w:pPr>
      <w:r>
        <w:rPr>
          <w:b/>
          <w:bCs/>
          <w:color w:val="000000" w:themeColor="text1"/>
        </w:rPr>
        <w:br w:type="page"/>
      </w:r>
    </w:p>
    <w:p w14:paraId="11136B4B" w14:textId="53524C6C" w:rsidR="00887E9F" w:rsidRPr="00405855" w:rsidRDefault="00887E9F" w:rsidP="00352B5A">
      <w:pPr>
        <w:pStyle w:val="Default"/>
        <w:spacing w:line="360" w:lineRule="auto"/>
        <w:jc w:val="both"/>
        <w:rPr>
          <w:b/>
          <w:bCs/>
          <w:color w:val="000000" w:themeColor="text1"/>
        </w:rPr>
      </w:pPr>
      <w:r w:rsidRPr="00405855">
        <w:rPr>
          <w:b/>
          <w:bCs/>
          <w:color w:val="000000" w:themeColor="text1"/>
        </w:rPr>
        <w:lastRenderedPageBreak/>
        <w:t>Question 3: Which new areas should the Board consider introducing or focusing on?</w:t>
      </w:r>
    </w:p>
    <w:p w14:paraId="3107CB01" w14:textId="5379AA10" w:rsidR="00887E9F" w:rsidRPr="00405855" w:rsidRDefault="00887E9F" w:rsidP="0018337D">
      <w:pPr>
        <w:spacing w:line="360" w:lineRule="auto"/>
        <w:jc w:val="both"/>
        <w:rPr>
          <w:color w:val="000000" w:themeColor="text1"/>
        </w:rPr>
      </w:pPr>
      <w:r w:rsidRPr="00405855">
        <w:rPr>
          <w:color w:val="000000" w:themeColor="text1"/>
        </w:rPr>
        <w:t xml:space="preserve">Given that KALRO is a dynamic national research organization that must meet the food access and supply need of millions of Kenyan citizens, the need to consider introducing new ideas or focusing on proven approaches to enhance its performance was noted. The respondents provided common responses which were further categorized into priority common factors. In order of ranking, the top areas worth considering by the KALRO Board of Management included: </w:t>
      </w:r>
      <w:r w:rsidR="0018337D" w:rsidRPr="00405855">
        <w:rPr>
          <w:color w:val="000000" w:themeColor="text1"/>
        </w:rPr>
        <w:t xml:space="preserve">Resource mobilization and alignment of priorities and policies; regular support in mobilizing of strategic partners to support the organization in implementation of joint interventions; and in patenting of new inventions, including their commercialization. </w:t>
      </w:r>
      <w:r w:rsidRPr="00405855">
        <w:rPr>
          <w:color w:val="000000" w:themeColor="text1"/>
        </w:rPr>
        <w:t>These areas were vital because they provided political platform necessary to ensure implementation of approved policies, strategies, and standard operating procedures.</w:t>
      </w:r>
    </w:p>
    <w:p w14:paraId="1303A608" w14:textId="77777777" w:rsidR="00887E9F" w:rsidRPr="00405855" w:rsidRDefault="00887E9F" w:rsidP="0018337D">
      <w:pPr>
        <w:spacing w:line="360" w:lineRule="auto"/>
        <w:jc w:val="both"/>
        <w:rPr>
          <w:color w:val="000000" w:themeColor="text1"/>
        </w:rPr>
      </w:pPr>
    </w:p>
    <w:p w14:paraId="0E052B05"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4: The government’s role in KALRO is clear through existing KALR Act and Agricultural Policy (2021). In which areas should national government support KALRO leadership?</w:t>
      </w:r>
    </w:p>
    <w:p w14:paraId="286A4A2C" w14:textId="77777777" w:rsidR="00A879CC" w:rsidRPr="00405855" w:rsidRDefault="00A879CC" w:rsidP="00A879CC">
      <w:pPr>
        <w:spacing w:line="360" w:lineRule="auto"/>
        <w:jc w:val="both"/>
        <w:rPr>
          <w:color w:val="000000" w:themeColor="text1"/>
        </w:rPr>
      </w:pPr>
      <w:r w:rsidRPr="00405855">
        <w:rPr>
          <w:color w:val="000000" w:themeColor="text1"/>
        </w:rPr>
        <w:t>The respondents acknowledged the necessity of operating under approved systems, protocols, standards, and procedures. They highlighted the Government of Kenya's prioritization of agricultural research and technology development to modernize agriculture. Additionally, the Kenya Agricultural Sector Transformation and Growth Strategy (ASTGS 2019 – 2029) emphasized the identification and implementation of machinery to address challenges in the agricultural and livestock development sector. Despite these efforts, the envisioned 10 percent annual economic growth, a key objective of the Vision 2030 economic pillar, remained unrealized.</w:t>
      </w:r>
    </w:p>
    <w:p w14:paraId="7E6A6C5E" w14:textId="77777777" w:rsidR="00A879CC" w:rsidRPr="00405855" w:rsidRDefault="00A879CC" w:rsidP="00A879CC">
      <w:pPr>
        <w:spacing w:line="360" w:lineRule="auto"/>
        <w:jc w:val="both"/>
        <w:rPr>
          <w:color w:val="000000" w:themeColor="text1"/>
        </w:rPr>
      </w:pPr>
    </w:p>
    <w:p w14:paraId="10AC45BD" w14:textId="77777777" w:rsidR="00A879CC" w:rsidRPr="00405855" w:rsidRDefault="00A879CC" w:rsidP="00A879CC">
      <w:pPr>
        <w:spacing w:line="360" w:lineRule="auto"/>
        <w:jc w:val="both"/>
        <w:rPr>
          <w:color w:val="000000" w:themeColor="text1"/>
        </w:rPr>
      </w:pPr>
      <w:r w:rsidRPr="00405855">
        <w:rPr>
          <w:color w:val="000000" w:themeColor="text1"/>
        </w:rPr>
        <w:t xml:space="preserve">Despite the formulation of the National Agricultural Research System (NARS) Policy in 2021 and its subsequent implementation, agricultural research in Kenya faced challenges of coordination. These challenges arose from diverse Memoranda of Understanding with various agencies, treaties with international bodies, host country agreements between the government and international agricultural research systems, and national legislations such as the Science, Technology, and Innovation (STI) Act of 2013, the Kenya Agricultural and Livestock Research (KALR) Act of 2013, and the Universities Act of 2012. This lack of coordination exposed top leadership to </w:t>
      </w:r>
      <w:r w:rsidRPr="00405855">
        <w:rPr>
          <w:color w:val="000000" w:themeColor="text1"/>
        </w:rPr>
        <w:lastRenderedPageBreak/>
        <w:t>inefficiency, duplication of effort among researchers, and misallocation of resources at all levels.</w:t>
      </w:r>
    </w:p>
    <w:p w14:paraId="681B82F9" w14:textId="77777777" w:rsidR="00A879CC" w:rsidRPr="00405855" w:rsidRDefault="00A879CC" w:rsidP="00A879CC">
      <w:pPr>
        <w:spacing w:line="360" w:lineRule="auto"/>
        <w:jc w:val="both"/>
        <w:rPr>
          <w:color w:val="000000" w:themeColor="text1"/>
        </w:rPr>
      </w:pPr>
    </w:p>
    <w:p w14:paraId="3BFC2FA3" w14:textId="77777777" w:rsidR="00A879CC" w:rsidRPr="00405855" w:rsidRDefault="00A879CC" w:rsidP="00A879CC">
      <w:pPr>
        <w:spacing w:line="360" w:lineRule="auto"/>
        <w:jc w:val="both"/>
        <w:rPr>
          <w:color w:val="000000" w:themeColor="text1"/>
        </w:rPr>
      </w:pPr>
      <w:r w:rsidRPr="00405855">
        <w:rPr>
          <w:color w:val="000000" w:themeColor="text1"/>
        </w:rPr>
        <w:t>In response to these findings, the Board of Management proposed that the national government could support KALRO by streamlining policies in a consultative, efficient, and effective manner. They also suggested focusing on enhancing economies of scale in generating agricultural technologies and innovations, paying attention to the development of scientific, human, and physical capacities, particularly among younger scientists. Supporting regional organizations, such as the Association for Strengthening Agricultural Research in Eastern and Central Africa (ASARECA), to position Member States as hubs for agricultural research, innovations, and knowledge in the sub-region was identified as another beneficial approach. Creating an enabling policy environment for engagement in the national and regional agricultural research industry, contributing to economic growth, inclusivity, enhanced livelihoods, and wealth creation, was also recommended. Moreover, the Board suggested facilitating the National Agricultural Research System Forum to coordinate the implementation of approved policies among various stakeholders. Lastly, they proposed formulating policies aimed at addressing food and nutrition insecurity, with a focus on stakeholder-driven and impact-based approaches.</w:t>
      </w:r>
    </w:p>
    <w:p w14:paraId="5B5E5794" w14:textId="77777777" w:rsidR="00887E9F" w:rsidRPr="00405855" w:rsidRDefault="00887E9F" w:rsidP="00352B5A">
      <w:pPr>
        <w:pStyle w:val="Default"/>
        <w:spacing w:line="360" w:lineRule="auto"/>
        <w:jc w:val="both"/>
        <w:rPr>
          <w:color w:val="000000" w:themeColor="text1"/>
        </w:rPr>
      </w:pPr>
    </w:p>
    <w:p w14:paraId="4D52C06D"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5: How would you rate government’s support to KALRO over the past 5 years?</w:t>
      </w:r>
    </w:p>
    <w:p w14:paraId="11720BDA" w14:textId="77589CCD" w:rsidR="00885C87" w:rsidRPr="00405855" w:rsidRDefault="00885C87" w:rsidP="00885C87">
      <w:pPr>
        <w:spacing w:line="360" w:lineRule="auto"/>
        <w:jc w:val="both"/>
        <w:rPr>
          <w:color w:val="000000" w:themeColor="text1"/>
        </w:rPr>
      </w:pPr>
      <w:r w:rsidRPr="00405855">
        <w:rPr>
          <w:color w:val="000000" w:themeColor="text1"/>
        </w:rPr>
        <w:t xml:space="preserve">Respondents unanimously expressed </w:t>
      </w:r>
      <w:r w:rsidR="00B3795F" w:rsidRPr="00990E8F">
        <w:rPr>
          <w:color w:val="000000" w:themeColor="text1"/>
        </w:rPr>
        <w:t xml:space="preserve">moderate </w:t>
      </w:r>
      <w:r w:rsidRPr="00405855">
        <w:rPr>
          <w:color w:val="000000" w:themeColor="text1"/>
        </w:rPr>
        <w:t xml:space="preserve">satisfaction with the government's support to KALRO. They acknowledged </w:t>
      </w:r>
      <w:r w:rsidR="00B3795F" w:rsidRPr="00990E8F">
        <w:rPr>
          <w:color w:val="000000" w:themeColor="text1"/>
        </w:rPr>
        <w:t xml:space="preserve">some improvement in </w:t>
      </w:r>
      <w:r w:rsidRPr="00405855">
        <w:rPr>
          <w:color w:val="000000" w:themeColor="text1"/>
        </w:rPr>
        <w:t xml:space="preserve">the government's </w:t>
      </w:r>
      <w:r w:rsidR="00B3795F" w:rsidRPr="00990E8F">
        <w:rPr>
          <w:color w:val="000000" w:themeColor="text1"/>
        </w:rPr>
        <w:t xml:space="preserve">efforts and </w:t>
      </w:r>
      <w:r w:rsidRPr="00405855">
        <w:rPr>
          <w:color w:val="000000" w:themeColor="text1"/>
        </w:rPr>
        <w:t>actions in not only enacting but also overseeing the implementation of laws governing agricultural and livestock research</w:t>
      </w:r>
      <w:r w:rsidR="00B3795F" w:rsidRPr="00990E8F">
        <w:rPr>
          <w:color w:val="000000" w:themeColor="text1"/>
        </w:rPr>
        <w:t>. However, this was not perceived to be adequate to enable KALRO effectively implement its mandate</w:t>
      </w:r>
      <w:r w:rsidRPr="00405855">
        <w:rPr>
          <w:color w:val="000000" w:themeColor="text1"/>
        </w:rPr>
        <w:t xml:space="preserve">. </w:t>
      </w:r>
      <w:r w:rsidR="00B3795F" w:rsidRPr="00990E8F">
        <w:rPr>
          <w:color w:val="000000" w:themeColor="text1"/>
        </w:rPr>
        <w:t>Some of t</w:t>
      </w:r>
      <w:r w:rsidRPr="00405855">
        <w:rPr>
          <w:color w:val="000000" w:themeColor="text1"/>
        </w:rPr>
        <w:t xml:space="preserve">he legislative measures </w:t>
      </w:r>
      <w:r w:rsidR="00B3795F" w:rsidRPr="00990E8F">
        <w:rPr>
          <w:color w:val="000000" w:themeColor="text1"/>
        </w:rPr>
        <w:t xml:space="preserve">where some level of government support had been noted </w:t>
      </w:r>
      <w:r w:rsidRPr="00405855">
        <w:rPr>
          <w:color w:val="000000" w:themeColor="text1"/>
        </w:rPr>
        <w:t xml:space="preserve">included the Constitution of Kenya of 2010, the Kenya Agriculture and Livestock Research Act No. 17 of 2013, the Agricultural Policy of 2021, the National Food Safety Policy of 2021, the Science, Technology, and Innovation Act No. 28 of 2013, National Agricultural Mechanization Policy of 2021, National Agricultural Soil Management Policy 2020, National Livestock Policy 2019, the Universities Act of 2012, the National Food and Nutrition Security Policy of 2011, National Land Policy of 2007, the Regional </w:t>
      </w:r>
      <w:r w:rsidRPr="00405855">
        <w:rPr>
          <w:color w:val="000000" w:themeColor="text1"/>
        </w:rPr>
        <w:lastRenderedPageBreak/>
        <w:t>Development Policy of 2010, the National Seed Policy of 2010, the Cooperative Development Policy of 2011, the Arid and Semi-Arid Lands (ASALs) Policy of 2012, the Kenya Veterinary Policy, the National Agricultural Soil Management Policy (NASMP) of 2020, the National Horticulture Policy, and the National Beekeeping Policy.</w:t>
      </w:r>
    </w:p>
    <w:p w14:paraId="09F45913" w14:textId="77777777" w:rsidR="00843186" w:rsidRPr="00405855" w:rsidRDefault="00843186" w:rsidP="00843186">
      <w:pPr>
        <w:autoSpaceDE w:val="0"/>
        <w:autoSpaceDN w:val="0"/>
        <w:adjustRightInd w:val="0"/>
        <w:jc w:val="both"/>
        <w:rPr>
          <w:rFonts w:eastAsiaTheme="minorHAnsi"/>
          <w:color w:val="000000" w:themeColor="text1"/>
          <w:sz w:val="20"/>
          <w:szCs w:val="20"/>
          <w:lang w:val="en-GB" w:eastAsia="en-US"/>
          <w14:ligatures w14:val="standardContextual"/>
        </w:rPr>
      </w:pPr>
    </w:p>
    <w:p w14:paraId="7E09F156" w14:textId="77777777" w:rsidR="00843186" w:rsidRPr="00405855" w:rsidRDefault="00843186" w:rsidP="00843186">
      <w:pPr>
        <w:autoSpaceDE w:val="0"/>
        <w:autoSpaceDN w:val="0"/>
        <w:adjustRightInd w:val="0"/>
        <w:jc w:val="both"/>
        <w:rPr>
          <w:rFonts w:eastAsiaTheme="minorHAnsi"/>
          <w:color w:val="000000" w:themeColor="text1"/>
          <w:sz w:val="20"/>
          <w:szCs w:val="20"/>
          <w:lang w:val="en-GB" w:eastAsia="en-US"/>
          <w14:ligatures w14:val="standardContextual"/>
        </w:rPr>
      </w:pPr>
    </w:p>
    <w:p w14:paraId="5E7C5C5D" w14:textId="77777777" w:rsidR="00843186" w:rsidRPr="00990E8F" w:rsidRDefault="00843186" w:rsidP="005D270F">
      <w:pPr>
        <w:pStyle w:val="ListParagraph"/>
        <w:numPr>
          <w:ilvl w:val="0"/>
          <w:numId w:val="63"/>
        </w:numPr>
        <w:autoSpaceDE w:val="0"/>
        <w:autoSpaceDN w:val="0"/>
        <w:adjustRightInd w:val="0"/>
        <w:spacing w:line="360" w:lineRule="auto"/>
        <w:jc w:val="both"/>
        <w:rPr>
          <w:rFonts w:eastAsiaTheme="minorHAnsi"/>
          <w:b/>
          <w:bCs/>
          <w:color w:val="000000" w:themeColor="text1"/>
          <w:lang w:val="en-GB" w:eastAsia="en-US"/>
          <w14:ligatures w14:val="standardContextual"/>
        </w:rPr>
      </w:pPr>
      <w:r w:rsidRPr="00990E8F">
        <w:rPr>
          <w:rFonts w:eastAsiaTheme="minorHAnsi"/>
          <w:b/>
          <w:bCs/>
          <w:color w:val="000000" w:themeColor="text1"/>
          <w:lang w:val="en-GB" w:eastAsia="en-US"/>
          <w14:ligatures w14:val="standardContextual"/>
        </w:rPr>
        <w:t>Qualitative Responses on Policy Implementation and Organizational Performance Nexus</w:t>
      </w:r>
    </w:p>
    <w:p w14:paraId="5F54D314" w14:textId="4564AD86" w:rsidR="00843186" w:rsidRPr="00990E8F" w:rsidRDefault="00843186" w:rsidP="002D2B95">
      <w:pPr>
        <w:spacing w:line="360" w:lineRule="auto"/>
        <w:jc w:val="both"/>
        <w:rPr>
          <w:color w:val="000000" w:themeColor="text1"/>
        </w:rPr>
      </w:pPr>
      <w:r w:rsidRPr="00990E8F">
        <w:rPr>
          <w:color w:val="000000" w:themeColor="text1"/>
        </w:rPr>
        <w:t xml:space="preserve">Results regarding the perception of the Board of Management on the role of policy implementation in supporting corporate leadership </w:t>
      </w:r>
      <w:r w:rsidR="00C001C8" w:rsidRPr="00990E8F">
        <w:rPr>
          <w:color w:val="000000" w:themeColor="text1"/>
        </w:rPr>
        <w:t>to</w:t>
      </w:r>
      <w:r w:rsidRPr="00990E8F">
        <w:rPr>
          <w:color w:val="000000" w:themeColor="text1"/>
        </w:rPr>
        <w:t xml:space="preserve"> ensure enhance organizational performance of KALRO illustrated clear belief that there was a relationship among these variables. The respondents noted that they were aware that KALRO operated under clear policies and strategies that allowed them to coordinate dissemination of research findings and technology transfer, formulation and coordination of agricultural and livestock research, as well as resource requirements and capacity building. In second column, the main areas where the Board members felt that KALRO had successfully implemented its policies included being a centre for excellent research in crops and livestock, serving as an advisor to the cabinet on research issues, and maintaining internal institutional strengths.</w:t>
      </w:r>
      <w:r w:rsidR="000C6D3B" w:rsidRPr="00990E8F">
        <w:rPr>
          <w:color w:val="000000" w:themeColor="text1"/>
        </w:rPr>
        <w:t xml:space="preserve"> </w:t>
      </w:r>
    </w:p>
    <w:p w14:paraId="6683B692" w14:textId="77777777" w:rsidR="000C6D3B" w:rsidRPr="00990E8F" w:rsidRDefault="000C6D3B" w:rsidP="00990E8F">
      <w:pPr>
        <w:spacing w:line="360" w:lineRule="auto"/>
        <w:jc w:val="both"/>
        <w:rPr>
          <w:color w:val="000000" w:themeColor="text1"/>
        </w:rPr>
      </w:pPr>
    </w:p>
    <w:p w14:paraId="62844D85" w14:textId="38ABE023" w:rsidR="00843186" w:rsidRPr="00990E8F" w:rsidRDefault="00843186" w:rsidP="00990E8F">
      <w:pPr>
        <w:spacing w:line="360" w:lineRule="auto"/>
        <w:jc w:val="both"/>
        <w:rPr>
          <w:color w:val="000000" w:themeColor="text1"/>
        </w:rPr>
      </w:pPr>
      <w:r w:rsidRPr="00990E8F">
        <w:rPr>
          <w:color w:val="000000" w:themeColor="text1"/>
        </w:rPr>
        <w:t>The third column showed that the areas that needed KALRO to focus on to ensure policy implementation included creating specialized centers of excellence and attracting donor funds, leading to enhanced research capabilities and financial sustainability.</w:t>
      </w:r>
      <w:r w:rsidR="000C6D3B" w:rsidRPr="00990E8F">
        <w:rPr>
          <w:color w:val="000000" w:themeColor="text1"/>
        </w:rPr>
        <w:t xml:space="preserve"> </w:t>
      </w:r>
      <w:r w:rsidRPr="00990E8F">
        <w:rPr>
          <w:color w:val="000000" w:themeColor="text1"/>
        </w:rPr>
        <w:t>In the fourth column, involving reviewing of policies to enhance organizational performance, the respondents felt that emphasis should be placed on frequent engagement with national treasury and parliament for adequate funding, and on technical staff replacement strategies to ensure knowledge transfer and continuity. Additionally, policies related to internationalization of research activities, commercialization of outcomes, and human resource development should be reviewed to align with evolving organizational goals and global standards.</w:t>
      </w:r>
    </w:p>
    <w:p w14:paraId="089EC73A" w14:textId="77777777" w:rsidR="00843186" w:rsidRPr="00990E8F" w:rsidRDefault="00843186" w:rsidP="00990E8F">
      <w:pPr>
        <w:spacing w:line="360" w:lineRule="auto"/>
        <w:jc w:val="both"/>
        <w:rPr>
          <w:color w:val="000000" w:themeColor="text1"/>
        </w:rPr>
      </w:pPr>
    </w:p>
    <w:p w14:paraId="4E4DC2BA" w14:textId="053CCA0D" w:rsidR="00843186" w:rsidRPr="00990E8F" w:rsidRDefault="00843186" w:rsidP="00990E8F">
      <w:pPr>
        <w:spacing w:line="360" w:lineRule="auto"/>
        <w:jc w:val="both"/>
        <w:rPr>
          <w:color w:val="000000" w:themeColor="text1"/>
        </w:rPr>
      </w:pPr>
      <w:r w:rsidRPr="00990E8F">
        <w:rPr>
          <w:color w:val="000000" w:themeColor="text1"/>
        </w:rPr>
        <w:t xml:space="preserve">The detailed matrix outlining these findings is presented in Table </w:t>
      </w:r>
      <w:r w:rsidR="00DE5284" w:rsidRPr="00990E8F">
        <w:rPr>
          <w:color w:val="000000" w:themeColor="text1"/>
        </w:rPr>
        <w:t>91</w:t>
      </w:r>
      <w:r w:rsidRPr="00990E8F">
        <w:rPr>
          <w:color w:val="000000" w:themeColor="text1"/>
        </w:rPr>
        <w:t>.</w:t>
      </w:r>
    </w:p>
    <w:p w14:paraId="632EA63A" w14:textId="77777777" w:rsidR="00DE5284" w:rsidRPr="00405855" w:rsidRDefault="00DE5284" w:rsidP="00DE5284">
      <w:pPr>
        <w:spacing w:line="360" w:lineRule="auto"/>
        <w:jc w:val="both"/>
        <w:rPr>
          <w:color w:val="000000" w:themeColor="text1"/>
        </w:rPr>
      </w:pPr>
    </w:p>
    <w:p w14:paraId="1B8B3D3F" w14:textId="5D10DE73" w:rsidR="00843186" w:rsidRPr="00990E8F" w:rsidRDefault="00DE5284" w:rsidP="004B57B7">
      <w:pPr>
        <w:pStyle w:val="Caption"/>
      </w:pPr>
      <w:bookmarkStart w:id="197" w:name="_Toc168759702"/>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91</w:t>
      </w:r>
      <w:r w:rsidRPr="00405855">
        <w:fldChar w:fldCharType="end"/>
      </w:r>
      <w:r w:rsidRPr="00405855">
        <w:t xml:space="preserve">: </w:t>
      </w:r>
      <w:r w:rsidR="00843186" w:rsidRPr="00990E8F">
        <w:t>Level of Implementation of Approved Strategies and Policies</w:t>
      </w:r>
      <w:bookmarkEnd w:id="197"/>
    </w:p>
    <w:tbl>
      <w:tblPr>
        <w:tblW w:w="8185" w:type="dxa"/>
        <w:tblLook w:val="04A0" w:firstRow="1" w:lastRow="0" w:firstColumn="1" w:lastColumn="0" w:noHBand="0" w:noVBand="1"/>
      </w:tblPr>
      <w:tblGrid>
        <w:gridCol w:w="928"/>
        <w:gridCol w:w="2487"/>
        <w:gridCol w:w="2430"/>
        <w:gridCol w:w="2340"/>
      </w:tblGrid>
      <w:tr w:rsidR="009E5FCB" w:rsidRPr="00405855" w14:paraId="119617B8" w14:textId="77777777" w:rsidTr="00054C57">
        <w:trPr>
          <w:trHeight w:val="56"/>
          <w:tblHeader/>
        </w:trPr>
        <w:tc>
          <w:tcPr>
            <w:tcW w:w="928" w:type="dxa"/>
            <w:tcBorders>
              <w:top w:val="single" w:sz="4" w:space="0" w:color="auto"/>
              <w:bottom w:val="single" w:sz="4" w:space="0" w:color="auto"/>
            </w:tcBorders>
            <w:shd w:val="clear" w:color="auto" w:fill="F2F2F2" w:themeFill="background1" w:themeFillShade="F2"/>
          </w:tcPr>
          <w:p w14:paraId="47B95275" w14:textId="77777777" w:rsidR="00843186" w:rsidRPr="00405855" w:rsidRDefault="00843186" w:rsidP="002809F4">
            <w:pPr>
              <w:rPr>
                <w:color w:val="000000" w:themeColor="text1"/>
                <w:sz w:val="20"/>
                <w:szCs w:val="20"/>
              </w:rPr>
            </w:pPr>
            <w:r w:rsidRPr="00405855">
              <w:rPr>
                <w:color w:val="000000" w:themeColor="text1"/>
                <w:sz w:val="20"/>
                <w:szCs w:val="20"/>
              </w:rPr>
              <w:t>Code</w:t>
            </w:r>
          </w:p>
        </w:tc>
        <w:tc>
          <w:tcPr>
            <w:tcW w:w="2487" w:type="dxa"/>
            <w:tcBorders>
              <w:top w:val="single" w:sz="4" w:space="0" w:color="auto"/>
              <w:bottom w:val="single" w:sz="4" w:space="0" w:color="auto"/>
            </w:tcBorders>
            <w:shd w:val="clear" w:color="auto" w:fill="F2F2F2" w:themeFill="background1" w:themeFillShade="F2"/>
            <w:hideMark/>
          </w:tcPr>
          <w:p w14:paraId="2B9D31AA" w14:textId="77777777" w:rsidR="00843186" w:rsidRPr="00405855" w:rsidRDefault="00843186" w:rsidP="002809F4">
            <w:pPr>
              <w:rPr>
                <w:color w:val="000000" w:themeColor="text1"/>
                <w:sz w:val="20"/>
                <w:szCs w:val="20"/>
              </w:rPr>
            </w:pPr>
            <w:r w:rsidRPr="00405855">
              <w:rPr>
                <w:color w:val="000000" w:themeColor="text1"/>
                <w:sz w:val="20"/>
                <w:szCs w:val="20"/>
              </w:rPr>
              <w:t>Areas KALRO successfully implemented its policies</w:t>
            </w:r>
          </w:p>
        </w:tc>
        <w:tc>
          <w:tcPr>
            <w:tcW w:w="2430" w:type="dxa"/>
            <w:tcBorders>
              <w:top w:val="single" w:sz="4" w:space="0" w:color="auto"/>
              <w:bottom w:val="single" w:sz="4" w:space="0" w:color="auto"/>
            </w:tcBorders>
            <w:shd w:val="clear" w:color="auto" w:fill="F2F2F2" w:themeFill="background1" w:themeFillShade="F2"/>
            <w:hideMark/>
          </w:tcPr>
          <w:p w14:paraId="48871475" w14:textId="77777777" w:rsidR="00843186" w:rsidRPr="00405855" w:rsidRDefault="00843186" w:rsidP="002809F4">
            <w:pPr>
              <w:rPr>
                <w:color w:val="000000" w:themeColor="text1"/>
                <w:sz w:val="20"/>
                <w:szCs w:val="20"/>
              </w:rPr>
            </w:pPr>
            <w:r w:rsidRPr="00405855">
              <w:rPr>
                <w:color w:val="000000" w:themeColor="text1"/>
                <w:sz w:val="20"/>
                <w:szCs w:val="20"/>
              </w:rPr>
              <w:t>Areas for top management to focus on to ensure policy implementation</w:t>
            </w:r>
          </w:p>
        </w:tc>
        <w:tc>
          <w:tcPr>
            <w:tcW w:w="2340" w:type="dxa"/>
            <w:tcBorders>
              <w:top w:val="single" w:sz="4" w:space="0" w:color="auto"/>
              <w:bottom w:val="single" w:sz="4" w:space="0" w:color="auto"/>
            </w:tcBorders>
            <w:shd w:val="clear" w:color="auto" w:fill="F2F2F2" w:themeFill="background1" w:themeFillShade="F2"/>
            <w:hideMark/>
          </w:tcPr>
          <w:p w14:paraId="0128B435" w14:textId="77777777" w:rsidR="00843186" w:rsidRPr="00405855" w:rsidRDefault="00843186" w:rsidP="002809F4">
            <w:pPr>
              <w:rPr>
                <w:color w:val="000000" w:themeColor="text1"/>
                <w:sz w:val="20"/>
                <w:szCs w:val="20"/>
              </w:rPr>
            </w:pPr>
            <w:r w:rsidRPr="00405855">
              <w:rPr>
                <w:color w:val="000000" w:themeColor="text1"/>
                <w:sz w:val="20"/>
                <w:szCs w:val="20"/>
              </w:rPr>
              <w:t>Examples of policies to be reviewed to enhance performance</w:t>
            </w:r>
          </w:p>
        </w:tc>
      </w:tr>
      <w:tr w:rsidR="009E5FCB" w:rsidRPr="00405855" w14:paraId="0C637263" w14:textId="77777777" w:rsidTr="00054C57">
        <w:trPr>
          <w:trHeight w:val="56"/>
        </w:trPr>
        <w:tc>
          <w:tcPr>
            <w:tcW w:w="928" w:type="dxa"/>
            <w:tcBorders>
              <w:top w:val="single" w:sz="4" w:space="0" w:color="auto"/>
            </w:tcBorders>
            <w:shd w:val="clear" w:color="auto" w:fill="auto"/>
          </w:tcPr>
          <w:p w14:paraId="4618A5BE" w14:textId="77777777" w:rsidR="00843186" w:rsidRPr="00405855" w:rsidRDefault="00843186" w:rsidP="002809F4">
            <w:pPr>
              <w:rPr>
                <w:color w:val="000000" w:themeColor="text1"/>
                <w:sz w:val="20"/>
                <w:szCs w:val="20"/>
              </w:rPr>
            </w:pPr>
            <w:r w:rsidRPr="00405855">
              <w:rPr>
                <w:color w:val="000000" w:themeColor="text1"/>
                <w:sz w:val="20"/>
                <w:szCs w:val="20"/>
              </w:rPr>
              <w:t>BM_01</w:t>
            </w:r>
          </w:p>
        </w:tc>
        <w:tc>
          <w:tcPr>
            <w:tcW w:w="2487" w:type="dxa"/>
            <w:tcBorders>
              <w:top w:val="single" w:sz="4" w:space="0" w:color="auto"/>
            </w:tcBorders>
            <w:shd w:val="clear" w:color="auto" w:fill="auto"/>
            <w:hideMark/>
          </w:tcPr>
          <w:p w14:paraId="3A9B3C55"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Centre for excellent research in crops and livestock</w:t>
            </w:r>
          </w:p>
          <w:p w14:paraId="706663FD"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Advisor to cabinet through Cabinet Secretary on issues of research in the country</w:t>
            </w:r>
          </w:p>
          <w:p w14:paraId="2316DC52"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Maintained internal institutional strengths in having some of the world’s best scientist.</w:t>
            </w:r>
          </w:p>
          <w:p w14:paraId="3F0EEF8F"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Attracted donor funds</w:t>
            </w:r>
          </w:p>
          <w:p w14:paraId="3B091C83"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Improved research infrastructure.</w:t>
            </w:r>
          </w:p>
          <w:p w14:paraId="6797A614" w14:textId="77777777" w:rsidR="00843186" w:rsidRPr="00405855" w:rsidRDefault="00843186" w:rsidP="002809F4">
            <w:pPr>
              <w:ind w:left="-72"/>
              <w:rPr>
                <w:color w:val="000000" w:themeColor="text1"/>
                <w:sz w:val="20"/>
                <w:szCs w:val="20"/>
              </w:rPr>
            </w:pPr>
          </w:p>
        </w:tc>
        <w:tc>
          <w:tcPr>
            <w:tcW w:w="2430" w:type="dxa"/>
            <w:tcBorders>
              <w:top w:val="single" w:sz="4" w:space="0" w:color="auto"/>
            </w:tcBorders>
            <w:shd w:val="clear" w:color="auto" w:fill="auto"/>
            <w:hideMark/>
          </w:tcPr>
          <w:p w14:paraId="3FCB3AF6"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Frequent engagement with the National Treasury and parliament on organizational funding levels</w:t>
            </w:r>
          </w:p>
          <w:p w14:paraId="72A1C635"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Technical staff replacement and new recruitment. The number of scientists over 50 years is higher than those below 50, thus danger exits if no mentorship to younger generation of scientists is ignored</w:t>
            </w:r>
          </w:p>
          <w:p w14:paraId="433DCD19"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Internationalization of KALRO research activities to enhance its global ranking</w:t>
            </w:r>
          </w:p>
          <w:p w14:paraId="34F21D03"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Commercialization of research outcomes.</w:t>
            </w:r>
          </w:p>
          <w:p w14:paraId="16B591A4" w14:textId="77777777" w:rsidR="00A02C0C" w:rsidRPr="00405855" w:rsidRDefault="00A02C0C" w:rsidP="00990E8F">
            <w:pPr>
              <w:pStyle w:val="ListParagraph"/>
              <w:ind w:left="72"/>
              <w:rPr>
                <w:color w:val="000000" w:themeColor="text1"/>
                <w:sz w:val="20"/>
                <w:szCs w:val="20"/>
              </w:rPr>
            </w:pPr>
          </w:p>
          <w:p w14:paraId="474FC944" w14:textId="77777777" w:rsidR="00843186" w:rsidRPr="00405855" w:rsidRDefault="00843186" w:rsidP="002809F4">
            <w:pPr>
              <w:ind w:left="-72"/>
              <w:rPr>
                <w:color w:val="000000" w:themeColor="text1"/>
                <w:sz w:val="20"/>
                <w:szCs w:val="20"/>
              </w:rPr>
            </w:pPr>
          </w:p>
        </w:tc>
        <w:tc>
          <w:tcPr>
            <w:tcW w:w="2340" w:type="dxa"/>
            <w:tcBorders>
              <w:top w:val="single" w:sz="4" w:space="0" w:color="auto"/>
            </w:tcBorders>
            <w:shd w:val="clear" w:color="auto" w:fill="auto"/>
            <w:hideMark/>
          </w:tcPr>
          <w:p w14:paraId="5AE912FD"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National government compulsory budget to research work</w:t>
            </w:r>
          </w:p>
          <w:p w14:paraId="3A8A5338"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Technical staff replacement. Should be mandatory when senior staff are about to exit. At least two young graduates should be employed and given at least 6 months mentorship.</w:t>
            </w:r>
          </w:p>
          <w:p w14:paraId="67A766FB"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Resource mobilization strategy to be developed</w:t>
            </w:r>
          </w:p>
          <w:p w14:paraId="1C268AA5" w14:textId="39761E03"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Whole-of-government approach to be ensured to </w:t>
            </w:r>
            <w:r w:rsidR="00CC4A5A" w:rsidRPr="00405855">
              <w:rPr>
                <w:color w:val="000000" w:themeColor="text1"/>
                <w:sz w:val="20"/>
                <w:szCs w:val="20"/>
              </w:rPr>
              <w:t>enhance</w:t>
            </w:r>
            <w:r w:rsidRPr="00405855">
              <w:rPr>
                <w:color w:val="000000" w:themeColor="text1"/>
                <w:sz w:val="20"/>
                <w:szCs w:val="20"/>
              </w:rPr>
              <w:t xml:space="preserve"> ownership.</w:t>
            </w:r>
          </w:p>
          <w:p w14:paraId="0DA19F28" w14:textId="77777777" w:rsidR="00843186" w:rsidRPr="00405855" w:rsidRDefault="00843186" w:rsidP="002809F4">
            <w:pPr>
              <w:ind w:left="-72"/>
              <w:rPr>
                <w:color w:val="000000" w:themeColor="text1"/>
                <w:sz w:val="20"/>
                <w:szCs w:val="20"/>
              </w:rPr>
            </w:pPr>
          </w:p>
        </w:tc>
      </w:tr>
      <w:tr w:rsidR="009E5FCB" w:rsidRPr="00405855" w14:paraId="76BA175B" w14:textId="77777777" w:rsidTr="00054C57">
        <w:trPr>
          <w:trHeight w:val="56"/>
        </w:trPr>
        <w:tc>
          <w:tcPr>
            <w:tcW w:w="928" w:type="dxa"/>
            <w:shd w:val="clear" w:color="auto" w:fill="auto"/>
          </w:tcPr>
          <w:p w14:paraId="5E2803EC" w14:textId="77777777" w:rsidR="00843186" w:rsidRPr="00405855" w:rsidRDefault="00843186" w:rsidP="002809F4">
            <w:pPr>
              <w:rPr>
                <w:color w:val="000000" w:themeColor="text1"/>
                <w:sz w:val="20"/>
                <w:szCs w:val="20"/>
              </w:rPr>
            </w:pPr>
            <w:r w:rsidRPr="00405855">
              <w:rPr>
                <w:color w:val="000000" w:themeColor="text1"/>
                <w:sz w:val="20"/>
                <w:szCs w:val="20"/>
              </w:rPr>
              <w:t>BM_02</w:t>
            </w:r>
          </w:p>
        </w:tc>
        <w:tc>
          <w:tcPr>
            <w:tcW w:w="2487" w:type="dxa"/>
            <w:shd w:val="clear" w:color="auto" w:fill="auto"/>
            <w:hideMark/>
          </w:tcPr>
          <w:p w14:paraId="402B6B45"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Setting of research agenda</w:t>
            </w:r>
          </w:p>
          <w:p w14:paraId="5CBF1D8A"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Implementation of big data management and digitization</w:t>
            </w:r>
          </w:p>
          <w:p w14:paraId="2ADD316B"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Aligned its strategy to those of government policies and objectives</w:t>
            </w:r>
          </w:p>
          <w:p w14:paraId="02BD9A23"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Research on crop and animal improvement</w:t>
            </w:r>
          </w:p>
          <w:p w14:paraId="3ECED009"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Enhanced linkage with international partners</w:t>
            </w:r>
          </w:p>
          <w:p w14:paraId="1F0FC044"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Participation in national and regional trade fairs and workshops.</w:t>
            </w:r>
          </w:p>
          <w:p w14:paraId="51176F02" w14:textId="77777777" w:rsidR="00A02C0C" w:rsidRPr="00405855" w:rsidRDefault="00A02C0C" w:rsidP="00990E8F">
            <w:pPr>
              <w:pStyle w:val="ListParagraph"/>
              <w:ind w:left="72"/>
              <w:rPr>
                <w:color w:val="000000" w:themeColor="text1"/>
                <w:sz w:val="20"/>
                <w:szCs w:val="20"/>
              </w:rPr>
            </w:pPr>
          </w:p>
          <w:p w14:paraId="3A4FB6C3" w14:textId="77777777" w:rsidR="00843186" w:rsidRPr="00405855" w:rsidRDefault="00843186" w:rsidP="002809F4">
            <w:pPr>
              <w:ind w:left="-72"/>
              <w:rPr>
                <w:color w:val="000000" w:themeColor="text1"/>
                <w:sz w:val="20"/>
                <w:szCs w:val="20"/>
              </w:rPr>
            </w:pPr>
          </w:p>
        </w:tc>
        <w:tc>
          <w:tcPr>
            <w:tcW w:w="2430" w:type="dxa"/>
            <w:shd w:val="clear" w:color="auto" w:fill="auto"/>
            <w:hideMark/>
          </w:tcPr>
          <w:p w14:paraId="1F232A50"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Ensure adequate funding</w:t>
            </w:r>
          </w:p>
          <w:p w14:paraId="231AFFE1"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Enhance human and physical resources.</w:t>
            </w:r>
          </w:p>
          <w:p w14:paraId="5DD712C8"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Promote international visibility and ratings</w:t>
            </w:r>
          </w:p>
          <w:p w14:paraId="1EF87DC4"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Improve communication of its innovations on its webpage.</w:t>
            </w:r>
          </w:p>
          <w:p w14:paraId="3DFD8C63" w14:textId="77777777" w:rsidR="00843186" w:rsidRPr="00405855" w:rsidRDefault="00843186" w:rsidP="002809F4">
            <w:pPr>
              <w:ind w:left="-72"/>
              <w:rPr>
                <w:color w:val="000000" w:themeColor="text1"/>
                <w:sz w:val="20"/>
                <w:szCs w:val="20"/>
              </w:rPr>
            </w:pPr>
          </w:p>
        </w:tc>
        <w:tc>
          <w:tcPr>
            <w:tcW w:w="2340" w:type="dxa"/>
            <w:shd w:val="clear" w:color="auto" w:fill="auto"/>
            <w:hideMark/>
          </w:tcPr>
          <w:p w14:paraId="42FF970B"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Strategic plan (ongoing)</w:t>
            </w:r>
          </w:p>
          <w:p w14:paraId="62525C1B"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Policies for national research coordination and regulation</w:t>
            </w:r>
          </w:p>
          <w:p w14:paraId="0CA47338"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Patenting and generation of benefits from their research  products.</w:t>
            </w:r>
          </w:p>
          <w:p w14:paraId="1BE4E50B" w14:textId="77777777" w:rsidR="00843186" w:rsidRPr="00405855" w:rsidRDefault="00843186" w:rsidP="002809F4">
            <w:pPr>
              <w:ind w:left="-72"/>
              <w:rPr>
                <w:color w:val="000000" w:themeColor="text1"/>
                <w:sz w:val="20"/>
                <w:szCs w:val="20"/>
              </w:rPr>
            </w:pPr>
          </w:p>
        </w:tc>
      </w:tr>
      <w:tr w:rsidR="009E5FCB" w:rsidRPr="00405855" w14:paraId="57EC00AB" w14:textId="77777777" w:rsidTr="00054C57">
        <w:trPr>
          <w:trHeight w:val="56"/>
        </w:trPr>
        <w:tc>
          <w:tcPr>
            <w:tcW w:w="928" w:type="dxa"/>
            <w:shd w:val="clear" w:color="auto" w:fill="auto"/>
          </w:tcPr>
          <w:p w14:paraId="4E8ADEAE" w14:textId="77777777" w:rsidR="00843186" w:rsidRPr="00405855" w:rsidRDefault="00843186" w:rsidP="002809F4">
            <w:pPr>
              <w:rPr>
                <w:color w:val="000000" w:themeColor="text1"/>
                <w:sz w:val="20"/>
                <w:szCs w:val="20"/>
              </w:rPr>
            </w:pPr>
            <w:r w:rsidRPr="00405855">
              <w:rPr>
                <w:color w:val="000000" w:themeColor="text1"/>
                <w:sz w:val="20"/>
                <w:szCs w:val="20"/>
              </w:rPr>
              <w:t>BM_03</w:t>
            </w:r>
          </w:p>
        </w:tc>
        <w:tc>
          <w:tcPr>
            <w:tcW w:w="2487" w:type="dxa"/>
            <w:shd w:val="clear" w:color="auto" w:fill="auto"/>
          </w:tcPr>
          <w:p w14:paraId="408DA688"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Developing better genotypes</w:t>
            </w:r>
          </w:p>
          <w:p w14:paraId="153A89C6"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Displaying latest technologies in agricultural trade shows</w:t>
            </w:r>
          </w:p>
          <w:p w14:paraId="01C426A8"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Participation in media extension</w:t>
            </w:r>
          </w:p>
          <w:p w14:paraId="5D0BB792"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Availing agricultural products at Mkulima shops in most centres.</w:t>
            </w:r>
          </w:p>
          <w:p w14:paraId="258E5341" w14:textId="77777777" w:rsidR="00843186" w:rsidRPr="00405855" w:rsidRDefault="00843186" w:rsidP="002809F4">
            <w:pPr>
              <w:ind w:left="-72"/>
              <w:rPr>
                <w:color w:val="000000" w:themeColor="text1"/>
                <w:sz w:val="20"/>
                <w:szCs w:val="20"/>
              </w:rPr>
            </w:pPr>
          </w:p>
        </w:tc>
        <w:tc>
          <w:tcPr>
            <w:tcW w:w="2430" w:type="dxa"/>
            <w:shd w:val="clear" w:color="auto" w:fill="auto"/>
          </w:tcPr>
          <w:p w14:paraId="601CAEB7"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Coming up with global ratings strategies for external recognition</w:t>
            </w:r>
          </w:p>
          <w:p w14:paraId="476794F9"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Improving the website so that it can link to all innovations.</w:t>
            </w:r>
          </w:p>
          <w:p w14:paraId="6BCADCE9" w14:textId="77777777" w:rsidR="00843186" w:rsidRPr="00405855" w:rsidRDefault="00843186" w:rsidP="002809F4">
            <w:pPr>
              <w:ind w:left="-72"/>
              <w:rPr>
                <w:color w:val="000000" w:themeColor="text1"/>
                <w:sz w:val="20"/>
                <w:szCs w:val="20"/>
              </w:rPr>
            </w:pPr>
          </w:p>
        </w:tc>
        <w:tc>
          <w:tcPr>
            <w:tcW w:w="2340" w:type="dxa"/>
            <w:shd w:val="clear" w:color="auto" w:fill="auto"/>
          </w:tcPr>
          <w:p w14:paraId="6089C948" w14:textId="05BFC070"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Policy to commercialize innovations and patenting of KALRO </w:t>
            </w:r>
            <w:r w:rsidR="00CC4A5A" w:rsidRPr="00405855">
              <w:rPr>
                <w:color w:val="000000" w:themeColor="text1"/>
                <w:sz w:val="20"/>
                <w:szCs w:val="20"/>
              </w:rPr>
              <w:t>research</w:t>
            </w:r>
            <w:r w:rsidRPr="00405855">
              <w:rPr>
                <w:color w:val="000000" w:themeColor="text1"/>
                <w:sz w:val="20"/>
                <w:szCs w:val="20"/>
              </w:rPr>
              <w:t>; (ii) Those regarding patenting and generation of benefits from their research products.</w:t>
            </w:r>
          </w:p>
        </w:tc>
      </w:tr>
      <w:tr w:rsidR="009E5FCB" w:rsidRPr="00405855" w14:paraId="78058970" w14:textId="77777777" w:rsidTr="00054C57">
        <w:trPr>
          <w:trHeight w:val="56"/>
        </w:trPr>
        <w:tc>
          <w:tcPr>
            <w:tcW w:w="928" w:type="dxa"/>
            <w:shd w:val="clear" w:color="auto" w:fill="auto"/>
          </w:tcPr>
          <w:p w14:paraId="76D053C8" w14:textId="77777777" w:rsidR="00843186" w:rsidRPr="00405855" w:rsidRDefault="00843186" w:rsidP="002809F4">
            <w:pPr>
              <w:rPr>
                <w:color w:val="000000" w:themeColor="text1"/>
                <w:sz w:val="20"/>
                <w:szCs w:val="20"/>
              </w:rPr>
            </w:pPr>
            <w:r w:rsidRPr="00405855">
              <w:rPr>
                <w:color w:val="000000" w:themeColor="text1"/>
                <w:sz w:val="20"/>
                <w:szCs w:val="20"/>
              </w:rPr>
              <w:t>BM_04</w:t>
            </w:r>
          </w:p>
        </w:tc>
        <w:tc>
          <w:tcPr>
            <w:tcW w:w="2487" w:type="dxa"/>
            <w:shd w:val="clear" w:color="auto" w:fill="auto"/>
            <w:hideMark/>
          </w:tcPr>
          <w:p w14:paraId="312B14EC"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Successfully disseminated research findings to alleviate some sufferings of the farmers.</w:t>
            </w:r>
          </w:p>
          <w:p w14:paraId="57146933" w14:textId="77777777" w:rsidR="00A02C0C" w:rsidRPr="00405855" w:rsidRDefault="00A02C0C" w:rsidP="00990E8F">
            <w:pPr>
              <w:pStyle w:val="ListParagraph"/>
              <w:ind w:left="72"/>
              <w:rPr>
                <w:color w:val="000000" w:themeColor="text1"/>
                <w:sz w:val="20"/>
                <w:szCs w:val="20"/>
              </w:rPr>
            </w:pPr>
          </w:p>
          <w:p w14:paraId="5CCE5F8C" w14:textId="77777777" w:rsidR="00843186" w:rsidRPr="00405855" w:rsidRDefault="00843186" w:rsidP="002809F4">
            <w:pPr>
              <w:ind w:left="-72"/>
              <w:rPr>
                <w:color w:val="000000" w:themeColor="text1"/>
                <w:sz w:val="20"/>
                <w:szCs w:val="20"/>
              </w:rPr>
            </w:pPr>
          </w:p>
        </w:tc>
        <w:tc>
          <w:tcPr>
            <w:tcW w:w="2430" w:type="dxa"/>
            <w:shd w:val="clear" w:color="auto" w:fill="auto"/>
            <w:hideMark/>
          </w:tcPr>
          <w:p w14:paraId="74347870"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Innovation and research</w:t>
            </w:r>
          </w:p>
          <w:p w14:paraId="1BFD6730"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Coordination and collaboration.</w:t>
            </w:r>
          </w:p>
          <w:p w14:paraId="636C51B6" w14:textId="77777777" w:rsidR="00843186" w:rsidRPr="00405855" w:rsidRDefault="00843186" w:rsidP="002809F4">
            <w:pPr>
              <w:ind w:left="-72"/>
              <w:rPr>
                <w:color w:val="000000" w:themeColor="text1"/>
                <w:sz w:val="20"/>
                <w:szCs w:val="20"/>
              </w:rPr>
            </w:pPr>
          </w:p>
        </w:tc>
        <w:tc>
          <w:tcPr>
            <w:tcW w:w="2340" w:type="dxa"/>
            <w:shd w:val="clear" w:color="auto" w:fill="auto"/>
            <w:hideMark/>
          </w:tcPr>
          <w:p w14:paraId="4D879293"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Proper government funding and protection of property rights.</w:t>
            </w:r>
          </w:p>
        </w:tc>
      </w:tr>
      <w:tr w:rsidR="009E5FCB" w:rsidRPr="00405855" w14:paraId="6862E776" w14:textId="77777777" w:rsidTr="00A02C0C">
        <w:trPr>
          <w:trHeight w:val="86"/>
        </w:trPr>
        <w:tc>
          <w:tcPr>
            <w:tcW w:w="928" w:type="dxa"/>
            <w:tcBorders>
              <w:bottom w:val="single" w:sz="4" w:space="0" w:color="auto"/>
            </w:tcBorders>
            <w:shd w:val="clear" w:color="auto" w:fill="auto"/>
          </w:tcPr>
          <w:p w14:paraId="0ABF200A" w14:textId="77777777" w:rsidR="00843186" w:rsidRPr="00405855" w:rsidRDefault="00843186" w:rsidP="002809F4">
            <w:pPr>
              <w:rPr>
                <w:color w:val="000000" w:themeColor="text1"/>
                <w:sz w:val="20"/>
                <w:szCs w:val="20"/>
              </w:rPr>
            </w:pPr>
            <w:r w:rsidRPr="00405855">
              <w:rPr>
                <w:color w:val="000000" w:themeColor="text1"/>
                <w:sz w:val="20"/>
                <w:szCs w:val="20"/>
              </w:rPr>
              <w:t>BM_05</w:t>
            </w:r>
          </w:p>
        </w:tc>
        <w:tc>
          <w:tcPr>
            <w:tcW w:w="2487" w:type="dxa"/>
            <w:tcBorders>
              <w:bottom w:val="single" w:sz="4" w:space="0" w:color="auto"/>
            </w:tcBorders>
            <w:shd w:val="clear" w:color="auto" w:fill="auto"/>
            <w:hideMark/>
          </w:tcPr>
          <w:p w14:paraId="613CE397"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Hybrid development</w:t>
            </w:r>
          </w:p>
          <w:p w14:paraId="77F40E64"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Enforcing release of location based varieties</w:t>
            </w:r>
          </w:p>
          <w:p w14:paraId="26BCCCB7" w14:textId="26AA8986" w:rsidR="00B70326" w:rsidRPr="00405855" w:rsidRDefault="00CC4A5A" w:rsidP="005D270F">
            <w:pPr>
              <w:pStyle w:val="ListParagraph"/>
              <w:numPr>
                <w:ilvl w:val="0"/>
                <w:numId w:val="64"/>
              </w:numPr>
              <w:ind w:left="72" w:hanging="144"/>
              <w:rPr>
                <w:color w:val="000000" w:themeColor="text1"/>
                <w:sz w:val="20"/>
                <w:szCs w:val="20"/>
              </w:rPr>
            </w:pPr>
            <w:r w:rsidRPr="00405855">
              <w:rPr>
                <w:color w:val="000000" w:themeColor="text1"/>
                <w:sz w:val="20"/>
                <w:szCs w:val="20"/>
              </w:rPr>
              <w:lastRenderedPageBreak/>
              <w:t>Mainstreaming</w:t>
            </w:r>
            <w:r w:rsidR="00843186" w:rsidRPr="00405855">
              <w:rPr>
                <w:color w:val="000000" w:themeColor="text1"/>
                <w:sz w:val="20"/>
                <w:szCs w:val="20"/>
              </w:rPr>
              <w:t xml:space="preserve"> GIS system for information sharing.</w:t>
            </w:r>
          </w:p>
          <w:p w14:paraId="462751B6" w14:textId="77777777" w:rsidR="00A02C0C" w:rsidRPr="00990E8F" w:rsidRDefault="00A02C0C" w:rsidP="00990E8F">
            <w:pPr>
              <w:pStyle w:val="ListParagraph"/>
              <w:ind w:left="72"/>
              <w:rPr>
                <w:color w:val="000000" w:themeColor="text1"/>
                <w:sz w:val="20"/>
                <w:szCs w:val="20"/>
              </w:rPr>
            </w:pPr>
          </w:p>
          <w:p w14:paraId="66F427D4" w14:textId="77777777" w:rsidR="00843186" w:rsidRPr="00405855" w:rsidRDefault="00843186" w:rsidP="002809F4">
            <w:pPr>
              <w:ind w:left="-72"/>
              <w:rPr>
                <w:color w:val="000000" w:themeColor="text1"/>
                <w:sz w:val="20"/>
                <w:szCs w:val="20"/>
              </w:rPr>
            </w:pPr>
          </w:p>
        </w:tc>
        <w:tc>
          <w:tcPr>
            <w:tcW w:w="2430" w:type="dxa"/>
            <w:tcBorders>
              <w:bottom w:val="single" w:sz="4" w:space="0" w:color="auto"/>
            </w:tcBorders>
            <w:shd w:val="clear" w:color="auto" w:fill="auto"/>
            <w:hideMark/>
          </w:tcPr>
          <w:p w14:paraId="3FA8E19B" w14:textId="77777777"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lastRenderedPageBreak/>
              <w:t>Mobilize more resources</w:t>
            </w:r>
          </w:p>
          <w:p w14:paraId="4CE3DF3C" w14:textId="67A59F94"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Training and capacity building of top </w:t>
            </w:r>
            <w:r w:rsidRPr="00405855">
              <w:rPr>
                <w:color w:val="000000" w:themeColor="text1"/>
                <w:sz w:val="20"/>
                <w:szCs w:val="20"/>
              </w:rPr>
              <w:lastRenderedPageBreak/>
              <w:t>management in priority areas like resource mobilization</w:t>
            </w:r>
            <w:r w:rsidR="00A02C0C" w:rsidRPr="00405855">
              <w:rPr>
                <w:color w:val="000000" w:themeColor="text1"/>
                <w:sz w:val="20"/>
                <w:szCs w:val="20"/>
              </w:rPr>
              <w:t>.</w:t>
            </w:r>
          </w:p>
        </w:tc>
        <w:tc>
          <w:tcPr>
            <w:tcW w:w="2340" w:type="dxa"/>
            <w:tcBorders>
              <w:bottom w:val="single" w:sz="4" w:space="0" w:color="auto"/>
            </w:tcBorders>
            <w:shd w:val="clear" w:color="auto" w:fill="auto"/>
            <w:hideMark/>
          </w:tcPr>
          <w:p w14:paraId="5CF7D829" w14:textId="0472A378" w:rsidR="00843186" w:rsidRPr="00405855" w:rsidRDefault="00843186" w:rsidP="005D270F">
            <w:pPr>
              <w:pStyle w:val="ListParagraph"/>
              <w:numPr>
                <w:ilvl w:val="0"/>
                <w:numId w:val="64"/>
              </w:numPr>
              <w:ind w:left="72" w:hanging="144"/>
              <w:rPr>
                <w:color w:val="000000" w:themeColor="text1"/>
                <w:sz w:val="20"/>
                <w:szCs w:val="20"/>
              </w:rPr>
            </w:pPr>
            <w:r w:rsidRPr="00405855">
              <w:rPr>
                <w:color w:val="000000" w:themeColor="text1"/>
                <w:sz w:val="20"/>
                <w:szCs w:val="20"/>
              </w:rPr>
              <w:lastRenderedPageBreak/>
              <w:t xml:space="preserve">Overlap of KALRO mandate with other </w:t>
            </w:r>
            <w:r w:rsidR="00CC4A5A" w:rsidRPr="00405855">
              <w:rPr>
                <w:color w:val="000000" w:themeColor="text1"/>
                <w:sz w:val="20"/>
                <w:szCs w:val="20"/>
              </w:rPr>
              <w:t>organizations</w:t>
            </w:r>
            <w:r w:rsidRPr="00405855">
              <w:rPr>
                <w:color w:val="000000" w:themeColor="text1"/>
                <w:sz w:val="20"/>
                <w:szCs w:val="20"/>
              </w:rPr>
              <w:t xml:space="preserve"> as National </w:t>
            </w:r>
            <w:r w:rsidRPr="00405855">
              <w:rPr>
                <w:color w:val="000000" w:themeColor="text1"/>
                <w:sz w:val="20"/>
                <w:szCs w:val="20"/>
              </w:rPr>
              <w:lastRenderedPageBreak/>
              <w:t xml:space="preserve">Biosafety </w:t>
            </w:r>
            <w:r w:rsidR="00CC4A5A" w:rsidRPr="00405855">
              <w:rPr>
                <w:color w:val="000000" w:themeColor="text1"/>
                <w:sz w:val="20"/>
                <w:szCs w:val="20"/>
              </w:rPr>
              <w:t>Authority</w:t>
            </w:r>
            <w:r w:rsidRPr="00405855">
              <w:rPr>
                <w:color w:val="000000" w:themeColor="text1"/>
                <w:sz w:val="20"/>
                <w:szCs w:val="20"/>
              </w:rPr>
              <w:t xml:space="preserve"> (NBA).</w:t>
            </w:r>
          </w:p>
          <w:p w14:paraId="2B2C9528" w14:textId="77777777" w:rsidR="00843186" w:rsidRPr="00405855" w:rsidRDefault="00843186" w:rsidP="002809F4">
            <w:pPr>
              <w:ind w:left="-72"/>
              <w:rPr>
                <w:color w:val="000000" w:themeColor="text1"/>
                <w:sz w:val="20"/>
                <w:szCs w:val="20"/>
              </w:rPr>
            </w:pPr>
          </w:p>
        </w:tc>
      </w:tr>
    </w:tbl>
    <w:p w14:paraId="12A6423C" w14:textId="77777777" w:rsidR="00843186" w:rsidRPr="00405855" w:rsidRDefault="00843186" w:rsidP="00843186">
      <w:pPr>
        <w:spacing w:line="360" w:lineRule="auto"/>
        <w:jc w:val="both"/>
        <w:rPr>
          <w:color w:val="000000" w:themeColor="text1"/>
        </w:rPr>
      </w:pPr>
    </w:p>
    <w:p w14:paraId="0F47B817" w14:textId="77777777" w:rsidR="00843186" w:rsidRPr="00405855" w:rsidRDefault="00843186" w:rsidP="00843186">
      <w:pPr>
        <w:spacing w:line="360" w:lineRule="auto"/>
        <w:jc w:val="both"/>
        <w:rPr>
          <w:color w:val="000000" w:themeColor="text1"/>
        </w:rPr>
      </w:pPr>
      <w:r w:rsidRPr="00405855">
        <w:rPr>
          <w:color w:val="000000" w:themeColor="text1"/>
        </w:rPr>
        <w:t>The following section presents the summary of specific questions and responses.</w:t>
      </w:r>
    </w:p>
    <w:p w14:paraId="3918E722" w14:textId="77777777" w:rsidR="00887E9F" w:rsidRPr="00405855" w:rsidRDefault="00887E9F" w:rsidP="004211C9">
      <w:pPr>
        <w:spacing w:line="360" w:lineRule="auto"/>
        <w:jc w:val="both"/>
        <w:rPr>
          <w:color w:val="000000" w:themeColor="text1"/>
        </w:rPr>
      </w:pPr>
    </w:p>
    <w:p w14:paraId="0B67E7D5"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1: KALRO operates under clear policies and strategies. According to you, in which three areas has KALRO successfully implemented its policies?</w:t>
      </w:r>
    </w:p>
    <w:p w14:paraId="122BED81" w14:textId="0FED9D1B" w:rsidR="00215318" w:rsidRPr="00405855" w:rsidRDefault="00215318" w:rsidP="00215318">
      <w:pPr>
        <w:spacing w:line="360" w:lineRule="auto"/>
        <w:jc w:val="both"/>
        <w:rPr>
          <w:color w:val="000000" w:themeColor="text1"/>
        </w:rPr>
      </w:pPr>
      <w:r w:rsidRPr="00405855">
        <w:rPr>
          <w:color w:val="000000" w:themeColor="text1"/>
        </w:rPr>
        <w:t>In the evaluation of the implementation status of approved strategies and policies, the respondents affirmed the presence of clear guidance shaping KALRO's day-to-day operations. Key guiding documents, such as the KALR Act of 2013 and five-year strategic plans, played a pivotal role. Successful implementation of these policies and strategies was evident in various areas. KALRO effectively disseminated research findings and generated technologies and innovations to address challenges faced by farmers, operating as the center of excellent research in crops and livestock. It fulfilled its mandate as an advisor to the Cabinet Secretary and the Cabinet at large on research issues in the country. Additionally, the organization strengthened internal institutional linkages with both local and international scientists.</w:t>
      </w:r>
    </w:p>
    <w:p w14:paraId="1E0B24AC" w14:textId="77777777" w:rsidR="00E42E84" w:rsidRPr="00405855" w:rsidRDefault="00E42E84" w:rsidP="00215318">
      <w:pPr>
        <w:spacing w:line="360" w:lineRule="auto"/>
        <w:jc w:val="both"/>
        <w:rPr>
          <w:color w:val="000000" w:themeColor="text1"/>
        </w:rPr>
      </w:pPr>
    </w:p>
    <w:p w14:paraId="0F85FB86" w14:textId="3CEEEA14" w:rsidR="00EE17D7" w:rsidRPr="00405855" w:rsidRDefault="00EE17D7" w:rsidP="00EE17D7">
      <w:pPr>
        <w:spacing w:line="360" w:lineRule="auto"/>
        <w:jc w:val="both"/>
        <w:rPr>
          <w:color w:val="000000" w:themeColor="text1"/>
        </w:rPr>
      </w:pPr>
      <w:r w:rsidRPr="00405855">
        <w:rPr>
          <w:color w:val="000000" w:themeColor="text1"/>
        </w:rPr>
        <w:t>KALRO successfully formulated policies related to agriculture and livestock, thereby providing policy recommendations to the Cabinet Secretary for the enhancement of agricultural and livestock research. The organization effectively set priority areas and coordinated demand-driven agricultural and livestock research, aligning with existing national and county-level policies on agriculture and livestock development. Proficiency was demonstrated by KALRO in formulating, approving, and implementing medium- and long-term research plans, strategies, and annual budgets. These initiatives covered activities at the Secretariat, research institutes, research centers, committees, and affiliated organizations and parastatals.</w:t>
      </w:r>
    </w:p>
    <w:p w14:paraId="45A2F636" w14:textId="77777777" w:rsidR="00EE17D7" w:rsidRPr="00405855" w:rsidRDefault="00EE17D7" w:rsidP="00EE17D7">
      <w:pPr>
        <w:spacing w:line="360" w:lineRule="auto"/>
        <w:jc w:val="both"/>
        <w:rPr>
          <w:color w:val="000000" w:themeColor="text1"/>
        </w:rPr>
      </w:pPr>
    </w:p>
    <w:p w14:paraId="36A7A31D" w14:textId="7DB1AFB7" w:rsidR="00EE17D7" w:rsidRPr="00405855" w:rsidRDefault="00EE17D7" w:rsidP="00EE17D7">
      <w:pPr>
        <w:spacing w:line="360" w:lineRule="auto"/>
        <w:jc w:val="both"/>
        <w:rPr>
          <w:color w:val="000000" w:themeColor="text1"/>
        </w:rPr>
      </w:pPr>
      <w:r w:rsidRPr="00405855">
        <w:rPr>
          <w:color w:val="000000" w:themeColor="text1"/>
        </w:rPr>
        <w:t xml:space="preserve">Further examination revealed additional areas where KALRO exhibited notable efforts, such as ensuring consistency with county and national priorities through the coordination of regulation, tracking, and facilitation of all agricultural and livestock research. The active promotion of the dissemination, scaling, and application of </w:t>
      </w:r>
      <w:r w:rsidRPr="00405855">
        <w:rPr>
          <w:color w:val="000000" w:themeColor="text1"/>
        </w:rPr>
        <w:lastRenderedPageBreak/>
        <w:t>agriculture and livestock research findings among target groups was evident, including the strengthening of the Regional Dairy Centre of Excellence in Naivasha and the establishment of a Science Park, still in its infancy stage.</w:t>
      </w:r>
      <w:r w:rsidR="007209CC" w:rsidRPr="00405855">
        <w:rPr>
          <w:color w:val="000000" w:themeColor="text1"/>
        </w:rPr>
        <w:t xml:space="preserve"> </w:t>
      </w:r>
      <w:r w:rsidRPr="00405855">
        <w:rPr>
          <w:color w:val="000000" w:themeColor="text1"/>
        </w:rPr>
        <w:t>The organization made significant strides in establishing platforms for sharing knowledge management products, research information, advancing research, and transferring technologies, innovations, and management practices. This effort also included disseminating information on advancements made in agricultural and livestock research.</w:t>
      </w:r>
    </w:p>
    <w:p w14:paraId="4E61F6E2" w14:textId="77777777" w:rsidR="00EE17D7" w:rsidRPr="00405855" w:rsidRDefault="00EE17D7" w:rsidP="00EE17D7">
      <w:pPr>
        <w:spacing w:line="360" w:lineRule="auto"/>
        <w:jc w:val="both"/>
        <w:rPr>
          <w:color w:val="000000" w:themeColor="text1"/>
        </w:rPr>
      </w:pPr>
    </w:p>
    <w:p w14:paraId="45F06E3D" w14:textId="65777238" w:rsidR="00EE17D7" w:rsidRPr="00405855" w:rsidRDefault="00EE17D7" w:rsidP="00EE17D7">
      <w:pPr>
        <w:spacing w:line="360" w:lineRule="auto"/>
        <w:jc w:val="both"/>
        <w:rPr>
          <w:color w:val="000000" w:themeColor="text1"/>
        </w:rPr>
      </w:pPr>
      <w:r w:rsidRPr="00405855">
        <w:rPr>
          <w:color w:val="000000" w:themeColor="text1"/>
        </w:rPr>
        <w:t>KALRO played a vital role in determining and advising county and national governments on ideal resource requirements necessary to promote profitable and sustainable agricultural and livestock research. The organization demonstrated commitment to establishing management procedures, providing oversight functions for research institutes, and managing thematic committees. This included articulating functions and operations of research centers in line with approved policies and the KALR Act of 2013.</w:t>
      </w:r>
      <w:r w:rsidR="007209CC" w:rsidRPr="00405855">
        <w:rPr>
          <w:color w:val="000000" w:themeColor="text1"/>
        </w:rPr>
        <w:t xml:space="preserve"> </w:t>
      </w:r>
      <w:r w:rsidRPr="00405855">
        <w:rPr>
          <w:color w:val="000000" w:themeColor="text1"/>
        </w:rPr>
        <w:t>Additionally, KALRO actively provided grants to research institutes and supported training and capacity building, particularly for young scientists engaged in emerging science-based agricultural and livestock research.</w:t>
      </w:r>
    </w:p>
    <w:p w14:paraId="68A707F6" w14:textId="77777777" w:rsidR="00887E9F" w:rsidRPr="00405855" w:rsidRDefault="00887E9F" w:rsidP="00EE17D7">
      <w:pPr>
        <w:spacing w:line="360" w:lineRule="auto"/>
        <w:jc w:val="both"/>
        <w:rPr>
          <w:color w:val="000000" w:themeColor="text1"/>
        </w:rPr>
      </w:pPr>
    </w:p>
    <w:p w14:paraId="6AE95C81"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2: What top two areas do you think KALRO’s top management should focus on to ensure policy implementation?</w:t>
      </w:r>
    </w:p>
    <w:p w14:paraId="04C17F72" w14:textId="183CE3CD" w:rsidR="00D425EA" w:rsidRPr="00405855" w:rsidRDefault="00D425EA" w:rsidP="00D425EA">
      <w:pPr>
        <w:spacing w:line="360" w:lineRule="auto"/>
        <w:jc w:val="both"/>
        <w:rPr>
          <w:color w:val="000000" w:themeColor="text1"/>
        </w:rPr>
      </w:pPr>
      <w:r w:rsidRPr="00405855">
        <w:rPr>
          <w:color w:val="000000" w:themeColor="text1"/>
        </w:rPr>
        <w:t>The identified common areas that were deemed in need of support for KALRO to enhance its performance in delivering its mandate encompassed sustainable resource mobilization from diverse development partners, with a specific emphasis on support from the national government. Furthermore, there was a recognized need for scaling, dissemination, and utilization of proven technologies, innovations, and management practices among targeted stakeholders.</w:t>
      </w:r>
    </w:p>
    <w:p w14:paraId="1DF0D930" w14:textId="77777777" w:rsidR="00887E9F" w:rsidRPr="00405855" w:rsidRDefault="00887E9F" w:rsidP="00D425EA">
      <w:pPr>
        <w:spacing w:line="360" w:lineRule="auto"/>
        <w:jc w:val="both"/>
        <w:rPr>
          <w:color w:val="000000" w:themeColor="text1"/>
        </w:rPr>
      </w:pPr>
    </w:p>
    <w:p w14:paraId="3BC8C5AD"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3: In case there are policies to review to enhance KALRO’s performance, which ones would you suggest?</w:t>
      </w:r>
    </w:p>
    <w:p w14:paraId="0A37AABE" w14:textId="77777777" w:rsidR="00544688" w:rsidRPr="00405855" w:rsidRDefault="00544688" w:rsidP="00544688">
      <w:pPr>
        <w:spacing w:line="360" w:lineRule="auto"/>
        <w:jc w:val="both"/>
        <w:rPr>
          <w:color w:val="000000" w:themeColor="text1"/>
        </w:rPr>
      </w:pPr>
      <w:r w:rsidRPr="00405855">
        <w:rPr>
          <w:color w:val="000000" w:themeColor="text1"/>
        </w:rPr>
        <w:t xml:space="preserve">The participants recognized the necessity for a thorough review of specific policies to enhance KALRO's performance to the desired levels. Policies recommended by the Board or Management for potential review included the requirement for secured government funding and protection of property rights, an improved and consistent national government compulsory budget for research work, a policy mandating the </w:t>
      </w:r>
      <w:r w:rsidRPr="00405855">
        <w:rPr>
          <w:color w:val="000000" w:themeColor="text1"/>
        </w:rPr>
        <w:lastRenderedPageBreak/>
        <w:t>mainstreamed replacement of technical staff, ensuring mandatory mentorship for two young graduates upon the departure of senior staff, addressing overlaps with other organizations such as the National Biosafety Authority, implementing a resource mobilization strategy, and fostering a comprehensive, whole-of-government approach for collaborative agricultural and livestock research across both public and private sectors. In addition to these, respondents identified other policies for review, including the Science, Technology, and Innovation Act of 2013, the National Land Policy of 2007, and the National Seed Policy of 2010.</w:t>
      </w:r>
    </w:p>
    <w:p w14:paraId="49C6F8CA" w14:textId="77777777" w:rsidR="00544688" w:rsidRPr="00405855" w:rsidRDefault="00544688" w:rsidP="00544688">
      <w:pPr>
        <w:spacing w:line="360" w:lineRule="auto"/>
        <w:jc w:val="both"/>
        <w:rPr>
          <w:color w:val="000000" w:themeColor="text1"/>
        </w:rPr>
      </w:pPr>
    </w:p>
    <w:p w14:paraId="149E001C" w14:textId="77777777" w:rsidR="00544688" w:rsidRPr="00405855" w:rsidRDefault="00544688" w:rsidP="00544688">
      <w:pPr>
        <w:spacing w:line="360" w:lineRule="auto"/>
        <w:jc w:val="both"/>
        <w:rPr>
          <w:color w:val="000000" w:themeColor="text1"/>
        </w:rPr>
      </w:pPr>
      <w:r w:rsidRPr="00405855">
        <w:rPr>
          <w:color w:val="000000" w:themeColor="text1"/>
        </w:rPr>
        <w:t>The Science, Technology, and Innovation Act of 2013 required revision to support agricultural and livestock research utilizing advancements in information and communication technology. This involved incorporating artificial intelligence, machine learning, automation, and robotics in precision agriculture, utilizing the internet of things for soil monitoring, employing aerial monitoring for invasive species and pest control, adopting shared services for mechanized farming, and enabling irrigation control through mobile phone apps. This perspective aligns with Rotz et al. (2019) and Newman (2018), who emphasized the potential benefits of digital agriculture, including big data, precision technology systems, internet of things, field and equipment sensors, and machine learning.</w:t>
      </w:r>
    </w:p>
    <w:p w14:paraId="55469F20" w14:textId="77777777" w:rsidR="00544688" w:rsidRPr="00405855" w:rsidRDefault="00544688" w:rsidP="00544688">
      <w:pPr>
        <w:spacing w:line="360" w:lineRule="auto"/>
        <w:jc w:val="both"/>
        <w:rPr>
          <w:color w:val="000000" w:themeColor="text1"/>
        </w:rPr>
      </w:pPr>
    </w:p>
    <w:p w14:paraId="4B0C83AE" w14:textId="4F32541F" w:rsidR="00544688" w:rsidRPr="00405855" w:rsidRDefault="00544688" w:rsidP="00544688">
      <w:pPr>
        <w:spacing w:line="360" w:lineRule="auto"/>
        <w:jc w:val="both"/>
        <w:rPr>
          <w:color w:val="000000" w:themeColor="text1"/>
        </w:rPr>
      </w:pPr>
      <w:r w:rsidRPr="00405855">
        <w:rPr>
          <w:color w:val="000000" w:themeColor="text1"/>
        </w:rPr>
        <w:t>The National Land Policy of 2007 aimed at efficient, sustainable, and equitable land use for prosperity and posterity. However, a review was deemed necessary to address how agricultural and livestock productivity could be enhanced amidst increasing human population and labo</w:t>
      </w:r>
      <w:r w:rsidR="00797A37" w:rsidRPr="00405855">
        <w:rPr>
          <w:color w:val="000000" w:themeColor="text1"/>
        </w:rPr>
        <w:t>u</w:t>
      </w:r>
      <w:r w:rsidRPr="00405855">
        <w:rPr>
          <w:color w:val="000000" w:themeColor="text1"/>
        </w:rPr>
        <w:t>r deficiencies resulting from youth emigration from rural farmlands. The National Seed Policy of 2010, enacted for harmonizing all seed activities in the country, required reevaluation to ensure effective production and multiplication. While it outlined critical interventions for the seed sub-sector, the achievement of sustainable availability of high-quality seed and planting material has not been realized, leading to declining productivity. A policy review is essential to facilitate coordinated seed multiplication by farmers and, consequently, improve productivity.</w:t>
      </w:r>
    </w:p>
    <w:p w14:paraId="4D780ED9" w14:textId="47883222" w:rsidR="00241D02" w:rsidRDefault="00241D02" w:rsidP="00352B5A">
      <w:pPr>
        <w:pStyle w:val="Default"/>
        <w:spacing w:line="360" w:lineRule="auto"/>
        <w:jc w:val="both"/>
        <w:rPr>
          <w:color w:val="000000" w:themeColor="text1"/>
        </w:rPr>
      </w:pPr>
      <w:r>
        <w:rPr>
          <w:color w:val="000000" w:themeColor="text1"/>
        </w:rPr>
        <w:br w:type="page"/>
      </w:r>
    </w:p>
    <w:p w14:paraId="2486819E" w14:textId="5EDEFA09" w:rsidR="00183F00" w:rsidRPr="00990E8F" w:rsidRDefault="00183F00" w:rsidP="005D270F">
      <w:pPr>
        <w:pStyle w:val="ListParagraph"/>
        <w:numPr>
          <w:ilvl w:val="0"/>
          <w:numId w:val="63"/>
        </w:numPr>
        <w:autoSpaceDE w:val="0"/>
        <w:autoSpaceDN w:val="0"/>
        <w:adjustRightInd w:val="0"/>
        <w:spacing w:line="360" w:lineRule="auto"/>
        <w:jc w:val="both"/>
        <w:rPr>
          <w:rFonts w:eastAsiaTheme="minorHAnsi"/>
          <w:b/>
          <w:bCs/>
          <w:color w:val="000000" w:themeColor="text1"/>
          <w:lang w:val="en-GB" w:eastAsia="en-US"/>
          <w14:ligatures w14:val="standardContextual"/>
        </w:rPr>
      </w:pPr>
      <w:r w:rsidRPr="00990E8F">
        <w:rPr>
          <w:rFonts w:eastAsiaTheme="minorHAnsi"/>
          <w:b/>
          <w:bCs/>
          <w:color w:val="000000" w:themeColor="text1"/>
          <w:lang w:val="en-GB" w:eastAsia="en-US"/>
          <w14:ligatures w14:val="standardContextual"/>
        </w:rPr>
        <w:lastRenderedPageBreak/>
        <w:t>Qualitative Responses on Strategic Linkages and Organizational Performance Nexus</w:t>
      </w:r>
    </w:p>
    <w:p w14:paraId="572753C1" w14:textId="77777777" w:rsidR="00183F00" w:rsidRPr="00990E8F" w:rsidRDefault="00183F00" w:rsidP="00990E8F">
      <w:pPr>
        <w:autoSpaceDE w:val="0"/>
        <w:autoSpaceDN w:val="0"/>
        <w:adjustRightInd w:val="0"/>
        <w:spacing w:line="360" w:lineRule="auto"/>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Results regarding the perception of the Board of Management on the role of strategic linkages in supporting corporate leadership, that in turn enhances organizational performance of KALRO showed some relationship among these variables. </w:t>
      </w:r>
    </w:p>
    <w:p w14:paraId="1AC4E649" w14:textId="77777777" w:rsidR="00183F00" w:rsidRPr="00990E8F" w:rsidRDefault="00183F00" w:rsidP="00990E8F">
      <w:pPr>
        <w:autoSpaceDE w:val="0"/>
        <w:autoSpaceDN w:val="0"/>
        <w:adjustRightInd w:val="0"/>
        <w:spacing w:line="360" w:lineRule="auto"/>
        <w:jc w:val="both"/>
        <w:rPr>
          <w:rFonts w:eastAsiaTheme="minorHAnsi"/>
          <w:color w:val="000000" w:themeColor="text1"/>
          <w:lang w:val="en-GB" w:eastAsia="en-US"/>
          <w14:ligatures w14:val="standardContextual"/>
        </w:rPr>
      </w:pPr>
    </w:p>
    <w:p w14:paraId="0EC349D3" w14:textId="77777777" w:rsidR="00183F00" w:rsidRPr="00990E8F" w:rsidRDefault="00183F00" w:rsidP="00990E8F">
      <w:pPr>
        <w:pStyle w:val="NormalWeb"/>
        <w:spacing w:before="0" w:beforeAutospacing="0" w:after="0" w:afterAutospacing="0" w:line="360" w:lineRule="auto"/>
        <w:jc w:val="both"/>
        <w:rPr>
          <w:color w:val="000000" w:themeColor="text1"/>
        </w:rPr>
      </w:pPr>
      <w:r w:rsidRPr="00990E8F">
        <w:rPr>
          <w:color w:val="000000" w:themeColor="text1"/>
        </w:rPr>
        <w:t>In exploring KALRO's current strategic linkages, a robust network emerged, encompassing a wide array of stakeholders both domestically and internationally. Analysis of the qualitative feedback showed the following general perception, “</w:t>
      </w:r>
      <w:r w:rsidRPr="00990E8F">
        <w:rPr>
          <w:i/>
          <w:iCs/>
          <w:color w:val="000000" w:themeColor="text1"/>
        </w:rPr>
        <w:t>The organization has established strong ties with various entities, including the private sector, governmental bodies at the county and national levels, academic institutions, and civil society organizations. Moreover, KALRO has fostered collaborative relationships with international agricultural research organizations and regional economic communities, showcasing its commitment to global partnerships. These linkages underscore KALRO's multifaceted approach to research and development, leveraging diverse expertise and resources to drive agricultural innovation</w:t>
      </w:r>
      <w:r w:rsidRPr="00990E8F">
        <w:rPr>
          <w:color w:val="000000" w:themeColor="text1"/>
        </w:rPr>
        <w:t>.”</w:t>
      </w:r>
    </w:p>
    <w:p w14:paraId="74F3EC2E" w14:textId="77777777" w:rsidR="00183F00" w:rsidRPr="00990E8F" w:rsidRDefault="00183F00" w:rsidP="00990E8F">
      <w:pPr>
        <w:pStyle w:val="NormalWeb"/>
        <w:spacing w:before="0" w:beforeAutospacing="0" w:after="0" w:afterAutospacing="0" w:line="360" w:lineRule="auto"/>
        <w:jc w:val="both"/>
        <w:rPr>
          <w:color w:val="000000" w:themeColor="text1"/>
        </w:rPr>
      </w:pPr>
    </w:p>
    <w:p w14:paraId="4CB89A52" w14:textId="77777777" w:rsidR="00183F00" w:rsidRPr="00990E8F" w:rsidRDefault="00183F00" w:rsidP="00990E8F">
      <w:pPr>
        <w:pStyle w:val="NormalWeb"/>
        <w:spacing w:before="0" w:beforeAutospacing="0" w:after="0" w:afterAutospacing="0" w:line="360" w:lineRule="auto"/>
        <w:jc w:val="both"/>
        <w:rPr>
          <w:color w:val="000000" w:themeColor="text1"/>
        </w:rPr>
      </w:pPr>
      <w:r w:rsidRPr="00990E8F">
        <w:rPr>
          <w:color w:val="000000" w:themeColor="text1"/>
        </w:rPr>
        <w:t>With regards to identification of strategic linkages that could benefit KALRO in its effort to enhance organizational performance, the respondents’ feedback was summarized as follows, “</w:t>
      </w:r>
      <w:r w:rsidRPr="00990E8F">
        <w:rPr>
          <w:i/>
          <w:iCs/>
          <w:color w:val="000000" w:themeColor="text1"/>
        </w:rPr>
        <w:t>Looking forward, there's a call for KALRO to expand its strategic linkages to include a sharper focus on regional markets and economic blocs. The potential benefits of actively engaging with entities like the East Africa Community (EAC), Southern Africa Development Community (SADC), and the African Continental Free Trade Area (AfCFTA) are highlighted. These markets offer not only opportunities for partnerships and alliances but also serve as lucrative channels for disseminating KALRO's technological advancements and knowledge products. By tapping into these emerging markets, KALRO can further solidify its position as a regional leader in agricultural research and development</w:t>
      </w:r>
      <w:r w:rsidRPr="00990E8F">
        <w:rPr>
          <w:color w:val="000000" w:themeColor="text1"/>
        </w:rPr>
        <w:t>.”</w:t>
      </w:r>
    </w:p>
    <w:p w14:paraId="61050E22" w14:textId="77777777" w:rsidR="00183F00" w:rsidRPr="00990E8F" w:rsidRDefault="00183F00" w:rsidP="00990E8F">
      <w:pPr>
        <w:pStyle w:val="NormalWeb"/>
        <w:spacing w:before="0" w:beforeAutospacing="0" w:after="0" w:afterAutospacing="0" w:line="360" w:lineRule="auto"/>
        <w:jc w:val="both"/>
        <w:rPr>
          <w:color w:val="000000" w:themeColor="text1"/>
        </w:rPr>
      </w:pPr>
    </w:p>
    <w:p w14:paraId="19FC2018" w14:textId="3FD5DA3B" w:rsidR="00183F00" w:rsidRPr="00990E8F" w:rsidRDefault="00183F00" w:rsidP="00990E8F">
      <w:pPr>
        <w:pStyle w:val="NormalWeb"/>
        <w:spacing w:before="0" w:beforeAutospacing="0" w:after="0" w:afterAutospacing="0" w:line="360" w:lineRule="auto"/>
        <w:jc w:val="both"/>
        <w:rPr>
          <w:color w:val="000000" w:themeColor="text1"/>
        </w:rPr>
      </w:pPr>
      <w:r w:rsidRPr="00990E8F">
        <w:rPr>
          <w:color w:val="000000" w:themeColor="text1"/>
        </w:rPr>
        <w:t>However, amidst the push for expansion, the respondents felt that there was a need for discernment in strategic partnerships to ensure alignment with KALRO's overarching goals. They felt that there were some strategic linkages that could be dropped. Their feedback was summarized as follows, “</w:t>
      </w:r>
      <w:r w:rsidRPr="00990E8F">
        <w:rPr>
          <w:i/>
          <w:iCs/>
          <w:color w:val="000000" w:themeColor="text1"/>
        </w:rPr>
        <w:t xml:space="preserve">Evaluating existing collaborations for their value addition, alignment of agendas, and transparency in background becomes </w:t>
      </w:r>
      <w:r w:rsidRPr="00990E8F">
        <w:rPr>
          <w:i/>
          <w:iCs/>
          <w:color w:val="000000" w:themeColor="text1"/>
        </w:rPr>
        <w:lastRenderedPageBreak/>
        <w:t xml:space="preserve">imperative for the success of KALRO. </w:t>
      </w:r>
      <w:r w:rsidR="00CC4A5A" w:rsidRPr="00990E8F">
        <w:rPr>
          <w:i/>
          <w:iCs/>
          <w:color w:val="000000" w:themeColor="text1"/>
        </w:rPr>
        <w:t>Those</w:t>
      </w:r>
      <w:r w:rsidRPr="00990E8F">
        <w:rPr>
          <w:i/>
          <w:iCs/>
          <w:color w:val="000000" w:themeColor="text1"/>
        </w:rPr>
        <w:t xml:space="preserve"> partnerships solely driven by individual gains, lacking mutual benefit, may need reconsideration. Similarly, collaborations with development partners and international agencies should be scrutinized to ensure synergy with KALRO's mission and objectives. By carefully selecting and nurturing strategic linkages, KALRO can optimize its resources and efforts towards achieving sustainable agricultural development and impact</w:t>
      </w:r>
      <w:r w:rsidRPr="00990E8F">
        <w:rPr>
          <w:color w:val="000000" w:themeColor="text1"/>
        </w:rPr>
        <w:t>.”</w:t>
      </w:r>
    </w:p>
    <w:p w14:paraId="78680837" w14:textId="77777777" w:rsidR="00183F00" w:rsidRPr="00990E8F" w:rsidRDefault="00183F00" w:rsidP="00990E8F">
      <w:pPr>
        <w:autoSpaceDE w:val="0"/>
        <w:autoSpaceDN w:val="0"/>
        <w:adjustRightInd w:val="0"/>
        <w:spacing w:line="360" w:lineRule="auto"/>
        <w:jc w:val="both"/>
        <w:rPr>
          <w:rFonts w:eastAsiaTheme="minorHAnsi"/>
          <w:color w:val="000000" w:themeColor="text1"/>
          <w:lang w:val="en-GB" w:eastAsia="en-US"/>
          <w14:ligatures w14:val="standardContextual"/>
        </w:rPr>
      </w:pPr>
    </w:p>
    <w:p w14:paraId="4A101B78" w14:textId="5EE38B92" w:rsidR="00183F00" w:rsidRPr="00990E8F" w:rsidRDefault="00183F00" w:rsidP="00990E8F">
      <w:pPr>
        <w:autoSpaceDE w:val="0"/>
        <w:autoSpaceDN w:val="0"/>
        <w:adjustRightInd w:val="0"/>
        <w:spacing w:line="360" w:lineRule="auto"/>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The detailed matrix outlining these findings is presented in Table </w:t>
      </w:r>
      <w:r w:rsidR="0052160A" w:rsidRPr="00990E8F">
        <w:rPr>
          <w:rFonts w:eastAsiaTheme="minorHAnsi"/>
          <w:color w:val="000000" w:themeColor="text1"/>
          <w:lang w:val="en-GB" w:eastAsia="en-US"/>
          <w14:ligatures w14:val="standardContextual"/>
        </w:rPr>
        <w:t>92</w:t>
      </w:r>
      <w:r w:rsidRPr="00990E8F">
        <w:rPr>
          <w:rFonts w:eastAsiaTheme="minorHAnsi"/>
          <w:color w:val="000000" w:themeColor="text1"/>
          <w:lang w:val="en-GB" w:eastAsia="en-US"/>
          <w14:ligatures w14:val="standardContextual"/>
        </w:rPr>
        <w:t>.</w:t>
      </w:r>
    </w:p>
    <w:p w14:paraId="29AE54C6" w14:textId="77777777" w:rsidR="00A052C3" w:rsidRPr="00405855" w:rsidRDefault="00A052C3" w:rsidP="00A052C3">
      <w:pPr>
        <w:spacing w:line="360" w:lineRule="auto"/>
        <w:jc w:val="both"/>
        <w:rPr>
          <w:color w:val="000000" w:themeColor="text1"/>
        </w:rPr>
      </w:pPr>
    </w:p>
    <w:p w14:paraId="3B6EE586" w14:textId="4BB67E4A" w:rsidR="00183F00" w:rsidRPr="00990E8F" w:rsidRDefault="00A052C3" w:rsidP="004B57B7">
      <w:pPr>
        <w:pStyle w:val="Caption"/>
      </w:pPr>
      <w:bookmarkStart w:id="198" w:name="_Toc168759703"/>
      <w:r w:rsidRPr="00405855">
        <w:t xml:space="preserve">Table </w:t>
      </w:r>
      <w:r w:rsidRPr="00405855">
        <w:fldChar w:fldCharType="begin"/>
      </w:r>
      <w:r w:rsidRPr="00405855">
        <w:instrText xml:space="preserve"> SEQ Table \* ARABIC </w:instrText>
      </w:r>
      <w:r w:rsidRPr="00405855">
        <w:fldChar w:fldCharType="separate"/>
      </w:r>
      <w:r w:rsidR="00F210D2">
        <w:rPr>
          <w:noProof/>
        </w:rPr>
        <w:t>92</w:t>
      </w:r>
      <w:r w:rsidRPr="00405855">
        <w:fldChar w:fldCharType="end"/>
      </w:r>
      <w:r w:rsidRPr="00405855">
        <w:t xml:space="preserve">: </w:t>
      </w:r>
      <w:r w:rsidR="00183F00" w:rsidRPr="00990E8F">
        <w:t>Relevance of Current and Anticipated Strategic Linkages</w:t>
      </w:r>
      <w:bookmarkEnd w:id="198"/>
    </w:p>
    <w:tbl>
      <w:tblPr>
        <w:tblW w:w="8185" w:type="dxa"/>
        <w:tblLook w:val="04A0" w:firstRow="1" w:lastRow="0" w:firstColumn="1" w:lastColumn="0" w:noHBand="0" w:noVBand="1"/>
      </w:tblPr>
      <w:tblGrid>
        <w:gridCol w:w="928"/>
        <w:gridCol w:w="2684"/>
        <w:gridCol w:w="2593"/>
        <w:gridCol w:w="1980"/>
      </w:tblGrid>
      <w:tr w:rsidR="009E5FCB" w:rsidRPr="00405855" w14:paraId="7AAC3FA1" w14:textId="77777777" w:rsidTr="00966B05">
        <w:trPr>
          <w:trHeight w:val="56"/>
          <w:tblHeader/>
        </w:trPr>
        <w:tc>
          <w:tcPr>
            <w:tcW w:w="928" w:type="dxa"/>
            <w:tcBorders>
              <w:top w:val="single" w:sz="4" w:space="0" w:color="auto"/>
              <w:bottom w:val="single" w:sz="4" w:space="0" w:color="auto"/>
            </w:tcBorders>
            <w:shd w:val="clear" w:color="auto" w:fill="F2F2F2" w:themeFill="background1" w:themeFillShade="F2"/>
          </w:tcPr>
          <w:p w14:paraId="2868164E" w14:textId="77777777" w:rsidR="00183F00" w:rsidRPr="00405855" w:rsidRDefault="00183F00" w:rsidP="002809F4">
            <w:pPr>
              <w:rPr>
                <w:color w:val="000000" w:themeColor="text1"/>
                <w:sz w:val="20"/>
                <w:szCs w:val="20"/>
              </w:rPr>
            </w:pPr>
            <w:r w:rsidRPr="00405855">
              <w:rPr>
                <w:color w:val="000000" w:themeColor="text1"/>
                <w:sz w:val="20"/>
                <w:szCs w:val="20"/>
              </w:rPr>
              <w:t>Code</w:t>
            </w:r>
          </w:p>
        </w:tc>
        <w:tc>
          <w:tcPr>
            <w:tcW w:w="2684" w:type="dxa"/>
            <w:tcBorders>
              <w:top w:val="single" w:sz="4" w:space="0" w:color="auto"/>
              <w:bottom w:val="single" w:sz="4" w:space="0" w:color="auto"/>
            </w:tcBorders>
            <w:shd w:val="clear" w:color="auto" w:fill="F2F2F2" w:themeFill="background1" w:themeFillShade="F2"/>
            <w:hideMark/>
          </w:tcPr>
          <w:p w14:paraId="3C2C72E5" w14:textId="77777777" w:rsidR="00183F00" w:rsidRPr="00405855" w:rsidRDefault="00183F00" w:rsidP="002809F4">
            <w:pPr>
              <w:rPr>
                <w:color w:val="000000" w:themeColor="text1"/>
                <w:sz w:val="20"/>
                <w:szCs w:val="20"/>
              </w:rPr>
            </w:pPr>
            <w:r w:rsidRPr="00405855">
              <w:rPr>
                <w:color w:val="000000" w:themeColor="text1"/>
                <w:sz w:val="20"/>
                <w:szCs w:val="20"/>
              </w:rPr>
              <w:t>KALRO’s main strategic linkages</w:t>
            </w:r>
          </w:p>
        </w:tc>
        <w:tc>
          <w:tcPr>
            <w:tcW w:w="2593" w:type="dxa"/>
            <w:tcBorders>
              <w:top w:val="single" w:sz="4" w:space="0" w:color="auto"/>
              <w:bottom w:val="single" w:sz="4" w:space="0" w:color="auto"/>
            </w:tcBorders>
            <w:shd w:val="clear" w:color="auto" w:fill="F2F2F2" w:themeFill="background1" w:themeFillShade="F2"/>
            <w:hideMark/>
          </w:tcPr>
          <w:p w14:paraId="10409CC0" w14:textId="77777777" w:rsidR="00183F00" w:rsidRPr="00405855" w:rsidRDefault="00183F00" w:rsidP="002809F4">
            <w:pPr>
              <w:rPr>
                <w:color w:val="000000" w:themeColor="text1"/>
                <w:sz w:val="20"/>
                <w:szCs w:val="20"/>
              </w:rPr>
            </w:pPr>
            <w:r w:rsidRPr="00405855">
              <w:rPr>
                <w:color w:val="000000" w:themeColor="text1"/>
                <w:sz w:val="20"/>
                <w:szCs w:val="20"/>
              </w:rPr>
              <w:t>Proposed new strategic linkages to form</w:t>
            </w:r>
          </w:p>
        </w:tc>
        <w:tc>
          <w:tcPr>
            <w:tcW w:w="1980" w:type="dxa"/>
            <w:tcBorders>
              <w:top w:val="single" w:sz="4" w:space="0" w:color="auto"/>
              <w:bottom w:val="single" w:sz="4" w:space="0" w:color="auto"/>
            </w:tcBorders>
            <w:shd w:val="clear" w:color="auto" w:fill="F2F2F2" w:themeFill="background1" w:themeFillShade="F2"/>
            <w:hideMark/>
          </w:tcPr>
          <w:p w14:paraId="19CA3843" w14:textId="77777777" w:rsidR="00183F00" w:rsidRPr="00405855" w:rsidRDefault="00183F00" w:rsidP="002809F4">
            <w:pPr>
              <w:rPr>
                <w:color w:val="000000" w:themeColor="text1"/>
                <w:sz w:val="20"/>
                <w:szCs w:val="20"/>
              </w:rPr>
            </w:pPr>
            <w:r w:rsidRPr="00405855">
              <w:rPr>
                <w:color w:val="000000" w:themeColor="text1"/>
                <w:sz w:val="20"/>
                <w:szCs w:val="20"/>
              </w:rPr>
              <w:t>Strategic linkages to drop</w:t>
            </w:r>
          </w:p>
        </w:tc>
      </w:tr>
      <w:tr w:rsidR="009E5FCB" w:rsidRPr="00405855" w14:paraId="33E3156D" w14:textId="77777777" w:rsidTr="00966B05">
        <w:trPr>
          <w:trHeight w:val="56"/>
        </w:trPr>
        <w:tc>
          <w:tcPr>
            <w:tcW w:w="928" w:type="dxa"/>
            <w:tcBorders>
              <w:top w:val="single" w:sz="4" w:space="0" w:color="auto"/>
            </w:tcBorders>
            <w:shd w:val="clear" w:color="auto" w:fill="auto"/>
          </w:tcPr>
          <w:p w14:paraId="252AA9A5" w14:textId="77777777" w:rsidR="00183F00" w:rsidRPr="00405855" w:rsidRDefault="00183F00" w:rsidP="002809F4">
            <w:pPr>
              <w:rPr>
                <w:color w:val="000000" w:themeColor="text1"/>
                <w:sz w:val="20"/>
                <w:szCs w:val="20"/>
              </w:rPr>
            </w:pPr>
            <w:r w:rsidRPr="00405855">
              <w:rPr>
                <w:color w:val="000000" w:themeColor="text1"/>
                <w:sz w:val="20"/>
                <w:szCs w:val="20"/>
              </w:rPr>
              <w:t>BM_01</w:t>
            </w:r>
          </w:p>
        </w:tc>
        <w:tc>
          <w:tcPr>
            <w:tcW w:w="2684" w:type="dxa"/>
            <w:tcBorders>
              <w:top w:val="single" w:sz="4" w:space="0" w:color="auto"/>
            </w:tcBorders>
            <w:shd w:val="clear" w:color="auto" w:fill="auto"/>
            <w:hideMark/>
          </w:tcPr>
          <w:p w14:paraId="70BAD94F"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 with external development partners</w:t>
            </w:r>
          </w:p>
          <w:p w14:paraId="4B2F98A5"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 with external research organizations for collaborative research.</w:t>
            </w:r>
          </w:p>
          <w:p w14:paraId="7BFFCFF9" w14:textId="77777777" w:rsidR="00183F00" w:rsidRPr="00405855" w:rsidRDefault="00183F00" w:rsidP="002809F4">
            <w:pPr>
              <w:ind w:left="-72"/>
              <w:rPr>
                <w:color w:val="000000" w:themeColor="text1"/>
                <w:sz w:val="20"/>
                <w:szCs w:val="20"/>
              </w:rPr>
            </w:pPr>
          </w:p>
        </w:tc>
        <w:tc>
          <w:tcPr>
            <w:tcW w:w="2593" w:type="dxa"/>
            <w:tcBorders>
              <w:top w:val="single" w:sz="4" w:space="0" w:color="auto"/>
            </w:tcBorders>
            <w:shd w:val="clear" w:color="auto" w:fill="auto"/>
            <w:hideMark/>
          </w:tcPr>
          <w:p w14:paraId="1FDA8217"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Strong engagement with media houses for greater dissemination of research technologies.</w:t>
            </w:r>
          </w:p>
          <w:p w14:paraId="1CBD5EEF" w14:textId="77777777" w:rsidR="00183F00" w:rsidRPr="00405855" w:rsidRDefault="00183F00" w:rsidP="002809F4">
            <w:pPr>
              <w:ind w:left="-72"/>
              <w:rPr>
                <w:color w:val="000000" w:themeColor="text1"/>
                <w:sz w:val="20"/>
                <w:szCs w:val="20"/>
              </w:rPr>
            </w:pPr>
          </w:p>
        </w:tc>
        <w:tc>
          <w:tcPr>
            <w:tcW w:w="1980" w:type="dxa"/>
            <w:tcBorders>
              <w:top w:val="single" w:sz="4" w:space="0" w:color="auto"/>
            </w:tcBorders>
            <w:shd w:val="clear" w:color="auto" w:fill="auto"/>
            <w:hideMark/>
          </w:tcPr>
          <w:p w14:paraId="27EFC19B"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None</w:t>
            </w:r>
          </w:p>
        </w:tc>
      </w:tr>
      <w:tr w:rsidR="009E5FCB" w:rsidRPr="00405855" w14:paraId="4492387A" w14:textId="77777777" w:rsidTr="00966B05">
        <w:trPr>
          <w:trHeight w:val="56"/>
        </w:trPr>
        <w:tc>
          <w:tcPr>
            <w:tcW w:w="928" w:type="dxa"/>
            <w:shd w:val="clear" w:color="auto" w:fill="auto"/>
          </w:tcPr>
          <w:p w14:paraId="29B9C054" w14:textId="77777777" w:rsidR="00183F00" w:rsidRPr="00405855" w:rsidRDefault="00183F00" w:rsidP="002809F4">
            <w:pPr>
              <w:rPr>
                <w:color w:val="000000" w:themeColor="text1"/>
                <w:sz w:val="20"/>
                <w:szCs w:val="20"/>
              </w:rPr>
            </w:pPr>
            <w:r w:rsidRPr="00405855">
              <w:rPr>
                <w:color w:val="000000" w:themeColor="text1"/>
                <w:sz w:val="20"/>
                <w:szCs w:val="20"/>
              </w:rPr>
              <w:t>BM_02</w:t>
            </w:r>
          </w:p>
        </w:tc>
        <w:tc>
          <w:tcPr>
            <w:tcW w:w="2684" w:type="dxa"/>
            <w:shd w:val="clear" w:color="auto" w:fill="auto"/>
            <w:hideMark/>
          </w:tcPr>
          <w:p w14:paraId="5614262A"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Donor partners.</w:t>
            </w:r>
          </w:p>
          <w:p w14:paraId="5E08F651"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County governments</w:t>
            </w:r>
          </w:p>
          <w:p w14:paraId="18DE7232"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Strategic partners</w:t>
            </w:r>
          </w:p>
          <w:p w14:paraId="28CFA9CE"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Private partners.</w:t>
            </w:r>
          </w:p>
          <w:p w14:paraId="41B1FBCF" w14:textId="77777777" w:rsidR="00183F00" w:rsidRPr="00405855" w:rsidRDefault="00183F00" w:rsidP="002809F4">
            <w:pPr>
              <w:ind w:left="-72"/>
              <w:rPr>
                <w:color w:val="000000" w:themeColor="text1"/>
                <w:sz w:val="20"/>
                <w:szCs w:val="20"/>
              </w:rPr>
            </w:pPr>
          </w:p>
        </w:tc>
        <w:tc>
          <w:tcPr>
            <w:tcW w:w="2593" w:type="dxa"/>
            <w:shd w:val="clear" w:color="auto" w:fill="auto"/>
            <w:hideMark/>
          </w:tcPr>
          <w:p w14:paraId="641601F9"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Quintuple helix linkages i.e. KALRO-academic-GoK-communities-civil society.</w:t>
            </w:r>
          </w:p>
          <w:p w14:paraId="3B569C20"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Strengthen linkages with extension agents and advisory services.</w:t>
            </w:r>
          </w:p>
          <w:p w14:paraId="04B05C55" w14:textId="77777777" w:rsidR="00183F00" w:rsidRPr="00405855" w:rsidRDefault="00183F00" w:rsidP="002809F4">
            <w:pPr>
              <w:ind w:left="-72"/>
              <w:rPr>
                <w:color w:val="000000" w:themeColor="text1"/>
                <w:sz w:val="20"/>
                <w:szCs w:val="20"/>
              </w:rPr>
            </w:pPr>
          </w:p>
        </w:tc>
        <w:tc>
          <w:tcPr>
            <w:tcW w:w="1980" w:type="dxa"/>
            <w:shd w:val="clear" w:color="auto" w:fill="auto"/>
            <w:hideMark/>
          </w:tcPr>
          <w:p w14:paraId="7CD2E126"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International agencies whose background is not known, as they may pose a threat to national interests.</w:t>
            </w:r>
          </w:p>
          <w:p w14:paraId="41145874" w14:textId="77777777" w:rsidR="00183F00" w:rsidRPr="00405855" w:rsidRDefault="00183F00" w:rsidP="002809F4">
            <w:pPr>
              <w:ind w:left="-72"/>
              <w:rPr>
                <w:color w:val="000000" w:themeColor="text1"/>
                <w:sz w:val="20"/>
                <w:szCs w:val="20"/>
              </w:rPr>
            </w:pPr>
          </w:p>
        </w:tc>
      </w:tr>
      <w:tr w:rsidR="009E5FCB" w:rsidRPr="00405855" w14:paraId="1899E55E" w14:textId="77777777" w:rsidTr="00966B05">
        <w:trPr>
          <w:trHeight w:val="56"/>
        </w:trPr>
        <w:tc>
          <w:tcPr>
            <w:tcW w:w="928" w:type="dxa"/>
            <w:shd w:val="clear" w:color="auto" w:fill="auto"/>
          </w:tcPr>
          <w:p w14:paraId="388D6E19" w14:textId="77777777" w:rsidR="00183F00" w:rsidRPr="00405855" w:rsidRDefault="00183F00" w:rsidP="002809F4">
            <w:pPr>
              <w:rPr>
                <w:color w:val="000000" w:themeColor="text1"/>
                <w:sz w:val="20"/>
                <w:szCs w:val="20"/>
              </w:rPr>
            </w:pPr>
            <w:r w:rsidRPr="00405855">
              <w:rPr>
                <w:color w:val="000000" w:themeColor="text1"/>
                <w:sz w:val="20"/>
                <w:szCs w:val="20"/>
              </w:rPr>
              <w:t>BM_03</w:t>
            </w:r>
          </w:p>
        </w:tc>
        <w:tc>
          <w:tcPr>
            <w:tcW w:w="2684" w:type="dxa"/>
            <w:shd w:val="clear" w:color="auto" w:fill="auto"/>
            <w:hideMark/>
          </w:tcPr>
          <w:p w14:paraId="24C57D64"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Relevant government  agencies and donor partners’ linkages.</w:t>
            </w:r>
          </w:p>
          <w:p w14:paraId="476823AB" w14:textId="77777777" w:rsidR="00183F00" w:rsidRPr="00405855" w:rsidRDefault="00183F00" w:rsidP="002809F4">
            <w:pPr>
              <w:ind w:left="-72"/>
              <w:rPr>
                <w:color w:val="000000" w:themeColor="text1"/>
                <w:sz w:val="20"/>
                <w:szCs w:val="20"/>
              </w:rPr>
            </w:pPr>
          </w:p>
        </w:tc>
        <w:tc>
          <w:tcPr>
            <w:tcW w:w="2593" w:type="dxa"/>
            <w:shd w:val="clear" w:color="auto" w:fill="auto"/>
            <w:hideMark/>
          </w:tcPr>
          <w:p w14:paraId="012D35C2"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 with Universities  and international agricultural centres.</w:t>
            </w:r>
          </w:p>
          <w:p w14:paraId="3E7416C3" w14:textId="77777777" w:rsidR="00183F00" w:rsidRPr="00405855" w:rsidRDefault="00183F00" w:rsidP="002809F4">
            <w:pPr>
              <w:ind w:left="-72"/>
              <w:rPr>
                <w:color w:val="000000" w:themeColor="text1"/>
                <w:sz w:val="20"/>
                <w:szCs w:val="20"/>
              </w:rPr>
            </w:pPr>
          </w:p>
        </w:tc>
        <w:tc>
          <w:tcPr>
            <w:tcW w:w="1980" w:type="dxa"/>
            <w:shd w:val="clear" w:color="auto" w:fill="auto"/>
            <w:hideMark/>
          </w:tcPr>
          <w:p w14:paraId="069A1508"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Linkages with political bodies and government ministries that are not relevant. This will minimize grabbing  of KALRO lands.</w:t>
            </w:r>
          </w:p>
          <w:p w14:paraId="602578D8" w14:textId="77777777" w:rsidR="00183F00" w:rsidRPr="00405855" w:rsidRDefault="00183F00" w:rsidP="002809F4">
            <w:pPr>
              <w:ind w:left="-72"/>
              <w:rPr>
                <w:color w:val="000000" w:themeColor="text1"/>
                <w:sz w:val="20"/>
                <w:szCs w:val="20"/>
              </w:rPr>
            </w:pPr>
          </w:p>
        </w:tc>
      </w:tr>
      <w:tr w:rsidR="009E5FCB" w:rsidRPr="00405855" w14:paraId="66EFF3D5" w14:textId="77777777" w:rsidTr="00966B05">
        <w:trPr>
          <w:trHeight w:val="56"/>
        </w:trPr>
        <w:tc>
          <w:tcPr>
            <w:tcW w:w="928" w:type="dxa"/>
            <w:shd w:val="clear" w:color="auto" w:fill="auto"/>
          </w:tcPr>
          <w:p w14:paraId="6300F407" w14:textId="77777777" w:rsidR="00183F00" w:rsidRPr="00405855" w:rsidRDefault="00183F00" w:rsidP="002809F4">
            <w:pPr>
              <w:rPr>
                <w:color w:val="000000" w:themeColor="text1"/>
                <w:sz w:val="20"/>
                <w:szCs w:val="20"/>
              </w:rPr>
            </w:pPr>
            <w:r w:rsidRPr="00405855">
              <w:rPr>
                <w:color w:val="000000" w:themeColor="text1"/>
                <w:sz w:val="20"/>
                <w:szCs w:val="20"/>
              </w:rPr>
              <w:t>BM_04</w:t>
            </w:r>
          </w:p>
        </w:tc>
        <w:tc>
          <w:tcPr>
            <w:tcW w:w="2684" w:type="dxa"/>
            <w:shd w:val="clear" w:color="auto" w:fill="auto"/>
            <w:hideMark/>
          </w:tcPr>
          <w:p w14:paraId="369EA92E"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Linkages with government and research centres</w:t>
            </w:r>
          </w:p>
          <w:p w14:paraId="7FCD0E1E"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Donor funding linkages</w:t>
            </w:r>
          </w:p>
          <w:p w14:paraId="78A38EE1"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Publication of findings to share knowledge.</w:t>
            </w:r>
          </w:p>
          <w:p w14:paraId="35AD42DA" w14:textId="77777777" w:rsidR="00183F00" w:rsidRPr="00405855" w:rsidRDefault="00183F00" w:rsidP="002809F4">
            <w:pPr>
              <w:ind w:left="-72"/>
              <w:rPr>
                <w:color w:val="000000" w:themeColor="text1"/>
                <w:sz w:val="20"/>
                <w:szCs w:val="20"/>
              </w:rPr>
            </w:pPr>
          </w:p>
        </w:tc>
        <w:tc>
          <w:tcPr>
            <w:tcW w:w="2593" w:type="dxa"/>
            <w:shd w:val="clear" w:color="auto" w:fill="auto"/>
            <w:hideMark/>
          </w:tcPr>
          <w:p w14:paraId="52EA7B70"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Universities</w:t>
            </w:r>
          </w:p>
          <w:p w14:paraId="088E5427" w14:textId="34F23884"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International </w:t>
            </w:r>
            <w:r w:rsidR="00CC4A5A" w:rsidRPr="00405855">
              <w:rPr>
                <w:color w:val="000000" w:themeColor="text1"/>
                <w:sz w:val="20"/>
                <w:szCs w:val="20"/>
              </w:rPr>
              <w:t>Research</w:t>
            </w:r>
            <w:r w:rsidRPr="00405855">
              <w:rPr>
                <w:color w:val="000000" w:themeColor="text1"/>
                <w:sz w:val="20"/>
                <w:szCs w:val="20"/>
              </w:rPr>
              <w:t xml:space="preserve"> Centres</w:t>
            </w:r>
          </w:p>
          <w:p w14:paraId="573F1530"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Enter into MoU with institution of higher learning in research areas.</w:t>
            </w:r>
          </w:p>
          <w:p w14:paraId="2A1CB50B" w14:textId="77777777" w:rsidR="00183F00" w:rsidRPr="00405855" w:rsidRDefault="00183F00" w:rsidP="002809F4">
            <w:pPr>
              <w:ind w:left="-72"/>
              <w:rPr>
                <w:color w:val="000000" w:themeColor="text1"/>
                <w:sz w:val="20"/>
                <w:szCs w:val="20"/>
              </w:rPr>
            </w:pPr>
          </w:p>
        </w:tc>
        <w:tc>
          <w:tcPr>
            <w:tcW w:w="1980" w:type="dxa"/>
            <w:shd w:val="clear" w:color="auto" w:fill="auto"/>
            <w:hideMark/>
          </w:tcPr>
          <w:p w14:paraId="2A5A4256"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Linkages with research centres</w:t>
            </w:r>
          </w:p>
          <w:p w14:paraId="63AFA0D3"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Private partners as they tend to be egotistical in ideas.</w:t>
            </w:r>
          </w:p>
          <w:p w14:paraId="63B9B8B5" w14:textId="77777777" w:rsidR="00183F00" w:rsidRPr="00405855" w:rsidRDefault="00183F00" w:rsidP="002809F4">
            <w:pPr>
              <w:ind w:left="-72"/>
              <w:rPr>
                <w:color w:val="000000" w:themeColor="text1"/>
                <w:sz w:val="20"/>
                <w:szCs w:val="20"/>
              </w:rPr>
            </w:pPr>
          </w:p>
        </w:tc>
      </w:tr>
      <w:tr w:rsidR="009E5FCB" w:rsidRPr="00405855" w14:paraId="6491F128" w14:textId="77777777" w:rsidTr="00966B05">
        <w:trPr>
          <w:trHeight w:val="56"/>
        </w:trPr>
        <w:tc>
          <w:tcPr>
            <w:tcW w:w="928" w:type="dxa"/>
            <w:tcBorders>
              <w:bottom w:val="single" w:sz="4" w:space="0" w:color="auto"/>
            </w:tcBorders>
            <w:shd w:val="clear" w:color="auto" w:fill="auto"/>
          </w:tcPr>
          <w:p w14:paraId="1E6A2ACB" w14:textId="77777777" w:rsidR="00183F00" w:rsidRPr="00405855" w:rsidRDefault="00183F00" w:rsidP="002809F4">
            <w:pPr>
              <w:rPr>
                <w:color w:val="000000" w:themeColor="text1"/>
                <w:sz w:val="20"/>
                <w:szCs w:val="20"/>
              </w:rPr>
            </w:pPr>
            <w:r w:rsidRPr="00405855">
              <w:rPr>
                <w:color w:val="000000" w:themeColor="text1"/>
                <w:sz w:val="20"/>
                <w:szCs w:val="20"/>
              </w:rPr>
              <w:t>BM_05</w:t>
            </w:r>
          </w:p>
        </w:tc>
        <w:tc>
          <w:tcPr>
            <w:tcW w:w="2684" w:type="dxa"/>
            <w:tcBorders>
              <w:bottom w:val="single" w:sz="4" w:space="0" w:color="auto"/>
            </w:tcBorders>
            <w:shd w:val="clear" w:color="auto" w:fill="auto"/>
            <w:hideMark/>
          </w:tcPr>
          <w:p w14:paraId="69F85D40"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Strategic partners</w:t>
            </w:r>
          </w:p>
          <w:p w14:paraId="781E403B"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Stakeholders like Ministry of Agriculture and Livestock Development, and farmers.</w:t>
            </w:r>
          </w:p>
          <w:p w14:paraId="3B930B6C" w14:textId="77777777" w:rsidR="00183F00" w:rsidRPr="00405855" w:rsidRDefault="00183F00" w:rsidP="002809F4">
            <w:pPr>
              <w:ind w:left="-72"/>
              <w:rPr>
                <w:color w:val="000000" w:themeColor="text1"/>
                <w:sz w:val="20"/>
                <w:szCs w:val="20"/>
              </w:rPr>
            </w:pPr>
          </w:p>
        </w:tc>
        <w:tc>
          <w:tcPr>
            <w:tcW w:w="2593" w:type="dxa"/>
            <w:tcBorders>
              <w:bottom w:val="single" w:sz="4" w:space="0" w:color="auto"/>
            </w:tcBorders>
            <w:shd w:val="clear" w:color="auto" w:fill="auto"/>
            <w:hideMark/>
          </w:tcPr>
          <w:p w14:paraId="132A0EF8"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Media</w:t>
            </w:r>
          </w:p>
          <w:p w14:paraId="4F8D06AD" w14:textId="7B18966C"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Public </w:t>
            </w:r>
            <w:r w:rsidR="00CC4A5A" w:rsidRPr="00405855">
              <w:rPr>
                <w:color w:val="000000" w:themeColor="text1"/>
                <w:sz w:val="20"/>
                <w:szCs w:val="20"/>
              </w:rPr>
              <w:t>relations</w:t>
            </w:r>
            <w:r w:rsidRPr="00405855">
              <w:rPr>
                <w:color w:val="000000" w:themeColor="text1"/>
                <w:sz w:val="20"/>
                <w:szCs w:val="20"/>
              </w:rPr>
              <w:t xml:space="preserve"> companies.</w:t>
            </w:r>
          </w:p>
          <w:p w14:paraId="7045F8BB" w14:textId="77777777" w:rsidR="00183F00" w:rsidRPr="00405855" w:rsidRDefault="00183F00" w:rsidP="002809F4">
            <w:pPr>
              <w:ind w:left="-72"/>
              <w:rPr>
                <w:color w:val="000000" w:themeColor="text1"/>
                <w:sz w:val="20"/>
                <w:szCs w:val="20"/>
              </w:rPr>
            </w:pPr>
          </w:p>
        </w:tc>
        <w:tc>
          <w:tcPr>
            <w:tcW w:w="1980" w:type="dxa"/>
            <w:tcBorders>
              <w:bottom w:val="single" w:sz="4" w:space="0" w:color="auto"/>
            </w:tcBorders>
            <w:shd w:val="clear" w:color="auto" w:fill="auto"/>
            <w:hideMark/>
          </w:tcPr>
          <w:p w14:paraId="47640EA0" w14:textId="77777777" w:rsidR="00183F00" w:rsidRPr="00405855" w:rsidRDefault="00183F00" w:rsidP="005D270F">
            <w:pPr>
              <w:pStyle w:val="ListParagraph"/>
              <w:numPr>
                <w:ilvl w:val="0"/>
                <w:numId w:val="64"/>
              </w:numPr>
              <w:ind w:left="72" w:hanging="144"/>
              <w:rPr>
                <w:color w:val="000000" w:themeColor="text1"/>
                <w:sz w:val="20"/>
                <w:szCs w:val="20"/>
              </w:rPr>
            </w:pPr>
            <w:r w:rsidRPr="00405855">
              <w:rPr>
                <w:color w:val="000000" w:themeColor="text1"/>
                <w:sz w:val="20"/>
                <w:szCs w:val="20"/>
              </w:rPr>
              <w:t>None.</w:t>
            </w:r>
          </w:p>
        </w:tc>
      </w:tr>
    </w:tbl>
    <w:p w14:paraId="23C348B3" w14:textId="77777777" w:rsidR="008853B4" w:rsidRPr="00990E8F" w:rsidRDefault="008853B4" w:rsidP="008853B4">
      <w:pPr>
        <w:spacing w:line="360" w:lineRule="auto"/>
        <w:jc w:val="both"/>
        <w:rPr>
          <w:color w:val="000000" w:themeColor="text1"/>
        </w:rPr>
      </w:pPr>
    </w:p>
    <w:p w14:paraId="15C8B6E6" w14:textId="77777777" w:rsidR="008853B4" w:rsidRPr="00990E8F" w:rsidRDefault="008853B4" w:rsidP="008853B4">
      <w:pPr>
        <w:spacing w:line="360" w:lineRule="auto"/>
        <w:jc w:val="both"/>
        <w:rPr>
          <w:color w:val="000000" w:themeColor="text1"/>
        </w:rPr>
      </w:pPr>
      <w:r w:rsidRPr="00990E8F">
        <w:rPr>
          <w:color w:val="000000" w:themeColor="text1"/>
        </w:rPr>
        <w:t>The following section presents the summary of specific questions and responses.</w:t>
      </w:r>
    </w:p>
    <w:p w14:paraId="72418EFB" w14:textId="77777777" w:rsidR="00887E9F" w:rsidRPr="00405855" w:rsidRDefault="00887E9F" w:rsidP="00133FCD">
      <w:pPr>
        <w:spacing w:line="360" w:lineRule="auto"/>
        <w:jc w:val="both"/>
        <w:rPr>
          <w:color w:val="000000" w:themeColor="text1"/>
        </w:rPr>
      </w:pPr>
    </w:p>
    <w:p w14:paraId="5CEC3712" w14:textId="77777777" w:rsidR="000D5CB3" w:rsidRDefault="000D5CB3" w:rsidP="00352B5A">
      <w:pPr>
        <w:pStyle w:val="Default"/>
        <w:spacing w:line="360" w:lineRule="auto"/>
        <w:jc w:val="both"/>
        <w:rPr>
          <w:b/>
          <w:bCs/>
          <w:color w:val="000000" w:themeColor="text1"/>
        </w:rPr>
      </w:pPr>
      <w:r>
        <w:rPr>
          <w:b/>
          <w:bCs/>
          <w:color w:val="000000" w:themeColor="text1"/>
        </w:rPr>
        <w:br w:type="page"/>
      </w:r>
    </w:p>
    <w:p w14:paraId="58171D48" w14:textId="74438257" w:rsidR="00887E9F" w:rsidRPr="00405855" w:rsidRDefault="00887E9F" w:rsidP="00352B5A">
      <w:pPr>
        <w:pStyle w:val="Default"/>
        <w:spacing w:line="360" w:lineRule="auto"/>
        <w:jc w:val="both"/>
        <w:rPr>
          <w:b/>
          <w:bCs/>
          <w:color w:val="000000" w:themeColor="text1"/>
        </w:rPr>
      </w:pPr>
      <w:r w:rsidRPr="00405855">
        <w:rPr>
          <w:b/>
          <w:bCs/>
          <w:color w:val="000000" w:themeColor="text1"/>
        </w:rPr>
        <w:lastRenderedPageBreak/>
        <w:t xml:space="preserve">Question 1: KALRO is expected to have new strategic linkages as well as strengthen existing ones. Which are the main strategic linkages that KALRO has </w:t>
      </w:r>
      <w:r w:rsidR="00CC001B" w:rsidRPr="00405855">
        <w:rPr>
          <w:b/>
          <w:bCs/>
          <w:color w:val="000000" w:themeColor="text1"/>
        </w:rPr>
        <w:t>now</w:t>
      </w:r>
      <w:r w:rsidRPr="00405855">
        <w:rPr>
          <w:b/>
          <w:bCs/>
          <w:color w:val="000000" w:themeColor="text1"/>
        </w:rPr>
        <w:t xml:space="preserve">? </w:t>
      </w:r>
    </w:p>
    <w:p w14:paraId="0A6C594D" w14:textId="118A8AAF" w:rsidR="007D0AB9" w:rsidRPr="00405855" w:rsidRDefault="007D0AB9" w:rsidP="007D0AB9">
      <w:pPr>
        <w:spacing w:line="360" w:lineRule="auto"/>
        <w:jc w:val="both"/>
        <w:rPr>
          <w:color w:val="000000" w:themeColor="text1"/>
        </w:rPr>
      </w:pPr>
      <w:r w:rsidRPr="00405855">
        <w:rPr>
          <w:color w:val="000000" w:themeColor="text1"/>
        </w:rPr>
        <w:t>The participants reported that KALRO had various strategic linkages both internally and externally. These strategic partners included the private sector, public agencies, county and national governments, academia, civil society organizations, extension and advisory service providers, international agricultural research organizations, parastatals, and regional economic communities. KALRO had robust working relationships with the National Agricultural Research Systems in Brazil, India, and Malaysia, as well as with academia, the Agriculture and Food Authority, the Association for Strengthening Agricultural Research in Eastern and Central Africa, the Association of Kenya Feed Manufacturers, Communications Service Providers, the Consultative Group for International Agricultural Research Centres, Development Partners, Farmer Producer and Marketing Associations, International Agricultural Research Centres, the Kenya Animal Genetic Resources Centre, the Kenya Bureau of Standards, the Kenya Forestry Research Institute, the Kenya Industrial Research and Development Institute, the Kenya National Bureau of Statistics, the Kenya National Farmers’ Federation, the Kenya Pest Control Products Board, the Kenya Plant Health Inspectorate Services, the Kenya Private Sector Alliance, the Kenya Association of Manufacturers, the Kenya Veterinary Board, the Kenya Veterinary Vaccines Production Institute, media organizations, the National Biosafety Authority, the National Commission of Science Technology and Innovation, the National Irrigation Authority, the National Research Fund, the Parliamentary and Senate Committees on Agriculture, the Plants Breeders Association of Kenya, the African Plant Breeders Association, regional economic communities, the Seed Trade Association of Kenya, water regulatory bodies, and the Water Resource Authority.</w:t>
      </w:r>
    </w:p>
    <w:p w14:paraId="606F28B7" w14:textId="77777777" w:rsidR="00887E9F" w:rsidRPr="00405855" w:rsidRDefault="00887E9F" w:rsidP="007D0AB9">
      <w:pPr>
        <w:spacing w:line="360" w:lineRule="auto"/>
        <w:jc w:val="both"/>
        <w:rPr>
          <w:color w:val="000000" w:themeColor="text1"/>
        </w:rPr>
      </w:pPr>
    </w:p>
    <w:p w14:paraId="2379E9AC"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2: Which other main strategic linkages should KALRO strive to form to enhance its performance?</w:t>
      </w:r>
    </w:p>
    <w:p w14:paraId="1066559D" w14:textId="792DC060" w:rsidR="00D24575" w:rsidRPr="00405855" w:rsidRDefault="00D24575" w:rsidP="00D24575">
      <w:pPr>
        <w:spacing w:line="360" w:lineRule="auto"/>
        <w:jc w:val="both"/>
        <w:rPr>
          <w:color w:val="000000" w:themeColor="text1"/>
        </w:rPr>
      </w:pPr>
      <w:r w:rsidRPr="00405855">
        <w:rPr>
          <w:color w:val="000000" w:themeColor="text1"/>
        </w:rPr>
        <w:t xml:space="preserve">Despite the effective engagement with the aforementioned strategic partners, the participants expressed the opinion that KALRO needed to exert additional efforts in interacting with their existing and emerging regional markets, such as the East Africa Community (EAC), the Intergovernmental Agency for Development (IGAD), the Southern Africa Development Community (SADC), the Economic Community of </w:t>
      </w:r>
      <w:r w:rsidRPr="00405855">
        <w:rPr>
          <w:color w:val="000000" w:themeColor="text1"/>
        </w:rPr>
        <w:lastRenderedPageBreak/>
        <w:t>Central African States (ECCAS), the Common Market for Eastern and Southern Africa (COMESA), and the African Continental Free Trade Area (AfCFTA). The respondents believed that active involvement with these markets had the potential to create increased opportunities for partnerships, networks, alliances, and linkages. Additionally, these markets could serve as profitable economic channels for disseminating KALRO-generated technologies, innovations, management practices, and knowledge products. It is noteworthy that KALRO demonstrated the capacity to coordinate information on development, application of commodity pests and diseases risk assessment tools, systems, and standards, as well as the release of proven crop varieties and diagnostic kits for plant and livestock diseases.</w:t>
      </w:r>
    </w:p>
    <w:p w14:paraId="615D0F59" w14:textId="77777777" w:rsidR="00887E9F" w:rsidRPr="00405855" w:rsidRDefault="00887E9F" w:rsidP="00D24575">
      <w:pPr>
        <w:spacing w:line="360" w:lineRule="auto"/>
        <w:jc w:val="both"/>
        <w:rPr>
          <w:color w:val="000000" w:themeColor="text1"/>
        </w:rPr>
      </w:pPr>
    </w:p>
    <w:p w14:paraId="4A22AD36"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3: In case there are strategic linkages to drop, which ones are these, and why?</w:t>
      </w:r>
    </w:p>
    <w:p w14:paraId="25CB06B4" w14:textId="2542DF97" w:rsidR="001E4AEE" w:rsidRPr="00405855" w:rsidRDefault="001E4AEE" w:rsidP="001E4AEE">
      <w:pPr>
        <w:spacing w:line="360" w:lineRule="auto"/>
        <w:jc w:val="both"/>
        <w:rPr>
          <w:color w:val="000000" w:themeColor="text1"/>
        </w:rPr>
      </w:pPr>
      <w:r w:rsidRPr="00405855">
        <w:rPr>
          <w:color w:val="000000" w:themeColor="text1"/>
        </w:rPr>
        <w:t>KALRO may contemplate discontinuing certain strategies with limited value addition. These may encompass engagements with specific private sector agencies solely motivated by their individual gains, lacking consideration for mutually beneficial outcomes for both collaborating institutions. Additionally, reevaluation could extend to certain development partners whose agendas and strategies do not align with those of the government or KALRO. Moreover, KALRO might reassess collaborations with international agencies whose backgrounds remain unknown. This classification involves partners primarily focused on working directly with KALRO's primary stakeholders, potentially neglecting meaningful collaboration with the principal partner – KALRO.</w:t>
      </w:r>
    </w:p>
    <w:p w14:paraId="702D93C4" w14:textId="77777777" w:rsidR="00887E9F" w:rsidRPr="00405855" w:rsidRDefault="00887E9F" w:rsidP="001E4AEE">
      <w:pPr>
        <w:spacing w:line="360" w:lineRule="auto"/>
        <w:jc w:val="both"/>
        <w:rPr>
          <w:color w:val="000000" w:themeColor="text1"/>
        </w:rPr>
      </w:pPr>
    </w:p>
    <w:p w14:paraId="6632060D" w14:textId="77777777" w:rsidR="009468C9" w:rsidRPr="00990E8F" w:rsidRDefault="009468C9" w:rsidP="005D270F">
      <w:pPr>
        <w:pStyle w:val="ListParagraph"/>
        <w:numPr>
          <w:ilvl w:val="0"/>
          <w:numId w:val="63"/>
        </w:numPr>
        <w:autoSpaceDE w:val="0"/>
        <w:autoSpaceDN w:val="0"/>
        <w:adjustRightInd w:val="0"/>
        <w:spacing w:line="360" w:lineRule="auto"/>
        <w:jc w:val="both"/>
        <w:rPr>
          <w:rFonts w:eastAsiaTheme="minorHAnsi"/>
          <w:b/>
          <w:bCs/>
          <w:color w:val="000000" w:themeColor="text1"/>
          <w:lang w:val="en-GB" w:eastAsia="en-US"/>
          <w14:ligatures w14:val="standardContextual"/>
        </w:rPr>
      </w:pPr>
      <w:r w:rsidRPr="00990E8F">
        <w:rPr>
          <w:rFonts w:eastAsiaTheme="minorHAnsi"/>
          <w:b/>
          <w:bCs/>
          <w:color w:val="000000" w:themeColor="text1"/>
          <w:lang w:val="en-GB" w:eastAsia="en-US"/>
          <w14:ligatures w14:val="standardContextual"/>
        </w:rPr>
        <w:t>Qualitative Responses on Overall Organizational Performance</w:t>
      </w:r>
    </w:p>
    <w:p w14:paraId="281EFF5C" w14:textId="77777777" w:rsidR="009468C9" w:rsidRPr="00990E8F" w:rsidRDefault="009468C9" w:rsidP="00990E8F">
      <w:pPr>
        <w:autoSpaceDE w:val="0"/>
        <w:autoSpaceDN w:val="0"/>
        <w:adjustRightInd w:val="0"/>
        <w:spacing w:line="360" w:lineRule="auto"/>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Results regarding the perception of the Board of Management on the overall organizational performance of KALRO showed some relationship among all the study variables. </w:t>
      </w:r>
    </w:p>
    <w:p w14:paraId="48372FB5" w14:textId="77777777" w:rsidR="009468C9" w:rsidRPr="00990E8F" w:rsidRDefault="009468C9" w:rsidP="00990E8F">
      <w:pPr>
        <w:autoSpaceDE w:val="0"/>
        <w:autoSpaceDN w:val="0"/>
        <w:adjustRightInd w:val="0"/>
        <w:spacing w:line="360" w:lineRule="auto"/>
        <w:jc w:val="both"/>
        <w:rPr>
          <w:rFonts w:eastAsiaTheme="minorHAnsi"/>
          <w:color w:val="000000" w:themeColor="text1"/>
          <w:lang w:val="en-GB" w:eastAsia="en-US"/>
          <w14:ligatures w14:val="standardContextual"/>
        </w:rPr>
      </w:pPr>
    </w:p>
    <w:p w14:paraId="082E10F1" w14:textId="77777777" w:rsidR="009468C9" w:rsidRPr="00990E8F" w:rsidRDefault="009468C9" w:rsidP="00990E8F">
      <w:pPr>
        <w:autoSpaceDE w:val="0"/>
        <w:autoSpaceDN w:val="0"/>
        <w:adjustRightInd w:val="0"/>
        <w:spacing w:line="360" w:lineRule="auto"/>
        <w:jc w:val="both"/>
        <w:rPr>
          <w:color w:val="000000" w:themeColor="text1"/>
        </w:rPr>
      </w:pPr>
      <w:r w:rsidRPr="00990E8F">
        <w:rPr>
          <w:color w:val="000000" w:themeColor="text1"/>
        </w:rPr>
        <w:t>KALRO's overall performance in attaining its mandate is consistently rated as excellent, with scores ranging from 70% to 95%. Analysis of the qualitative feedback showed the following general perception, “</w:t>
      </w:r>
      <w:r w:rsidRPr="00990E8F">
        <w:rPr>
          <w:i/>
          <w:iCs/>
          <w:color w:val="000000" w:themeColor="text1"/>
        </w:rPr>
        <w:t xml:space="preserve">Over the past five years, KALRO has achieved significant milestones, including the development of new research technologies for crops and livestock, such as Nyota beans with high nutritional value </w:t>
      </w:r>
      <w:r w:rsidRPr="00990E8F">
        <w:rPr>
          <w:i/>
          <w:iCs/>
          <w:color w:val="000000" w:themeColor="text1"/>
        </w:rPr>
        <w:lastRenderedPageBreak/>
        <w:t>and productivity, and the establishment of modular plants for producing AFLASAFE locally to control aflatoxins. Additionally, KALRO has focused on climate-smart fodder materials and cover crops that promote animal productivity even in low rainfall conditions. These achievements have contributed to economic growth and sustainability in the agricultural sector</w:t>
      </w:r>
      <w:r w:rsidRPr="00990E8F">
        <w:rPr>
          <w:color w:val="000000" w:themeColor="text1"/>
        </w:rPr>
        <w:t>.”</w:t>
      </w:r>
    </w:p>
    <w:p w14:paraId="6A4CAD63" w14:textId="77777777" w:rsidR="009468C9" w:rsidRPr="00990E8F" w:rsidRDefault="009468C9" w:rsidP="00990E8F">
      <w:pPr>
        <w:autoSpaceDE w:val="0"/>
        <w:autoSpaceDN w:val="0"/>
        <w:adjustRightInd w:val="0"/>
        <w:spacing w:line="360" w:lineRule="auto"/>
        <w:jc w:val="both"/>
        <w:rPr>
          <w:color w:val="000000" w:themeColor="text1"/>
        </w:rPr>
      </w:pPr>
    </w:p>
    <w:p w14:paraId="1AA4A5E1" w14:textId="77777777" w:rsidR="009468C9" w:rsidRPr="00990E8F" w:rsidRDefault="009468C9" w:rsidP="00990E8F">
      <w:pPr>
        <w:pStyle w:val="NormalWeb"/>
        <w:spacing w:before="0" w:beforeAutospacing="0" w:after="0" w:afterAutospacing="0" w:line="360" w:lineRule="auto"/>
        <w:jc w:val="both"/>
        <w:rPr>
          <w:color w:val="000000" w:themeColor="text1"/>
        </w:rPr>
      </w:pPr>
      <w:r w:rsidRPr="00990E8F">
        <w:rPr>
          <w:color w:val="000000" w:themeColor="text1"/>
        </w:rPr>
        <w:t>To further enhance its performance, qualitative feedback generated the following common feedback, “</w:t>
      </w:r>
      <w:r w:rsidRPr="00990E8F">
        <w:rPr>
          <w:i/>
          <w:iCs/>
          <w:color w:val="000000" w:themeColor="text1"/>
        </w:rPr>
        <w:t>KALRO needs to focus on three key areas. Firstly, there is a need for increased seed production and extension services to farmers, alongside securing more funding for research from donors and adopting modern farm technologies. Secondly, KALRO should explore new avenues for resource mobilization to facilitate diverse research areas, establish mechanisms for staff replacement to ensure knowledge continuity, and develop approaches to generate internal revenue using current assets such as land parcels. Lastly, KALRO should prioritize enhanced recruitment of staff, performance evaluation of senior staff, and collaboration with other local agencies to strengthen its research capabilities and impact</w:t>
      </w:r>
      <w:r w:rsidRPr="00990E8F">
        <w:rPr>
          <w:color w:val="000000" w:themeColor="text1"/>
        </w:rPr>
        <w:t>.”</w:t>
      </w:r>
    </w:p>
    <w:p w14:paraId="397C6654" w14:textId="77777777" w:rsidR="009468C9" w:rsidRPr="00990E8F" w:rsidRDefault="009468C9" w:rsidP="00990E8F">
      <w:pPr>
        <w:pStyle w:val="NormalWeb"/>
        <w:spacing w:before="0" w:beforeAutospacing="0" w:after="0" w:afterAutospacing="0" w:line="360" w:lineRule="auto"/>
        <w:jc w:val="both"/>
        <w:rPr>
          <w:color w:val="000000" w:themeColor="text1"/>
        </w:rPr>
      </w:pPr>
    </w:p>
    <w:p w14:paraId="746E8A31" w14:textId="77777777" w:rsidR="009468C9" w:rsidRPr="00990E8F" w:rsidRDefault="009468C9" w:rsidP="00990E8F">
      <w:pPr>
        <w:pStyle w:val="NormalWeb"/>
        <w:spacing w:before="0" w:beforeAutospacing="0" w:after="0" w:afterAutospacing="0" w:line="360" w:lineRule="auto"/>
        <w:jc w:val="both"/>
        <w:rPr>
          <w:color w:val="000000" w:themeColor="text1"/>
        </w:rPr>
      </w:pPr>
      <w:r w:rsidRPr="00990E8F">
        <w:rPr>
          <w:color w:val="000000" w:themeColor="text1"/>
        </w:rPr>
        <w:t>Despite KALRO's high performance rating, the respondents noted that, “</w:t>
      </w:r>
      <w:r w:rsidRPr="00990E8F">
        <w:rPr>
          <w:i/>
          <w:iCs/>
          <w:color w:val="000000" w:themeColor="text1"/>
        </w:rPr>
        <w:t>There are opportunities for improvement, particularly in increasing visibility, technology transfer, and commercialization of research products. By focusing on areas such as publicity, information dissemination, and commercialization of new innovations, KALRO can further amplify its impact and reach in the agricultural sector. Additionally, efforts to breed and improve cultivars, protect land from encroachment, and improve ratings on regional and international rankings will be essential for KALRO's continued success and leadership in agricultural research and development</w:t>
      </w:r>
      <w:r w:rsidRPr="00990E8F">
        <w:rPr>
          <w:color w:val="000000" w:themeColor="text1"/>
        </w:rPr>
        <w:t>.”</w:t>
      </w:r>
    </w:p>
    <w:p w14:paraId="4FB8664C" w14:textId="77777777" w:rsidR="009468C9" w:rsidRPr="00990E8F" w:rsidRDefault="009468C9" w:rsidP="00990E8F">
      <w:pPr>
        <w:pStyle w:val="z-TopofForm"/>
        <w:spacing w:line="360" w:lineRule="auto"/>
        <w:jc w:val="both"/>
        <w:rPr>
          <w:rFonts w:ascii="Times New Roman" w:hAnsi="Times New Roman" w:cs="Times New Roman"/>
          <w:color w:val="000000" w:themeColor="text1"/>
          <w:sz w:val="24"/>
          <w:szCs w:val="24"/>
        </w:rPr>
      </w:pPr>
      <w:r w:rsidRPr="00990E8F">
        <w:rPr>
          <w:rFonts w:ascii="Times New Roman" w:hAnsi="Times New Roman" w:cs="Times New Roman"/>
          <w:color w:val="000000" w:themeColor="text1"/>
          <w:sz w:val="24"/>
          <w:szCs w:val="24"/>
        </w:rPr>
        <w:t>Top of Form</w:t>
      </w:r>
    </w:p>
    <w:p w14:paraId="70394C0C" w14:textId="77777777" w:rsidR="009468C9" w:rsidRPr="00990E8F" w:rsidRDefault="009468C9" w:rsidP="00990E8F">
      <w:pPr>
        <w:pStyle w:val="z-BottomofForm"/>
        <w:spacing w:line="360" w:lineRule="auto"/>
        <w:jc w:val="both"/>
        <w:rPr>
          <w:rFonts w:ascii="Times New Roman" w:hAnsi="Times New Roman" w:cs="Times New Roman"/>
          <w:color w:val="000000" w:themeColor="text1"/>
          <w:sz w:val="24"/>
          <w:szCs w:val="24"/>
        </w:rPr>
      </w:pPr>
      <w:r w:rsidRPr="00990E8F">
        <w:rPr>
          <w:rFonts w:ascii="Times New Roman" w:hAnsi="Times New Roman" w:cs="Times New Roman"/>
          <w:color w:val="000000" w:themeColor="text1"/>
          <w:sz w:val="24"/>
          <w:szCs w:val="24"/>
        </w:rPr>
        <w:t>Bottom of Form</w:t>
      </w:r>
    </w:p>
    <w:p w14:paraId="3B850071" w14:textId="77777777" w:rsidR="009468C9" w:rsidRPr="00990E8F" w:rsidRDefault="009468C9" w:rsidP="00990E8F">
      <w:pPr>
        <w:autoSpaceDE w:val="0"/>
        <w:autoSpaceDN w:val="0"/>
        <w:adjustRightInd w:val="0"/>
        <w:spacing w:line="360" w:lineRule="auto"/>
        <w:jc w:val="both"/>
        <w:rPr>
          <w:rFonts w:eastAsiaTheme="minorHAnsi"/>
          <w:color w:val="000000" w:themeColor="text1"/>
          <w:lang w:val="en-GB" w:eastAsia="en-US"/>
          <w14:ligatures w14:val="standardContextual"/>
        </w:rPr>
      </w:pPr>
    </w:p>
    <w:p w14:paraId="786ECE35" w14:textId="67CAC00E" w:rsidR="009468C9" w:rsidRPr="00990E8F" w:rsidRDefault="009468C9" w:rsidP="00990E8F">
      <w:pPr>
        <w:autoSpaceDE w:val="0"/>
        <w:autoSpaceDN w:val="0"/>
        <w:adjustRightInd w:val="0"/>
        <w:spacing w:line="360" w:lineRule="auto"/>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The detailed matrix outlining these findings is presented in Table </w:t>
      </w:r>
      <w:r w:rsidR="00D87D54" w:rsidRPr="00990E8F">
        <w:rPr>
          <w:rFonts w:eastAsiaTheme="minorHAnsi"/>
          <w:color w:val="000000" w:themeColor="text1"/>
          <w:lang w:val="en-GB" w:eastAsia="en-US"/>
          <w14:ligatures w14:val="standardContextual"/>
        </w:rPr>
        <w:t>93</w:t>
      </w:r>
      <w:r w:rsidRPr="00990E8F">
        <w:rPr>
          <w:rFonts w:eastAsiaTheme="minorHAnsi"/>
          <w:color w:val="000000" w:themeColor="text1"/>
          <w:lang w:val="en-GB" w:eastAsia="en-US"/>
          <w14:ligatures w14:val="standardContextual"/>
        </w:rPr>
        <w:t>.</w:t>
      </w:r>
    </w:p>
    <w:p w14:paraId="24FB5983" w14:textId="77777777" w:rsidR="00D87D54" w:rsidRPr="00405855" w:rsidRDefault="00D87D54" w:rsidP="00D87D54">
      <w:pPr>
        <w:spacing w:line="360" w:lineRule="auto"/>
        <w:jc w:val="both"/>
        <w:rPr>
          <w:color w:val="000000" w:themeColor="text1"/>
        </w:rPr>
      </w:pPr>
    </w:p>
    <w:p w14:paraId="667BC028" w14:textId="77777777" w:rsidR="009A6D18" w:rsidRDefault="009A6D18" w:rsidP="004B57B7">
      <w:pPr>
        <w:pStyle w:val="Caption"/>
      </w:pPr>
      <w:bookmarkStart w:id="199" w:name="_Toc168759704"/>
      <w:r>
        <w:br w:type="page"/>
      </w:r>
    </w:p>
    <w:p w14:paraId="1AC3FA34" w14:textId="2C4F2F76" w:rsidR="009468C9" w:rsidRPr="00990E8F" w:rsidRDefault="00D87D54" w:rsidP="004B57B7">
      <w:pPr>
        <w:pStyle w:val="Caption"/>
      </w:pPr>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93</w:t>
      </w:r>
      <w:r w:rsidRPr="00405855">
        <w:fldChar w:fldCharType="end"/>
      </w:r>
      <w:r w:rsidRPr="00405855">
        <w:t xml:space="preserve">: </w:t>
      </w:r>
      <w:r w:rsidR="009468C9" w:rsidRPr="00990E8F">
        <w:t>Organizational Performance of KALRO in Achieving its Mandate</w:t>
      </w:r>
      <w:bookmarkEnd w:id="199"/>
    </w:p>
    <w:tbl>
      <w:tblPr>
        <w:tblW w:w="8005" w:type="dxa"/>
        <w:tblLook w:val="04A0" w:firstRow="1" w:lastRow="0" w:firstColumn="1" w:lastColumn="0" w:noHBand="0" w:noVBand="1"/>
      </w:tblPr>
      <w:tblGrid>
        <w:gridCol w:w="928"/>
        <w:gridCol w:w="1791"/>
        <w:gridCol w:w="2496"/>
        <w:gridCol w:w="2790"/>
      </w:tblGrid>
      <w:tr w:rsidR="009E5FCB" w:rsidRPr="00405855" w14:paraId="24F7BAD5" w14:textId="77777777" w:rsidTr="006B2B37">
        <w:trPr>
          <w:trHeight w:val="56"/>
          <w:tblHeader/>
        </w:trPr>
        <w:tc>
          <w:tcPr>
            <w:tcW w:w="928" w:type="dxa"/>
            <w:tcBorders>
              <w:top w:val="single" w:sz="4" w:space="0" w:color="auto"/>
              <w:bottom w:val="single" w:sz="4" w:space="0" w:color="auto"/>
            </w:tcBorders>
            <w:shd w:val="clear" w:color="auto" w:fill="auto"/>
          </w:tcPr>
          <w:p w14:paraId="6B626651" w14:textId="77777777" w:rsidR="009468C9" w:rsidRPr="00405855" w:rsidRDefault="009468C9" w:rsidP="002809F4">
            <w:pPr>
              <w:rPr>
                <w:color w:val="000000" w:themeColor="text1"/>
                <w:sz w:val="20"/>
                <w:szCs w:val="20"/>
              </w:rPr>
            </w:pPr>
            <w:r w:rsidRPr="00405855">
              <w:rPr>
                <w:color w:val="000000" w:themeColor="text1"/>
                <w:sz w:val="20"/>
                <w:szCs w:val="20"/>
              </w:rPr>
              <w:t>Code</w:t>
            </w:r>
          </w:p>
        </w:tc>
        <w:tc>
          <w:tcPr>
            <w:tcW w:w="1791" w:type="dxa"/>
            <w:tcBorders>
              <w:top w:val="single" w:sz="4" w:space="0" w:color="auto"/>
              <w:bottom w:val="single" w:sz="4" w:space="0" w:color="auto"/>
            </w:tcBorders>
            <w:shd w:val="clear" w:color="auto" w:fill="auto"/>
            <w:hideMark/>
          </w:tcPr>
          <w:p w14:paraId="38FC31EE" w14:textId="77777777" w:rsidR="009468C9" w:rsidRPr="00405855" w:rsidRDefault="009468C9" w:rsidP="002809F4">
            <w:pPr>
              <w:rPr>
                <w:color w:val="000000" w:themeColor="text1"/>
                <w:sz w:val="20"/>
                <w:szCs w:val="20"/>
              </w:rPr>
            </w:pPr>
            <w:r w:rsidRPr="00405855">
              <w:rPr>
                <w:color w:val="000000" w:themeColor="text1"/>
                <w:sz w:val="20"/>
                <w:szCs w:val="20"/>
              </w:rPr>
              <w:t>KALRO’s overall performance in meeting mandate</w:t>
            </w:r>
          </w:p>
        </w:tc>
        <w:tc>
          <w:tcPr>
            <w:tcW w:w="2496" w:type="dxa"/>
            <w:tcBorders>
              <w:top w:val="single" w:sz="4" w:space="0" w:color="auto"/>
              <w:bottom w:val="single" w:sz="4" w:space="0" w:color="auto"/>
            </w:tcBorders>
            <w:shd w:val="clear" w:color="auto" w:fill="auto"/>
            <w:hideMark/>
          </w:tcPr>
          <w:p w14:paraId="3E143EB8" w14:textId="77777777" w:rsidR="009468C9" w:rsidRPr="00405855" w:rsidRDefault="009468C9" w:rsidP="002809F4">
            <w:pPr>
              <w:rPr>
                <w:color w:val="000000" w:themeColor="text1"/>
                <w:sz w:val="20"/>
                <w:szCs w:val="20"/>
              </w:rPr>
            </w:pPr>
            <w:r w:rsidRPr="00405855">
              <w:rPr>
                <w:color w:val="000000" w:themeColor="text1"/>
                <w:sz w:val="20"/>
                <w:szCs w:val="20"/>
              </w:rPr>
              <w:t>Top achievements of KALRO over the past five years</w:t>
            </w:r>
          </w:p>
        </w:tc>
        <w:tc>
          <w:tcPr>
            <w:tcW w:w="2790" w:type="dxa"/>
            <w:tcBorders>
              <w:top w:val="single" w:sz="4" w:space="0" w:color="auto"/>
              <w:bottom w:val="single" w:sz="4" w:space="0" w:color="auto"/>
            </w:tcBorders>
            <w:shd w:val="clear" w:color="auto" w:fill="auto"/>
            <w:hideMark/>
          </w:tcPr>
          <w:p w14:paraId="29B6E8B8" w14:textId="77777777" w:rsidR="009468C9" w:rsidRPr="00405855" w:rsidRDefault="009468C9" w:rsidP="002809F4">
            <w:pPr>
              <w:rPr>
                <w:color w:val="000000" w:themeColor="text1"/>
                <w:sz w:val="20"/>
                <w:szCs w:val="20"/>
              </w:rPr>
            </w:pPr>
            <w:r w:rsidRPr="00405855">
              <w:rPr>
                <w:color w:val="000000" w:themeColor="text1"/>
                <w:sz w:val="20"/>
                <w:szCs w:val="20"/>
              </w:rPr>
              <w:t>Priority areas for KALRO to focus on to enhance its performance</w:t>
            </w:r>
          </w:p>
        </w:tc>
      </w:tr>
      <w:tr w:rsidR="009E5FCB" w:rsidRPr="00405855" w14:paraId="6C658BF7" w14:textId="77777777" w:rsidTr="006B2B37">
        <w:trPr>
          <w:trHeight w:val="56"/>
        </w:trPr>
        <w:tc>
          <w:tcPr>
            <w:tcW w:w="928" w:type="dxa"/>
            <w:tcBorders>
              <w:top w:val="single" w:sz="4" w:space="0" w:color="auto"/>
            </w:tcBorders>
            <w:shd w:val="clear" w:color="auto" w:fill="auto"/>
          </w:tcPr>
          <w:p w14:paraId="58A047D1" w14:textId="77777777" w:rsidR="009468C9" w:rsidRPr="00405855" w:rsidRDefault="009468C9" w:rsidP="002809F4">
            <w:pPr>
              <w:rPr>
                <w:color w:val="000000" w:themeColor="text1"/>
                <w:sz w:val="20"/>
                <w:szCs w:val="20"/>
              </w:rPr>
            </w:pPr>
            <w:r w:rsidRPr="00405855">
              <w:rPr>
                <w:color w:val="000000" w:themeColor="text1"/>
                <w:sz w:val="20"/>
                <w:szCs w:val="20"/>
              </w:rPr>
              <w:t>BM_01</w:t>
            </w:r>
          </w:p>
        </w:tc>
        <w:tc>
          <w:tcPr>
            <w:tcW w:w="1791" w:type="dxa"/>
            <w:tcBorders>
              <w:top w:val="single" w:sz="4" w:space="0" w:color="auto"/>
            </w:tcBorders>
            <w:shd w:val="clear" w:color="auto" w:fill="auto"/>
            <w:hideMark/>
          </w:tcPr>
          <w:p w14:paraId="17F0060E"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Excellent (70%)</w:t>
            </w:r>
          </w:p>
          <w:p w14:paraId="6E24F47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There are some new research technologies for crops and livestock that have brought significant turnaround for farmers, hence economic growth.</w:t>
            </w:r>
          </w:p>
          <w:p w14:paraId="1AC46276" w14:textId="77777777" w:rsidR="009468C9" w:rsidRPr="00405855" w:rsidRDefault="009468C9" w:rsidP="002809F4">
            <w:pPr>
              <w:ind w:left="-72"/>
              <w:rPr>
                <w:color w:val="000000" w:themeColor="text1"/>
                <w:sz w:val="20"/>
                <w:szCs w:val="20"/>
              </w:rPr>
            </w:pPr>
          </w:p>
        </w:tc>
        <w:tc>
          <w:tcPr>
            <w:tcW w:w="2496" w:type="dxa"/>
            <w:tcBorders>
              <w:top w:val="single" w:sz="4" w:space="0" w:color="auto"/>
            </w:tcBorders>
            <w:shd w:val="clear" w:color="auto" w:fill="auto"/>
            <w:hideMark/>
          </w:tcPr>
          <w:p w14:paraId="7B0216D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Research products e.g. nyota beans that has high nutritional and productivity</w:t>
            </w:r>
          </w:p>
          <w:p w14:paraId="1A341FD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Development of modular plant to produce Aflasafe locally for controlling Aflatoxins instead of importing</w:t>
            </w:r>
          </w:p>
          <w:p w14:paraId="5CB71343"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Development of climate smart fodder materials like bracharia, and cover crops like mukuns that survive low rainfall and promotes animal productivity.</w:t>
            </w:r>
          </w:p>
          <w:p w14:paraId="766AD118"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Seed production and extension to farmers</w:t>
            </w:r>
          </w:p>
          <w:p w14:paraId="7AE48B2A"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Increased funding for research from donors</w:t>
            </w:r>
          </w:p>
          <w:p w14:paraId="2CBBB76E"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Modern farm technologies.</w:t>
            </w:r>
          </w:p>
          <w:p w14:paraId="3878C377" w14:textId="77777777" w:rsidR="009468C9" w:rsidRPr="00405855" w:rsidRDefault="009468C9" w:rsidP="002809F4">
            <w:pPr>
              <w:ind w:left="-72"/>
              <w:rPr>
                <w:color w:val="000000" w:themeColor="text1"/>
                <w:sz w:val="20"/>
                <w:szCs w:val="20"/>
              </w:rPr>
            </w:pPr>
          </w:p>
          <w:p w14:paraId="0BEF712B" w14:textId="77777777" w:rsidR="009468C9" w:rsidRPr="00405855" w:rsidRDefault="009468C9" w:rsidP="002809F4">
            <w:pPr>
              <w:ind w:left="-72"/>
              <w:rPr>
                <w:color w:val="000000" w:themeColor="text1"/>
                <w:sz w:val="20"/>
                <w:szCs w:val="20"/>
              </w:rPr>
            </w:pPr>
          </w:p>
        </w:tc>
        <w:tc>
          <w:tcPr>
            <w:tcW w:w="2790" w:type="dxa"/>
            <w:tcBorders>
              <w:top w:val="single" w:sz="4" w:space="0" w:color="auto"/>
            </w:tcBorders>
            <w:shd w:val="clear" w:color="auto" w:fill="auto"/>
            <w:hideMark/>
          </w:tcPr>
          <w:p w14:paraId="7BD5364A"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New avenues for resource mobilization to facilitate diverse research in thematic areas and priorities</w:t>
            </w:r>
          </w:p>
          <w:p w14:paraId="3D90B383"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Mechanism for  staff replacement - old retiring scientists with young graduates</w:t>
            </w:r>
          </w:p>
          <w:p w14:paraId="73438187"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New approaches to generate internal revenue using current assets e.g. land to produce more seed for sale to the public</w:t>
            </w:r>
          </w:p>
          <w:p w14:paraId="7FCD092E" w14:textId="35D4D611" w:rsidR="009468C9" w:rsidRPr="00405855" w:rsidRDefault="00CC4A5A" w:rsidP="005D270F">
            <w:pPr>
              <w:pStyle w:val="ListParagraph"/>
              <w:numPr>
                <w:ilvl w:val="0"/>
                <w:numId w:val="64"/>
              </w:numPr>
              <w:ind w:left="72" w:hanging="144"/>
              <w:rPr>
                <w:color w:val="000000" w:themeColor="text1"/>
                <w:sz w:val="20"/>
                <w:szCs w:val="20"/>
              </w:rPr>
            </w:pPr>
            <w:r w:rsidRPr="00405855">
              <w:rPr>
                <w:color w:val="000000" w:themeColor="text1"/>
                <w:sz w:val="20"/>
                <w:szCs w:val="20"/>
              </w:rPr>
              <w:t>Identification</w:t>
            </w:r>
            <w:r w:rsidR="009468C9" w:rsidRPr="00405855">
              <w:rPr>
                <w:color w:val="000000" w:themeColor="text1"/>
                <w:sz w:val="20"/>
                <w:szCs w:val="20"/>
              </w:rPr>
              <w:t xml:space="preserve"> of avenues to commercialize some of the research findings.</w:t>
            </w:r>
          </w:p>
          <w:p w14:paraId="77E634B3"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Enhanced recruitment of staff</w:t>
            </w:r>
          </w:p>
          <w:p w14:paraId="5580B521"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Performance evaluation of senior staff</w:t>
            </w:r>
          </w:p>
          <w:p w14:paraId="45B1A7C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Collaboration with other local agencies.</w:t>
            </w:r>
          </w:p>
          <w:p w14:paraId="273E4EC9" w14:textId="77777777" w:rsidR="006B2B37" w:rsidRPr="00405855" w:rsidRDefault="006B2B37" w:rsidP="00990E8F">
            <w:pPr>
              <w:pStyle w:val="ListParagraph"/>
              <w:ind w:left="72"/>
              <w:rPr>
                <w:color w:val="000000" w:themeColor="text1"/>
                <w:sz w:val="20"/>
                <w:szCs w:val="20"/>
              </w:rPr>
            </w:pPr>
          </w:p>
          <w:p w14:paraId="4B7F4421" w14:textId="77777777" w:rsidR="009468C9" w:rsidRPr="00405855" w:rsidRDefault="009468C9" w:rsidP="002809F4">
            <w:pPr>
              <w:ind w:left="-72"/>
              <w:rPr>
                <w:color w:val="000000" w:themeColor="text1"/>
                <w:sz w:val="20"/>
                <w:szCs w:val="20"/>
              </w:rPr>
            </w:pPr>
          </w:p>
        </w:tc>
      </w:tr>
      <w:tr w:rsidR="009E5FCB" w:rsidRPr="00405855" w14:paraId="6A79C8F9" w14:textId="77777777" w:rsidTr="006B2B37">
        <w:trPr>
          <w:trHeight w:val="56"/>
        </w:trPr>
        <w:tc>
          <w:tcPr>
            <w:tcW w:w="928" w:type="dxa"/>
            <w:shd w:val="clear" w:color="auto" w:fill="auto"/>
          </w:tcPr>
          <w:p w14:paraId="0EB764BD" w14:textId="77777777" w:rsidR="009468C9" w:rsidRPr="00405855" w:rsidRDefault="009468C9" w:rsidP="002809F4">
            <w:pPr>
              <w:rPr>
                <w:color w:val="000000" w:themeColor="text1"/>
                <w:sz w:val="20"/>
                <w:szCs w:val="20"/>
              </w:rPr>
            </w:pPr>
            <w:r w:rsidRPr="00405855">
              <w:rPr>
                <w:color w:val="000000" w:themeColor="text1"/>
                <w:sz w:val="20"/>
                <w:szCs w:val="20"/>
              </w:rPr>
              <w:t>BM_02</w:t>
            </w:r>
          </w:p>
        </w:tc>
        <w:tc>
          <w:tcPr>
            <w:tcW w:w="1791" w:type="dxa"/>
            <w:shd w:val="clear" w:color="auto" w:fill="auto"/>
            <w:hideMark/>
          </w:tcPr>
          <w:p w14:paraId="2CA0709E"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75%</w:t>
            </w:r>
          </w:p>
        </w:tc>
        <w:tc>
          <w:tcPr>
            <w:tcW w:w="2496" w:type="dxa"/>
            <w:shd w:val="clear" w:color="auto" w:fill="auto"/>
            <w:hideMark/>
          </w:tcPr>
          <w:p w14:paraId="220D1B97"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Achieved 75% of its targets set in Strategic Plan 2017 – 2022. The Plan was developed to guide KALRO’s research in crops, livestock, genetic resources, plant and animal health, national resource management, agricultural mechanization, application of innovative research techniques like biotechnology tools. </w:t>
            </w:r>
          </w:p>
          <w:p w14:paraId="6BE8408D" w14:textId="25523B9E"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Establishment of big data system</w:t>
            </w:r>
            <w:r w:rsidR="006B2B37" w:rsidRPr="00405855">
              <w:rPr>
                <w:color w:val="000000" w:themeColor="text1"/>
                <w:sz w:val="20"/>
                <w:szCs w:val="20"/>
              </w:rPr>
              <w:t>.</w:t>
            </w:r>
          </w:p>
          <w:p w14:paraId="41F1E6D2" w14:textId="77777777" w:rsidR="006B2B37" w:rsidRPr="00405855" w:rsidRDefault="006B2B37" w:rsidP="00990E8F">
            <w:pPr>
              <w:pStyle w:val="ListParagraph"/>
              <w:ind w:left="72"/>
              <w:rPr>
                <w:color w:val="000000" w:themeColor="text1"/>
                <w:sz w:val="20"/>
                <w:szCs w:val="20"/>
              </w:rPr>
            </w:pPr>
          </w:p>
          <w:p w14:paraId="4801531D" w14:textId="45D8992D"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Focus on </w:t>
            </w:r>
            <w:r w:rsidR="00CC4A5A" w:rsidRPr="00405855">
              <w:rPr>
                <w:color w:val="000000" w:themeColor="text1"/>
                <w:sz w:val="20"/>
                <w:szCs w:val="20"/>
              </w:rPr>
              <w:t>digitalization</w:t>
            </w:r>
            <w:r w:rsidRPr="00405855">
              <w:rPr>
                <w:color w:val="000000" w:themeColor="text1"/>
                <w:sz w:val="20"/>
                <w:szCs w:val="20"/>
              </w:rPr>
              <w:t>.</w:t>
            </w:r>
          </w:p>
          <w:p w14:paraId="75DE5CF8" w14:textId="77777777" w:rsidR="009468C9" w:rsidRPr="00405855" w:rsidRDefault="009468C9" w:rsidP="002809F4">
            <w:pPr>
              <w:ind w:left="-72"/>
              <w:rPr>
                <w:color w:val="000000" w:themeColor="text1"/>
                <w:sz w:val="20"/>
                <w:szCs w:val="20"/>
              </w:rPr>
            </w:pPr>
          </w:p>
        </w:tc>
        <w:tc>
          <w:tcPr>
            <w:tcW w:w="2790" w:type="dxa"/>
            <w:shd w:val="clear" w:color="auto" w:fill="auto"/>
            <w:hideMark/>
          </w:tcPr>
          <w:p w14:paraId="6EA18356"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Establish innovative ways to increase investment, productivity, value addition and market access to foster financing mechanisms</w:t>
            </w:r>
          </w:p>
          <w:p w14:paraId="45387427"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Lobby for adequate funds from the government</w:t>
            </w:r>
          </w:p>
          <w:p w14:paraId="21CCC407"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Operationalize Agricultural Research Fund</w:t>
            </w:r>
          </w:p>
          <w:p w14:paraId="4788FB70"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Optimize staff establishment through staff replacement and recruitment.</w:t>
            </w:r>
          </w:p>
          <w:p w14:paraId="6D22C8AF" w14:textId="77777777" w:rsidR="009468C9" w:rsidRPr="00405855" w:rsidRDefault="009468C9" w:rsidP="002809F4">
            <w:pPr>
              <w:ind w:left="-72"/>
              <w:rPr>
                <w:color w:val="000000" w:themeColor="text1"/>
                <w:sz w:val="20"/>
                <w:szCs w:val="20"/>
              </w:rPr>
            </w:pPr>
          </w:p>
        </w:tc>
      </w:tr>
      <w:tr w:rsidR="009E5FCB" w:rsidRPr="00405855" w14:paraId="2BF27B59" w14:textId="77777777" w:rsidTr="006B2B37">
        <w:trPr>
          <w:trHeight w:val="56"/>
        </w:trPr>
        <w:tc>
          <w:tcPr>
            <w:tcW w:w="928" w:type="dxa"/>
            <w:shd w:val="clear" w:color="auto" w:fill="auto"/>
          </w:tcPr>
          <w:p w14:paraId="5D1FEBC5" w14:textId="77777777" w:rsidR="009468C9" w:rsidRPr="00405855" w:rsidRDefault="009468C9" w:rsidP="002809F4">
            <w:pPr>
              <w:rPr>
                <w:color w:val="000000" w:themeColor="text1"/>
                <w:sz w:val="20"/>
                <w:szCs w:val="20"/>
              </w:rPr>
            </w:pPr>
            <w:r w:rsidRPr="00405855">
              <w:rPr>
                <w:color w:val="000000" w:themeColor="text1"/>
                <w:sz w:val="20"/>
                <w:szCs w:val="20"/>
              </w:rPr>
              <w:t>BM_03</w:t>
            </w:r>
          </w:p>
        </w:tc>
        <w:tc>
          <w:tcPr>
            <w:tcW w:w="1791" w:type="dxa"/>
            <w:shd w:val="clear" w:color="auto" w:fill="auto"/>
            <w:hideMark/>
          </w:tcPr>
          <w:p w14:paraId="2CA4D350"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Excellent (90%)</w:t>
            </w:r>
          </w:p>
        </w:tc>
        <w:tc>
          <w:tcPr>
            <w:tcW w:w="2496" w:type="dxa"/>
            <w:shd w:val="clear" w:color="auto" w:fill="auto"/>
            <w:hideMark/>
          </w:tcPr>
          <w:p w14:paraId="4A4B695F"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Generation of new genotypes</w:t>
            </w:r>
          </w:p>
          <w:p w14:paraId="4A163C06"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Extension to farmers on new technologies</w:t>
            </w:r>
          </w:p>
          <w:p w14:paraId="52099C34" w14:textId="13E48338"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Representing Kenya in global </w:t>
            </w:r>
            <w:r w:rsidR="00CC4A5A" w:rsidRPr="00405855">
              <w:rPr>
                <w:color w:val="000000" w:themeColor="text1"/>
                <w:sz w:val="20"/>
                <w:szCs w:val="20"/>
              </w:rPr>
              <w:t>research</w:t>
            </w:r>
            <w:r w:rsidRPr="00405855">
              <w:rPr>
                <w:color w:val="000000" w:themeColor="text1"/>
                <w:sz w:val="20"/>
                <w:szCs w:val="20"/>
              </w:rPr>
              <w:t xml:space="preserve"> issues on agriculture</w:t>
            </w:r>
          </w:p>
          <w:p w14:paraId="55BA518E" w14:textId="77777777" w:rsidR="009468C9" w:rsidRPr="00405855" w:rsidRDefault="009468C9" w:rsidP="002809F4">
            <w:pPr>
              <w:ind w:left="-72"/>
              <w:rPr>
                <w:color w:val="000000" w:themeColor="text1"/>
                <w:sz w:val="20"/>
                <w:szCs w:val="20"/>
              </w:rPr>
            </w:pPr>
          </w:p>
        </w:tc>
        <w:tc>
          <w:tcPr>
            <w:tcW w:w="2790" w:type="dxa"/>
            <w:shd w:val="clear" w:color="auto" w:fill="auto"/>
            <w:hideMark/>
          </w:tcPr>
          <w:p w14:paraId="67D7862E"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Breeding and cultivar improvement</w:t>
            </w:r>
          </w:p>
          <w:p w14:paraId="52438B7F"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Protecting land from encroachment</w:t>
            </w:r>
          </w:p>
          <w:p w14:paraId="044B597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Improve ratings on regional and international ranking</w:t>
            </w:r>
          </w:p>
          <w:p w14:paraId="59B4B56C"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Commercialize research  products</w:t>
            </w:r>
          </w:p>
          <w:p w14:paraId="04A0E61A"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Improving global ratings (regional and international ranking) of their innovations</w:t>
            </w:r>
          </w:p>
          <w:p w14:paraId="2BA81C35"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Linking better with farmers and other end users</w:t>
            </w:r>
          </w:p>
          <w:p w14:paraId="6B4EEFE6"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Breeding and cultivar improvement</w:t>
            </w:r>
          </w:p>
          <w:p w14:paraId="4E5631CE"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lastRenderedPageBreak/>
              <w:t>Protecting land from encroachment.</w:t>
            </w:r>
          </w:p>
          <w:p w14:paraId="207CC118" w14:textId="77777777" w:rsidR="006B2B37" w:rsidRPr="00405855" w:rsidRDefault="006B2B37" w:rsidP="00990E8F">
            <w:pPr>
              <w:pStyle w:val="ListParagraph"/>
              <w:ind w:left="72"/>
              <w:rPr>
                <w:color w:val="000000" w:themeColor="text1"/>
                <w:sz w:val="20"/>
                <w:szCs w:val="20"/>
              </w:rPr>
            </w:pPr>
          </w:p>
          <w:p w14:paraId="5BC1915D" w14:textId="77777777" w:rsidR="009468C9" w:rsidRPr="00405855" w:rsidRDefault="009468C9" w:rsidP="002809F4">
            <w:pPr>
              <w:ind w:left="-72"/>
              <w:rPr>
                <w:color w:val="000000" w:themeColor="text1"/>
                <w:sz w:val="20"/>
                <w:szCs w:val="20"/>
              </w:rPr>
            </w:pPr>
          </w:p>
        </w:tc>
      </w:tr>
      <w:tr w:rsidR="009E5FCB" w:rsidRPr="00405855" w14:paraId="0048F1C9" w14:textId="77777777" w:rsidTr="006B2B37">
        <w:trPr>
          <w:trHeight w:val="56"/>
        </w:trPr>
        <w:tc>
          <w:tcPr>
            <w:tcW w:w="928" w:type="dxa"/>
            <w:shd w:val="clear" w:color="auto" w:fill="auto"/>
          </w:tcPr>
          <w:p w14:paraId="1072C1A7" w14:textId="77777777" w:rsidR="009468C9" w:rsidRPr="00405855" w:rsidRDefault="009468C9" w:rsidP="002809F4">
            <w:pPr>
              <w:rPr>
                <w:color w:val="000000" w:themeColor="text1"/>
                <w:sz w:val="20"/>
                <w:szCs w:val="20"/>
              </w:rPr>
            </w:pPr>
            <w:r w:rsidRPr="00405855">
              <w:rPr>
                <w:color w:val="000000" w:themeColor="text1"/>
                <w:sz w:val="20"/>
                <w:szCs w:val="20"/>
              </w:rPr>
              <w:lastRenderedPageBreak/>
              <w:t>BM_04</w:t>
            </w:r>
          </w:p>
        </w:tc>
        <w:tc>
          <w:tcPr>
            <w:tcW w:w="1791" w:type="dxa"/>
            <w:shd w:val="clear" w:color="auto" w:fill="auto"/>
            <w:hideMark/>
          </w:tcPr>
          <w:p w14:paraId="1D7BDF9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95%.</w:t>
            </w:r>
          </w:p>
        </w:tc>
        <w:tc>
          <w:tcPr>
            <w:tcW w:w="2496" w:type="dxa"/>
            <w:shd w:val="clear" w:color="auto" w:fill="auto"/>
            <w:hideMark/>
          </w:tcPr>
          <w:p w14:paraId="343E4980"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Ensure production of pest and disease free crop varieties</w:t>
            </w:r>
          </w:p>
          <w:p w14:paraId="54968792"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Development of early maturing crop and animal varieties</w:t>
            </w:r>
          </w:p>
          <w:p w14:paraId="2DDBBE3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Develop eco-suited crop and animal variety.</w:t>
            </w:r>
          </w:p>
          <w:p w14:paraId="621DE799" w14:textId="77777777" w:rsidR="009468C9" w:rsidRPr="00405855" w:rsidRDefault="009468C9" w:rsidP="002809F4">
            <w:pPr>
              <w:ind w:left="-72"/>
              <w:rPr>
                <w:color w:val="000000" w:themeColor="text1"/>
                <w:sz w:val="20"/>
                <w:szCs w:val="20"/>
              </w:rPr>
            </w:pPr>
          </w:p>
        </w:tc>
        <w:tc>
          <w:tcPr>
            <w:tcW w:w="2790" w:type="dxa"/>
            <w:shd w:val="clear" w:color="auto" w:fill="auto"/>
            <w:hideMark/>
          </w:tcPr>
          <w:p w14:paraId="304AD6B0"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Focus research work on market driven demand</w:t>
            </w:r>
          </w:p>
          <w:p w14:paraId="421AEC50"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Have a coordinated and controlled research work</w:t>
            </w:r>
          </w:p>
          <w:p w14:paraId="1DE892C1" w14:textId="23759F0F"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Ensure proper resource </w:t>
            </w:r>
            <w:r w:rsidR="00CC4A5A" w:rsidRPr="00405855">
              <w:rPr>
                <w:color w:val="000000" w:themeColor="text1"/>
                <w:sz w:val="20"/>
                <w:szCs w:val="20"/>
              </w:rPr>
              <w:t>mobilization</w:t>
            </w:r>
            <w:r w:rsidRPr="00405855">
              <w:rPr>
                <w:color w:val="000000" w:themeColor="text1"/>
                <w:sz w:val="20"/>
                <w:szCs w:val="20"/>
              </w:rPr>
              <w:t xml:space="preserve"> for effective and efficient research output</w:t>
            </w:r>
          </w:p>
          <w:p w14:paraId="7E52B9D8" w14:textId="77A2E71E"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 xml:space="preserve">Ensure </w:t>
            </w:r>
            <w:r w:rsidR="00CC4A5A" w:rsidRPr="00405855">
              <w:rPr>
                <w:color w:val="000000" w:themeColor="text1"/>
                <w:sz w:val="20"/>
                <w:szCs w:val="20"/>
              </w:rPr>
              <w:t>wider</w:t>
            </w:r>
            <w:r w:rsidRPr="00405855">
              <w:rPr>
                <w:color w:val="000000" w:themeColor="text1"/>
                <w:sz w:val="20"/>
                <w:szCs w:val="20"/>
              </w:rPr>
              <w:t xml:space="preserve"> publication of research findings globally for competitiveness.</w:t>
            </w:r>
          </w:p>
          <w:p w14:paraId="5C5064E2" w14:textId="77777777" w:rsidR="006B2B37" w:rsidRPr="00405855" w:rsidRDefault="006B2B37" w:rsidP="00990E8F">
            <w:pPr>
              <w:pStyle w:val="ListParagraph"/>
              <w:ind w:left="72"/>
              <w:rPr>
                <w:color w:val="000000" w:themeColor="text1"/>
                <w:sz w:val="20"/>
                <w:szCs w:val="20"/>
              </w:rPr>
            </w:pPr>
          </w:p>
          <w:p w14:paraId="46B09B77" w14:textId="77777777" w:rsidR="009468C9" w:rsidRPr="00405855" w:rsidRDefault="009468C9" w:rsidP="002809F4">
            <w:pPr>
              <w:ind w:left="-72"/>
              <w:rPr>
                <w:color w:val="000000" w:themeColor="text1"/>
                <w:sz w:val="20"/>
                <w:szCs w:val="20"/>
              </w:rPr>
            </w:pPr>
          </w:p>
        </w:tc>
      </w:tr>
      <w:tr w:rsidR="009E5FCB" w:rsidRPr="00405855" w14:paraId="6D79C781" w14:textId="77777777" w:rsidTr="006B2B37">
        <w:trPr>
          <w:trHeight w:val="56"/>
        </w:trPr>
        <w:tc>
          <w:tcPr>
            <w:tcW w:w="928" w:type="dxa"/>
            <w:tcBorders>
              <w:bottom w:val="single" w:sz="4" w:space="0" w:color="auto"/>
            </w:tcBorders>
            <w:shd w:val="clear" w:color="auto" w:fill="auto"/>
          </w:tcPr>
          <w:p w14:paraId="09705F6D" w14:textId="77777777" w:rsidR="009468C9" w:rsidRPr="00405855" w:rsidRDefault="009468C9" w:rsidP="002809F4">
            <w:pPr>
              <w:rPr>
                <w:color w:val="000000" w:themeColor="text1"/>
                <w:sz w:val="20"/>
                <w:szCs w:val="20"/>
              </w:rPr>
            </w:pPr>
            <w:r w:rsidRPr="00405855">
              <w:rPr>
                <w:color w:val="000000" w:themeColor="text1"/>
                <w:sz w:val="20"/>
                <w:szCs w:val="20"/>
              </w:rPr>
              <w:t>BM_05</w:t>
            </w:r>
          </w:p>
        </w:tc>
        <w:tc>
          <w:tcPr>
            <w:tcW w:w="1791" w:type="dxa"/>
            <w:tcBorders>
              <w:bottom w:val="single" w:sz="4" w:space="0" w:color="auto"/>
            </w:tcBorders>
            <w:shd w:val="clear" w:color="auto" w:fill="auto"/>
            <w:hideMark/>
          </w:tcPr>
          <w:p w14:paraId="37097CF1"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Over 90% (There is opportunity to increase visibility and technology transfer).</w:t>
            </w:r>
          </w:p>
          <w:p w14:paraId="2151061A" w14:textId="77777777" w:rsidR="006B2B37" w:rsidRPr="00405855" w:rsidRDefault="006B2B37" w:rsidP="00990E8F">
            <w:pPr>
              <w:pStyle w:val="ListParagraph"/>
              <w:ind w:left="72"/>
              <w:rPr>
                <w:color w:val="000000" w:themeColor="text1"/>
                <w:sz w:val="20"/>
                <w:szCs w:val="20"/>
              </w:rPr>
            </w:pPr>
          </w:p>
          <w:p w14:paraId="020AEF14" w14:textId="77777777" w:rsidR="009468C9" w:rsidRPr="00405855" w:rsidRDefault="009468C9" w:rsidP="002809F4">
            <w:pPr>
              <w:ind w:left="-72"/>
              <w:rPr>
                <w:color w:val="000000" w:themeColor="text1"/>
                <w:sz w:val="20"/>
                <w:szCs w:val="20"/>
              </w:rPr>
            </w:pPr>
          </w:p>
        </w:tc>
        <w:tc>
          <w:tcPr>
            <w:tcW w:w="2496" w:type="dxa"/>
            <w:tcBorders>
              <w:bottom w:val="single" w:sz="4" w:space="0" w:color="auto"/>
            </w:tcBorders>
            <w:shd w:val="clear" w:color="auto" w:fill="auto"/>
            <w:hideMark/>
          </w:tcPr>
          <w:p w14:paraId="78828C08"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New varieties of crops</w:t>
            </w:r>
          </w:p>
          <w:p w14:paraId="434310D6"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New livestock breeds</w:t>
            </w:r>
          </w:p>
          <w:p w14:paraId="7EE9AAF2"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Value addition innovations.</w:t>
            </w:r>
          </w:p>
          <w:p w14:paraId="654FF182" w14:textId="77777777" w:rsidR="009468C9" w:rsidRPr="00405855" w:rsidRDefault="009468C9" w:rsidP="002809F4">
            <w:pPr>
              <w:ind w:left="-72"/>
              <w:rPr>
                <w:color w:val="000000" w:themeColor="text1"/>
                <w:sz w:val="20"/>
                <w:szCs w:val="20"/>
              </w:rPr>
            </w:pPr>
          </w:p>
        </w:tc>
        <w:tc>
          <w:tcPr>
            <w:tcW w:w="2790" w:type="dxa"/>
            <w:tcBorders>
              <w:bottom w:val="single" w:sz="4" w:space="0" w:color="auto"/>
            </w:tcBorders>
            <w:shd w:val="clear" w:color="auto" w:fill="auto"/>
            <w:hideMark/>
          </w:tcPr>
          <w:p w14:paraId="46F10223"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Creation of more publicity</w:t>
            </w:r>
          </w:p>
          <w:p w14:paraId="26EBC07F"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User-friendly information sharing and dissemination</w:t>
            </w:r>
          </w:p>
          <w:p w14:paraId="3D44A26D" w14:textId="77777777" w:rsidR="009468C9" w:rsidRPr="00405855" w:rsidRDefault="009468C9" w:rsidP="005D270F">
            <w:pPr>
              <w:pStyle w:val="ListParagraph"/>
              <w:numPr>
                <w:ilvl w:val="0"/>
                <w:numId w:val="64"/>
              </w:numPr>
              <w:ind w:left="72" w:hanging="144"/>
              <w:rPr>
                <w:color w:val="000000" w:themeColor="text1"/>
                <w:sz w:val="20"/>
                <w:szCs w:val="20"/>
              </w:rPr>
            </w:pPr>
            <w:r w:rsidRPr="00405855">
              <w:rPr>
                <w:color w:val="000000" w:themeColor="text1"/>
                <w:sz w:val="20"/>
                <w:szCs w:val="20"/>
              </w:rPr>
              <w:t>Commercialization of new innovations.</w:t>
            </w:r>
          </w:p>
          <w:p w14:paraId="0D1804B8" w14:textId="77777777" w:rsidR="009468C9" w:rsidRPr="00405855" w:rsidRDefault="009468C9" w:rsidP="002809F4">
            <w:pPr>
              <w:ind w:left="-72"/>
              <w:rPr>
                <w:color w:val="000000" w:themeColor="text1"/>
                <w:sz w:val="20"/>
                <w:szCs w:val="20"/>
              </w:rPr>
            </w:pPr>
          </w:p>
        </w:tc>
      </w:tr>
    </w:tbl>
    <w:p w14:paraId="47C390E4" w14:textId="77777777" w:rsidR="00C90230" w:rsidRPr="00990E8F" w:rsidRDefault="00C90230" w:rsidP="00C90230">
      <w:pPr>
        <w:spacing w:line="360" w:lineRule="auto"/>
        <w:jc w:val="both"/>
        <w:rPr>
          <w:color w:val="000000" w:themeColor="text1"/>
        </w:rPr>
      </w:pPr>
    </w:p>
    <w:p w14:paraId="349A6035" w14:textId="77777777" w:rsidR="00C90230" w:rsidRPr="00990E8F" w:rsidRDefault="00C90230" w:rsidP="00C90230">
      <w:pPr>
        <w:spacing w:line="360" w:lineRule="auto"/>
        <w:jc w:val="both"/>
        <w:rPr>
          <w:color w:val="000000" w:themeColor="text1"/>
        </w:rPr>
      </w:pPr>
      <w:r w:rsidRPr="00990E8F">
        <w:rPr>
          <w:color w:val="000000" w:themeColor="text1"/>
        </w:rPr>
        <w:t>The following section presents the summary of specific questions and responses.</w:t>
      </w:r>
    </w:p>
    <w:p w14:paraId="1B1F35D0" w14:textId="77777777" w:rsidR="009468C9" w:rsidRPr="00405855" w:rsidRDefault="009468C9" w:rsidP="001E4AEE">
      <w:pPr>
        <w:spacing w:line="360" w:lineRule="auto"/>
        <w:jc w:val="both"/>
        <w:rPr>
          <w:color w:val="000000" w:themeColor="text1"/>
        </w:rPr>
      </w:pPr>
    </w:p>
    <w:p w14:paraId="1F8AC6A2"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Performance of KALRO in Achieving its Mandate</w:t>
      </w:r>
    </w:p>
    <w:p w14:paraId="18E73CE2" w14:textId="7A175854" w:rsidR="0057761D" w:rsidRPr="00405855" w:rsidRDefault="0057761D" w:rsidP="00352B5A">
      <w:pPr>
        <w:pStyle w:val="Default"/>
        <w:spacing w:line="360" w:lineRule="auto"/>
        <w:jc w:val="both"/>
        <w:rPr>
          <w:color w:val="000000" w:themeColor="text1"/>
        </w:rPr>
      </w:pPr>
      <w:r w:rsidRPr="00405855">
        <w:rPr>
          <w:color w:val="000000" w:themeColor="text1"/>
        </w:rPr>
        <w:t>Within this thematic framework, the researcher aimed to elicit responses from three of the 14 questions investigated. The questions and the aggregated responses are expounded upon in the subsequent section.</w:t>
      </w:r>
    </w:p>
    <w:p w14:paraId="68B619F1" w14:textId="77777777" w:rsidR="00887E9F" w:rsidRPr="00405855" w:rsidRDefault="00887E9F" w:rsidP="00352B5A">
      <w:pPr>
        <w:pStyle w:val="Default"/>
        <w:spacing w:line="360" w:lineRule="auto"/>
        <w:jc w:val="both"/>
        <w:rPr>
          <w:color w:val="000000" w:themeColor="text1"/>
        </w:rPr>
      </w:pPr>
    </w:p>
    <w:p w14:paraId="2D0E2006"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1: How would you rate KALRO’s overall performance in attaining its mandate?</w:t>
      </w:r>
    </w:p>
    <w:p w14:paraId="6816E196" w14:textId="5F516D80" w:rsidR="00A5744F" w:rsidRPr="00405855" w:rsidRDefault="00A5744F" w:rsidP="00BB38C6">
      <w:pPr>
        <w:pStyle w:val="Default"/>
        <w:spacing w:line="360" w:lineRule="auto"/>
        <w:jc w:val="both"/>
        <w:rPr>
          <w:color w:val="000000" w:themeColor="text1"/>
        </w:rPr>
      </w:pPr>
      <w:r w:rsidRPr="00405855">
        <w:rPr>
          <w:color w:val="000000" w:themeColor="text1"/>
        </w:rPr>
        <w:t>KALRO exerted significant effort in the implementation of not only national but also continental and global policies and guidelines, such as Kenya's Vision 2030, NARS Policy, Agricultural Sector Transformation and Growth Strategy, as well as the African Union Commission's Agenda 2063 and the United Nations' sustainable development goals. All strategic results areas were executed, resource mobilization was enhanced, and performance tracking through monitoring and evaluation was ensured. Members of the Board of Management evaluated KALRO's performance, with some attributing at least an 85% score and others giving it an excellent rating. They acknowledged that KALRO's new research initiatives generated technologies for crops and livestock, contributing to economic transformation among various stakeholders.</w:t>
      </w:r>
    </w:p>
    <w:p w14:paraId="23AE7ABF" w14:textId="77777777" w:rsidR="00887E9F" w:rsidRPr="00405855" w:rsidRDefault="00887E9F" w:rsidP="00352B5A">
      <w:pPr>
        <w:pStyle w:val="Default"/>
        <w:spacing w:line="360" w:lineRule="auto"/>
        <w:jc w:val="both"/>
        <w:rPr>
          <w:color w:val="000000" w:themeColor="text1"/>
        </w:rPr>
      </w:pPr>
    </w:p>
    <w:p w14:paraId="77A7AEAD"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lastRenderedPageBreak/>
        <w:t>Question 2: What are the top three achievements of KALRO over the past five years?</w:t>
      </w:r>
    </w:p>
    <w:p w14:paraId="3F182245" w14:textId="15ACB9B6" w:rsidR="00B44EBB" w:rsidRPr="00405855" w:rsidRDefault="00B44EBB" w:rsidP="00B44EBB">
      <w:pPr>
        <w:pStyle w:val="Default"/>
        <w:spacing w:line="360" w:lineRule="auto"/>
        <w:jc w:val="both"/>
        <w:rPr>
          <w:color w:val="000000" w:themeColor="text1"/>
        </w:rPr>
      </w:pPr>
      <w:r w:rsidRPr="00405855">
        <w:rPr>
          <w:color w:val="000000" w:themeColor="text1"/>
        </w:rPr>
        <w:t xml:space="preserve">Among the top three achievements of KALRO were the development of diverse technologies and innovations, encompassing vegetatively propagated materials, basic and certified seeds of various crops, and two cattle breeds (dual-purpose Sahiwal and improved Boran beef cattle), fostering productivity in priority staples, pulses, and dairy commodities. Additionally, KALRO established nine innovation platforms, serving as spaces for stakeholders to interact, learn, and network, thereby enhancing their strategic linkages. Furthermore, KALRO actively participated in the development and review of various national policies and crafted nine internal policies, notably the research and intellectual property policy, inclusivity policy, risk management policy, and partnerships policy, all directed at optimizing its performance. Board members highlighted the generation of research products such as pest and disease-free crop varieties, early maturing crop and animal varieties, eco-suited crop and animal varieties, Nyota beans with high nutritional and productivity attributes, the development of a modular plant for local AFLASAFE production to control aflatoxins locally, and the creation of climate-smart fodder materials like </w:t>
      </w:r>
      <w:r w:rsidR="00CC4A5A" w:rsidRPr="00405855">
        <w:rPr>
          <w:color w:val="000000" w:themeColor="text1"/>
        </w:rPr>
        <w:t>Bracharia</w:t>
      </w:r>
      <w:r w:rsidRPr="00405855">
        <w:rPr>
          <w:color w:val="000000" w:themeColor="text1"/>
        </w:rPr>
        <w:t xml:space="preserve"> and cover crops like Mukuns, which withstand low rainfall and enhance animal productivity.</w:t>
      </w:r>
    </w:p>
    <w:p w14:paraId="4D175725" w14:textId="77777777" w:rsidR="00887E9F" w:rsidRPr="00405855" w:rsidRDefault="00887E9F" w:rsidP="00352B5A">
      <w:pPr>
        <w:pStyle w:val="Default"/>
        <w:spacing w:line="360" w:lineRule="auto"/>
        <w:jc w:val="both"/>
        <w:rPr>
          <w:color w:val="000000" w:themeColor="text1"/>
        </w:rPr>
      </w:pPr>
    </w:p>
    <w:p w14:paraId="1377066D" w14:textId="77777777" w:rsidR="00887E9F" w:rsidRPr="00405855" w:rsidRDefault="00887E9F" w:rsidP="00352B5A">
      <w:pPr>
        <w:pStyle w:val="Default"/>
        <w:spacing w:line="360" w:lineRule="auto"/>
        <w:jc w:val="both"/>
        <w:rPr>
          <w:b/>
          <w:bCs/>
          <w:color w:val="000000" w:themeColor="text1"/>
        </w:rPr>
      </w:pPr>
      <w:r w:rsidRPr="00405855">
        <w:rPr>
          <w:b/>
          <w:bCs/>
          <w:color w:val="000000" w:themeColor="text1"/>
        </w:rPr>
        <w:t>Question 3: For KALRO to perform better, what are the top three areas where they need to focus on?</w:t>
      </w:r>
    </w:p>
    <w:p w14:paraId="1E38E532" w14:textId="77777777" w:rsidR="002C68E6" w:rsidRPr="00405855" w:rsidRDefault="002C68E6" w:rsidP="003B3F9B">
      <w:pPr>
        <w:pStyle w:val="Default"/>
        <w:spacing w:line="360" w:lineRule="auto"/>
        <w:jc w:val="both"/>
        <w:rPr>
          <w:color w:val="000000" w:themeColor="text1"/>
        </w:rPr>
      </w:pPr>
      <w:r w:rsidRPr="00405855">
        <w:rPr>
          <w:color w:val="000000" w:themeColor="text1"/>
        </w:rPr>
        <w:t xml:space="preserve">The Board of Management critically identified three key areas that propelled KALRO toward improved performance. The initial emphasis was on the necessity to direct research efforts towards market-driven demand, effectively motivating farmers to enhance production for both consumption and sale. The second focal point involved ensuring the appropriate mobilization of resources to optimize research output in terms of effectiveness and efficiency. Lastly, the third critical area centered on the development of innovative strategies for the continuous and sustainable generation of internal revenue. This encompassed leveraging current assets, including available land, to increase seed production for public sale. </w:t>
      </w:r>
    </w:p>
    <w:p w14:paraId="3FA90D8C" w14:textId="77777777" w:rsidR="00C22D78" w:rsidRPr="00405855" w:rsidRDefault="00C22D78" w:rsidP="003B3F9B">
      <w:pPr>
        <w:pStyle w:val="Default"/>
        <w:spacing w:line="360" w:lineRule="auto"/>
        <w:jc w:val="both"/>
        <w:rPr>
          <w:color w:val="000000" w:themeColor="text1"/>
        </w:rPr>
      </w:pPr>
    </w:p>
    <w:p w14:paraId="5951EB23" w14:textId="48872E77" w:rsidR="002C68E6" w:rsidRPr="00405855" w:rsidRDefault="002C68E6" w:rsidP="003B3F9B">
      <w:pPr>
        <w:pStyle w:val="Default"/>
        <w:spacing w:line="360" w:lineRule="auto"/>
        <w:jc w:val="both"/>
        <w:rPr>
          <w:color w:val="000000" w:themeColor="text1"/>
        </w:rPr>
      </w:pPr>
      <w:r w:rsidRPr="00405855">
        <w:rPr>
          <w:color w:val="000000" w:themeColor="text1"/>
        </w:rPr>
        <w:t xml:space="preserve">Another set of three areas of focus included enhancing the adoption of agriculture and livestock value chain approaches, transitioning from traditional to modern research methodologies, and catalyzing the transfer, scaling, and utilization of farmer-preferred </w:t>
      </w:r>
      <w:r w:rsidRPr="00405855">
        <w:rPr>
          <w:color w:val="000000" w:themeColor="text1"/>
        </w:rPr>
        <w:lastRenderedPageBreak/>
        <w:t>agricultural research outputs. Achieving these priorities required adherence to core values, such as customer orientation, professionalism, high standards of excellence, innovativeness, effective collaboration, environmental consciousness, and ethical delivery of its mandate.</w:t>
      </w:r>
    </w:p>
    <w:p w14:paraId="0B88CCD0" w14:textId="36B68AF6" w:rsidR="002C68E6" w:rsidRPr="00405855" w:rsidRDefault="002C68E6" w:rsidP="003B3F9B">
      <w:pPr>
        <w:pStyle w:val="Default"/>
        <w:spacing w:line="360" w:lineRule="auto"/>
        <w:jc w:val="both"/>
        <w:rPr>
          <w:color w:val="000000" w:themeColor="text1"/>
        </w:rPr>
      </w:pPr>
    </w:p>
    <w:p w14:paraId="5F867DB1" w14:textId="4C7F8EC7" w:rsidR="005B24EF" w:rsidRPr="00405855" w:rsidRDefault="005B24EF" w:rsidP="003B3F9B">
      <w:pPr>
        <w:pStyle w:val="Default"/>
        <w:spacing w:line="360" w:lineRule="auto"/>
        <w:jc w:val="both"/>
        <w:rPr>
          <w:color w:val="000000" w:themeColor="text1"/>
        </w:rPr>
      </w:pPr>
      <w:r w:rsidRPr="00405855">
        <w:rPr>
          <w:color w:val="000000" w:themeColor="text1"/>
        </w:rPr>
        <w:t>KALRO recognized the need to address critical areas for improvement, including coordinating and controlling research work among the substantial number of qualified scientists within the institution. Encouraging wider global publication of research findings for competitiveness, implementing mechanisms for staff replacement, particularly retiring scientists with young graduates, facilitating the commercialization of research findings, and enhancing regularized performance evaluations of senior staff were identified as other key areas.</w:t>
      </w:r>
      <w:r w:rsidR="00A91A67" w:rsidRPr="00405855">
        <w:rPr>
          <w:color w:val="000000" w:themeColor="text1"/>
        </w:rPr>
        <w:t xml:space="preserve"> </w:t>
      </w:r>
      <w:r w:rsidRPr="00405855">
        <w:rPr>
          <w:color w:val="000000" w:themeColor="text1"/>
        </w:rPr>
        <w:t>In line with its revised Strategic Plan, KALRO set an ambitious target to catalyze agricultural sector growth by at least 7% annually, aligning with Kenya's Vision 2030 targets. To achieve this, KALRO aimed to strategically position itself to collaborate with stakeholders, increase productivity, facilitate commercialization of proven technologies, and enhance competitiveness in the Kenyan agricultural sector. Ensuring sustainable food security by addressing climate change-related shocks through agricultural and livestock research within agroecological ecosystems was also emphasized.</w:t>
      </w:r>
    </w:p>
    <w:p w14:paraId="78FEA645" w14:textId="77777777" w:rsidR="006131B3" w:rsidRPr="00405855" w:rsidRDefault="006131B3" w:rsidP="003B3F9B">
      <w:pPr>
        <w:pStyle w:val="Default"/>
        <w:spacing w:line="360" w:lineRule="auto"/>
        <w:jc w:val="both"/>
        <w:rPr>
          <w:color w:val="000000" w:themeColor="text1"/>
        </w:rPr>
      </w:pPr>
    </w:p>
    <w:p w14:paraId="0B1EE988" w14:textId="72665590" w:rsidR="006131B3" w:rsidRPr="00405855" w:rsidRDefault="006131B3" w:rsidP="006131B3">
      <w:pPr>
        <w:pStyle w:val="Heading2"/>
        <w:numPr>
          <w:ilvl w:val="0"/>
          <w:numId w:val="39"/>
        </w:numPr>
        <w:spacing w:before="0" w:line="360" w:lineRule="auto"/>
        <w:rPr>
          <w:rFonts w:ascii="Times New Roman" w:hAnsi="Times New Roman" w:cs="Times New Roman"/>
          <w:b/>
          <w:color w:val="000000" w:themeColor="text1"/>
          <w:sz w:val="24"/>
        </w:rPr>
      </w:pPr>
      <w:bookmarkStart w:id="200" w:name="_Toc168758319"/>
      <w:r w:rsidRPr="00405855">
        <w:rPr>
          <w:rFonts w:ascii="Times New Roman" w:hAnsi="Times New Roman" w:cs="Times New Roman"/>
          <w:b/>
          <w:color w:val="000000" w:themeColor="text1"/>
          <w:sz w:val="24"/>
        </w:rPr>
        <w:t>Qualitative Insights Reinforcing Quantitative Findings</w:t>
      </w:r>
      <w:bookmarkEnd w:id="200"/>
      <w:r w:rsidRPr="00405855">
        <w:rPr>
          <w:rFonts w:ascii="Arial" w:hAnsi="Arial" w:cs="Arial"/>
          <w:vanish/>
          <w:color w:val="000000" w:themeColor="text1"/>
          <w:sz w:val="16"/>
          <w:szCs w:val="16"/>
        </w:rPr>
        <w:t>Bottom of Form</w:t>
      </w:r>
    </w:p>
    <w:p w14:paraId="73937314" w14:textId="745CE5BE" w:rsidR="006131B3" w:rsidRPr="00405855" w:rsidRDefault="006131B3" w:rsidP="003B3F9B">
      <w:pPr>
        <w:pStyle w:val="Default"/>
        <w:spacing w:line="360" w:lineRule="auto"/>
        <w:jc w:val="both"/>
        <w:rPr>
          <w:color w:val="000000" w:themeColor="text1"/>
        </w:rPr>
      </w:pPr>
      <w:r w:rsidRPr="00405855">
        <w:rPr>
          <w:color w:val="000000" w:themeColor="text1"/>
        </w:rPr>
        <w:t>Qualitative findings complement quantitative results by providing context and deeper insights. They offer explanations for trends, identify outliers, and refine quantitative measures. Th</w:t>
      </w:r>
      <w:r w:rsidR="006904EA" w:rsidRPr="00405855">
        <w:rPr>
          <w:color w:val="000000" w:themeColor="text1"/>
        </w:rPr>
        <w:t>e</w:t>
      </w:r>
      <w:r w:rsidRPr="00405855">
        <w:rPr>
          <w:color w:val="000000" w:themeColor="text1"/>
        </w:rPr>
        <w:t xml:space="preserve"> mixed-methods approach </w:t>
      </w:r>
      <w:r w:rsidR="006904EA" w:rsidRPr="00405855">
        <w:rPr>
          <w:color w:val="000000" w:themeColor="text1"/>
        </w:rPr>
        <w:t xml:space="preserve">used in this study </w:t>
      </w:r>
      <w:r w:rsidRPr="00405855">
        <w:rPr>
          <w:color w:val="000000" w:themeColor="text1"/>
        </w:rPr>
        <w:t>enhance</w:t>
      </w:r>
      <w:r w:rsidR="006904EA" w:rsidRPr="00405855">
        <w:rPr>
          <w:color w:val="000000" w:themeColor="text1"/>
        </w:rPr>
        <w:t>d</w:t>
      </w:r>
      <w:r w:rsidRPr="00405855">
        <w:rPr>
          <w:color w:val="000000" w:themeColor="text1"/>
        </w:rPr>
        <w:t xml:space="preserve"> the overall understanding and validity of research findings.</w:t>
      </w:r>
      <w:r w:rsidR="006904EA" w:rsidRPr="00405855">
        <w:rPr>
          <w:color w:val="000000" w:themeColor="text1"/>
        </w:rPr>
        <w:t xml:space="preserve"> This section highlights some key qualitative findings that supported the quantitative results.</w:t>
      </w:r>
    </w:p>
    <w:p w14:paraId="6ECF7CCC" w14:textId="77777777" w:rsidR="006904EA" w:rsidRPr="00405855" w:rsidRDefault="006904EA" w:rsidP="003B3F9B">
      <w:pPr>
        <w:pStyle w:val="Default"/>
        <w:spacing w:line="360" w:lineRule="auto"/>
        <w:jc w:val="both"/>
        <w:rPr>
          <w:color w:val="000000" w:themeColor="text1"/>
        </w:rPr>
      </w:pPr>
    </w:p>
    <w:p w14:paraId="6B6D620F" w14:textId="71B04D88" w:rsidR="006131B3" w:rsidRPr="00405855" w:rsidRDefault="006131B3" w:rsidP="003B3F9B">
      <w:pPr>
        <w:pStyle w:val="Default"/>
        <w:spacing w:line="360" w:lineRule="auto"/>
        <w:jc w:val="both"/>
        <w:rPr>
          <w:color w:val="000000" w:themeColor="text1"/>
        </w:rPr>
      </w:pPr>
      <w:r w:rsidRPr="00405855">
        <w:rPr>
          <w:color w:val="000000" w:themeColor="text1"/>
        </w:rPr>
        <w:t>Statistically, there was a strong correlation between corporate leadership and the performance of KALRO (B = .613, p&lt;.001), as indicated by a substantial Path c in the Path Diagram (Figure 1</w:t>
      </w:r>
      <w:r w:rsidR="001E66C4">
        <w:rPr>
          <w:color w:val="000000" w:themeColor="text1"/>
        </w:rPr>
        <w:t>8</w:t>
      </w:r>
      <w:r w:rsidRPr="00405855">
        <w:rPr>
          <w:color w:val="000000" w:themeColor="text1"/>
        </w:rPr>
        <w:t xml:space="preserve">). This was substantiated by the Board members' replies about their perceptions of the roles of the KALRO Board of Management. Their priorities included enabling strategic activities, coordinating policy execution and agreed-upon objectives, and overseeing effective coordination of strategic operations. </w:t>
      </w:r>
      <w:r w:rsidR="00C93834" w:rsidRPr="00405855">
        <w:rPr>
          <w:color w:val="000000" w:themeColor="text1"/>
        </w:rPr>
        <w:t>Q</w:t>
      </w:r>
      <w:r w:rsidRPr="00405855">
        <w:rPr>
          <w:color w:val="000000" w:themeColor="text1"/>
        </w:rPr>
        <w:t xml:space="preserve">ualitative conclusion was reinforced by descriptive responses of Board members regarding their </w:t>
      </w:r>
      <w:r w:rsidRPr="00405855">
        <w:rPr>
          <w:color w:val="000000" w:themeColor="text1"/>
        </w:rPr>
        <w:lastRenderedPageBreak/>
        <w:t xml:space="preserve">interpretations of the strategic position they hold and how these responsibilities contribute to KALRO's fulfilment of its mandate. By granting approvals, providing regular policy monitoring, </w:t>
      </w:r>
      <w:r w:rsidR="00C93834" w:rsidRPr="00405855">
        <w:rPr>
          <w:color w:val="000000" w:themeColor="text1"/>
        </w:rPr>
        <w:t>mobilizing</w:t>
      </w:r>
      <w:r w:rsidRPr="00405855">
        <w:rPr>
          <w:color w:val="000000" w:themeColor="text1"/>
        </w:rPr>
        <w:t xml:space="preserve"> resources, and coordinating policy formulation, corporate leadership had a substantial impact on </w:t>
      </w:r>
      <w:r w:rsidR="00C93834" w:rsidRPr="00405855">
        <w:rPr>
          <w:color w:val="000000" w:themeColor="text1"/>
        </w:rPr>
        <w:t>organizational</w:t>
      </w:r>
      <w:r w:rsidRPr="00405855">
        <w:rPr>
          <w:color w:val="000000" w:themeColor="text1"/>
        </w:rPr>
        <w:t xml:space="preserve"> performance, as demonstrated by both qualitative and quantitative findings in Model 1b.</w:t>
      </w:r>
    </w:p>
    <w:p w14:paraId="6BE83017" w14:textId="77777777" w:rsidR="006B197D" w:rsidRPr="00405855" w:rsidRDefault="006B197D" w:rsidP="003B3F9B">
      <w:pPr>
        <w:pStyle w:val="Default"/>
        <w:spacing w:line="360" w:lineRule="auto"/>
        <w:jc w:val="both"/>
        <w:rPr>
          <w:color w:val="000000" w:themeColor="text1"/>
        </w:rPr>
      </w:pPr>
    </w:p>
    <w:p w14:paraId="52A6363E" w14:textId="23B65D38" w:rsidR="00C93834" w:rsidRPr="00405855" w:rsidRDefault="006B197D" w:rsidP="003B3F9B">
      <w:pPr>
        <w:pStyle w:val="Default"/>
        <w:spacing w:line="360" w:lineRule="auto"/>
        <w:jc w:val="both"/>
        <w:rPr>
          <w:color w:val="000000" w:themeColor="text1"/>
        </w:rPr>
      </w:pPr>
      <w:r w:rsidRPr="00405855">
        <w:rPr>
          <w:color w:val="000000" w:themeColor="text1"/>
        </w:rPr>
        <w:t xml:space="preserve">Similarly, results provided qualitative support for identification of new areas that the Board should </w:t>
      </w:r>
      <w:r w:rsidR="005D44CE" w:rsidRPr="00405855">
        <w:rPr>
          <w:color w:val="000000" w:themeColor="text1"/>
        </w:rPr>
        <w:t>prioritize</w:t>
      </w:r>
      <w:r w:rsidRPr="00405855">
        <w:rPr>
          <w:color w:val="000000" w:themeColor="text1"/>
        </w:rPr>
        <w:t xml:space="preserve"> in order to improve </w:t>
      </w:r>
      <w:r w:rsidR="005D44CE" w:rsidRPr="00405855">
        <w:rPr>
          <w:color w:val="000000" w:themeColor="text1"/>
        </w:rPr>
        <w:t>organizational</w:t>
      </w:r>
      <w:r w:rsidRPr="00405855">
        <w:rPr>
          <w:color w:val="000000" w:themeColor="text1"/>
        </w:rPr>
        <w:t xml:space="preserve"> performance. In this instance, they clarified the process of gathering resources, aligning priorities and policies, </w:t>
      </w:r>
      <w:r w:rsidR="005D44CE" w:rsidRPr="00405855">
        <w:rPr>
          <w:color w:val="000000" w:themeColor="text1"/>
        </w:rPr>
        <w:t>aiding</w:t>
      </w:r>
      <w:r w:rsidRPr="00405855">
        <w:rPr>
          <w:color w:val="000000" w:themeColor="text1"/>
        </w:rPr>
        <w:t xml:space="preserve"> in patenting new discoveries, a</w:t>
      </w:r>
      <w:r w:rsidR="005D44CE" w:rsidRPr="00405855">
        <w:rPr>
          <w:color w:val="000000" w:themeColor="text1"/>
        </w:rPr>
        <w:t xml:space="preserve">nd facilitating </w:t>
      </w:r>
      <w:r w:rsidRPr="00405855">
        <w:rPr>
          <w:color w:val="000000" w:themeColor="text1"/>
        </w:rPr>
        <w:t>commercialization. This enhanced quantitative significance of Path b in the path diagram (see to Figure 1</w:t>
      </w:r>
      <w:r w:rsidR="001E66C4">
        <w:rPr>
          <w:color w:val="000000" w:themeColor="text1"/>
        </w:rPr>
        <w:t>8</w:t>
      </w:r>
      <w:r w:rsidRPr="00405855">
        <w:rPr>
          <w:color w:val="000000" w:themeColor="text1"/>
        </w:rPr>
        <w:t xml:space="preserve"> above). The quantitative outcomes</w:t>
      </w:r>
      <w:r w:rsidR="005D44CE" w:rsidRPr="00405855">
        <w:rPr>
          <w:color w:val="000000" w:themeColor="text1"/>
        </w:rPr>
        <w:t xml:space="preserve"> that</w:t>
      </w:r>
      <w:r w:rsidRPr="00405855">
        <w:rPr>
          <w:color w:val="000000" w:themeColor="text1"/>
        </w:rPr>
        <w:t xml:space="preserve"> demonstrate the Board's substantial contribution in offering strategic guidance were further reinforced by qualitative results indicating the extent to which the Kenyan Government's involvement with KALRO was reported. This clarity is evident through the existing KALR Act and Agricultural Policy (2021), as well as allocation of funds in the organization's budget. The Board members' common agreement with the government's support to KALRO offered qualitative evidence that aligns with the quantitative findings</w:t>
      </w:r>
      <w:r w:rsidR="004B2444" w:rsidRPr="00405855">
        <w:rPr>
          <w:color w:val="000000" w:themeColor="text1"/>
        </w:rPr>
        <w:t xml:space="preserve">. The </w:t>
      </w:r>
      <w:r w:rsidRPr="00405855">
        <w:rPr>
          <w:color w:val="000000" w:themeColor="text1"/>
        </w:rPr>
        <w:t>mean score of 3.41</w:t>
      </w:r>
      <w:r w:rsidR="004B2444" w:rsidRPr="00405855">
        <w:rPr>
          <w:color w:val="000000" w:themeColor="text1"/>
        </w:rPr>
        <w:t xml:space="preserve"> showed significant levels </w:t>
      </w:r>
      <w:r w:rsidRPr="00405855">
        <w:rPr>
          <w:color w:val="000000" w:themeColor="text1"/>
        </w:rPr>
        <w:t xml:space="preserve">of </w:t>
      </w:r>
      <w:r w:rsidR="004B2444" w:rsidRPr="00405855">
        <w:rPr>
          <w:color w:val="000000" w:themeColor="text1"/>
        </w:rPr>
        <w:t xml:space="preserve">KALRO’s </w:t>
      </w:r>
      <w:r w:rsidRPr="00405855">
        <w:rPr>
          <w:color w:val="000000" w:themeColor="text1"/>
        </w:rPr>
        <w:t>clarif</w:t>
      </w:r>
      <w:r w:rsidR="004B2444" w:rsidRPr="00405855">
        <w:rPr>
          <w:color w:val="000000" w:themeColor="text1"/>
        </w:rPr>
        <w:t>ication of</w:t>
      </w:r>
      <w:r w:rsidRPr="00405855">
        <w:rPr>
          <w:color w:val="000000" w:themeColor="text1"/>
        </w:rPr>
        <w:t xml:space="preserve"> the</w:t>
      </w:r>
      <w:r w:rsidR="004B2444" w:rsidRPr="00405855">
        <w:rPr>
          <w:color w:val="000000" w:themeColor="text1"/>
        </w:rPr>
        <w:t>ir</w:t>
      </w:r>
      <w:r w:rsidRPr="00405855">
        <w:rPr>
          <w:color w:val="000000" w:themeColor="text1"/>
        </w:rPr>
        <w:t xml:space="preserve"> goals and purpose</w:t>
      </w:r>
      <w:r w:rsidR="004B2444" w:rsidRPr="00405855">
        <w:rPr>
          <w:color w:val="000000" w:themeColor="text1"/>
        </w:rPr>
        <w:t>s</w:t>
      </w:r>
      <w:r w:rsidRPr="00405855">
        <w:rPr>
          <w:color w:val="000000" w:themeColor="text1"/>
        </w:rPr>
        <w:t>. The mean score indicated a steady and largely positive agreement among respondents regarding the support of business leadership in improving the performance of KALRO.</w:t>
      </w:r>
    </w:p>
    <w:p w14:paraId="23989F1A" w14:textId="77777777" w:rsidR="0038481F" w:rsidRPr="00405855" w:rsidRDefault="0038481F" w:rsidP="003B3F9B">
      <w:pPr>
        <w:pStyle w:val="Default"/>
        <w:spacing w:line="360" w:lineRule="auto"/>
        <w:jc w:val="both"/>
        <w:rPr>
          <w:color w:val="000000" w:themeColor="text1"/>
        </w:rPr>
      </w:pPr>
    </w:p>
    <w:p w14:paraId="509A294A" w14:textId="77777777" w:rsidR="006E55A1" w:rsidRPr="00405855" w:rsidRDefault="00725B13" w:rsidP="003B3F9B">
      <w:pPr>
        <w:pStyle w:val="Default"/>
        <w:spacing w:line="360" w:lineRule="auto"/>
        <w:jc w:val="both"/>
        <w:rPr>
          <w:color w:val="000000" w:themeColor="text1"/>
        </w:rPr>
      </w:pPr>
      <w:r w:rsidRPr="00405855">
        <w:rPr>
          <w:color w:val="000000" w:themeColor="text1"/>
        </w:rPr>
        <w:t xml:space="preserve">There was a significant amount of quantitative data available to support qualitative assessments of the successful implementation of authorized strategies and policies in practice. The role of corporate leadership in overseeing performance received an average score of 3.79, while the degree to which staff capabilities have been upgraded received a score of 3.41. These scores reflect the presence of clear guidance that significantly influences KALRO's daily activities. The average score of 3.50 serves as tangible proof that KALRO effectively conveyed study findings and devised technology and solutions to address the challenges faced by farmers. Consequently, the research institutions served as leading centres for agricultural research focused on livestock and crops. </w:t>
      </w:r>
    </w:p>
    <w:p w14:paraId="34A0FFA7" w14:textId="77777777" w:rsidR="006E55A1" w:rsidRPr="00405855" w:rsidRDefault="006E55A1" w:rsidP="003B3F9B">
      <w:pPr>
        <w:pStyle w:val="Default"/>
        <w:spacing w:line="360" w:lineRule="auto"/>
        <w:jc w:val="both"/>
        <w:rPr>
          <w:color w:val="000000" w:themeColor="text1"/>
        </w:rPr>
      </w:pPr>
    </w:p>
    <w:p w14:paraId="68EE5446" w14:textId="48211206" w:rsidR="00184CCF" w:rsidRPr="00405855" w:rsidRDefault="00184CCF" w:rsidP="00184CCF">
      <w:pPr>
        <w:pStyle w:val="Default"/>
        <w:spacing w:line="360" w:lineRule="auto"/>
        <w:jc w:val="both"/>
        <w:rPr>
          <w:color w:val="000000" w:themeColor="text1"/>
        </w:rPr>
      </w:pPr>
      <w:r w:rsidRPr="00405855">
        <w:rPr>
          <w:color w:val="000000" w:themeColor="text1"/>
        </w:rPr>
        <w:lastRenderedPageBreak/>
        <w:t xml:space="preserve">In order to assure the implementation of policies, the qualitative findings indicated that KALRO's senior management were partially inclined or were already taking steps to improve the </w:t>
      </w:r>
      <w:r w:rsidR="007363B7" w:rsidRPr="00405855">
        <w:rPr>
          <w:color w:val="000000" w:themeColor="text1"/>
        </w:rPr>
        <w:t>mobilization</w:t>
      </w:r>
      <w:r w:rsidRPr="00405855">
        <w:rPr>
          <w:color w:val="000000" w:themeColor="text1"/>
        </w:rPr>
        <w:t xml:space="preserve"> of sustainable resources from various development partners, with a particular focus on assistance from the national government. This was empirically validated by the moderate willingness of business leadership to provide resources (mean score of 3.02) and address potential obstacles to policy implementation (mean score of 2.90). The ratings indicated both neutrality and disagreement with some claims regarding the preparedness of company leadership in handling the reported situations.</w:t>
      </w:r>
    </w:p>
    <w:p w14:paraId="1A23E683" w14:textId="77777777" w:rsidR="00184CCF" w:rsidRPr="00405855" w:rsidRDefault="00184CCF" w:rsidP="00184CCF">
      <w:pPr>
        <w:pStyle w:val="Default"/>
        <w:spacing w:line="360" w:lineRule="auto"/>
        <w:jc w:val="both"/>
        <w:rPr>
          <w:color w:val="000000" w:themeColor="text1"/>
        </w:rPr>
      </w:pPr>
    </w:p>
    <w:p w14:paraId="6E4EE456" w14:textId="036CB01C" w:rsidR="00184CCF" w:rsidRPr="00405855" w:rsidRDefault="00184CCF" w:rsidP="00184CCF">
      <w:pPr>
        <w:pStyle w:val="Default"/>
        <w:spacing w:line="360" w:lineRule="auto"/>
        <w:jc w:val="both"/>
        <w:rPr>
          <w:color w:val="000000" w:themeColor="text1"/>
        </w:rPr>
      </w:pPr>
      <w:r w:rsidRPr="00405855">
        <w:rPr>
          <w:color w:val="000000" w:themeColor="text1"/>
        </w:rPr>
        <w:t xml:space="preserve">In addition to the need for a better and more consistent national government to secure a mandatory budget for research work, the qualitative findings indicated that a comprehensive review of particular policies was necessary to raise KALRO's performance to the desired levels. This included the need for secured government funding and the protection of property rights. The quantitative findings corroborated these perceptions. The participants observed that there was a broad consensus about the mainstreaming of corporate culture inside the </w:t>
      </w:r>
      <w:r w:rsidR="00F04324" w:rsidRPr="00405855">
        <w:rPr>
          <w:color w:val="000000" w:themeColor="text1"/>
        </w:rPr>
        <w:t>organization</w:t>
      </w:r>
      <w:r w:rsidRPr="00405855">
        <w:rPr>
          <w:color w:val="000000" w:themeColor="text1"/>
        </w:rPr>
        <w:t xml:space="preserve"> (mean score of 3.50) and the high focus placed by KALRO management on human capital (mean score of 3.02). The regression analysis revealed a statistically significant association between the improvement of KALRO's performance by corporate leadership, mediated by policy execution (B = .561, p &lt; .001).</w:t>
      </w:r>
    </w:p>
    <w:p w14:paraId="639AB2A6" w14:textId="77777777" w:rsidR="00184CCF" w:rsidRPr="00405855" w:rsidRDefault="00184CCF" w:rsidP="00184CCF">
      <w:pPr>
        <w:pStyle w:val="Default"/>
        <w:spacing w:line="360" w:lineRule="auto"/>
        <w:jc w:val="both"/>
        <w:rPr>
          <w:color w:val="000000" w:themeColor="text1"/>
        </w:rPr>
      </w:pPr>
    </w:p>
    <w:p w14:paraId="40C46A70" w14:textId="2EC082F7" w:rsidR="00184CCF" w:rsidRPr="00405855" w:rsidRDefault="00184CCF" w:rsidP="00184CCF">
      <w:pPr>
        <w:pStyle w:val="Default"/>
        <w:spacing w:line="360" w:lineRule="auto"/>
        <w:jc w:val="both"/>
        <w:rPr>
          <w:color w:val="000000" w:themeColor="text1"/>
        </w:rPr>
      </w:pPr>
      <w:r w:rsidRPr="00405855">
        <w:rPr>
          <w:color w:val="000000" w:themeColor="text1"/>
        </w:rPr>
        <w:t xml:space="preserve">In terms of the significance of current and expected strategic connections, qualitative research revealed that KALRO established new strategic connections and enhanced existing ones with various entities, including the private sector, public agencies, county and national governments, academia, civil society </w:t>
      </w:r>
      <w:r w:rsidR="0094179B" w:rsidRPr="00405855">
        <w:rPr>
          <w:color w:val="000000" w:themeColor="text1"/>
        </w:rPr>
        <w:t>organizations</w:t>
      </w:r>
      <w:r w:rsidRPr="00405855">
        <w:rPr>
          <w:color w:val="000000" w:themeColor="text1"/>
        </w:rPr>
        <w:t xml:space="preserve">, extension and advisory service providers, international agricultural research </w:t>
      </w:r>
      <w:r w:rsidR="0094179B" w:rsidRPr="00405855">
        <w:rPr>
          <w:color w:val="000000" w:themeColor="text1"/>
        </w:rPr>
        <w:t>organizations</w:t>
      </w:r>
      <w:r w:rsidRPr="00405855">
        <w:rPr>
          <w:color w:val="000000" w:themeColor="text1"/>
        </w:rPr>
        <w:t xml:space="preserve">, parastatals, and regional economic communities. The quantitative analysis provided support for the strong </w:t>
      </w:r>
      <w:r w:rsidR="00D15BF1" w:rsidRPr="00405855">
        <w:rPr>
          <w:color w:val="000000" w:themeColor="text1"/>
        </w:rPr>
        <w:t>influence</w:t>
      </w:r>
      <w:r w:rsidRPr="00405855">
        <w:rPr>
          <w:color w:val="000000" w:themeColor="text1"/>
        </w:rPr>
        <w:t xml:space="preserve"> of strategic linkages on the relationship between corporate leadership and </w:t>
      </w:r>
      <w:r w:rsidR="007363B7" w:rsidRPr="00405855">
        <w:rPr>
          <w:color w:val="000000" w:themeColor="text1"/>
        </w:rPr>
        <w:t>organizational</w:t>
      </w:r>
      <w:r w:rsidRPr="00405855">
        <w:rPr>
          <w:color w:val="000000" w:themeColor="text1"/>
        </w:rPr>
        <w:t xml:space="preserve"> success, as indicated by the scores obtained (refer to Figure 15). The quanti</w:t>
      </w:r>
      <w:r w:rsidR="007363B7" w:rsidRPr="00405855">
        <w:rPr>
          <w:color w:val="000000" w:themeColor="text1"/>
        </w:rPr>
        <w:t>ta</w:t>
      </w:r>
      <w:r w:rsidRPr="00405855">
        <w:rPr>
          <w:color w:val="000000" w:themeColor="text1"/>
        </w:rPr>
        <w:t xml:space="preserve">tive data provided additional support for the </w:t>
      </w:r>
      <w:r w:rsidR="0094179B" w:rsidRPr="00405855">
        <w:rPr>
          <w:color w:val="000000" w:themeColor="text1"/>
        </w:rPr>
        <w:t>number</w:t>
      </w:r>
      <w:r w:rsidRPr="00405855">
        <w:rPr>
          <w:color w:val="000000" w:themeColor="text1"/>
        </w:rPr>
        <w:t xml:space="preserve"> of social ties with development partners resulting from KALRO's work. The average score of 3.73 indicated a notable consensus that corporate leadership was indeed impacting strategic involvements across all levels. The respondents' average score of </w:t>
      </w:r>
      <w:r w:rsidRPr="00405855">
        <w:rPr>
          <w:color w:val="000000" w:themeColor="text1"/>
        </w:rPr>
        <w:lastRenderedPageBreak/>
        <w:t xml:space="preserve">2.91 in relation to political links with the government indicated a generally neutral position. This necessitates a thorough examination of how to address this matter. </w:t>
      </w:r>
    </w:p>
    <w:p w14:paraId="4A342640" w14:textId="77777777" w:rsidR="00184CCF" w:rsidRPr="00405855" w:rsidRDefault="00184CCF" w:rsidP="00184CCF">
      <w:pPr>
        <w:pStyle w:val="Default"/>
        <w:spacing w:line="360" w:lineRule="auto"/>
        <w:jc w:val="both"/>
        <w:rPr>
          <w:color w:val="000000" w:themeColor="text1"/>
        </w:rPr>
      </w:pPr>
    </w:p>
    <w:p w14:paraId="184117B9" w14:textId="4DAC3DBD" w:rsidR="0038481F" w:rsidRPr="00405855" w:rsidRDefault="00184CCF" w:rsidP="00184CCF">
      <w:pPr>
        <w:pStyle w:val="Default"/>
        <w:spacing w:line="360" w:lineRule="auto"/>
        <w:jc w:val="both"/>
        <w:rPr>
          <w:color w:val="000000" w:themeColor="text1"/>
        </w:rPr>
      </w:pPr>
      <w:r w:rsidRPr="00405855">
        <w:rPr>
          <w:color w:val="000000" w:themeColor="text1"/>
        </w:rPr>
        <w:t>Although KALRO has successfully engaged with various strategic partners, qualitative research revealed that participants believed KALRO should make more efforts to interact with their current and emerging regional markets, including the East Africa Community (EAC), the Intergovernmental Agency for Development (IGAD), the Southern Africa Development Community (SADC), the Economic Community of Central African States (ECCAS), the Common Market for Eastern and Southern Africa (COMESA), and the African Continental Free Trade Area (AfCFTA). This was supported by quantitative evidence obtained from the comments on the extent of KALRO's involvement with development partners and its economic connections with markets. The responders unanimously expressed a mean score of 3.73, indicating their strong consensus that this matter must be thoroughly addressed.</w:t>
      </w:r>
    </w:p>
    <w:p w14:paraId="07D39421" w14:textId="77777777" w:rsidR="00D731BB" w:rsidRPr="00405855" w:rsidRDefault="00D731BB" w:rsidP="00BB38C6">
      <w:pPr>
        <w:pStyle w:val="Default"/>
        <w:spacing w:line="360" w:lineRule="auto"/>
        <w:jc w:val="both"/>
        <w:rPr>
          <w:color w:val="000000" w:themeColor="text1"/>
        </w:rPr>
      </w:pPr>
    </w:p>
    <w:p w14:paraId="0D1B5FDC" w14:textId="17BCD819" w:rsidR="006928FD" w:rsidRPr="00405855" w:rsidRDefault="006928FD" w:rsidP="00ED0807">
      <w:pPr>
        <w:pStyle w:val="Heading2"/>
        <w:numPr>
          <w:ilvl w:val="0"/>
          <w:numId w:val="39"/>
        </w:numPr>
        <w:spacing w:before="0" w:line="360" w:lineRule="auto"/>
        <w:rPr>
          <w:rFonts w:ascii="Times New Roman" w:hAnsi="Times New Roman" w:cs="Times New Roman"/>
          <w:b/>
          <w:color w:val="000000" w:themeColor="text1"/>
          <w:sz w:val="24"/>
        </w:rPr>
      </w:pPr>
      <w:bookmarkStart w:id="201" w:name="_Toc168758320"/>
      <w:r w:rsidRPr="00405855">
        <w:rPr>
          <w:rFonts w:ascii="Times New Roman" w:hAnsi="Times New Roman" w:cs="Times New Roman"/>
          <w:b/>
          <w:color w:val="000000" w:themeColor="text1"/>
          <w:sz w:val="24"/>
        </w:rPr>
        <w:t>Summary of the Chapter</w:t>
      </w:r>
      <w:bookmarkEnd w:id="201"/>
    </w:p>
    <w:p w14:paraId="0CEFF2AA" w14:textId="7A1DB14D" w:rsidR="007A0E9E" w:rsidRPr="00405855" w:rsidRDefault="00821DB6" w:rsidP="00821DB6">
      <w:pPr>
        <w:pStyle w:val="Default"/>
        <w:spacing w:line="360" w:lineRule="auto"/>
        <w:jc w:val="both"/>
        <w:rPr>
          <w:color w:val="000000" w:themeColor="text1"/>
        </w:rPr>
      </w:pPr>
      <w:r w:rsidRPr="00405855">
        <w:rPr>
          <w:color w:val="000000" w:themeColor="text1"/>
        </w:rPr>
        <w:t>This section encompassed various themes, beginning with an assessment of the study's response rate, which was determined to be 85.5%. The reliability of data collection instruments for each variable underwent analysis, as did descriptive statistics detailing the demographic characteristics of respondents. Inferential statistics, including correlation analyses and diagnostic tests, were presented. Principal component analysis was conducted for each variable through factor analysis. Subsequently, the chapter delved into comprehensive hypothesis tests exploring diverse relationships, such as mediation, moderation, and moderated mediation. The concluding part of the chapter outlined the qualitative data analysis derived from focus group discussions with the KALRO Board of Management.</w:t>
      </w:r>
    </w:p>
    <w:p w14:paraId="181CA339" w14:textId="77777777" w:rsidR="00821DB6" w:rsidRPr="00405855" w:rsidRDefault="00821DB6" w:rsidP="00821DB6">
      <w:pPr>
        <w:pStyle w:val="Default"/>
        <w:spacing w:line="360" w:lineRule="auto"/>
        <w:jc w:val="both"/>
        <w:rPr>
          <w:color w:val="000000" w:themeColor="text1"/>
        </w:rPr>
      </w:pPr>
    </w:p>
    <w:p w14:paraId="3E923012" w14:textId="083DA492" w:rsidR="0032404F" w:rsidRPr="00405855" w:rsidRDefault="0032404F" w:rsidP="00F5446C">
      <w:pPr>
        <w:autoSpaceDE w:val="0"/>
        <w:autoSpaceDN w:val="0"/>
        <w:adjustRightInd w:val="0"/>
        <w:spacing w:line="360" w:lineRule="auto"/>
        <w:jc w:val="both"/>
        <w:rPr>
          <w:rFonts w:eastAsiaTheme="minorHAnsi"/>
          <w:color w:val="000000" w:themeColor="text1"/>
        </w:rPr>
      </w:pPr>
      <w:r w:rsidRPr="00405855">
        <w:rPr>
          <w:rFonts w:eastAsiaTheme="minorHAnsi"/>
          <w:color w:val="000000" w:themeColor="text1"/>
        </w:rPr>
        <w:br w:type="page"/>
      </w:r>
    </w:p>
    <w:p w14:paraId="758A3647" w14:textId="77777777" w:rsidR="00573F1C" w:rsidRPr="00405855" w:rsidRDefault="00573F1C" w:rsidP="0032404F">
      <w:pPr>
        <w:pStyle w:val="Heading1"/>
        <w:spacing w:before="0" w:line="360" w:lineRule="auto"/>
        <w:jc w:val="center"/>
        <w:rPr>
          <w:rFonts w:ascii="Times New Roman" w:hAnsi="Times New Roman" w:cs="Times New Roman"/>
          <w:b/>
          <w:color w:val="000000" w:themeColor="text1"/>
          <w:sz w:val="24"/>
        </w:rPr>
        <w:sectPr w:rsidR="00573F1C" w:rsidRPr="00405855" w:rsidSect="009F1988">
          <w:pgSz w:w="11900" w:h="16840"/>
          <w:pgMar w:top="1440" w:right="1440" w:bottom="1440" w:left="2160" w:header="432" w:footer="432" w:gutter="0"/>
          <w:cols w:space="708"/>
          <w:docGrid w:linePitch="360"/>
        </w:sectPr>
      </w:pPr>
    </w:p>
    <w:p w14:paraId="46570044" w14:textId="2F6C5895" w:rsidR="0032404F" w:rsidRPr="00405855" w:rsidRDefault="0032404F" w:rsidP="0032404F">
      <w:pPr>
        <w:pStyle w:val="Heading1"/>
        <w:spacing w:before="0" w:line="360" w:lineRule="auto"/>
        <w:jc w:val="center"/>
        <w:rPr>
          <w:rFonts w:ascii="Times New Roman" w:hAnsi="Times New Roman" w:cs="Times New Roman"/>
          <w:b/>
          <w:color w:val="000000" w:themeColor="text1"/>
          <w:sz w:val="24"/>
        </w:rPr>
      </w:pPr>
      <w:bookmarkStart w:id="202" w:name="_Toc168758321"/>
      <w:r w:rsidRPr="00405855">
        <w:rPr>
          <w:rFonts w:ascii="Times New Roman" w:hAnsi="Times New Roman" w:cs="Times New Roman"/>
          <w:b/>
          <w:color w:val="000000" w:themeColor="text1"/>
          <w:sz w:val="24"/>
        </w:rPr>
        <w:lastRenderedPageBreak/>
        <w:t>CHAPTER FIVE</w:t>
      </w:r>
      <w:bookmarkEnd w:id="202"/>
    </w:p>
    <w:p w14:paraId="12B20FF1" w14:textId="1D4FD802" w:rsidR="0032404F" w:rsidRPr="00405855" w:rsidRDefault="0032404F" w:rsidP="0032404F">
      <w:pPr>
        <w:pStyle w:val="Heading1"/>
        <w:spacing w:before="0" w:line="360" w:lineRule="auto"/>
        <w:jc w:val="center"/>
        <w:rPr>
          <w:b/>
          <w:color w:val="000000" w:themeColor="text1"/>
        </w:rPr>
      </w:pPr>
      <w:bookmarkStart w:id="203" w:name="_Toc168758322"/>
      <w:r w:rsidRPr="00405855">
        <w:rPr>
          <w:rFonts w:ascii="Times New Roman" w:hAnsi="Times New Roman" w:cs="Times New Roman"/>
          <w:b/>
          <w:color w:val="000000" w:themeColor="text1"/>
          <w:sz w:val="24"/>
        </w:rPr>
        <w:t>SUMMARY, CONCLUSIONS AND RECOMMENDATIONS</w:t>
      </w:r>
      <w:bookmarkEnd w:id="203"/>
    </w:p>
    <w:p w14:paraId="541A3EDB" w14:textId="77777777" w:rsidR="0032404F" w:rsidRPr="00405855" w:rsidRDefault="0032404F" w:rsidP="0032404F">
      <w:pPr>
        <w:rPr>
          <w:color w:val="000000" w:themeColor="text1"/>
        </w:rPr>
      </w:pPr>
    </w:p>
    <w:p w14:paraId="0DEA3B24" w14:textId="77777777" w:rsidR="0032404F" w:rsidRPr="00405855" w:rsidRDefault="0032404F" w:rsidP="00ED0807">
      <w:pPr>
        <w:pStyle w:val="Heading2"/>
        <w:numPr>
          <w:ilvl w:val="0"/>
          <w:numId w:val="40"/>
        </w:numPr>
        <w:spacing w:before="0" w:line="360" w:lineRule="auto"/>
        <w:rPr>
          <w:rFonts w:ascii="Times New Roman" w:hAnsi="Times New Roman" w:cs="Times New Roman"/>
          <w:b/>
          <w:color w:val="000000" w:themeColor="text1"/>
          <w:sz w:val="24"/>
        </w:rPr>
      </w:pPr>
      <w:bookmarkStart w:id="204" w:name="_Toc168758323"/>
      <w:r w:rsidRPr="00405855">
        <w:rPr>
          <w:rFonts w:ascii="Times New Roman" w:hAnsi="Times New Roman" w:cs="Times New Roman"/>
          <w:b/>
          <w:color w:val="000000" w:themeColor="text1"/>
          <w:sz w:val="24"/>
        </w:rPr>
        <w:t>Introduction</w:t>
      </w:r>
      <w:bookmarkEnd w:id="204"/>
    </w:p>
    <w:p w14:paraId="663DEE2D" w14:textId="52ED6D4D" w:rsidR="00466018" w:rsidRPr="00405855" w:rsidRDefault="00466018" w:rsidP="00466018">
      <w:pPr>
        <w:pStyle w:val="Default"/>
        <w:spacing w:line="360" w:lineRule="auto"/>
        <w:jc w:val="both"/>
        <w:rPr>
          <w:color w:val="000000" w:themeColor="text1"/>
        </w:rPr>
      </w:pPr>
      <w:r w:rsidRPr="00405855">
        <w:rPr>
          <w:color w:val="000000" w:themeColor="text1"/>
        </w:rPr>
        <w:t>The chapter provides a summary of the major discussions derived from the study findings and elucidates significant implications of these findings based on the analyzed data. The discussions are aligned with the study's main purpose, specific objectives, and the four hypotheses formulated for each specific objective. Additionally, the chapter incorporates relevant literature that supports key findings, serving as the foundation for drawing inferences and recommendations. It thoroughly examines the results, justifies the findings, and demonstrates consistency or divergence from originally cited empirical evidence and theoretical postulations. The conclusion of the chapter involves summarizing priority additional research themes and areas that could be further explored, including potential future projections based on the study findings.</w:t>
      </w:r>
    </w:p>
    <w:p w14:paraId="3311029C" w14:textId="77777777" w:rsidR="00FD1956" w:rsidRPr="00405855" w:rsidRDefault="00FD1956" w:rsidP="00466018">
      <w:pPr>
        <w:pStyle w:val="Default"/>
        <w:spacing w:line="360" w:lineRule="auto"/>
        <w:jc w:val="both"/>
        <w:rPr>
          <w:color w:val="000000" w:themeColor="text1"/>
        </w:rPr>
      </w:pPr>
    </w:p>
    <w:p w14:paraId="14D2C61E" w14:textId="77777777" w:rsidR="0071267F" w:rsidRPr="00405855" w:rsidRDefault="0071267F" w:rsidP="00466018">
      <w:pPr>
        <w:pStyle w:val="Default"/>
        <w:spacing w:line="360" w:lineRule="auto"/>
        <w:jc w:val="both"/>
        <w:rPr>
          <w:color w:val="000000" w:themeColor="text1"/>
        </w:rPr>
      </w:pPr>
    </w:p>
    <w:p w14:paraId="51735901" w14:textId="1486495F" w:rsidR="00993921" w:rsidRPr="00405855" w:rsidRDefault="00993921" w:rsidP="00ED0807">
      <w:pPr>
        <w:pStyle w:val="Heading2"/>
        <w:numPr>
          <w:ilvl w:val="0"/>
          <w:numId w:val="40"/>
        </w:numPr>
        <w:spacing w:before="0" w:line="360" w:lineRule="auto"/>
        <w:rPr>
          <w:rFonts w:ascii="Times New Roman" w:hAnsi="Times New Roman" w:cs="Times New Roman"/>
          <w:b/>
          <w:color w:val="000000" w:themeColor="text1"/>
          <w:sz w:val="24"/>
        </w:rPr>
      </w:pPr>
      <w:bookmarkStart w:id="205" w:name="_Toc168758324"/>
      <w:r w:rsidRPr="00405855">
        <w:rPr>
          <w:rFonts w:ascii="Times New Roman" w:hAnsi="Times New Roman" w:cs="Times New Roman"/>
          <w:b/>
          <w:color w:val="000000" w:themeColor="text1"/>
          <w:sz w:val="24"/>
        </w:rPr>
        <w:t>Summary of the Findings</w:t>
      </w:r>
      <w:bookmarkEnd w:id="205"/>
    </w:p>
    <w:p w14:paraId="0A8F3396" w14:textId="34C69485" w:rsidR="005A34FE" w:rsidRPr="00990E8F" w:rsidRDefault="005A34FE" w:rsidP="005A34FE">
      <w:pPr>
        <w:pStyle w:val="Default"/>
        <w:spacing w:line="360" w:lineRule="auto"/>
        <w:jc w:val="both"/>
        <w:rPr>
          <w:color w:val="000000" w:themeColor="text1"/>
        </w:rPr>
      </w:pPr>
      <w:r w:rsidRPr="00990E8F">
        <w:rPr>
          <w:color w:val="000000" w:themeColor="text1"/>
        </w:rPr>
        <w:t xml:space="preserve">The study embarked on a comprehensive exploration of the intricate interplay between corporate leadership, policy implementation, strategic linkages, and organizational performance within the Kenya Agricultural and Livestock Research Organization (KALRO). Its objectives were multifaceted, aiming to delve into the direct impact of corporate leadership on </w:t>
      </w:r>
      <w:r w:rsidR="00CC104C" w:rsidRPr="00990E8F">
        <w:rPr>
          <w:color w:val="000000" w:themeColor="text1"/>
        </w:rPr>
        <w:t xml:space="preserve">organizational </w:t>
      </w:r>
      <w:r w:rsidRPr="00990E8F">
        <w:rPr>
          <w:color w:val="000000" w:themeColor="text1"/>
        </w:rPr>
        <w:t>performance</w:t>
      </w:r>
      <w:r w:rsidR="00CC104C" w:rsidRPr="00990E8F">
        <w:rPr>
          <w:color w:val="000000" w:themeColor="text1"/>
        </w:rPr>
        <w:t xml:space="preserve"> of KALRO</w:t>
      </w:r>
      <w:r w:rsidRPr="00990E8F">
        <w:rPr>
          <w:color w:val="000000" w:themeColor="text1"/>
        </w:rPr>
        <w:t>, elucidate the mediating role of policy implementation, assess the moderating effect of strategic linkages, and unravel the combined moderated mediation effect of both strategic linkages and policy implementation.</w:t>
      </w:r>
    </w:p>
    <w:p w14:paraId="51656980" w14:textId="77777777" w:rsidR="005A34FE" w:rsidRPr="00990E8F" w:rsidRDefault="005A34FE" w:rsidP="00990E8F">
      <w:pPr>
        <w:pStyle w:val="Default"/>
        <w:spacing w:line="360" w:lineRule="auto"/>
        <w:jc w:val="both"/>
        <w:rPr>
          <w:color w:val="000000" w:themeColor="text1"/>
        </w:rPr>
      </w:pPr>
    </w:p>
    <w:p w14:paraId="0619DCE5" w14:textId="551EDD9C" w:rsidR="00352544" w:rsidRPr="00990E8F" w:rsidRDefault="005A34FE" w:rsidP="005A34FE">
      <w:pPr>
        <w:pStyle w:val="Default"/>
        <w:spacing w:line="360" w:lineRule="auto"/>
        <w:jc w:val="both"/>
        <w:rPr>
          <w:color w:val="000000" w:themeColor="text1"/>
        </w:rPr>
      </w:pPr>
      <w:r w:rsidRPr="00990E8F">
        <w:rPr>
          <w:color w:val="000000" w:themeColor="text1"/>
        </w:rPr>
        <w:t xml:space="preserve">The impetus for this study stemmed from the urgent need to tackle food security challenges in Kenya, particularly considering declining productivity in key crops and livestock. By scrutinizing the dynamics within KALRO, the study sought to equip </w:t>
      </w:r>
      <w:r w:rsidR="00352544" w:rsidRPr="00990E8F">
        <w:rPr>
          <w:color w:val="000000" w:themeColor="text1"/>
        </w:rPr>
        <w:t>partn</w:t>
      </w:r>
      <w:r w:rsidRPr="00990E8F">
        <w:rPr>
          <w:color w:val="000000" w:themeColor="text1"/>
        </w:rPr>
        <w:t>ers at various levels, including top leadership, government bodies, and agricultural institutions, with actionable insights to bolster food production a</w:t>
      </w:r>
      <w:r w:rsidR="00352544" w:rsidRPr="00990E8F">
        <w:rPr>
          <w:color w:val="000000" w:themeColor="text1"/>
        </w:rPr>
        <w:t>s well as stakeholder</w:t>
      </w:r>
    </w:p>
    <w:p w14:paraId="03BD02E3" w14:textId="336D6073" w:rsidR="005A34FE" w:rsidRPr="00990E8F" w:rsidRDefault="005A34FE" w:rsidP="005A34FE">
      <w:pPr>
        <w:pStyle w:val="Default"/>
        <w:spacing w:line="360" w:lineRule="auto"/>
        <w:jc w:val="both"/>
        <w:rPr>
          <w:color w:val="000000" w:themeColor="text1"/>
        </w:rPr>
      </w:pPr>
      <w:r w:rsidRPr="00990E8F">
        <w:rPr>
          <w:color w:val="000000" w:themeColor="text1"/>
        </w:rPr>
        <w:t xml:space="preserve"> </w:t>
      </w:r>
      <w:r w:rsidR="00352544" w:rsidRPr="00990E8F">
        <w:rPr>
          <w:color w:val="000000" w:themeColor="text1"/>
        </w:rPr>
        <w:t xml:space="preserve">  </w:t>
      </w:r>
    </w:p>
    <w:p w14:paraId="12FF6D0F" w14:textId="5A677486" w:rsidR="00352544" w:rsidRPr="00990E8F" w:rsidRDefault="00352544" w:rsidP="005A34FE">
      <w:pPr>
        <w:pStyle w:val="Default"/>
        <w:spacing w:line="360" w:lineRule="auto"/>
        <w:jc w:val="both"/>
        <w:rPr>
          <w:color w:val="000000" w:themeColor="text1"/>
        </w:rPr>
        <w:sectPr w:rsidR="00352544" w:rsidRPr="00990E8F" w:rsidSect="00505371">
          <w:pgSz w:w="11900" w:h="16840"/>
          <w:pgMar w:top="2160" w:right="1440" w:bottom="1440" w:left="2160" w:header="432" w:footer="432" w:gutter="0"/>
          <w:cols w:space="708"/>
          <w:docGrid w:linePitch="360"/>
        </w:sectPr>
      </w:pPr>
    </w:p>
    <w:p w14:paraId="32BAAA67" w14:textId="53A0AE0C" w:rsidR="005A34FE" w:rsidRPr="00990E8F" w:rsidRDefault="005A34FE" w:rsidP="005A34FE">
      <w:pPr>
        <w:pStyle w:val="Default"/>
        <w:spacing w:line="360" w:lineRule="auto"/>
        <w:jc w:val="both"/>
        <w:rPr>
          <w:color w:val="000000" w:themeColor="text1"/>
        </w:rPr>
      </w:pPr>
      <w:r w:rsidRPr="00990E8F">
        <w:rPr>
          <w:color w:val="000000" w:themeColor="text1"/>
        </w:rPr>
        <w:lastRenderedPageBreak/>
        <w:t>engagement. It aimed to address pressing issues such as limited stakeholder access to research outputs, fluctuating satisfaction levels among stakeholders, and the prevailing financial instability within KALRO.</w:t>
      </w:r>
    </w:p>
    <w:p w14:paraId="4FFA803A" w14:textId="77777777" w:rsidR="000B28B1" w:rsidRPr="00990E8F" w:rsidRDefault="000B28B1" w:rsidP="00990E8F">
      <w:pPr>
        <w:pStyle w:val="Default"/>
        <w:spacing w:line="360" w:lineRule="auto"/>
        <w:jc w:val="both"/>
        <w:rPr>
          <w:color w:val="000000" w:themeColor="text1"/>
        </w:rPr>
      </w:pPr>
    </w:p>
    <w:p w14:paraId="22476903" w14:textId="43CCF2AB" w:rsidR="005A34FE" w:rsidRPr="00990E8F" w:rsidRDefault="005A34FE" w:rsidP="005A34FE">
      <w:pPr>
        <w:pStyle w:val="Default"/>
        <w:spacing w:line="360" w:lineRule="auto"/>
        <w:jc w:val="both"/>
        <w:rPr>
          <w:color w:val="000000" w:themeColor="text1"/>
        </w:rPr>
      </w:pPr>
      <w:r w:rsidRPr="00990E8F">
        <w:rPr>
          <w:color w:val="000000" w:themeColor="text1"/>
        </w:rPr>
        <w:t>This research carried significance that transcended academia, offering practical insights for researchers, corporate leaders, policymakers, and governmental bodies involved in agriculture and food security. The study's theoretical underpinnings contributed to existing knowledge while paving the way for future research directions. Its mixed-method approach, incorporating quantitative surveys and qualitative focus group discussions, ensured a comprehensive understanding of organizational dynamics within KALRO.</w:t>
      </w:r>
      <w:r w:rsidR="00365C3B" w:rsidRPr="00990E8F">
        <w:rPr>
          <w:color w:val="000000" w:themeColor="text1"/>
        </w:rPr>
        <w:t xml:space="preserve"> </w:t>
      </w:r>
      <w:r w:rsidRPr="00990E8F">
        <w:rPr>
          <w:color w:val="000000" w:themeColor="text1"/>
        </w:rPr>
        <w:t>Acknowledging certain limitations, the study took proactive measures to mitigate concerns regarding respondent participation and data confidentiality. Challenges related to data collection, particularly due to the geographical spread of KALRO's research centers, were addressed through proactive communication and follow-up strategies facilitated by the support of KALRO's Director General.</w:t>
      </w:r>
    </w:p>
    <w:p w14:paraId="119D009B" w14:textId="77777777" w:rsidR="000B28B1" w:rsidRPr="00990E8F" w:rsidRDefault="000B28B1" w:rsidP="00990E8F">
      <w:pPr>
        <w:pStyle w:val="Default"/>
        <w:spacing w:line="360" w:lineRule="auto"/>
        <w:jc w:val="both"/>
        <w:rPr>
          <w:color w:val="000000" w:themeColor="text1"/>
        </w:rPr>
      </w:pPr>
    </w:p>
    <w:p w14:paraId="289457DB" w14:textId="7CF06A3F" w:rsidR="005A34FE" w:rsidRPr="00990E8F" w:rsidRDefault="005A34FE" w:rsidP="005A34FE">
      <w:pPr>
        <w:pStyle w:val="Default"/>
        <w:spacing w:line="360" w:lineRule="auto"/>
        <w:jc w:val="both"/>
        <w:rPr>
          <w:color w:val="000000" w:themeColor="text1"/>
        </w:rPr>
      </w:pPr>
      <w:r w:rsidRPr="00990E8F">
        <w:rPr>
          <w:color w:val="000000" w:themeColor="text1"/>
        </w:rPr>
        <w:t xml:space="preserve">One notable finding of the study was the trend of male dominance among KALRO's leadership ranks, underscoring potential limitations in perspectives and decision-making processes within the institution. To address this disparity, the study recommended targeted initiatives focused on enhancing gender diversity and inclusivity within KALRO's leadership framework. Such </w:t>
      </w:r>
      <w:r w:rsidR="005D127E" w:rsidRPr="00990E8F">
        <w:rPr>
          <w:color w:val="000000" w:themeColor="text1"/>
        </w:rPr>
        <w:t xml:space="preserve">priority </w:t>
      </w:r>
      <w:r w:rsidRPr="00990E8F">
        <w:rPr>
          <w:color w:val="000000" w:themeColor="text1"/>
        </w:rPr>
        <w:t xml:space="preserve">initiatives might include mentorship </w:t>
      </w:r>
      <w:r w:rsidR="005D127E" w:rsidRPr="00990E8F">
        <w:rPr>
          <w:color w:val="000000" w:themeColor="text1"/>
        </w:rPr>
        <w:t xml:space="preserve">and placement </w:t>
      </w:r>
      <w:r w:rsidRPr="00990E8F">
        <w:rPr>
          <w:color w:val="000000" w:themeColor="text1"/>
        </w:rPr>
        <w:t>program</w:t>
      </w:r>
      <w:r w:rsidR="005D127E" w:rsidRPr="00990E8F">
        <w:rPr>
          <w:color w:val="000000" w:themeColor="text1"/>
        </w:rPr>
        <w:t>me</w:t>
      </w:r>
      <w:r w:rsidRPr="00990E8F">
        <w:rPr>
          <w:color w:val="000000" w:themeColor="text1"/>
        </w:rPr>
        <w:t>s, leadership development opportunities tailored to underrepresented demographics, and proactive recruitment strategies aimed at achieving a more balanced representation across gender lines.</w:t>
      </w:r>
    </w:p>
    <w:p w14:paraId="0AD03C81" w14:textId="77777777" w:rsidR="000B28B1" w:rsidRPr="00990E8F" w:rsidRDefault="000B28B1" w:rsidP="00990E8F">
      <w:pPr>
        <w:pStyle w:val="Default"/>
        <w:spacing w:line="360" w:lineRule="auto"/>
        <w:jc w:val="both"/>
        <w:rPr>
          <w:color w:val="000000" w:themeColor="text1"/>
        </w:rPr>
      </w:pPr>
    </w:p>
    <w:p w14:paraId="5DFB3623" w14:textId="77777777" w:rsidR="005A34FE" w:rsidRPr="00990E8F" w:rsidRDefault="005A34FE" w:rsidP="005A34FE">
      <w:pPr>
        <w:pStyle w:val="Default"/>
        <w:spacing w:line="360" w:lineRule="auto"/>
        <w:jc w:val="both"/>
        <w:rPr>
          <w:color w:val="000000" w:themeColor="text1"/>
        </w:rPr>
      </w:pPr>
      <w:r w:rsidRPr="00990E8F">
        <w:rPr>
          <w:color w:val="000000" w:themeColor="text1"/>
        </w:rPr>
        <w:t>Furthermore, the study's exploration of the relationship between corporate leadership and organizational performance yielded compelling insights into the determinants of KALRO's effectiveness. By establishing a positive correlation between effective corporate leadership and organizational success, the study affirmed the central role of leadership in shaping KALRO's trajectory. Specifically, the study identified key dimensions of corporate leadership—including strategic direction, organizational clarity, human capital management, and corporate culture—that significantly influence organizational performance.</w:t>
      </w:r>
    </w:p>
    <w:p w14:paraId="7FA63700" w14:textId="77777777" w:rsidR="000B28B1" w:rsidRPr="00990E8F" w:rsidRDefault="000B28B1" w:rsidP="00990E8F">
      <w:pPr>
        <w:pStyle w:val="Default"/>
        <w:spacing w:line="360" w:lineRule="auto"/>
        <w:jc w:val="both"/>
        <w:rPr>
          <w:color w:val="000000" w:themeColor="text1"/>
        </w:rPr>
      </w:pPr>
    </w:p>
    <w:p w14:paraId="67C48532" w14:textId="2BF67C45" w:rsidR="006864FE" w:rsidRPr="00990E8F" w:rsidRDefault="005A34FE" w:rsidP="006864FE">
      <w:pPr>
        <w:pStyle w:val="Default"/>
        <w:spacing w:line="360" w:lineRule="auto"/>
        <w:jc w:val="both"/>
        <w:rPr>
          <w:color w:val="000000" w:themeColor="text1"/>
        </w:rPr>
      </w:pPr>
      <w:r w:rsidRPr="00990E8F">
        <w:rPr>
          <w:color w:val="000000" w:themeColor="text1"/>
        </w:rPr>
        <w:lastRenderedPageBreak/>
        <w:t>In addition to examining the direct impact of corporate leadership on organizational performance, the study delved into the mediating role of policy implementation in translating leadership vision into tangible outcomes. The findings underscored the critical importance of robust policy execution frameworks in driving organizational success, highlighting the need for clear communication channels, accountability mechanisms, and stakeholder engagement strategies to ensure effective policy implementation across all levels of the organization.</w:t>
      </w:r>
      <w:r w:rsidR="006864FE" w:rsidRPr="00990E8F">
        <w:rPr>
          <w:color w:val="000000" w:themeColor="text1"/>
        </w:rPr>
        <w:t xml:space="preserve"> The mediation analysis revealed partial mediation, where policy implementation partially explained the relationship between corporate leadership and organizational performance of KALRO. The null hypothesis asserting non-significant mediating effect of policy implementation on the relationship between corporate leadership and organizational performance of KALRO was rejected, thus the alternative </w:t>
      </w:r>
      <w:r w:rsidR="003E1ED8" w:rsidRPr="00990E8F">
        <w:rPr>
          <w:color w:val="000000" w:themeColor="text1"/>
        </w:rPr>
        <w:t>hypothesis supporting significant relationship was adopted</w:t>
      </w:r>
      <w:r w:rsidR="006864FE" w:rsidRPr="00990E8F">
        <w:rPr>
          <w:color w:val="000000" w:themeColor="text1"/>
        </w:rPr>
        <w:t>.</w:t>
      </w:r>
    </w:p>
    <w:p w14:paraId="23AB0371" w14:textId="77777777" w:rsidR="000B28B1" w:rsidRPr="00990E8F" w:rsidRDefault="000B28B1" w:rsidP="00990E8F">
      <w:pPr>
        <w:pStyle w:val="Default"/>
        <w:spacing w:line="360" w:lineRule="auto"/>
        <w:jc w:val="both"/>
        <w:rPr>
          <w:color w:val="000000" w:themeColor="text1"/>
        </w:rPr>
      </w:pPr>
    </w:p>
    <w:p w14:paraId="38AC52E4" w14:textId="77777777" w:rsidR="001F68B5" w:rsidRPr="00990E8F" w:rsidRDefault="005A34FE" w:rsidP="005A34FE">
      <w:pPr>
        <w:pStyle w:val="Default"/>
        <w:spacing w:line="360" w:lineRule="auto"/>
        <w:jc w:val="both"/>
        <w:rPr>
          <w:color w:val="000000" w:themeColor="text1"/>
        </w:rPr>
      </w:pPr>
      <w:r w:rsidRPr="00990E8F">
        <w:rPr>
          <w:color w:val="000000" w:themeColor="text1"/>
        </w:rPr>
        <w:t xml:space="preserve">Moreover, the study's analysis of strategic linkages revealed their significant positive influence on organizational performance, emphasizing the importance of collaborative relationships with external stakeholders. By cultivating strategic partnerships with key actors </w:t>
      </w:r>
      <w:r w:rsidR="00915BDE" w:rsidRPr="00990E8F">
        <w:rPr>
          <w:color w:val="000000" w:themeColor="text1"/>
        </w:rPr>
        <w:t>with</w:t>
      </w:r>
      <w:r w:rsidRPr="00990E8F">
        <w:rPr>
          <w:color w:val="000000" w:themeColor="text1"/>
        </w:rPr>
        <w:t xml:space="preserve">in the public, private, </w:t>
      </w:r>
      <w:r w:rsidR="00915BDE" w:rsidRPr="00990E8F">
        <w:rPr>
          <w:color w:val="000000" w:themeColor="text1"/>
        </w:rPr>
        <w:t xml:space="preserve">civil society, </w:t>
      </w:r>
      <w:r w:rsidRPr="00990E8F">
        <w:rPr>
          <w:color w:val="000000" w:themeColor="text1"/>
        </w:rPr>
        <w:t>and academic sectors, KALRO can leverage complementary expertise, resources, and networks to enhance its research capabilities, expand its market reach, and drive innovation in agricultural development</w:t>
      </w:r>
      <w:r w:rsidR="001249C1" w:rsidRPr="00990E8F">
        <w:rPr>
          <w:color w:val="000000" w:themeColor="text1"/>
        </w:rPr>
        <w:t>. T</w:t>
      </w:r>
      <w:r w:rsidR="00ED37DF" w:rsidRPr="00990E8F">
        <w:rPr>
          <w:color w:val="000000" w:themeColor="text1"/>
        </w:rPr>
        <w:t>he moderation analysis showcased stronger coefficients for corporate leadership and strategic linkages, alongside a negative coefficient for the interaction term between these two variables</w:t>
      </w:r>
      <w:r w:rsidR="007C4239" w:rsidRPr="00990E8F">
        <w:rPr>
          <w:color w:val="000000" w:themeColor="text1"/>
        </w:rPr>
        <w:t>. D</w:t>
      </w:r>
      <w:r w:rsidR="00ED37DF" w:rsidRPr="00990E8F">
        <w:rPr>
          <w:color w:val="000000" w:themeColor="text1"/>
        </w:rPr>
        <w:t>iminished moderation effect</w:t>
      </w:r>
      <w:r w:rsidR="007C4239" w:rsidRPr="00990E8F">
        <w:rPr>
          <w:color w:val="000000" w:themeColor="text1"/>
        </w:rPr>
        <w:t xml:space="preserve"> was noted</w:t>
      </w:r>
      <w:r w:rsidR="00ED37DF" w:rsidRPr="00990E8F">
        <w:rPr>
          <w:color w:val="000000" w:themeColor="text1"/>
        </w:rPr>
        <w:t xml:space="preserve">. </w:t>
      </w:r>
    </w:p>
    <w:p w14:paraId="6236B909" w14:textId="77777777" w:rsidR="001F68B5" w:rsidRPr="00990E8F" w:rsidRDefault="001F68B5" w:rsidP="005A34FE">
      <w:pPr>
        <w:pStyle w:val="Default"/>
        <w:spacing w:line="360" w:lineRule="auto"/>
        <w:jc w:val="both"/>
        <w:rPr>
          <w:color w:val="000000" w:themeColor="text1"/>
        </w:rPr>
      </w:pPr>
    </w:p>
    <w:p w14:paraId="4D3AAC77" w14:textId="447F4995" w:rsidR="00165CA7" w:rsidRPr="00990E8F" w:rsidRDefault="00ED37DF" w:rsidP="005A34FE">
      <w:pPr>
        <w:pStyle w:val="Default"/>
        <w:spacing w:line="360" w:lineRule="auto"/>
        <w:jc w:val="both"/>
        <w:rPr>
          <w:color w:val="000000" w:themeColor="text1"/>
        </w:rPr>
      </w:pPr>
      <w:r w:rsidRPr="00990E8F">
        <w:rPr>
          <w:color w:val="000000" w:themeColor="text1"/>
        </w:rPr>
        <w:t>Post hoc analysis showed that at low levels of strategic linkages, corporate leadership significantly</w:t>
      </w:r>
      <w:r w:rsidR="001249C1" w:rsidRPr="00990E8F">
        <w:rPr>
          <w:color w:val="000000" w:themeColor="text1"/>
        </w:rPr>
        <w:t xml:space="preserve"> </w:t>
      </w:r>
      <w:r w:rsidRPr="00990E8F">
        <w:rPr>
          <w:color w:val="000000" w:themeColor="text1"/>
        </w:rPr>
        <w:t>influenced organizational performance, while at higher levels, this influence diminished. The null hypothesis asserting non-significant moderating effect of strategic linkages on the relationship between corporate leadership and organizational performance of KALRO was rejected.</w:t>
      </w:r>
      <w:r w:rsidR="00165CA7" w:rsidRPr="00990E8F">
        <w:rPr>
          <w:color w:val="000000" w:themeColor="text1"/>
        </w:rPr>
        <w:t xml:space="preserve"> </w:t>
      </w:r>
      <w:r w:rsidR="005A34FE" w:rsidRPr="00990E8F">
        <w:rPr>
          <w:color w:val="000000" w:themeColor="text1"/>
        </w:rPr>
        <w:t xml:space="preserve">The findings underscored the need for proactive engagement strategies, relationship-building initiatives, and knowledge-sharing platforms to harness the full potential of strategic linkages in advancing KALRO's mission and objectives. </w:t>
      </w:r>
    </w:p>
    <w:p w14:paraId="247837C7" w14:textId="77777777" w:rsidR="00165CA7" w:rsidRPr="00990E8F" w:rsidRDefault="00165CA7" w:rsidP="005A34FE">
      <w:pPr>
        <w:pStyle w:val="Default"/>
        <w:spacing w:line="360" w:lineRule="auto"/>
        <w:jc w:val="both"/>
        <w:rPr>
          <w:color w:val="000000" w:themeColor="text1"/>
        </w:rPr>
      </w:pPr>
    </w:p>
    <w:p w14:paraId="653542E6" w14:textId="16D51A92" w:rsidR="005A34FE" w:rsidRPr="00990E8F" w:rsidRDefault="005A34FE" w:rsidP="005A34FE">
      <w:pPr>
        <w:pStyle w:val="Default"/>
        <w:spacing w:line="360" w:lineRule="auto"/>
        <w:jc w:val="both"/>
        <w:rPr>
          <w:color w:val="000000" w:themeColor="text1"/>
        </w:rPr>
      </w:pPr>
      <w:r w:rsidRPr="00990E8F">
        <w:rPr>
          <w:color w:val="000000" w:themeColor="text1"/>
        </w:rPr>
        <w:lastRenderedPageBreak/>
        <w:t xml:space="preserve">Lastly, the </w:t>
      </w:r>
      <w:r w:rsidR="00A53E3C" w:rsidRPr="00990E8F">
        <w:rPr>
          <w:color w:val="000000" w:themeColor="text1"/>
        </w:rPr>
        <w:t>study's identification of a significant moderated-mediation effect of the diminishing moderating effect of strategic linkages and the partially mediating effect of policy implementation on the relationship between corporate leadership and organizational performance offered a nuanced understanding of the complex interplay between these factors. The null hypothesis, which suggested a non-significant moderated mediation effect of strategic linkages and policy implementation on the relationship between corporate leadership and organizational performance of KALRO, was rejected.</w:t>
      </w:r>
      <w:r w:rsidR="000A7B03" w:rsidRPr="00990E8F">
        <w:rPr>
          <w:color w:val="000000" w:themeColor="text1"/>
        </w:rPr>
        <w:t xml:space="preserve"> </w:t>
      </w:r>
      <w:r w:rsidRPr="00990E8F">
        <w:rPr>
          <w:color w:val="000000" w:themeColor="text1"/>
        </w:rPr>
        <w:t>By recognizing the interactive nature of leadership, policy, and external relationships, KALRO can adopt a more holistic approach to organizational development, integrating leadership initiatives, policy reforms, and stakeholder engagement efforts to achieve sustainable growth and impact. This finding underscores the importance of systems thinking and strategic foresight in guiding KALRO's strategic decision-making processes, enabling the organization to navigate uncertainty and capitalize on emerging opportunities in the dynamic agricultural landscape.</w:t>
      </w:r>
    </w:p>
    <w:p w14:paraId="794F7BB3" w14:textId="77777777" w:rsidR="000B28B1" w:rsidRPr="00990E8F" w:rsidRDefault="000B28B1" w:rsidP="00990E8F">
      <w:pPr>
        <w:pStyle w:val="Default"/>
        <w:spacing w:line="360" w:lineRule="auto"/>
        <w:jc w:val="both"/>
        <w:rPr>
          <w:color w:val="000000" w:themeColor="text1"/>
        </w:rPr>
      </w:pPr>
    </w:p>
    <w:p w14:paraId="475452E3" w14:textId="038B262D" w:rsidR="005A34FE" w:rsidRPr="00990E8F" w:rsidRDefault="005A34FE" w:rsidP="005A34FE">
      <w:pPr>
        <w:pStyle w:val="Default"/>
        <w:spacing w:line="360" w:lineRule="auto"/>
        <w:jc w:val="both"/>
        <w:rPr>
          <w:color w:val="000000" w:themeColor="text1"/>
        </w:rPr>
      </w:pPr>
      <w:r w:rsidRPr="00990E8F">
        <w:rPr>
          <w:color w:val="000000" w:themeColor="text1"/>
        </w:rPr>
        <w:t xml:space="preserve">The qualitative analysis conducted in the study employed various methodologies, including discourse and narrative analyses, to complement the quantitative data and provide a comprehensive understanding of KALRO's organizational dynamics. Through interpretive phenomenological analysis, the </w:t>
      </w:r>
      <w:r w:rsidR="00787419" w:rsidRPr="00990E8F">
        <w:rPr>
          <w:color w:val="000000" w:themeColor="text1"/>
        </w:rPr>
        <w:t>study</w:t>
      </w:r>
      <w:r w:rsidRPr="00990E8F">
        <w:rPr>
          <w:color w:val="000000" w:themeColor="text1"/>
        </w:rPr>
        <w:t xml:space="preserve"> capture</w:t>
      </w:r>
      <w:r w:rsidR="00787419" w:rsidRPr="00990E8F">
        <w:rPr>
          <w:color w:val="000000" w:themeColor="text1"/>
        </w:rPr>
        <w:t>s</w:t>
      </w:r>
      <w:r w:rsidRPr="00990E8F">
        <w:rPr>
          <w:color w:val="000000" w:themeColor="text1"/>
        </w:rPr>
        <w:t xml:space="preserve"> </w:t>
      </w:r>
      <w:r w:rsidR="00787419" w:rsidRPr="00990E8F">
        <w:rPr>
          <w:color w:val="000000" w:themeColor="text1"/>
        </w:rPr>
        <w:t xml:space="preserve">the </w:t>
      </w:r>
      <w:r w:rsidRPr="00990E8F">
        <w:rPr>
          <w:color w:val="000000" w:themeColor="text1"/>
        </w:rPr>
        <w:t>respondents' experiences and interpretations regarding factors influencing KALRO's performance. Utilizing NVivo software, the transcribed data were coded and categorized into classes and themes aligned with the research objectives.</w:t>
      </w:r>
    </w:p>
    <w:p w14:paraId="2E81769F" w14:textId="77777777" w:rsidR="000B28B1" w:rsidRPr="00990E8F" w:rsidRDefault="000B28B1" w:rsidP="00990E8F">
      <w:pPr>
        <w:pStyle w:val="Default"/>
        <w:spacing w:line="360" w:lineRule="auto"/>
        <w:jc w:val="both"/>
        <w:rPr>
          <w:color w:val="000000" w:themeColor="text1"/>
        </w:rPr>
      </w:pPr>
    </w:p>
    <w:p w14:paraId="5F89AD3D" w14:textId="23A2B65C" w:rsidR="005A34FE" w:rsidRPr="00990E8F" w:rsidRDefault="005A34FE" w:rsidP="005A34FE">
      <w:pPr>
        <w:pStyle w:val="Default"/>
        <w:spacing w:line="360" w:lineRule="auto"/>
        <w:jc w:val="both"/>
        <w:rPr>
          <w:color w:val="000000" w:themeColor="text1"/>
        </w:rPr>
      </w:pPr>
      <w:r w:rsidRPr="00990E8F">
        <w:rPr>
          <w:color w:val="000000" w:themeColor="text1"/>
        </w:rPr>
        <w:t>In exploring the role of the KALRO Board of Management in enhancing corporate leadership, several key functions</w:t>
      </w:r>
      <w:r w:rsidR="00092BEF" w:rsidRPr="00990E8F">
        <w:rPr>
          <w:color w:val="000000" w:themeColor="text1"/>
        </w:rPr>
        <w:t xml:space="preserve"> emerged, including</w:t>
      </w:r>
      <w:r w:rsidRPr="00990E8F">
        <w:rPr>
          <w:color w:val="000000" w:themeColor="text1"/>
        </w:rPr>
        <w:t xml:space="preserve"> facilitating strategic activities, coordinating policy implementation, providing oversight, advising government bodies, supervising projects, and formulating management structures. </w:t>
      </w:r>
      <w:r w:rsidR="00EC175B" w:rsidRPr="00990E8F">
        <w:rPr>
          <w:color w:val="000000" w:themeColor="text1"/>
        </w:rPr>
        <w:t>T</w:t>
      </w:r>
      <w:r w:rsidRPr="00990E8F">
        <w:rPr>
          <w:color w:val="000000" w:themeColor="text1"/>
        </w:rPr>
        <w:t>he importance of resource mobilization, policy alignment, and patenting of inventions as areas for the Board's focus</w:t>
      </w:r>
      <w:r w:rsidR="003A25F3" w:rsidRPr="00990E8F">
        <w:rPr>
          <w:color w:val="000000" w:themeColor="text1"/>
        </w:rPr>
        <w:t xml:space="preserve"> were emphasized</w:t>
      </w:r>
      <w:r w:rsidRPr="00990E8F">
        <w:rPr>
          <w:color w:val="000000" w:themeColor="text1"/>
        </w:rPr>
        <w:t>.</w:t>
      </w:r>
      <w:r w:rsidR="009366AF" w:rsidRPr="00990E8F">
        <w:rPr>
          <w:color w:val="000000" w:themeColor="text1"/>
        </w:rPr>
        <w:t xml:space="preserve"> </w:t>
      </w:r>
      <w:r w:rsidRPr="00990E8F">
        <w:rPr>
          <w:color w:val="000000" w:themeColor="text1"/>
        </w:rPr>
        <w:t>The analysis of policy implementation revealed successful execution in areas such as research dissemination, policy formulation, priority setting, and resource management. However, the need for enhanced resource mobilization and technology dissemination as key areas for improvement</w:t>
      </w:r>
      <w:r w:rsidR="009366AF" w:rsidRPr="00990E8F">
        <w:rPr>
          <w:color w:val="000000" w:themeColor="text1"/>
        </w:rPr>
        <w:t xml:space="preserve"> featured prominently</w:t>
      </w:r>
      <w:r w:rsidRPr="00990E8F">
        <w:rPr>
          <w:color w:val="000000" w:themeColor="text1"/>
        </w:rPr>
        <w:t xml:space="preserve">. Suggestions for policy review included securing government funding, </w:t>
      </w:r>
      <w:r w:rsidRPr="00990E8F">
        <w:rPr>
          <w:color w:val="000000" w:themeColor="text1"/>
        </w:rPr>
        <w:lastRenderedPageBreak/>
        <w:t>addressing overlaps with other organizations, and incorporating digital agriculture advancements.</w:t>
      </w:r>
    </w:p>
    <w:p w14:paraId="6F93895A" w14:textId="77777777" w:rsidR="000B28B1" w:rsidRPr="00990E8F" w:rsidRDefault="000B28B1" w:rsidP="00990E8F">
      <w:pPr>
        <w:pStyle w:val="Default"/>
        <w:spacing w:line="360" w:lineRule="auto"/>
        <w:jc w:val="both"/>
        <w:rPr>
          <w:color w:val="000000" w:themeColor="text1"/>
        </w:rPr>
      </w:pPr>
    </w:p>
    <w:p w14:paraId="2F0294FF" w14:textId="4E694958" w:rsidR="00041CB5" w:rsidRPr="00990E8F" w:rsidRDefault="00041CB5" w:rsidP="00041CB5">
      <w:pPr>
        <w:pStyle w:val="Default"/>
        <w:spacing w:line="360" w:lineRule="auto"/>
        <w:jc w:val="both"/>
        <w:rPr>
          <w:color w:val="000000" w:themeColor="text1"/>
        </w:rPr>
      </w:pPr>
      <w:r w:rsidRPr="00990E8F">
        <w:rPr>
          <w:color w:val="000000" w:themeColor="text1"/>
        </w:rPr>
        <w:t>The study revealed that within KALRO, there exists a network of robust partnerships with various stakeholders, spanning government agencies, academia, and international organizations. Through interviews and surveys, the study uncovered a wealth of collaborative efforts aimed at advancing agricultural research and development initiatives. These partnerships were instrumental in facilitating knowledge exchange, resource sharing, and joint innovation, thereby enhancing KALRO's capacity to address complex agricultural challenges.</w:t>
      </w:r>
    </w:p>
    <w:p w14:paraId="2A63ADE5" w14:textId="77777777" w:rsidR="00041CB5" w:rsidRPr="00990E8F" w:rsidRDefault="00041CB5" w:rsidP="00990E8F">
      <w:pPr>
        <w:pStyle w:val="Default"/>
        <w:spacing w:line="360" w:lineRule="auto"/>
        <w:jc w:val="both"/>
        <w:rPr>
          <w:color w:val="000000" w:themeColor="text1"/>
        </w:rPr>
      </w:pPr>
    </w:p>
    <w:p w14:paraId="111AC784" w14:textId="2BEB77DD" w:rsidR="00041CB5" w:rsidRPr="00990E8F" w:rsidRDefault="00041CB5" w:rsidP="00041CB5">
      <w:pPr>
        <w:pStyle w:val="Default"/>
        <w:spacing w:line="360" w:lineRule="auto"/>
        <w:jc w:val="both"/>
        <w:rPr>
          <w:color w:val="000000" w:themeColor="text1"/>
        </w:rPr>
      </w:pPr>
      <w:r w:rsidRPr="00990E8F">
        <w:rPr>
          <w:color w:val="000000" w:themeColor="text1"/>
        </w:rPr>
        <w:t xml:space="preserve">Furthermore, the study confirmed that stakeholders provided insightful suggestions for further strengthening </w:t>
      </w:r>
      <w:r w:rsidR="000968DA" w:rsidRPr="00990E8F">
        <w:rPr>
          <w:color w:val="000000" w:themeColor="text1"/>
        </w:rPr>
        <w:t xml:space="preserve">of </w:t>
      </w:r>
      <w:r w:rsidRPr="00990E8F">
        <w:rPr>
          <w:color w:val="000000" w:themeColor="text1"/>
        </w:rPr>
        <w:t>these strategic partnerships. One recurring theme was the importance of actively engaging with regional markets to better align research priorities with local needs and market demands. Additionally, stakeholders emphasized the necessity of periodically reassessing existing collaborations to ensure that they continue to yield mutual benefits and remain aligned with KALRO's strategic objectives.</w:t>
      </w:r>
    </w:p>
    <w:p w14:paraId="31BBCD8A" w14:textId="77777777" w:rsidR="00041CB5" w:rsidRPr="00990E8F" w:rsidRDefault="00041CB5" w:rsidP="00990E8F">
      <w:pPr>
        <w:pStyle w:val="Default"/>
        <w:spacing w:line="360" w:lineRule="auto"/>
        <w:jc w:val="both"/>
        <w:rPr>
          <w:color w:val="000000" w:themeColor="text1"/>
        </w:rPr>
      </w:pPr>
    </w:p>
    <w:p w14:paraId="4B64D45D" w14:textId="6AE26C29" w:rsidR="00041CB5" w:rsidRPr="00990E8F" w:rsidRDefault="00041CB5" w:rsidP="00041CB5">
      <w:pPr>
        <w:pStyle w:val="Default"/>
        <w:spacing w:line="360" w:lineRule="auto"/>
        <w:jc w:val="both"/>
        <w:rPr>
          <w:color w:val="000000" w:themeColor="text1"/>
        </w:rPr>
      </w:pPr>
      <w:r w:rsidRPr="00990E8F">
        <w:rPr>
          <w:color w:val="000000" w:themeColor="text1"/>
        </w:rPr>
        <w:t>In evaluating KALRO's overall performance, the study confirmed that respondents expressed a positive sentiment towards the organization, citing notable achievements across various domains. Particularly commendable were KALRO's advancements in technology development, which were seen as pivotal in driving innovation within the agricultural sector. Additionally, the establishment of innovation platforms was lauded for fostering collaboration and facilitating knowledge dissemination a</w:t>
      </w:r>
      <w:r w:rsidR="000968DA" w:rsidRPr="00990E8F">
        <w:rPr>
          <w:color w:val="000000" w:themeColor="text1"/>
        </w:rPr>
        <w:t>cross board</w:t>
      </w:r>
      <w:r w:rsidRPr="00990E8F">
        <w:rPr>
          <w:color w:val="000000" w:themeColor="text1"/>
        </w:rPr>
        <w:t>.</w:t>
      </w:r>
    </w:p>
    <w:p w14:paraId="545CA625" w14:textId="77777777" w:rsidR="00041CB5" w:rsidRPr="00990E8F" w:rsidRDefault="00041CB5" w:rsidP="00990E8F">
      <w:pPr>
        <w:pStyle w:val="Default"/>
        <w:spacing w:line="360" w:lineRule="auto"/>
        <w:jc w:val="both"/>
        <w:rPr>
          <w:color w:val="000000" w:themeColor="text1"/>
        </w:rPr>
      </w:pPr>
    </w:p>
    <w:p w14:paraId="7633E393" w14:textId="7286625F" w:rsidR="00041CB5" w:rsidRPr="00990E8F" w:rsidRDefault="00041CB5" w:rsidP="00990E8F">
      <w:pPr>
        <w:pStyle w:val="Default"/>
        <w:spacing w:line="360" w:lineRule="auto"/>
        <w:jc w:val="both"/>
        <w:rPr>
          <w:color w:val="000000" w:themeColor="text1"/>
        </w:rPr>
      </w:pPr>
      <w:r w:rsidRPr="00990E8F">
        <w:rPr>
          <w:color w:val="000000" w:themeColor="text1"/>
        </w:rPr>
        <w:t xml:space="preserve">Despite these successes, </w:t>
      </w:r>
      <w:r w:rsidR="00317211" w:rsidRPr="00990E8F">
        <w:rPr>
          <w:color w:val="000000" w:themeColor="text1"/>
        </w:rPr>
        <w:t xml:space="preserve">through stakeholders' feedback, </w:t>
      </w:r>
      <w:r w:rsidRPr="00990E8F">
        <w:rPr>
          <w:color w:val="000000" w:themeColor="text1"/>
        </w:rPr>
        <w:t>the study identified areas for improvement. Among the key areas highlighted were the need for KALRO to conduct more market-driven research, ensuring that its efforts are closely aligned with the evolving needs of agricultural markets and stakeholders. Moreover, stakeholders emphasized the importance of enhancing resource mobilization efforts to support KALRO's research initiatives and scale up impactful projects. Additionally, there was a consensus among respondents regarding the necessity of developing strategies for revenue generation to enhance KALRO's financial sustainability and autonomy.</w:t>
      </w:r>
    </w:p>
    <w:p w14:paraId="437B142F" w14:textId="77777777" w:rsidR="00700786" w:rsidRPr="00405855" w:rsidRDefault="00700786" w:rsidP="00990E8F">
      <w:pPr>
        <w:pStyle w:val="Default"/>
        <w:spacing w:line="360" w:lineRule="auto"/>
        <w:jc w:val="both"/>
        <w:rPr>
          <w:color w:val="000000" w:themeColor="text1"/>
        </w:rPr>
      </w:pPr>
    </w:p>
    <w:p w14:paraId="1CE893F5" w14:textId="77777777" w:rsidR="00FD1BDA" w:rsidRPr="00405855" w:rsidRDefault="00FD1BDA" w:rsidP="00990E8F">
      <w:pPr>
        <w:pStyle w:val="Default"/>
        <w:spacing w:line="360" w:lineRule="auto"/>
        <w:jc w:val="both"/>
        <w:rPr>
          <w:color w:val="000000" w:themeColor="text1"/>
        </w:rPr>
        <w:sectPr w:rsidR="00FD1BDA" w:rsidRPr="00405855" w:rsidSect="00990E8F">
          <w:pgSz w:w="11900" w:h="16840"/>
          <w:pgMar w:top="1440" w:right="1440" w:bottom="1440" w:left="2160" w:header="432" w:footer="432" w:gutter="0"/>
          <w:cols w:space="708"/>
          <w:docGrid w:linePitch="360"/>
        </w:sectPr>
      </w:pPr>
    </w:p>
    <w:p w14:paraId="7D0D410A" w14:textId="0A100ACE" w:rsidR="00993921" w:rsidRPr="00405855" w:rsidRDefault="00993921" w:rsidP="00ED0807">
      <w:pPr>
        <w:pStyle w:val="Heading2"/>
        <w:numPr>
          <w:ilvl w:val="0"/>
          <w:numId w:val="40"/>
        </w:numPr>
        <w:spacing w:before="0" w:line="360" w:lineRule="auto"/>
        <w:rPr>
          <w:rFonts w:ascii="Times New Roman" w:hAnsi="Times New Roman" w:cs="Times New Roman"/>
          <w:b/>
          <w:color w:val="000000" w:themeColor="text1"/>
          <w:sz w:val="24"/>
        </w:rPr>
      </w:pPr>
      <w:bookmarkStart w:id="206" w:name="_Toc168663680"/>
      <w:bookmarkStart w:id="207" w:name="_Toc168758325"/>
      <w:bookmarkStart w:id="208" w:name="_Toc168663681"/>
      <w:bookmarkStart w:id="209" w:name="_Toc168758326"/>
      <w:bookmarkStart w:id="210" w:name="_Toc168663682"/>
      <w:bookmarkStart w:id="211" w:name="_Toc168758327"/>
      <w:bookmarkStart w:id="212" w:name="_Toc168663683"/>
      <w:bookmarkStart w:id="213" w:name="_Toc168758328"/>
      <w:bookmarkStart w:id="214" w:name="_Toc168663684"/>
      <w:bookmarkStart w:id="215" w:name="_Toc168758329"/>
      <w:bookmarkStart w:id="216" w:name="_Toc168663685"/>
      <w:bookmarkStart w:id="217" w:name="_Toc168758330"/>
      <w:bookmarkStart w:id="218" w:name="_Toc168663686"/>
      <w:bookmarkStart w:id="219" w:name="_Toc168758331"/>
      <w:bookmarkStart w:id="220" w:name="_Toc168663687"/>
      <w:bookmarkStart w:id="221" w:name="_Toc168758332"/>
      <w:bookmarkStart w:id="222" w:name="_Toc168663688"/>
      <w:bookmarkStart w:id="223" w:name="_Toc168758333"/>
      <w:bookmarkStart w:id="224" w:name="_Toc168663689"/>
      <w:bookmarkStart w:id="225" w:name="_Toc168758334"/>
      <w:bookmarkStart w:id="226" w:name="_Toc168663690"/>
      <w:bookmarkStart w:id="227" w:name="_Toc168758335"/>
      <w:bookmarkStart w:id="228" w:name="_Toc168663691"/>
      <w:bookmarkStart w:id="229" w:name="_Toc168758336"/>
      <w:bookmarkStart w:id="230" w:name="_Toc168663692"/>
      <w:bookmarkStart w:id="231" w:name="_Toc168758337"/>
      <w:bookmarkStart w:id="232" w:name="_Toc168663693"/>
      <w:bookmarkStart w:id="233" w:name="_Toc168758338"/>
      <w:bookmarkStart w:id="234" w:name="_Toc168663694"/>
      <w:bookmarkStart w:id="235" w:name="_Toc168758339"/>
      <w:bookmarkStart w:id="236" w:name="_Toc168663695"/>
      <w:bookmarkStart w:id="237" w:name="_Toc168758340"/>
      <w:bookmarkStart w:id="238" w:name="_Toc168663696"/>
      <w:bookmarkStart w:id="239" w:name="_Toc168758341"/>
      <w:bookmarkStart w:id="240" w:name="_Toc168663697"/>
      <w:bookmarkStart w:id="241" w:name="_Toc168758342"/>
      <w:bookmarkStart w:id="242" w:name="_Toc168663698"/>
      <w:bookmarkStart w:id="243" w:name="_Toc168758343"/>
      <w:bookmarkStart w:id="244" w:name="_Toc168663699"/>
      <w:bookmarkStart w:id="245" w:name="_Toc168758344"/>
      <w:bookmarkStart w:id="246" w:name="_Toc168663700"/>
      <w:bookmarkStart w:id="247" w:name="_Toc168758345"/>
      <w:bookmarkStart w:id="248" w:name="_Toc168663701"/>
      <w:bookmarkStart w:id="249" w:name="_Toc168758346"/>
      <w:bookmarkStart w:id="250" w:name="_Toc168663702"/>
      <w:bookmarkStart w:id="251" w:name="_Toc168758347"/>
      <w:bookmarkStart w:id="252" w:name="_Toc168663703"/>
      <w:bookmarkStart w:id="253" w:name="_Toc168758348"/>
      <w:bookmarkStart w:id="254" w:name="_Toc168663704"/>
      <w:bookmarkStart w:id="255" w:name="_Toc168758349"/>
      <w:bookmarkStart w:id="256" w:name="_Toc168663705"/>
      <w:bookmarkStart w:id="257" w:name="_Toc168758350"/>
      <w:bookmarkStart w:id="258" w:name="_Toc168758351"/>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r w:rsidRPr="00405855">
        <w:rPr>
          <w:rFonts w:ascii="Times New Roman" w:hAnsi="Times New Roman" w:cs="Times New Roman"/>
          <w:b/>
          <w:color w:val="000000" w:themeColor="text1"/>
          <w:sz w:val="24"/>
        </w:rPr>
        <w:lastRenderedPageBreak/>
        <w:t>Conclusions</w:t>
      </w:r>
      <w:bookmarkEnd w:id="258"/>
    </w:p>
    <w:p w14:paraId="5EF35D5B" w14:textId="68C091CA" w:rsidR="00B732EA" w:rsidRPr="00405855" w:rsidRDefault="007E3486" w:rsidP="00B732EA">
      <w:pPr>
        <w:pStyle w:val="Default"/>
        <w:spacing w:line="360" w:lineRule="auto"/>
        <w:jc w:val="both"/>
        <w:rPr>
          <w:color w:val="000000" w:themeColor="text1"/>
        </w:rPr>
      </w:pPr>
      <w:r w:rsidRPr="00405855">
        <w:rPr>
          <w:color w:val="000000" w:themeColor="text1"/>
        </w:rPr>
        <w:t>Considering</w:t>
      </w:r>
      <w:r w:rsidR="00B732EA" w:rsidRPr="00405855">
        <w:rPr>
          <w:color w:val="000000" w:themeColor="text1"/>
        </w:rPr>
        <w:t xml:space="preserve"> the above findings, the research questions were systematically addressed</w:t>
      </w:r>
      <w:r w:rsidR="006D74D8" w:rsidRPr="00405855">
        <w:rPr>
          <w:color w:val="000000" w:themeColor="text1"/>
        </w:rPr>
        <w:t xml:space="preserve"> in this section.</w:t>
      </w:r>
    </w:p>
    <w:p w14:paraId="18C4AAAA" w14:textId="77777777" w:rsidR="00D73299" w:rsidRPr="00405855" w:rsidRDefault="00D73299" w:rsidP="00D73299">
      <w:pPr>
        <w:pStyle w:val="Default"/>
        <w:spacing w:line="360" w:lineRule="auto"/>
        <w:jc w:val="both"/>
        <w:rPr>
          <w:color w:val="000000" w:themeColor="text1"/>
        </w:rPr>
      </w:pPr>
    </w:p>
    <w:p w14:paraId="7D7A38BE" w14:textId="4EC7D5AC" w:rsidR="00103464" w:rsidRPr="00990E8F" w:rsidRDefault="00103464" w:rsidP="005D270F">
      <w:pPr>
        <w:pStyle w:val="Heading3"/>
        <w:numPr>
          <w:ilvl w:val="0"/>
          <w:numId w:val="53"/>
        </w:numPr>
        <w:spacing w:before="0" w:beforeAutospacing="0" w:after="0" w:afterAutospacing="0" w:line="360" w:lineRule="auto"/>
        <w:rPr>
          <w:color w:val="000000" w:themeColor="text1"/>
        </w:rPr>
      </w:pPr>
      <w:r w:rsidRPr="00990E8F">
        <w:rPr>
          <w:color w:val="000000" w:themeColor="text1"/>
          <w:sz w:val="24"/>
          <w:szCs w:val="24"/>
        </w:rPr>
        <w:t>Corporate Leadership and Organizational Performance</w:t>
      </w:r>
    </w:p>
    <w:p w14:paraId="54DFC711" w14:textId="77777777" w:rsidR="00103464" w:rsidRDefault="00103464" w:rsidP="00990E8F">
      <w:pPr>
        <w:pStyle w:val="Default"/>
        <w:spacing w:line="360" w:lineRule="auto"/>
        <w:jc w:val="both"/>
        <w:rPr>
          <w:color w:val="000000" w:themeColor="text1"/>
        </w:rPr>
      </w:pPr>
      <w:r w:rsidRPr="00990E8F">
        <w:rPr>
          <w:color w:val="000000" w:themeColor="text1"/>
        </w:rPr>
        <w:t>The study aimed to elucidate the significant impact of corporate leadership on KALRO's organizational performance. It addressed the fundamental question: What is the role of corporate leadership in driving organizational success at KALRO? Employing a composite indicator approach, the study integrated dimensions such as strategic direction, clarity of organizational goals, human capital, and corporate culture to comprehensively evaluate the influence of leadership. The findings unequivocally established a robust positive relationship between corporate leadership and organizational performance at KALRO. This underscored the pivotal role of effective leadership, supported by its indicators, in steering KALRO towards excellence. The rejection of the null hypothesis, which hypothesized no significant relationship between corporate leadership and organizational performance, reinforced the critical importance of leadership in organizational success.</w:t>
      </w:r>
    </w:p>
    <w:p w14:paraId="3CE299B0" w14:textId="77777777" w:rsidR="00A53946" w:rsidRPr="00990E8F" w:rsidRDefault="00A53946" w:rsidP="00990E8F">
      <w:pPr>
        <w:pStyle w:val="Default"/>
        <w:spacing w:line="360" w:lineRule="auto"/>
        <w:jc w:val="both"/>
        <w:rPr>
          <w:color w:val="000000" w:themeColor="text1"/>
        </w:rPr>
      </w:pPr>
    </w:p>
    <w:p w14:paraId="27E4C34D" w14:textId="675AEDFE" w:rsidR="00103464" w:rsidRPr="00990E8F" w:rsidRDefault="00103464" w:rsidP="005D270F">
      <w:pPr>
        <w:pStyle w:val="Heading3"/>
        <w:numPr>
          <w:ilvl w:val="0"/>
          <w:numId w:val="53"/>
        </w:numPr>
        <w:spacing w:before="0" w:beforeAutospacing="0" w:after="0" w:afterAutospacing="0" w:line="360" w:lineRule="auto"/>
        <w:rPr>
          <w:color w:val="000000" w:themeColor="text1"/>
        </w:rPr>
      </w:pPr>
      <w:r w:rsidRPr="00990E8F">
        <w:rPr>
          <w:color w:val="000000" w:themeColor="text1"/>
          <w:sz w:val="24"/>
          <w:szCs w:val="24"/>
        </w:rPr>
        <w:t>Corporate Leadership, Policy Implementation, and Organizational Performance</w:t>
      </w:r>
    </w:p>
    <w:p w14:paraId="0E251893" w14:textId="77777777" w:rsidR="00103464" w:rsidRPr="00990E8F" w:rsidRDefault="00103464" w:rsidP="00990E8F">
      <w:pPr>
        <w:pStyle w:val="Default"/>
        <w:spacing w:line="360" w:lineRule="auto"/>
        <w:jc w:val="both"/>
        <w:rPr>
          <w:color w:val="000000" w:themeColor="text1"/>
        </w:rPr>
      </w:pPr>
      <w:r w:rsidRPr="00990E8F">
        <w:rPr>
          <w:color w:val="000000" w:themeColor="text1"/>
        </w:rPr>
        <w:t xml:space="preserve">The second objective of the study focused on assessing the mediating role of policy implementation in the relationship between corporate leadership and organizational performance at KALRO, guided by the question: To what extent does policy implementation mediate the relationship between corporate leadership and organizational performance of KALRO? By employing Hayes' PROCESS approach, the study unveiled a significant partial mediation effect. Corporate leadership emerged as a potent driver of policy implementation, with its positive impact resonating throughout the organization. Moreover, the study revealed that policy implementation significantly predicted organizational performance, underscoring its pivotal role in organizational effectiveness. Despite the direct significant effect of corporate leadership on organizational performance, indicating partial mediation, the intricate dynamics between leadership and policy implementation highlighted the multifaceted nature of organizational success. The robust findings accentuated the indispensable </w:t>
      </w:r>
      <w:r w:rsidRPr="00990E8F">
        <w:rPr>
          <w:color w:val="000000" w:themeColor="text1"/>
        </w:rPr>
        <w:lastRenderedPageBreak/>
        <w:t>nature of effective policy implementation in translating leadership vision into tangible organizational outcomes.</w:t>
      </w:r>
    </w:p>
    <w:p w14:paraId="402C6A56" w14:textId="77777777" w:rsidR="00103464" w:rsidRPr="00990E8F" w:rsidRDefault="00103464" w:rsidP="00103464">
      <w:pPr>
        <w:pStyle w:val="Default"/>
        <w:spacing w:line="360" w:lineRule="auto"/>
        <w:jc w:val="both"/>
        <w:rPr>
          <w:color w:val="000000" w:themeColor="text1"/>
        </w:rPr>
      </w:pPr>
      <w:r w:rsidRPr="00990E8F">
        <w:rPr>
          <w:color w:val="000000" w:themeColor="text1"/>
        </w:rPr>
        <w:t>The research underscored the indispensable role of dependable policymakers and implementers in driving successful policy execution at KALRO. By engaging senior personnel in government and the board of management as policymakers and fostering collaboration among directors, managers, scientists, and stakeholders for effective implementation, KALRO created a conducive environment for organizational growth. The comprehensive implementation strategy, coupled with frequent evaluations and feedback mechanisms, fostered a culture of continuous improvement, aligning with contemporary literature emphasizing active involvement within organizations. The study's findings were in harmony with prior research, reinforcing the critical link between strategic policy implementation and enhanced organizational performance.</w:t>
      </w:r>
    </w:p>
    <w:p w14:paraId="116CBF38" w14:textId="77777777" w:rsidR="00841BBA" w:rsidRPr="00990E8F" w:rsidRDefault="00841BBA" w:rsidP="00990E8F">
      <w:pPr>
        <w:pStyle w:val="Default"/>
        <w:spacing w:line="360" w:lineRule="auto"/>
        <w:jc w:val="both"/>
        <w:rPr>
          <w:color w:val="000000" w:themeColor="text1"/>
        </w:rPr>
      </w:pPr>
    </w:p>
    <w:p w14:paraId="02F84228" w14:textId="1ECFF7E0" w:rsidR="00103464" w:rsidRPr="00990E8F" w:rsidRDefault="00103464" w:rsidP="005D270F">
      <w:pPr>
        <w:pStyle w:val="Heading3"/>
        <w:numPr>
          <w:ilvl w:val="0"/>
          <w:numId w:val="53"/>
        </w:numPr>
        <w:spacing w:before="0" w:beforeAutospacing="0" w:after="0" w:afterAutospacing="0" w:line="360" w:lineRule="auto"/>
        <w:rPr>
          <w:color w:val="000000" w:themeColor="text1"/>
        </w:rPr>
      </w:pPr>
      <w:r w:rsidRPr="00990E8F">
        <w:rPr>
          <w:color w:val="000000" w:themeColor="text1"/>
          <w:sz w:val="24"/>
          <w:szCs w:val="24"/>
        </w:rPr>
        <w:t>Corporate Leadership, Strategic Linkages, and Organizational Performance</w:t>
      </w:r>
    </w:p>
    <w:p w14:paraId="5D700029" w14:textId="77777777" w:rsidR="00841BBA" w:rsidRPr="00990E8F" w:rsidRDefault="00103464" w:rsidP="00103464">
      <w:pPr>
        <w:pStyle w:val="Default"/>
        <w:spacing w:line="360" w:lineRule="auto"/>
        <w:jc w:val="both"/>
        <w:rPr>
          <w:color w:val="000000" w:themeColor="text1"/>
        </w:rPr>
      </w:pPr>
      <w:r w:rsidRPr="00990E8F">
        <w:rPr>
          <w:color w:val="000000" w:themeColor="text1"/>
        </w:rPr>
        <w:t xml:space="preserve">The third objective of the study delved into the moderating role of strategic linkages in the relationship between corporate leadership and organizational performance at KALRO, driven by the question: How much does strategic linkages moderate the relationship between corporate leadership and organizational performance of KALRO? By employing multiple regression and structural equation modeling, the study unraveled a substantial moderating effect, shedding light on the nuanced interplay between leadership and strategic partnerships. </w:t>
      </w:r>
    </w:p>
    <w:p w14:paraId="03296130" w14:textId="77777777" w:rsidR="00841BBA" w:rsidRPr="00990E8F" w:rsidRDefault="00841BBA" w:rsidP="00103464">
      <w:pPr>
        <w:pStyle w:val="Default"/>
        <w:spacing w:line="360" w:lineRule="auto"/>
        <w:jc w:val="both"/>
        <w:rPr>
          <w:color w:val="000000" w:themeColor="text1"/>
        </w:rPr>
      </w:pPr>
    </w:p>
    <w:p w14:paraId="090EB501" w14:textId="6788B8E0" w:rsidR="00103464" w:rsidRPr="00990E8F" w:rsidRDefault="00103464" w:rsidP="00103464">
      <w:pPr>
        <w:pStyle w:val="Default"/>
        <w:spacing w:line="360" w:lineRule="auto"/>
        <w:jc w:val="both"/>
        <w:rPr>
          <w:color w:val="000000" w:themeColor="text1"/>
        </w:rPr>
      </w:pPr>
      <w:r w:rsidRPr="00990E8F">
        <w:rPr>
          <w:color w:val="000000" w:themeColor="text1"/>
        </w:rPr>
        <w:t>Strategic linkages emerged as not only mediators but also as significant moderators, amplifying the impact of leadership on organizational performance. The findings revealed that strategic partnerships, focusing on diverse resources such as financial, knowledge, and market resources, played a pivotal role in enhancing organizational effectiveness. By leveraging complementary, supplementary, and surplus linkages, KALRO harnessed a broad spectrum of expertise and resources, fostering innovation and resilience. Collaborations with various stakeholders, including governments, civil society organizations, private sector entities, and academia, facilitated the exchange of knowledge and resources, fostering a vibrant ecosystem conducive to organizational growth.</w:t>
      </w:r>
    </w:p>
    <w:p w14:paraId="0E33FE7A" w14:textId="77777777" w:rsidR="00841BBA" w:rsidRPr="00990E8F" w:rsidRDefault="00841BBA" w:rsidP="00990E8F">
      <w:pPr>
        <w:pStyle w:val="Default"/>
        <w:spacing w:line="360" w:lineRule="auto"/>
        <w:jc w:val="both"/>
        <w:rPr>
          <w:color w:val="000000" w:themeColor="text1"/>
        </w:rPr>
      </w:pPr>
    </w:p>
    <w:p w14:paraId="14428AE2" w14:textId="33FC71BC" w:rsidR="00103464" w:rsidRPr="00990E8F" w:rsidRDefault="00103464" w:rsidP="005D270F">
      <w:pPr>
        <w:pStyle w:val="Heading3"/>
        <w:numPr>
          <w:ilvl w:val="0"/>
          <w:numId w:val="53"/>
        </w:numPr>
        <w:spacing w:before="0" w:beforeAutospacing="0" w:after="0" w:afterAutospacing="0" w:line="360" w:lineRule="auto"/>
        <w:rPr>
          <w:color w:val="000000" w:themeColor="text1"/>
        </w:rPr>
      </w:pPr>
      <w:r w:rsidRPr="00990E8F">
        <w:rPr>
          <w:color w:val="000000" w:themeColor="text1"/>
          <w:sz w:val="24"/>
          <w:szCs w:val="24"/>
        </w:rPr>
        <w:lastRenderedPageBreak/>
        <w:t>Corporate Leadership, Policy Implementation, Strategic Linkages, and Organizational Performance</w:t>
      </w:r>
    </w:p>
    <w:p w14:paraId="28B6D278" w14:textId="77777777" w:rsidR="00F7683D" w:rsidRDefault="00103464" w:rsidP="00990E8F">
      <w:pPr>
        <w:pStyle w:val="Default"/>
        <w:spacing w:line="360" w:lineRule="auto"/>
        <w:jc w:val="both"/>
        <w:rPr>
          <w:color w:val="000000" w:themeColor="text1"/>
        </w:rPr>
      </w:pPr>
      <w:r w:rsidRPr="00990E8F">
        <w:rPr>
          <w:color w:val="000000" w:themeColor="text1"/>
        </w:rPr>
        <w:t xml:space="preserve">The final objective of the study endeavored to assess the moderated mediation effect of </w:t>
      </w:r>
      <w:r w:rsidR="004D0CF6" w:rsidRPr="00990E8F">
        <w:rPr>
          <w:color w:val="000000" w:themeColor="text1"/>
        </w:rPr>
        <w:t xml:space="preserve">strategic linkages and </w:t>
      </w:r>
      <w:r w:rsidRPr="00990E8F">
        <w:rPr>
          <w:color w:val="000000" w:themeColor="text1"/>
        </w:rPr>
        <w:t xml:space="preserve">policy implementation on the relationship between corporate leadership and organizational performance at KALRO, guided by the question: By what magnitude does the moderated mediation effect of strategic linkages and policy implementation influence the relationship between corporate leadership and organizational performance of KALRO? By scrutinizing the intricate interplay between leadership, policy implementation, and strategic partnerships, the study unraveled a complex web of relationships shaping organizational success. </w:t>
      </w:r>
    </w:p>
    <w:p w14:paraId="24507BDB" w14:textId="77777777" w:rsidR="00F7683D" w:rsidRDefault="00F7683D" w:rsidP="00990E8F">
      <w:pPr>
        <w:pStyle w:val="Default"/>
        <w:spacing w:line="360" w:lineRule="auto"/>
        <w:jc w:val="both"/>
        <w:rPr>
          <w:color w:val="000000" w:themeColor="text1"/>
        </w:rPr>
      </w:pPr>
    </w:p>
    <w:p w14:paraId="57D6CE51" w14:textId="08B50A15" w:rsidR="00103464" w:rsidRPr="00990E8F" w:rsidRDefault="00103464" w:rsidP="00990E8F">
      <w:pPr>
        <w:pStyle w:val="Default"/>
        <w:spacing w:line="360" w:lineRule="auto"/>
        <w:jc w:val="both"/>
        <w:rPr>
          <w:color w:val="000000" w:themeColor="text1"/>
        </w:rPr>
      </w:pPr>
      <w:r w:rsidRPr="00990E8F">
        <w:rPr>
          <w:color w:val="000000" w:themeColor="text1"/>
        </w:rPr>
        <w:t>While corporate leadership exerted a substantial influence on policy implementation and organizational performance, strategic linkages emerged as pivotal moderators, amplifying the impact of leadership on organizational outcomes. The rejection of the null hypothesis underscored the significant role of strategic partnerships and effective policy implementation in driving organizational success, reaffirming the intricate interdependence between leadership, policy, and strategic alliances in shaping organizational effectiveness.</w:t>
      </w:r>
    </w:p>
    <w:p w14:paraId="262B8036" w14:textId="77777777" w:rsidR="00D73299" w:rsidRPr="00405855" w:rsidRDefault="00D73299" w:rsidP="001E172D">
      <w:pPr>
        <w:pStyle w:val="Default"/>
        <w:spacing w:line="360" w:lineRule="auto"/>
        <w:jc w:val="both"/>
        <w:rPr>
          <w:color w:val="000000" w:themeColor="text1"/>
        </w:rPr>
      </w:pPr>
    </w:p>
    <w:p w14:paraId="6DE25940" w14:textId="03618F4F" w:rsidR="00D73299" w:rsidRPr="00405855" w:rsidRDefault="00262538" w:rsidP="001E172D">
      <w:pPr>
        <w:pStyle w:val="Default"/>
        <w:spacing w:line="360" w:lineRule="auto"/>
        <w:jc w:val="both"/>
        <w:rPr>
          <w:color w:val="000000" w:themeColor="text1"/>
        </w:rPr>
      </w:pPr>
      <w:r w:rsidRPr="00405855">
        <w:rPr>
          <w:color w:val="000000" w:themeColor="text1"/>
        </w:rPr>
        <w:t xml:space="preserve">The above findings were tested against the hypotheses. </w:t>
      </w:r>
      <w:r w:rsidR="00D73299" w:rsidRPr="00405855">
        <w:rPr>
          <w:color w:val="000000" w:themeColor="text1"/>
        </w:rPr>
        <w:t xml:space="preserve">Table </w:t>
      </w:r>
      <w:r w:rsidR="007E7AB6" w:rsidRPr="00405855">
        <w:rPr>
          <w:color w:val="000000" w:themeColor="text1"/>
        </w:rPr>
        <w:t xml:space="preserve">94 </w:t>
      </w:r>
      <w:r w:rsidR="00D73299" w:rsidRPr="00405855">
        <w:rPr>
          <w:color w:val="000000" w:themeColor="text1"/>
        </w:rPr>
        <w:t>summarizes the findings on hypotheses tests and the respecting deductions.</w:t>
      </w:r>
    </w:p>
    <w:p w14:paraId="1F86F0F3" w14:textId="77777777" w:rsidR="00D73299" w:rsidRPr="00405855" w:rsidRDefault="00D73299" w:rsidP="001E172D">
      <w:pPr>
        <w:pStyle w:val="Default"/>
        <w:spacing w:line="360" w:lineRule="auto"/>
        <w:jc w:val="both"/>
        <w:rPr>
          <w:color w:val="000000" w:themeColor="text1"/>
        </w:rPr>
      </w:pPr>
    </w:p>
    <w:p w14:paraId="1BFD2ECE" w14:textId="77777777" w:rsidR="00F7683D" w:rsidRDefault="00F7683D" w:rsidP="004B57B7">
      <w:pPr>
        <w:pStyle w:val="Caption"/>
      </w:pPr>
      <w:bookmarkStart w:id="259" w:name="_Toc168759705"/>
      <w:r>
        <w:br w:type="page"/>
      </w:r>
    </w:p>
    <w:p w14:paraId="16D66821" w14:textId="5F7CDD2C" w:rsidR="00D73299" w:rsidRPr="00405855" w:rsidRDefault="00D73299" w:rsidP="004B57B7">
      <w:pPr>
        <w:pStyle w:val="Caption"/>
      </w:pPr>
      <w:r w:rsidRPr="00405855">
        <w:lastRenderedPageBreak/>
        <w:t xml:space="preserve">Table </w:t>
      </w:r>
      <w:r w:rsidRPr="00405855">
        <w:fldChar w:fldCharType="begin"/>
      </w:r>
      <w:r w:rsidRPr="00405855">
        <w:instrText xml:space="preserve"> SEQ Table \* ARABIC </w:instrText>
      </w:r>
      <w:r w:rsidRPr="00405855">
        <w:fldChar w:fldCharType="separate"/>
      </w:r>
      <w:r w:rsidR="00F210D2">
        <w:rPr>
          <w:noProof/>
        </w:rPr>
        <w:t>94</w:t>
      </w:r>
      <w:r w:rsidRPr="00405855">
        <w:fldChar w:fldCharType="end"/>
      </w:r>
      <w:r w:rsidRPr="00405855">
        <w:t>: Summary of Hypotheses Tests</w:t>
      </w:r>
      <w:bookmarkEnd w:id="259"/>
    </w:p>
    <w:tbl>
      <w:tblPr>
        <w:tblW w:w="5000" w:type="pct"/>
        <w:tblLayout w:type="fixed"/>
        <w:tblLook w:val="04A0" w:firstRow="1" w:lastRow="0" w:firstColumn="1" w:lastColumn="0" w:noHBand="0" w:noVBand="1"/>
      </w:tblPr>
      <w:tblGrid>
        <w:gridCol w:w="1957"/>
        <w:gridCol w:w="1879"/>
        <w:gridCol w:w="4464"/>
      </w:tblGrid>
      <w:tr w:rsidR="009E5FCB" w:rsidRPr="00405855" w14:paraId="4C5A9226" w14:textId="77777777" w:rsidTr="00DB7E12">
        <w:trPr>
          <w:tblHeader/>
        </w:trPr>
        <w:tc>
          <w:tcPr>
            <w:tcW w:w="1179" w:type="pct"/>
            <w:tcBorders>
              <w:top w:val="single" w:sz="4" w:space="0" w:color="auto"/>
              <w:bottom w:val="single" w:sz="4" w:space="0" w:color="auto"/>
            </w:tcBorders>
            <w:shd w:val="clear" w:color="auto" w:fill="auto"/>
          </w:tcPr>
          <w:p w14:paraId="3A658943" w14:textId="77777777" w:rsidR="00D73299" w:rsidRPr="00405855" w:rsidRDefault="00D73299" w:rsidP="00C63E73">
            <w:pPr>
              <w:autoSpaceDE w:val="0"/>
              <w:autoSpaceDN w:val="0"/>
              <w:adjustRightInd w:val="0"/>
              <w:jc w:val="both"/>
              <w:rPr>
                <w:b/>
                <w:color w:val="000000" w:themeColor="text1"/>
                <w:sz w:val="20"/>
                <w:szCs w:val="20"/>
              </w:rPr>
            </w:pPr>
            <w:r w:rsidRPr="00405855">
              <w:rPr>
                <w:b/>
                <w:color w:val="000000" w:themeColor="text1"/>
                <w:sz w:val="20"/>
                <w:szCs w:val="20"/>
              </w:rPr>
              <w:t>Research Objectives</w:t>
            </w:r>
          </w:p>
        </w:tc>
        <w:tc>
          <w:tcPr>
            <w:tcW w:w="1132" w:type="pct"/>
            <w:tcBorders>
              <w:top w:val="single" w:sz="4" w:space="0" w:color="auto"/>
              <w:bottom w:val="single" w:sz="4" w:space="0" w:color="auto"/>
            </w:tcBorders>
            <w:shd w:val="clear" w:color="auto" w:fill="auto"/>
          </w:tcPr>
          <w:p w14:paraId="644FAFEC" w14:textId="77777777" w:rsidR="00D73299" w:rsidRPr="00405855" w:rsidRDefault="00D73299" w:rsidP="00C63E73">
            <w:pPr>
              <w:autoSpaceDE w:val="0"/>
              <w:autoSpaceDN w:val="0"/>
              <w:adjustRightInd w:val="0"/>
              <w:jc w:val="both"/>
              <w:rPr>
                <w:b/>
                <w:color w:val="000000" w:themeColor="text1"/>
                <w:sz w:val="20"/>
                <w:szCs w:val="20"/>
              </w:rPr>
            </w:pPr>
            <w:r w:rsidRPr="00405855">
              <w:rPr>
                <w:b/>
                <w:color w:val="000000" w:themeColor="text1"/>
                <w:sz w:val="20"/>
                <w:szCs w:val="20"/>
              </w:rPr>
              <w:t xml:space="preserve">Hypotheses </w:t>
            </w:r>
          </w:p>
        </w:tc>
        <w:tc>
          <w:tcPr>
            <w:tcW w:w="2688" w:type="pct"/>
            <w:tcBorders>
              <w:top w:val="single" w:sz="4" w:space="0" w:color="auto"/>
              <w:bottom w:val="single" w:sz="4" w:space="0" w:color="auto"/>
            </w:tcBorders>
            <w:shd w:val="clear" w:color="auto" w:fill="auto"/>
          </w:tcPr>
          <w:p w14:paraId="601CCFBE" w14:textId="77777777" w:rsidR="00D73299" w:rsidRPr="00405855" w:rsidRDefault="00D73299" w:rsidP="00C63E73">
            <w:pPr>
              <w:autoSpaceDE w:val="0"/>
              <w:autoSpaceDN w:val="0"/>
              <w:adjustRightInd w:val="0"/>
              <w:jc w:val="both"/>
              <w:rPr>
                <w:b/>
                <w:color w:val="000000" w:themeColor="text1"/>
                <w:sz w:val="20"/>
                <w:szCs w:val="20"/>
              </w:rPr>
            </w:pPr>
            <w:r w:rsidRPr="00405855">
              <w:rPr>
                <w:b/>
                <w:color w:val="000000" w:themeColor="text1"/>
                <w:sz w:val="20"/>
                <w:szCs w:val="20"/>
              </w:rPr>
              <w:t>Findings</w:t>
            </w:r>
          </w:p>
        </w:tc>
      </w:tr>
      <w:tr w:rsidR="009E5FCB" w:rsidRPr="00405855" w14:paraId="02310B43" w14:textId="77777777" w:rsidTr="00DB7E12">
        <w:tc>
          <w:tcPr>
            <w:tcW w:w="1179" w:type="pct"/>
            <w:tcBorders>
              <w:top w:val="single" w:sz="4" w:space="0" w:color="auto"/>
            </w:tcBorders>
            <w:shd w:val="clear" w:color="auto" w:fill="auto"/>
          </w:tcPr>
          <w:p w14:paraId="49A5ABBF" w14:textId="77777777" w:rsidR="00D73299" w:rsidRPr="00405855" w:rsidRDefault="00D73299" w:rsidP="005D270F">
            <w:pPr>
              <w:pStyle w:val="ListParagraph"/>
              <w:numPr>
                <w:ilvl w:val="0"/>
                <w:numId w:val="51"/>
              </w:numPr>
              <w:ind w:left="209" w:hanging="101"/>
              <w:rPr>
                <w:color w:val="000000" w:themeColor="text1"/>
                <w:sz w:val="20"/>
                <w:szCs w:val="20"/>
              </w:rPr>
            </w:pPr>
            <w:r w:rsidRPr="00405855">
              <w:rPr>
                <w:color w:val="000000" w:themeColor="text1"/>
                <w:sz w:val="20"/>
                <w:szCs w:val="20"/>
              </w:rPr>
              <w:t>To establish the effect of corporate leadership on performance of KALRO</w:t>
            </w:r>
          </w:p>
        </w:tc>
        <w:tc>
          <w:tcPr>
            <w:tcW w:w="1132" w:type="pct"/>
            <w:tcBorders>
              <w:top w:val="single" w:sz="4" w:space="0" w:color="auto"/>
            </w:tcBorders>
            <w:shd w:val="clear" w:color="auto" w:fill="auto"/>
          </w:tcPr>
          <w:p w14:paraId="73BAA676" w14:textId="77777777" w:rsidR="00D73299" w:rsidRPr="00405855" w:rsidRDefault="00D73299" w:rsidP="00C63E73">
            <w:pPr>
              <w:rPr>
                <w:color w:val="000000" w:themeColor="text1"/>
                <w:sz w:val="20"/>
                <w:szCs w:val="20"/>
              </w:rPr>
            </w:pPr>
            <w:r w:rsidRPr="00405855">
              <w:rPr>
                <w:b/>
                <w:color w:val="000000" w:themeColor="text1"/>
                <w:sz w:val="20"/>
                <w:szCs w:val="20"/>
              </w:rPr>
              <w:t>H</w:t>
            </w:r>
            <w:r w:rsidRPr="00405855">
              <w:rPr>
                <w:b/>
                <w:color w:val="000000" w:themeColor="text1"/>
                <w:sz w:val="20"/>
                <w:szCs w:val="20"/>
                <w:vertAlign w:val="subscript"/>
              </w:rPr>
              <w:t>01</w:t>
            </w:r>
            <w:r w:rsidRPr="00405855">
              <w:rPr>
                <w:b/>
                <w:color w:val="000000" w:themeColor="text1"/>
                <w:sz w:val="20"/>
                <w:szCs w:val="20"/>
              </w:rPr>
              <w:t>:</w:t>
            </w:r>
            <w:r w:rsidRPr="00405855">
              <w:rPr>
                <w:color w:val="000000" w:themeColor="text1"/>
                <w:sz w:val="20"/>
                <w:szCs w:val="20"/>
              </w:rPr>
              <w:t xml:space="preserve"> There is no significant relationship</w:t>
            </w:r>
            <w:r w:rsidRPr="00405855" w:rsidDel="00495209">
              <w:rPr>
                <w:color w:val="000000" w:themeColor="text1"/>
                <w:sz w:val="20"/>
                <w:szCs w:val="20"/>
              </w:rPr>
              <w:t xml:space="preserve"> </w:t>
            </w:r>
            <w:r w:rsidRPr="00405855">
              <w:rPr>
                <w:color w:val="000000" w:themeColor="text1"/>
                <w:sz w:val="20"/>
                <w:szCs w:val="20"/>
              </w:rPr>
              <w:t>between corporate leadership and performance of KALRO.</w:t>
            </w:r>
          </w:p>
        </w:tc>
        <w:tc>
          <w:tcPr>
            <w:tcW w:w="2688" w:type="pct"/>
            <w:tcBorders>
              <w:top w:val="single" w:sz="4" w:space="0" w:color="auto"/>
            </w:tcBorders>
            <w:shd w:val="clear" w:color="auto" w:fill="auto"/>
          </w:tcPr>
          <w:p w14:paraId="5A90E22B" w14:textId="77777777" w:rsidR="00D73299" w:rsidRPr="00405855" w:rsidRDefault="00D73299" w:rsidP="00C63E73">
            <w:pPr>
              <w:jc w:val="both"/>
              <w:rPr>
                <w:color w:val="000000" w:themeColor="text1"/>
                <w:sz w:val="20"/>
                <w:szCs w:val="20"/>
              </w:rPr>
            </w:pPr>
            <w:r w:rsidRPr="00405855">
              <w:rPr>
                <w:color w:val="000000" w:themeColor="text1"/>
                <w:sz w:val="20"/>
                <w:szCs w:val="20"/>
              </w:rPr>
              <w:t xml:space="preserve">The simple regression model  </w:t>
            </w:r>
            <m:oMath>
              <m:r>
                <w:rPr>
                  <w:rFonts w:ascii="Cambria Math" w:hAnsi="Cambria Math"/>
                  <w:color w:val="000000" w:themeColor="text1"/>
                  <w:sz w:val="20"/>
                  <w:szCs w:val="20"/>
                  <w:shd w:val="clear" w:color="auto" w:fill="FBFBFB"/>
                </w:rPr>
                <m:t>OP</m:t>
              </m:r>
              <m:r>
                <m:rPr>
                  <m:sty m:val="p"/>
                </m:rPr>
                <w:rPr>
                  <w:rFonts w:ascii="Cambria Math" w:hAnsi="Cambria Math"/>
                  <w:color w:val="000000" w:themeColor="text1"/>
                  <w:sz w:val="20"/>
                  <w:szCs w:val="20"/>
                  <w:shd w:val="clear" w:color="auto" w:fill="FBFBFB"/>
                </w:rPr>
                <m:t>=</m:t>
              </m:r>
              <m:sSub>
                <m:sSubPr>
                  <m:ctrlPr>
                    <w:rPr>
                      <w:rFonts w:ascii="Cambria Math" w:hAnsi="Cambria Math"/>
                      <w:color w:val="000000" w:themeColor="text1"/>
                      <w:sz w:val="20"/>
                      <w:szCs w:val="20"/>
                      <w:shd w:val="clear" w:color="auto" w:fill="FBFBFB"/>
                    </w:rPr>
                  </m:ctrlPr>
                </m:sSubPr>
                <m:e>
                  <m:r>
                    <w:rPr>
                      <w:rFonts w:ascii="Cambria Math" w:hAnsi="Cambria Math"/>
                      <w:color w:val="000000" w:themeColor="text1"/>
                      <w:sz w:val="20"/>
                      <w:szCs w:val="20"/>
                      <w:shd w:val="clear" w:color="auto" w:fill="FBFBFB"/>
                    </w:rPr>
                    <m:t>β</m:t>
                  </m:r>
                </m:e>
                <m:sub>
                  <m:r>
                    <m:rPr>
                      <m:sty m:val="p"/>
                    </m:rPr>
                    <w:rPr>
                      <w:rFonts w:ascii="Cambria Math" w:hAnsi="Cambria Math"/>
                      <w:color w:val="000000" w:themeColor="text1"/>
                      <w:sz w:val="20"/>
                      <w:szCs w:val="20"/>
                      <w:shd w:val="clear" w:color="auto" w:fill="FBFBFB"/>
                    </w:rPr>
                    <m:t>0</m:t>
                  </m:r>
                </m:sub>
              </m:sSub>
              <m:r>
                <m:rPr>
                  <m:sty m:val="p"/>
                </m:rPr>
                <w:rPr>
                  <w:rFonts w:ascii="Cambria Math" w:hAnsi="Cambria Math"/>
                  <w:color w:val="000000" w:themeColor="text1"/>
                  <w:sz w:val="20"/>
                  <w:szCs w:val="20"/>
                  <w:shd w:val="clear" w:color="auto" w:fill="FBFBFB"/>
                </w:rPr>
                <m:t>+</m:t>
              </m:r>
              <m:sSub>
                <m:sSubPr>
                  <m:ctrlPr>
                    <w:rPr>
                      <w:rFonts w:ascii="Cambria Math" w:hAnsi="Cambria Math"/>
                      <w:color w:val="000000" w:themeColor="text1"/>
                      <w:sz w:val="20"/>
                      <w:szCs w:val="20"/>
                      <w:shd w:val="clear" w:color="auto" w:fill="FBFBFB"/>
                    </w:rPr>
                  </m:ctrlPr>
                </m:sSubPr>
                <m:e>
                  <m:r>
                    <w:rPr>
                      <w:rFonts w:ascii="Cambria Math" w:hAnsi="Cambria Math"/>
                      <w:color w:val="000000" w:themeColor="text1"/>
                      <w:sz w:val="20"/>
                      <w:szCs w:val="20"/>
                      <w:shd w:val="clear" w:color="auto" w:fill="FBFBFB"/>
                    </w:rPr>
                    <m:t>β</m:t>
                  </m:r>
                </m:e>
                <m:sub>
                  <m:r>
                    <m:rPr>
                      <m:sty m:val="p"/>
                    </m:rPr>
                    <w:rPr>
                      <w:rFonts w:ascii="Cambria Math" w:hAnsi="Cambria Math"/>
                      <w:color w:val="000000" w:themeColor="text1"/>
                      <w:sz w:val="20"/>
                      <w:szCs w:val="20"/>
                      <w:shd w:val="clear" w:color="auto" w:fill="FBFBFB"/>
                    </w:rPr>
                    <m:t>1</m:t>
                  </m:r>
                </m:sub>
              </m:sSub>
              <m:r>
                <w:rPr>
                  <w:rFonts w:ascii="Cambria Math" w:hAnsi="Cambria Math"/>
                  <w:color w:val="000000" w:themeColor="text1"/>
                  <w:sz w:val="20"/>
                  <w:szCs w:val="20"/>
                  <w:shd w:val="clear" w:color="auto" w:fill="FBFBFB"/>
                </w:rPr>
                <m:t>CL</m:t>
              </m:r>
              <m:r>
                <m:rPr>
                  <m:sty m:val="p"/>
                </m:rPr>
                <w:rPr>
                  <w:rFonts w:ascii="Cambria Math" w:hAnsi="Cambria Math"/>
                  <w:color w:val="000000" w:themeColor="text1"/>
                  <w:sz w:val="20"/>
                  <w:szCs w:val="20"/>
                  <w:shd w:val="clear" w:color="auto" w:fill="FBFBFB"/>
                </w:rPr>
                <m:t>+</m:t>
              </m:r>
              <m:r>
                <w:rPr>
                  <w:rFonts w:ascii="Cambria Math" w:hAnsi="Cambria Math"/>
                  <w:color w:val="000000" w:themeColor="text1"/>
                  <w:sz w:val="20"/>
                  <w:szCs w:val="20"/>
                  <w:shd w:val="clear" w:color="auto" w:fill="FBFBFB"/>
                </w:rPr>
                <m:t>ε</m:t>
              </m:r>
            </m:oMath>
            <w:r w:rsidRPr="00405855">
              <w:rPr>
                <w:iCs/>
                <w:color w:val="000000" w:themeColor="text1"/>
                <w:sz w:val="20"/>
                <w:szCs w:val="20"/>
                <w:shd w:val="clear" w:color="auto" w:fill="FBFBFB"/>
              </w:rPr>
              <w:t xml:space="preserve"> was significant with p&lt;0.05, </w:t>
            </w:r>
            <w:r w:rsidRPr="00405855">
              <w:rPr>
                <w:color w:val="000000" w:themeColor="text1"/>
                <w:sz w:val="20"/>
                <w:szCs w:val="20"/>
              </w:rPr>
              <w:t>R</w:t>
            </w:r>
            <w:r w:rsidRPr="00405855">
              <w:rPr>
                <w:color w:val="000000" w:themeColor="text1"/>
                <w:sz w:val="20"/>
                <w:szCs w:val="20"/>
                <w:vertAlign w:val="superscript"/>
              </w:rPr>
              <w:t>2</w:t>
            </w:r>
            <w:r w:rsidRPr="00405855">
              <w:rPr>
                <w:color w:val="000000" w:themeColor="text1"/>
                <w:sz w:val="20"/>
                <w:szCs w:val="20"/>
              </w:rPr>
              <w:t xml:space="preserve"> </w:t>
            </w:r>
            <w:r w:rsidRPr="00405855">
              <w:rPr>
                <w:color w:val="000000" w:themeColor="text1"/>
                <w:sz w:val="20"/>
                <w:szCs w:val="20"/>
                <w:shd w:val="clear" w:color="auto" w:fill="FFFFFF"/>
              </w:rPr>
              <w:t>≥</w:t>
            </w:r>
            <w:r w:rsidRPr="00405855">
              <w:rPr>
                <w:color w:val="000000" w:themeColor="text1"/>
                <w:sz w:val="20"/>
                <w:szCs w:val="20"/>
              </w:rPr>
              <w:t xml:space="preserve"> 0.7, VIF &lt;10 and tolerance level &gt;0, thus showing no multicollinearity. Therefore, there was significant relationship</w:t>
            </w:r>
            <w:r w:rsidRPr="00405855" w:rsidDel="00495209">
              <w:rPr>
                <w:color w:val="000000" w:themeColor="text1"/>
                <w:sz w:val="20"/>
                <w:szCs w:val="20"/>
              </w:rPr>
              <w:t xml:space="preserve"> </w:t>
            </w:r>
            <w:r w:rsidRPr="00405855">
              <w:rPr>
                <w:color w:val="000000" w:themeColor="text1"/>
                <w:sz w:val="20"/>
                <w:szCs w:val="20"/>
              </w:rPr>
              <w:t xml:space="preserve">between corporate leadership and performance of KALRO. The </w:t>
            </w:r>
            <w:r w:rsidRPr="00405855">
              <w:rPr>
                <w:b/>
                <w:color w:val="000000" w:themeColor="text1"/>
                <w:sz w:val="20"/>
                <w:szCs w:val="20"/>
              </w:rPr>
              <w:t>H</w:t>
            </w:r>
            <w:r w:rsidRPr="00405855">
              <w:rPr>
                <w:b/>
                <w:color w:val="000000" w:themeColor="text1"/>
                <w:sz w:val="20"/>
                <w:szCs w:val="20"/>
                <w:vertAlign w:val="subscript"/>
              </w:rPr>
              <w:t>01</w:t>
            </w:r>
            <w:r w:rsidRPr="00405855">
              <w:rPr>
                <w:color w:val="000000" w:themeColor="text1"/>
                <w:sz w:val="20"/>
                <w:szCs w:val="20"/>
              </w:rPr>
              <w:t xml:space="preserve"> was rejected.</w:t>
            </w:r>
          </w:p>
          <w:p w14:paraId="03417BA5" w14:textId="77777777" w:rsidR="00D73299" w:rsidRPr="00405855" w:rsidRDefault="00D73299" w:rsidP="00C63E73">
            <w:pPr>
              <w:jc w:val="both"/>
              <w:rPr>
                <w:color w:val="000000" w:themeColor="text1"/>
                <w:sz w:val="20"/>
                <w:szCs w:val="20"/>
              </w:rPr>
            </w:pPr>
          </w:p>
        </w:tc>
      </w:tr>
      <w:tr w:rsidR="009E5FCB" w:rsidRPr="00405855" w14:paraId="259433DF" w14:textId="77777777" w:rsidTr="00DB7E12">
        <w:tc>
          <w:tcPr>
            <w:tcW w:w="1179" w:type="pct"/>
            <w:shd w:val="clear" w:color="auto" w:fill="auto"/>
          </w:tcPr>
          <w:p w14:paraId="2E89C42A" w14:textId="77777777" w:rsidR="00D73299" w:rsidRPr="00405855" w:rsidRDefault="00D73299" w:rsidP="005D270F">
            <w:pPr>
              <w:pStyle w:val="ListParagraph"/>
              <w:numPr>
                <w:ilvl w:val="0"/>
                <w:numId w:val="51"/>
              </w:numPr>
              <w:ind w:left="209" w:hanging="101"/>
              <w:rPr>
                <w:color w:val="000000" w:themeColor="text1"/>
                <w:sz w:val="20"/>
                <w:szCs w:val="20"/>
              </w:rPr>
            </w:pPr>
            <w:r w:rsidRPr="00405855">
              <w:rPr>
                <w:color w:val="000000" w:themeColor="text1"/>
                <w:sz w:val="20"/>
                <w:szCs w:val="20"/>
              </w:rPr>
              <w:t>To evaluate the mediating effect of policy implementation on the relationship between corporate leadership and performance of KALRO</w:t>
            </w:r>
          </w:p>
        </w:tc>
        <w:tc>
          <w:tcPr>
            <w:tcW w:w="1132" w:type="pct"/>
            <w:shd w:val="clear" w:color="auto" w:fill="auto"/>
          </w:tcPr>
          <w:p w14:paraId="763739EB" w14:textId="77777777" w:rsidR="00D73299" w:rsidRPr="00405855" w:rsidRDefault="00D73299" w:rsidP="00C63E73">
            <w:pPr>
              <w:rPr>
                <w:color w:val="000000" w:themeColor="text1"/>
                <w:sz w:val="20"/>
                <w:szCs w:val="20"/>
              </w:rPr>
            </w:pPr>
            <w:r w:rsidRPr="00405855">
              <w:rPr>
                <w:b/>
                <w:color w:val="000000" w:themeColor="text1"/>
                <w:sz w:val="20"/>
                <w:szCs w:val="20"/>
              </w:rPr>
              <w:t>H</w:t>
            </w:r>
            <w:r w:rsidRPr="00405855">
              <w:rPr>
                <w:b/>
                <w:color w:val="000000" w:themeColor="text1"/>
                <w:sz w:val="20"/>
                <w:szCs w:val="20"/>
                <w:vertAlign w:val="subscript"/>
              </w:rPr>
              <w:t>02</w:t>
            </w:r>
            <w:r w:rsidRPr="00405855">
              <w:rPr>
                <w:color w:val="000000" w:themeColor="text1"/>
                <w:sz w:val="20"/>
                <w:szCs w:val="20"/>
              </w:rPr>
              <w:t>: There is no significant mediating effect</w:t>
            </w:r>
            <w:r w:rsidRPr="00405855" w:rsidDel="00A779AE">
              <w:rPr>
                <w:color w:val="000000" w:themeColor="text1"/>
                <w:sz w:val="20"/>
                <w:szCs w:val="20"/>
              </w:rPr>
              <w:t xml:space="preserve"> </w:t>
            </w:r>
            <w:r w:rsidRPr="00405855">
              <w:rPr>
                <w:color w:val="000000" w:themeColor="text1"/>
                <w:sz w:val="20"/>
                <w:szCs w:val="20"/>
              </w:rPr>
              <w:t>of policy implementation on the relationship between corporate leadership and performance of KALRO.</w:t>
            </w:r>
          </w:p>
        </w:tc>
        <w:tc>
          <w:tcPr>
            <w:tcW w:w="2688" w:type="pct"/>
            <w:shd w:val="clear" w:color="auto" w:fill="auto"/>
          </w:tcPr>
          <w:p w14:paraId="3FB5ED8C" w14:textId="6FA1B6DB" w:rsidR="00D73299" w:rsidRPr="00405855" w:rsidRDefault="00D73299" w:rsidP="00C63E73">
            <w:pPr>
              <w:jc w:val="both"/>
              <w:rPr>
                <w:color w:val="000000" w:themeColor="text1"/>
                <w:sz w:val="20"/>
                <w:szCs w:val="20"/>
              </w:rPr>
            </w:pPr>
            <w:r w:rsidRPr="00405855">
              <w:rPr>
                <w:color w:val="000000" w:themeColor="text1"/>
                <w:sz w:val="20"/>
                <w:szCs w:val="20"/>
              </w:rPr>
              <w:t xml:space="preserve">The four-step regression analyses for testing mediation effect were significant with </w:t>
            </w:r>
            <w:r w:rsidRPr="00405855">
              <w:rPr>
                <w:iCs/>
                <w:color w:val="000000" w:themeColor="text1"/>
                <w:sz w:val="20"/>
                <w:szCs w:val="20"/>
                <w:shd w:val="clear" w:color="auto" w:fill="FBFBFB"/>
              </w:rPr>
              <w:t xml:space="preserve">p&lt;0.05, </w:t>
            </w:r>
            <w:r w:rsidRPr="00405855">
              <w:rPr>
                <w:color w:val="000000" w:themeColor="text1"/>
                <w:sz w:val="20"/>
                <w:szCs w:val="20"/>
              </w:rPr>
              <w:t>R</w:t>
            </w:r>
            <w:r w:rsidRPr="00405855">
              <w:rPr>
                <w:color w:val="000000" w:themeColor="text1"/>
                <w:sz w:val="20"/>
                <w:szCs w:val="20"/>
                <w:vertAlign w:val="superscript"/>
              </w:rPr>
              <w:t>2</w:t>
            </w:r>
            <w:r w:rsidRPr="00405855">
              <w:rPr>
                <w:color w:val="000000" w:themeColor="text1"/>
                <w:sz w:val="20"/>
                <w:szCs w:val="20"/>
              </w:rPr>
              <w:t xml:space="preserve"> </w:t>
            </w:r>
            <w:r w:rsidRPr="00405855">
              <w:rPr>
                <w:color w:val="000000" w:themeColor="text1"/>
                <w:sz w:val="20"/>
                <w:szCs w:val="20"/>
                <w:shd w:val="clear" w:color="auto" w:fill="FFFFFF"/>
              </w:rPr>
              <w:t>≥</w:t>
            </w:r>
            <w:r w:rsidRPr="00405855">
              <w:rPr>
                <w:color w:val="000000" w:themeColor="text1"/>
                <w:sz w:val="20"/>
                <w:szCs w:val="20"/>
              </w:rPr>
              <w:t xml:space="preserve"> 0.7, VIF &lt;10 and tolerance level &gt;0, thus showing no multicollinearity. Therefore, there was significant mediating effect</w:t>
            </w:r>
            <w:r w:rsidRPr="00405855" w:rsidDel="00A779AE">
              <w:rPr>
                <w:color w:val="000000" w:themeColor="text1"/>
                <w:sz w:val="20"/>
                <w:szCs w:val="20"/>
              </w:rPr>
              <w:t xml:space="preserve"> </w:t>
            </w:r>
            <w:r w:rsidRPr="00405855">
              <w:rPr>
                <w:color w:val="000000" w:themeColor="text1"/>
                <w:sz w:val="20"/>
                <w:szCs w:val="20"/>
              </w:rPr>
              <w:t>of policy implementation on the relationship between corporate leadership and performance of KALRO</w:t>
            </w:r>
            <w:r w:rsidR="000F6F03">
              <w:rPr>
                <w:color w:val="000000" w:themeColor="text1"/>
                <w:sz w:val="20"/>
                <w:szCs w:val="20"/>
              </w:rPr>
              <w:t>. The mediation effect was partial</w:t>
            </w:r>
            <w:r w:rsidRPr="00405855">
              <w:rPr>
                <w:color w:val="000000" w:themeColor="text1"/>
                <w:sz w:val="20"/>
                <w:szCs w:val="20"/>
              </w:rPr>
              <w:t xml:space="preserve">. The </w:t>
            </w:r>
            <w:r w:rsidRPr="00405855">
              <w:rPr>
                <w:b/>
                <w:color w:val="000000" w:themeColor="text1"/>
                <w:sz w:val="20"/>
                <w:szCs w:val="20"/>
              </w:rPr>
              <w:t>H</w:t>
            </w:r>
            <w:r w:rsidRPr="00405855">
              <w:rPr>
                <w:b/>
                <w:color w:val="000000" w:themeColor="text1"/>
                <w:sz w:val="20"/>
                <w:szCs w:val="20"/>
                <w:vertAlign w:val="subscript"/>
              </w:rPr>
              <w:t>02</w:t>
            </w:r>
            <w:r w:rsidRPr="00405855">
              <w:rPr>
                <w:color w:val="000000" w:themeColor="text1"/>
                <w:sz w:val="20"/>
                <w:szCs w:val="20"/>
              </w:rPr>
              <w:t xml:space="preserve"> was rejected.</w:t>
            </w:r>
          </w:p>
          <w:p w14:paraId="4166F365" w14:textId="77777777" w:rsidR="00D73299" w:rsidRPr="00405855" w:rsidRDefault="00D73299" w:rsidP="00C63E73">
            <w:pPr>
              <w:rPr>
                <w:color w:val="000000" w:themeColor="text1"/>
                <w:sz w:val="20"/>
                <w:szCs w:val="20"/>
              </w:rPr>
            </w:pPr>
          </w:p>
        </w:tc>
      </w:tr>
      <w:tr w:rsidR="009E5FCB" w:rsidRPr="00405855" w14:paraId="5C29BA77" w14:textId="77777777" w:rsidTr="00DB7E12">
        <w:tc>
          <w:tcPr>
            <w:tcW w:w="1179" w:type="pct"/>
            <w:shd w:val="clear" w:color="auto" w:fill="auto"/>
          </w:tcPr>
          <w:p w14:paraId="4196C51C" w14:textId="77777777" w:rsidR="00D73299" w:rsidRPr="00405855" w:rsidRDefault="00D73299" w:rsidP="005D270F">
            <w:pPr>
              <w:pStyle w:val="ListParagraph"/>
              <w:numPr>
                <w:ilvl w:val="0"/>
                <w:numId w:val="51"/>
              </w:numPr>
              <w:ind w:left="209" w:hanging="101"/>
              <w:rPr>
                <w:color w:val="000000" w:themeColor="text1"/>
                <w:sz w:val="20"/>
                <w:szCs w:val="20"/>
              </w:rPr>
            </w:pPr>
            <w:r w:rsidRPr="00405855">
              <w:rPr>
                <w:color w:val="000000" w:themeColor="text1"/>
                <w:sz w:val="20"/>
                <w:szCs w:val="20"/>
              </w:rPr>
              <w:t>To examine the moderating effect of strategic linkages on the relationship between corporate leadership and performance of KALRO</w:t>
            </w:r>
          </w:p>
        </w:tc>
        <w:tc>
          <w:tcPr>
            <w:tcW w:w="1132" w:type="pct"/>
            <w:shd w:val="clear" w:color="auto" w:fill="auto"/>
          </w:tcPr>
          <w:p w14:paraId="50148781" w14:textId="77777777" w:rsidR="00D73299" w:rsidRPr="00405855" w:rsidRDefault="00D73299" w:rsidP="00C63E73">
            <w:pPr>
              <w:rPr>
                <w:color w:val="000000" w:themeColor="text1"/>
                <w:sz w:val="20"/>
                <w:szCs w:val="20"/>
              </w:rPr>
            </w:pPr>
            <w:r w:rsidRPr="00405855">
              <w:rPr>
                <w:b/>
                <w:color w:val="000000" w:themeColor="text1"/>
                <w:sz w:val="20"/>
                <w:szCs w:val="20"/>
              </w:rPr>
              <w:t>H</w:t>
            </w:r>
            <w:r w:rsidRPr="00405855">
              <w:rPr>
                <w:b/>
                <w:color w:val="000000" w:themeColor="text1"/>
                <w:sz w:val="20"/>
                <w:szCs w:val="20"/>
                <w:vertAlign w:val="subscript"/>
              </w:rPr>
              <w:t>03</w:t>
            </w:r>
            <w:r w:rsidRPr="00405855">
              <w:rPr>
                <w:color w:val="000000" w:themeColor="text1"/>
                <w:sz w:val="20"/>
                <w:szCs w:val="20"/>
              </w:rPr>
              <w:t>: There is no significant moderating effect of strategic linkages on the relationship between corporate leadership and performance of KALRO.</w:t>
            </w:r>
          </w:p>
        </w:tc>
        <w:tc>
          <w:tcPr>
            <w:tcW w:w="2688" w:type="pct"/>
            <w:shd w:val="clear" w:color="auto" w:fill="auto"/>
          </w:tcPr>
          <w:p w14:paraId="3E9F52E1" w14:textId="0A4E079C" w:rsidR="00D73299" w:rsidRPr="00405855" w:rsidRDefault="00D73299" w:rsidP="00C63E73">
            <w:pPr>
              <w:jc w:val="both"/>
              <w:rPr>
                <w:color w:val="000000" w:themeColor="text1"/>
                <w:sz w:val="20"/>
                <w:szCs w:val="20"/>
              </w:rPr>
            </w:pPr>
            <w:r w:rsidRPr="00405855">
              <w:rPr>
                <w:color w:val="000000" w:themeColor="text1"/>
                <w:sz w:val="20"/>
                <w:szCs w:val="20"/>
              </w:rPr>
              <w:t xml:space="preserve">The three-step regression analysis for testing moderation effect were significant with </w:t>
            </w:r>
            <w:r w:rsidRPr="00405855">
              <w:rPr>
                <w:iCs/>
                <w:color w:val="000000" w:themeColor="text1"/>
                <w:sz w:val="20"/>
                <w:szCs w:val="20"/>
                <w:shd w:val="clear" w:color="auto" w:fill="FBFBFB"/>
              </w:rPr>
              <w:t xml:space="preserve">p&lt;0.05, </w:t>
            </w:r>
            <w:r w:rsidRPr="00405855">
              <w:rPr>
                <w:color w:val="000000" w:themeColor="text1"/>
                <w:sz w:val="20"/>
                <w:szCs w:val="20"/>
              </w:rPr>
              <w:t>R</w:t>
            </w:r>
            <w:r w:rsidRPr="00405855">
              <w:rPr>
                <w:color w:val="000000" w:themeColor="text1"/>
                <w:sz w:val="20"/>
                <w:szCs w:val="20"/>
                <w:vertAlign w:val="superscript"/>
              </w:rPr>
              <w:t>2</w:t>
            </w:r>
            <w:r w:rsidRPr="00405855">
              <w:rPr>
                <w:color w:val="000000" w:themeColor="text1"/>
                <w:sz w:val="20"/>
                <w:szCs w:val="20"/>
              </w:rPr>
              <w:t xml:space="preserve"> </w:t>
            </w:r>
            <w:r w:rsidRPr="00405855">
              <w:rPr>
                <w:color w:val="000000" w:themeColor="text1"/>
                <w:sz w:val="20"/>
                <w:szCs w:val="20"/>
                <w:shd w:val="clear" w:color="auto" w:fill="FFFFFF"/>
              </w:rPr>
              <w:t>≥</w:t>
            </w:r>
            <w:r w:rsidRPr="00405855">
              <w:rPr>
                <w:color w:val="000000" w:themeColor="text1"/>
                <w:sz w:val="20"/>
                <w:szCs w:val="20"/>
              </w:rPr>
              <w:t xml:space="preserve"> 0.7, VIF &lt;10 and tolerance level &gt;0, thus showing no multicollinearity. There was significant </w:t>
            </w:r>
            <w:r w:rsidR="000F6F03">
              <w:rPr>
                <w:color w:val="000000" w:themeColor="text1"/>
                <w:sz w:val="20"/>
                <w:szCs w:val="20"/>
              </w:rPr>
              <w:t xml:space="preserve">diminishing </w:t>
            </w:r>
            <w:r w:rsidRPr="00405855">
              <w:rPr>
                <w:color w:val="000000" w:themeColor="text1"/>
                <w:sz w:val="20"/>
                <w:szCs w:val="20"/>
              </w:rPr>
              <w:t xml:space="preserve">moderating effect of strategic linkages on relationship between corporate leadership and performance of KALRO. The </w:t>
            </w:r>
            <w:r w:rsidRPr="00405855">
              <w:rPr>
                <w:b/>
                <w:color w:val="000000" w:themeColor="text1"/>
                <w:sz w:val="20"/>
                <w:szCs w:val="20"/>
              </w:rPr>
              <w:t>H</w:t>
            </w:r>
            <w:r w:rsidRPr="00405855">
              <w:rPr>
                <w:b/>
                <w:color w:val="000000" w:themeColor="text1"/>
                <w:sz w:val="20"/>
                <w:szCs w:val="20"/>
                <w:vertAlign w:val="subscript"/>
              </w:rPr>
              <w:t>03</w:t>
            </w:r>
            <w:r w:rsidRPr="00405855">
              <w:rPr>
                <w:color w:val="000000" w:themeColor="text1"/>
                <w:sz w:val="20"/>
                <w:szCs w:val="20"/>
              </w:rPr>
              <w:t xml:space="preserve"> was rejected. In certain instances, there was enhanced moderation as indicated by a larger ∆R</w:t>
            </w:r>
            <w:r w:rsidRPr="00405855">
              <w:rPr>
                <w:color w:val="000000" w:themeColor="text1"/>
                <w:sz w:val="20"/>
                <w:szCs w:val="20"/>
                <w:vertAlign w:val="superscript"/>
              </w:rPr>
              <w:t>2</w:t>
            </w:r>
            <w:r w:rsidRPr="00405855">
              <w:rPr>
                <w:color w:val="000000" w:themeColor="text1"/>
                <w:sz w:val="20"/>
                <w:szCs w:val="20"/>
              </w:rPr>
              <w:t>, while other cases revealed a buffered or weak moderation characterized by a diminished ∆R</w:t>
            </w:r>
            <w:r w:rsidRPr="00405855">
              <w:rPr>
                <w:color w:val="000000" w:themeColor="text1"/>
                <w:sz w:val="20"/>
                <w:szCs w:val="20"/>
                <w:vertAlign w:val="superscript"/>
              </w:rPr>
              <w:t>2</w:t>
            </w:r>
            <w:r w:rsidRPr="00405855">
              <w:rPr>
                <w:color w:val="000000" w:themeColor="text1"/>
                <w:sz w:val="20"/>
                <w:szCs w:val="20"/>
              </w:rPr>
              <w:t>. There was no antagonistic moderation effect as a result of no ∆R</w:t>
            </w:r>
            <w:r w:rsidRPr="00405855">
              <w:rPr>
                <w:color w:val="000000" w:themeColor="text1"/>
                <w:sz w:val="20"/>
                <w:szCs w:val="20"/>
                <w:vertAlign w:val="superscript"/>
              </w:rPr>
              <w:t>2</w:t>
            </w:r>
            <w:r w:rsidRPr="00405855">
              <w:rPr>
                <w:color w:val="000000" w:themeColor="text1"/>
                <w:sz w:val="20"/>
                <w:szCs w:val="20"/>
              </w:rPr>
              <w:t>.</w:t>
            </w:r>
          </w:p>
          <w:p w14:paraId="013B549D" w14:textId="77777777" w:rsidR="00D73299" w:rsidRPr="00405855" w:rsidRDefault="00D73299" w:rsidP="00C63E73">
            <w:pPr>
              <w:autoSpaceDE w:val="0"/>
              <w:autoSpaceDN w:val="0"/>
              <w:adjustRightInd w:val="0"/>
              <w:rPr>
                <w:color w:val="000000" w:themeColor="text1"/>
                <w:sz w:val="20"/>
                <w:szCs w:val="20"/>
              </w:rPr>
            </w:pPr>
          </w:p>
        </w:tc>
      </w:tr>
      <w:tr w:rsidR="00F52E63" w:rsidRPr="00F52E63" w14:paraId="62C6AC0B" w14:textId="77777777" w:rsidTr="00DB7E12">
        <w:tc>
          <w:tcPr>
            <w:tcW w:w="1179" w:type="pct"/>
            <w:tcBorders>
              <w:bottom w:val="single" w:sz="4" w:space="0" w:color="auto"/>
            </w:tcBorders>
            <w:shd w:val="clear" w:color="auto" w:fill="auto"/>
          </w:tcPr>
          <w:p w14:paraId="47E3403F" w14:textId="77777777" w:rsidR="00D73299" w:rsidRPr="00405855" w:rsidRDefault="00D73299" w:rsidP="005D270F">
            <w:pPr>
              <w:pStyle w:val="ListParagraph"/>
              <w:numPr>
                <w:ilvl w:val="0"/>
                <w:numId w:val="51"/>
              </w:numPr>
              <w:ind w:left="209" w:hanging="101"/>
              <w:rPr>
                <w:color w:val="000000" w:themeColor="text1"/>
                <w:sz w:val="20"/>
                <w:szCs w:val="20"/>
              </w:rPr>
            </w:pPr>
            <w:r w:rsidRPr="00405855">
              <w:rPr>
                <w:color w:val="000000" w:themeColor="text1"/>
                <w:sz w:val="20"/>
                <w:szCs w:val="20"/>
              </w:rPr>
              <w:t>To assess moderated mediation effect of strategic linkages and policy implementation on the relationship between corporate leadership and performance of KALRO</w:t>
            </w:r>
          </w:p>
        </w:tc>
        <w:tc>
          <w:tcPr>
            <w:tcW w:w="1132" w:type="pct"/>
            <w:tcBorders>
              <w:bottom w:val="single" w:sz="4" w:space="0" w:color="auto"/>
            </w:tcBorders>
            <w:shd w:val="clear" w:color="auto" w:fill="auto"/>
          </w:tcPr>
          <w:p w14:paraId="74248E18" w14:textId="77777777" w:rsidR="00D73299" w:rsidRPr="00405855" w:rsidRDefault="00D73299" w:rsidP="00C63E73">
            <w:pPr>
              <w:autoSpaceDE w:val="0"/>
              <w:autoSpaceDN w:val="0"/>
              <w:adjustRightInd w:val="0"/>
              <w:rPr>
                <w:color w:val="000000" w:themeColor="text1"/>
                <w:sz w:val="20"/>
                <w:szCs w:val="20"/>
              </w:rPr>
            </w:pPr>
            <w:r w:rsidRPr="00405855">
              <w:rPr>
                <w:b/>
                <w:color w:val="000000" w:themeColor="text1"/>
                <w:sz w:val="20"/>
                <w:szCs w:val="20"/>
              </w:rPr>
              <w:t>H</w:t>
            </w:r>
            <w:r w:rsidRPr="00405855">
              <w:rPr>
                <w:b/>
                <w:color w:val="000000" w:themeColor="text1"/>
                <w:sz w:val="20"/>
                <w:szCs w:val="20"/>
                <w:vertAlign w:val="subscript"/>
              </w:rPr>
              <w:t>04</w:t>
            </w:r>
            <w:r w:rsidRPr="00405855">
              <w:rPr>
                <w:color w:val="000000" w:themeColor="text1"/>
                <w:sz w:val="20"/>
                <w:szCs w:val="20"/>
              </w:rPr>
              <w:t>: There is no significant moderated mediation effect of strategic linkages and policy implementation on the relationship between corporate leadership and performance of KALRO.</w:t>
            </w:r>
          </w:p>
          <w:p w14:paraId="396C2D6C" w14:textId="77777777" w:rsidR="00D73299" w:rsidRPr="00405855" w:rsidRDefault="00D73299" w:rsidP="00C63E73">
            <w:pPr>
              <w:autoSpaceDE w:val="0"/>
              <w:autoSpaceDN w:val="0"/>
              <w:adjustRightInd w:val="0"/>
              <w:rPr>
                <w:color w:val="000000" w:themeColor="text1"/>
                <w:sz w:val="20"/>
                <w:szCs w:val="20"/>
              </w:rPr>
            </w:pPr>
          </w:p>
        </w:tc>
        <w:tc>
          <w:tcPr>
            <w:tcW w:w="2688" w:type="pct"/>
            <w:tcBorders>
              <w:bottom w:val="single" w:sz="4" w:space="0" w:color="auto"/>
            </w:tcBorders>
            <w:shd w:val="clear" w:color="auto" w:fill="auto"/>
          </w:tcPr>
          <w:p w14:paraId="147AAD29" w14:textId="77777777" w:rsidR="0086534E" w:rsidRDefault="00D73299" w:rsidP="00C63E73">
            <w:pPr>
              <w:autoSpaceDE w:val="0"/>
              <w:autoSpaceDN w:val="0"/>
              <w:adjustRightInd w:val="0"/>
              <w:jc w:val="both"/>
              <w:rPr>
                <w:color w:val="000000" w:themeColor="text1"/>
                <w:sz w:val="20"/>
                <w:szCs w:val="20"/>
              </w:rPr>
            </w:pPr>
            <w:r w:rsidRPr="00405855">
              <w:rPr>
                <w:color w:val="000000" w:themeColor="text1"/>
                <w:sz w:val="20"/>
                <w:szCs w:val="20"/>
              </w:rPr>
              <w:t>Two-step moderated mediation effect model showed significant relationships (</w:t>
            </w:r>
            <w:r w:rsidRPr="00405855">
              <w:rPr>
                <w:iCs/>
                <w:color w:val="000000" w:themeColor="text1"/>
                <w:sz w:val="20"/>
                <w:szCs w:val="20"/>
                <w:shd w:val="clear" w:color="auto" w:fill="FBFBFB"/>
              </w:rPr>
              <w:t xml:space="preserve">p&lt;0.05, </w:t>
            </w:r>
            <w:r w:rsidRPr="00405855">
              <w:rPr>
                <w:color w:val="000000" w:themeColor="text1"/>
                <w:sz w:val="20"/>
                <w:szCs w:val="20"/>
              </w:rPr>
              <w:t>R</w:t>
            </w:r>
            <w:r w:rsidRPr="00405855">
              <w:rPr>
                <w:color w:val="000000" w:themeColor="text1"/>
                <w:sz w:val="20"/>
                <w:szCs w:val="20"/>
                <w:vertAlign w:val="superscript"/>
              </w:rPr>
              <w:t>2</w:t>
            </w:r>
            <w:r w:rsidRPr="00405855">
              <w:rPr>
                <w:color w:val="000000" w:themeColor="text1"/>
                <w:sz w:val="20"/>
                <w:szCs w:val="20"/>
              </w:rPr>
              <w:t xml:space="preserve"> </w:t>
            </w:r>
            <w:r w:rsidRPr="00405855">
              <w:rPr>
                <w:color w:val="000000" w:themeColor="text1"/>
                <w:sz w:val="20"/>
                <w:szCs w:val="20"/>
                <w:shd w:val="clear" w:color="auto" w:fill="FFFFFF"/>
              </w:rPr>
              <w:t>≥</w:t>
            </w:r>
            <w:r w:rsidRPr="00405855">
              <w:rPr>
                <w:color w:val="000000" w:themeColor="text1"/>
                <w:sz w:val="20"/>
                <w:szCs w:val="20"/>
              </w:rPr>
              <w:t xml:space="preserve"> 0.7, VIF &lt;10, Tolerance &gt;0), showing no multicollinearity. Thus, there was significant moderated mediation effect of strategic linkages and policy implementation on relationship between corporate leadership and performance of KALRO. </w:t>
            </w:r>
          </w:p>
          <w:p w14:paraId="77D486BF" w14:textId="77777777" w:rsidR="0086534E" w:rsidRDefault="0086534E" w:rsidP="00C63E73">
            <w:pPr>
              <w:autoSpaceDE w:val="0"/>
              <w:autoSpaceDN w:val="0"/>
              <w:adjustRightInd w:val="0"/>
              <w:jc w:val="both"/>
              <w:rPr>
                <w:color w:val="000000" w:themeColor="text1"/>
                <w:sz w:val="20"/>
                <w:szCs w:val="20"/>
              </w:rPr>
            </w:pPr>
          </w:p>
          <w:p w14:paraId="06176812" w14:textId="4151BD36" w:rsidR="00D73299" w:rsidRPr="00405855" w:rsidRDefault="00D73299" w:rsidP="00C63E73">
            <w:pPr>
              <w:autoSpaceDE w:val="0"/>
              <w:autoSpaceDN w:val="0"/>
              <w:adjustRightInd w:val="0"/>
              <w:jc w:val="both"/>
              <w:rPr>
                <w:color w:val="000000" w:themeColor="text1"/>
                <w:sz w:val="20"/>
                <w:szCs w:val="20"/>
              </w:rPr>
            </w:pPr>
            <w:r w:rsidRPr="00405855">
              <w:rPr>
                <w:color w:val="000000" w:themeColor="text1"/>
                <w:sz w:val="20"/>
                <w:szCs w:val="20"/>
              </w:rPr>
              <w:t xml:space="preserve">The study deduced a conditional indirect effect at the moderator variable's different levels, as the null value of 0.000 was situated beyond the lower (BootLLCI) and upper boundary (BootULCI) of 95% confidence interval. The </w:t>
            </w:r>
            <w:r w:rsidRPr="00405855">
              <w:rPr>
                <w:b/>
                <w:color w:val="000000" w:themeColor="text1"/>
                <w:sz w:val="20"/>
                <w:szCs w:val="20"/>
              </w:rPr>
              <w:t>H</w:t>
            </w:r>
            <w:r w:rsidRPr="00405855">
              <w:rPr>
                <w:b/>
                <w:color w:val="000000" w:themeColor="text1"/>
                <w:sz w:val="20"/>
                <w:szCs w:val="20"/>
                <w:vertAlign w:val="subscript"/>
              </w:rPr>
              <w:t>04</w:t>
            </w:r>
            <w:r w:rsidRPr="00405855">
              <w:rPr>
                <w:color w:val="000000" w:themeColor="text1"/>
                <w:sz w:val="20"/>
                <w:szCs w:val="20"/>
              </w:rPr>
              <w:t xml:space="preserve"> was rejected.</w:t>
            </w:r>
          </w:p>
          <w:p w14:paraId="4B003A3A" w14:textId="77777777" w:rsidR="00D73299" w:rsidRPr="00405855" w:rsidRDefault="00D73299" w:rsidP="00C63E73">
            <w:pPr>
              <w:rPr>
                <w:color w:val="000000" w:themeColor="text1"/>
                <w:sz w:val="20"/>
                <w:szCs w:val="20"/>
              </w:rPr>
            </w:pPr>
          </w:p>
        </w:tc>
      </w:tr>
    </w:tbl>
    <w:p w14:paraId="5574CDE0" w14:textId="77777777" w:rsidR="002809CE" w:rsidRPr="00405855" w:rsidRDefault="002809CE" w:rsidP="00683A08">
      <w:pPr>
        <w:spacing w:line="360" w:lineRule="auto"/>
        <w:jc w:val="both"/>
        <w:rPr>
          <w:color w:val="000000" w:themeColor="text1"/>
          <w:shd w:val="clear" w:color="auto" w:fill="FBFBFB"/>
        </w:rPr>
      </w:pPr>
    </w:p>
    <w:p w14:paraId="2020C398" w14:textId="3D3721D5" w:rsidR="0071267F" w:rsidRPr="00405855" w:rsidRDefault="002809CE" w:rsidP="005D270F">
      <w:pPr>
        <w:pStyle w:val="Heading3"/>
        <w:numPr>
          <w:ilvl w:val="0"/>
          <w:numId w:val="53"/>
        </w:numPr>
        <w:spacing w:before="0" w:beforeAutospacing="0" w:after="0" w:afterAutospacing="0" w:line="360" w:lineRule="auto"/>
        <w:rPr>
          <w:color w:val="000000" w:themeColor="text1"/>
          <w:sz w:val="24"/>
          <w:szCs w:val="24"/>
        </w:rPr>
      </w:pPr>
      <w:r w:rsidRPr="00405855">
        <w:rPr>
          <w:color w:val="000000" w:themeColor="text1"/>
          <w:sz w:val="24"/>
          <w:szCs w:val="24"/>
        </w:rPr>
        <w:t>Summary of Qualitative Data Analysis</w:t>
      </w:r>
    </w:p>
    <w:p w14:paraId="5F2377F8" w14:textId="77777777" w:rsidR="00B16143" w:rsidRDefault="002809CE" w:rsidP="00674F1C">
      <w:pPr>
        <w:pStyle w:val="Default"/>
        <w:spacing w:line="360" w:lineRule="auto"/>
        <w:jc w:val="both"/>
        <w:rPr>
          <w:color w:val="000000" w:themeColor="text1"/>
        </w:rPr>
      </w:pPr>
      <w:r w:rsidRPr="00405855">
        <w:rPr>
          <w:color w:val="000000" w:themeColor="text1"/>
        </w:rPr>
        <w:t xml:space="preserve">The qualitative data analysis in the study involved utilizing interpretive phenomenological analysis, discourse, and narrative analyses to contextualize quantitative data related to KALRO's performance. NVivo software was employed for transcribing and coding data, with a deductive coding approach for responses from the Board of Management. Themes emerged, covering the KALRO Board's roles, </w:t>
      </w:r>
      <w:r w:rsidRPr="00405855">
        <w:rPr>
          <w:color w:val="000000" w:themeColor="text1"/>
        </w:rPr>
        <w:lastRenderedPageBreak/>
        <w:t xml:space="preserve">government support, and challenges in agricultural research coordination. The Board emphasized strategic planning, policy implementation, and collaboration with regional organizations. Respondents expressed satisfaction with government support but noted coordination challenges in agricultural research. The study highlighted KALRO's successful policy implementation, emphasizing the dissemination of research findings and collaboration with strategic partners. </w:t>
      </w:r>
    </w:p>
    <w:p w14:paraId="14501F30" w14:textId="77777777" w:rsidR="00B16143" w:rsidRDefault="00B16143" w:rsidP="00674F1C">
      <w:pPr>
        <w:pStyle w:val="Default"/>
        <w:spacing w:line="360" w:lineRule="auto"/>
        <w:jc w:val="both"/>
        <w:rPr>
          <w:color w:val="000000" w:themeColor="text1"/>
        </w:rPr>
      </w:pPr>
    </w:p>
    <w:p w14:paraId="00485DB2" w14:textId="6EBE4453" w:rsidR="002809CE" w:rsidRPr="00405855" w:rsidRDefault="002809CE" w:rsidP="00674F1C">
      <w:pPr>
        <w:pStyle w:val="Default"/>
        <w:spacing w:line="360" w:lineRule="auto"/>
        <w:jc w:val="both"/>
        <w:rPr>
          <w:color w:val="000000" w:themeColor="text1"/>
        </w:rPr>
      </w:pPr>
      <w:r w:rsidRPr="00405855">
        <w:rPr>
          <w:color w:val="000000" w:themeColor="text1"/>
        </w:rPr>
        <w:t xml:space="preserve">Recommendations included improving resource mobilization, engaging emerging markets, and reviewing policies to enhance KALRO's performance. The Board </w:t>
      </w:r>
      <w:r w:rsidR="00674F1C" w:rsidRPr="00405855">
        <w:rPr>
          <w:color w:val="000000" w:themeColor="text1"/>
        </w:rPr>
        <w:t>appreciated</w:t>
      </w:r>
      <w:r w:rsidRPr="00405855">
        <w:rPr>
          <w:color w:val="000000" w:themeColor="text1"/>
        </w:rPr>
        <w:t xml:space="preserve"> KALRO's achievements, focusing on technology development, innovation platforms, and policy contributions. To enhance performance, they suggested market-driven research, resource optimization, and innovative revenue generation. Areas for improvement included coordinating research, global publication, staff replacement, and commercializing research findings, aligning with KALRO's ambitious targets in its revised Strategic Plan.</w:t>
      </w:r>
    </w:p>
    <w:p w14:paraId="759E35AB" w14:textId="77777777" w:rsidR="002809CE" w:rsidRPr="00405855" w:rsidRDefault="002809CE" w:rsidP="002809CE">
      <w:pPr>
        <w:pStyle w:val="z-BottomofForm"/>
        <w:rPr>
          <w:color w:val="000000" w:themeColor="text1"/>
        </w:rPr>
      </w:pPr>
      <w:r w:rsidRPr="00405855">
        <w:rPr>
          <w:color w:val="000000" w:themeColor="text1"/>
        </w:rPr>
        <w:t>Bottom of Form</w:t>
      </w:r>
    </w:p>
    <w:p w14:paraId="4B7A1DE4" w14:textId="77777777" w:rsidR="002809CE" w:rsidRPr="00405855" w:rsidRDefault="002809CE" w:rsidP="00993921">
      <w:pPr>
        <w:spacing w:line="360" w:lineRule="auto"/>
        <w:jc w:val="both"/>
        <w:rPr>
          <w:color w:val="000000" w:themeColor="text1"/>
          <w:shd w:val="clear" w:color="auto" w:fill="FBFBFB"/>
        </w:rPr>
      </w:pPr>
    </w:p>
    <w:p w14:paraId="7A6FAB3A" w14:textId="066EE279" w:rsidR="00993921" w:rsidRPr="00405855" w:rsidRDefault="00993921" w:rsidP="00ED0807">
      <w:pPr>
        <w:pStyle w:val="Heading2"/>
        <w:numPr>
          <w:ilvl w:val="0"/>
          <w:numId w:val="40"/>
        </w:numPr>
        <w:spacing w:before="0" w:line="360" w:lineRule="auto"/>
        <w:rPr>
          <w:rFonts w:ascii="Times New Roman" w:hAnsi="Times New Roman" w:cs="Times New Roman"/>
          <w:b/>
          <w:color w:val="000000" w:themeColor="text1"/>
          <w:sz w:val="24"/>
        </w:rPr>
      </w:pPr>
      <w:bookmarkStart w:id="260" w:name="_Toc168758352"/>
      <w:r w:rsidRPr="00405855">
        <w:rPr>
          <w:rFonts w:ascii="Times New Roman" w:hAnsi="Times New Roman" w:cs="Times New Roman"/>
          <w:b/>
          <w:color w:val="000000" w:themeColor="text1"/>
          <w:sz w:val="24"/>
        </w:rPr>
        <w:t>Recommendations</w:t>
      </w:r>
      <w:bookmarkEnd w:id="260"/>
    </w:p>
    <w:p w14:paraId="51266868" w14:textId="357C1EC7" w:rsidR="00BE0EF3" w:rsidRPr="00405855" w:rsidRDefault="00BE0EF3" w:rsidP="00233CC8">
      <w:pPr>
        <w:pStyle w:val="Default"/>
        <w:spacing w:line="360" w:lineRule="auto"/>
        <w:jc w:val="both"/>
        <w:rPr>
          <w:color w:val="000000" w:themeColor="text1"/>
        </w:rPr>
      </w:pPr>
      <w:r w:rsidRPr="00405855">
        <w:rPr>
          <w:color w:val="000000" w:themeColor="text1"/>
        </w:rPr>
        <w:t>This section articulates key recommendations derived from study findings. Grounded in the research philosophy and conclusions, these suggestions are specifically directed towards KALRO’s corporate leadership.</w:t>
      </w:r>
    </w:p>
    <w:p w14:paraId="16025C70" w14:textId="77777777" w:rsidR="00AF0E12" w:rsidRPr="00405855" w:rsidRDefault="00AF0E12" w:rsidP="00233CC8">
      <w:pPr>
        <w:pStyle w:val="Default"/>
        <w:spacing w:line="360" w:lineRule="auto"/>
        <w:jc w:val="both"/>
        <w:rPr>
          <w:color w:val="000000" w:themeColor="text1"/>
        </w:rPr>
      </w:pPr>
    </w:p>
    <w:p w14:paraId="658E78B5" w14:textId="77777777" w:rsidR="00AF0E12" w:rsidRPr="00405855" w:rsidRDefault="00AF0E12" w:rsidP="005D270F">
      <w:pPr>
        <w:pStyle w:val="Heading3"/>
        <w:numPr>
          <w:ilvl w:val="0"/>
          <w:numId w:val="52"/>
        </w:numPr>
        <w:spacing w:before="0" w:beforeAutospacing="0" w:after="0" w:afterAutospacing="0" w:line="360" w:lineRule="auto"/>
        <w:rPr>
          <w:color w:val="000000" w:themeColor="text1"/>
          <w:sz w:val="24"/>
          <w:szCs w:val="24"/>
        </w:rPr>
      </w:pPr>
      <w:r w:rsidRPr="00405855">
        <w:rPr>
          <w:color w:val="000000" w:themeColor="text1"/>
          <w:sz w:val="24"/>
          <w:szCs w:val="24"/>
        </w:rPr>
        <w:t>Practice Recommendations</w:t>
      </w:r>
    </w:p>
    <w:p w14:paraId="6685E224" w14:textId="77777777" w:rsidR="00B16143" w:rsidRDefault="00AF0E12" w:rsidP="00AF0E12">
      <w:pPr>
        <w:pStyle w:val="Default"/>
        <w:spacing w:line="360" w:lineRule="auto"/>
        <w:jc w:val="both"/>
        <w:rPr>
          <w:color w:val="000000" w:themeColor="text1"/>
        </w:rPr>
      </w:pPr>
      <w:r w:rsidRPr="00405855">
        <w:rPr>
          <w:color w:val="000000" w:themeColor="text1"/>
        </w:rPr>
        <w:t xml:space="preserve">The organizational agenda at KALRO should prioritize addressing gender diversity in leadership through initiatives aligned with the two-thirds gender rule. Leadership development for young professionals must include mentorship programs and targeted placements in renowned research institutions for a minimum of six months. To ensure institutional memory preservation and continuity, it is recommended that KALRO contracts leaders to serve continuously for at least five years. </w:t>
      </w:r>
    </w:p>
    <w:p w14:paraId="1EF69344" w14:textId="77777777" w:rsidR="00B16143" w:rsidRDefault="00B16143" w:rsidP="00AF0E12">
      <w:pPr>
        <w:pStyle w:val="Default"/>
        <w:spacing w:line="360" w:lineRule="auto"/>
        <w:jc w:val="both"/>
        <w:rPr>
          <w:color w:val="000000" w:themeColor="text1"/>
        </w:rPr>
      </w:pPr>
    </w:p>
    <w:p w14:paraId="5ECABB15" w14:textId="39417371" w:rsidR="00AF0E12" w:rsidRPr="00405855" w:rsidRDefault="00AF0E12" w:rsidP="00AF0E12">
      <w:pPr>
        <w:pStyle w:val="Default"/>
        <w:spacing w:line="360" w:lineRule="auto"/>
        <w:jc w:val="both"/>
        <w:rPr>
          <w:color w:val="000000" w:themeColor="text1"/>
        </w:rPr>
      </w:pPr>
      <w:r w:rsidRPr="00405855">
        <w:rPr>
          <w:color w:val="000000" w:themeColor="text1"/>
        </w:rPr>
        <w:t>Budgeting and planning for continuous engagement and training programs are crucial for equipping staff with necessary skills and maintaining a culture of shared responsibility.</w:t>
      </w:r>
      <w:r w:rsidR="0023187E" w:rsidRPr="00405855">
        <w:rPr>
          <w:color w:val="000000" w:themeColor="text1"/>
        </w:rPr>
        <w:t xml:space="preserve"> </w:t>
      </w:r>
      <w:r w:rsidRPr="00405855">
        <w:rPr>
          <w:color w:val="000000" w:themeColor="text1"/>
        </w:rPr>
        <w:t xml:space="preserve">In order to improve personnel assessment and succession planning, KALRO should conduct annual performance appraisals at all levels, ensuring timely and appropriate feedback. Effective communication and timely dissemination of </w:t>
      </w:r>
      <w:r w:rsidRPr="00405855">
        <w:rPr>
          <w:color w:val="000000" w:themeColor="text1"/>
        </w:rPr>
        <w:lastRenderedPageBreak/>
        <w:t>critical decisions at all levels should be emphasized. Additionally, strategic leadership training focusing on decision-making and conflict resolution is recommended.</w:t>
      </w:r>
    </w:p>
    <w:p w14:paraId="1E4E74D7" w14:textId="77777777" w:rsidR="0023187E" w:rsidRPr="00405855" w:rsidRDefault="0023187E" w:rsidP="00AF0E12">
      <w:pPr>
        <w:pStyle w:val="Default"/>
        <w:spacing w:line="360" w:lineRule="auto"/>
        <w:jc w:val="both"/>
        <w:rPr>
          <w:color w:val="000000" w:themeColor="text1"/>
        </w:rPr>
      </w:pPr>
    </w:p>
    <w:p w14:paraId="2277FF07" w14:textId="77777777" w:rsidR="00AF0E12" w:rsidRPr="00405855" w:rsidRDefault="00AF0E12" w:rsidP="005D270F">
      <w:pPr>
        <w:pStyle w:val="Heading3"/>
        <w:numPr>
          <w:ilvl w:val="0"/>
          <w:numId w:val="52"/>
        </w:numPr>
        <w:spacing w:before="0" w:beforeAutospacing="0" w:after="0" w:afterAutospacing="0" w:line="360" w:lineRule="auto"/>
        <w:rPr>
          <w:color w:val="000000" w:themeColor="text1"/>
          <w:sz w:val="24"/>
          <w:szCs w:val="24"/>
        </w:rPr>
      </w:pPr>
      <w:r w:rsidRPr="00405855">
        <w:rPr>
          <w:color w:val="000000" w:themeColor="text1"/>
          <w:sz w:val="24"/>
          <w:szCs w:val="24"/>
        </w:rPr>
        <w:t>Policy Making Recommendations</w:t>
      </w:r>
    </w:p>
    <w:p w14:paraId="675ECAED" w14:textId="4C0E9023" w:rsidR="00AF0E12" w:rsidRPr="00405855" w:rsidRDefault="00AF0E12" w:rsidP="00AF0E12">
      <w:pPr>
        <w:pStyle w:val="Default"/>
        <w:spacing w:line="360" w:lineRule="auto"/>
        <w:jc w:val="both"/>
        <w:rPr>
          <w:color w:val="000000" w:themeColor="text1"/>
        </w:rPr>
      </w:pPr>
      <w:r w:rsidRPr="00405855">
        <w:rPr>
          <w:color w:val="000000" w:themeColor="text1"/>
        </w:rPr>
        <w:t xml:space="preserve">Corporate leadership should actively engage staff to ensure a shared vision and understanding of the policy implementation agenda, addressing neutral responses to policy communication. Strengthening monitoring and evaluation systems, resource mobilization, and capacity building is crucial and requires attention at all governance and management levels. A strategic approach to funding acquisition, considering concerns about sufficiency and policy execution </w:t>
      </w:r>
      <w:r w:rsidR="00D15BF1" w:rsidRPr="00405855">
        <w:rPr>
          <w:color w:val="000000" w:themeColor="text1"/>
        </w:rPr>
        <w:t>influence</w:t>
      </w:r>
      <w:r w:rsidRPr="00405855">
        <w:rPr>
          <w:color w:val="000000" w:themeColor="text1"/>
        </w:rPr>
        <w:t>, is necessary.</w:t>
      </w:r>
      <w:r w:rsidR="004D51FC" w:rsidRPr="00405855">
        <w:rPr>
          <w:color w:val="000000" w:themeColor="text1"/>
        </w:rPr>
        <w:t xml:space="preserve"> </w:t>
      </w:r>
      <w:r w:rsidRPr="00405855">
        <w:rPr>
          <w:color w:val="000000" w:themeColor="text1"/>
        </w:rPr>
        <w:t>To enhance effective policy implementation, corporate leadership at KALRO should focus on coordinated compliance and communication, infrastructure improvement, and political collaboration. Collaboration with development partners should be strengthened to increase joint research projects and enhance networking. Government engagement strategies should include bolstering political support and advocating for timely fund remittance. Economic linkages with markets, fostering academic collaborations, optimizing media engagements, continuous monitoring, and learning from mixed responses are imperative for KALRO’s success.</w:t>
      </w:r>
    </w:p>
    <w:p w14:paraId="087BEABB" w14:textId="77777777" w:rsidR="004D51FC" w:rsidRPr="00405855" w:rsidRDefault="004D51FC" w:rsidP="00AF0E12">
      <w:pPr>
        <w:pStyle w:val="Default"/>
        <w:spacing w:line="360" w:lineRule="auto"/>
        <w:jc w:val="both"/>
        <w:rPr>
          <w:color w:val="000000" w:themeColor="text1"/>
        </w:rPr>
      </w:pPr>
    </w:p>
    <w:p w14:paraId="3A9BE0E8" w14:textId="77777777" w:rsidR="00AF0E12" w:rsidRPr="00405855" w:rsidRDefault="00AF0E12" w:rsidP="00AF0E12">
      <w:pPr>
        <w:pStyle w:val="Default"/>
        <w:spacing w:line="360" w:lineRule="auto"/>
        <w:jc w:val="both"/>
        <w:rPr>
          <w:color w:val="000000" w:themeColor="text1"/>
        </w:rPr>
      </w:pPr>
      <w:r w:rsidRPr="00405855">
        <w:rPr>
          <w:color w:val="000000" w:themeColor="text1"/>
        </w:rPr>
        <w:t>To further enhance corporate leadership, KALRO needs to focus on providing strategic direction for the attainment of organizational goals, strengthening human capital, and mainstreaming corporate culture. Regular assessments, considering identified factors and latent variables, should be conducted for future planning and decision-making. The organization's success lies in adapting strategies according to assessments and fostering a culture of continuous improvement and collaboration across various domains.</w:t>
      </w:r>
    </w:p>
    <w:p w14:paraId="777786F0" w14:textId="77777777" w:rsidR="00E13C8F" w:rsidRPr="00405855" w:rsidRDefault="00E13C8F" w:rsidP="00993921">
      <w:pPr>
        <w:spacing w:line="360" w:lineRule="auto"/>
        <w:jc w:val="both"/>
        <w:rPr>
          <w:color w:val="000000" w:themeColor="text1"/>
          <w:shd w:val="clear" w:color="auto" w:fill="FBFBFB"/>
        </w:rPr>
      </w:pPr>
    </w:p>
    <w:p w14:paraId="529A28D6" w14:textId="2CE766CD" w:rsidR="00993921" w:rsidRPr="00405855" w:rsidRDefault="00993921" w:rsidP="00ED0807">
      <w:pPr>
        <w:pStyle w:val="Heading2"/>
        <w:numPr>
          <w:ilvl w:val="0"/>
          <w:numId w:val="40"/>
        </w:numPr>
        <w:spacing w:before="0" w:line="360" w:lineRule="auto"/>
        <w:rPr>
          <w:rFonts w:ascii="Times New Roman" w:hAnsi="Times New Roman" w:cs="Times New Roman"/>
          <w:b/>
          <w:color w:val="000000" w:themeColor="text1"/>
          <w:sz w:val="24"/>
        </w:rPr>
      </w:pPr>
      <w:bookmarkStart w:id="261" w:name="_Toc168758353"/>
      <w:r w:rsidRPr="00405855">
        <w:rPr>
          <w:rFonts w:ascii="Times New Roman" w:hAnsi="Times New Roman" w:cs="Times New Roman"/>
          <w:b/>
          <w:color w:val="000000" w:themeColor="text1"/>
          <w:sz w:val="24"/>
        </w:rPr>
        <w:t>Implication of the Current Study</w:t>
      </w:r>
      <w:bookmarkEnd w:id="261"/>
    </w:p>
    <w:p w14:paraId="40F0AAF9" w14:textId="0808334B" w:rsidR="00D3722F" w:rsidRPr="00405855" w:rsidRDefault="00D3722F" w:rsidP="00D3722F">
      <w:pPr>
        <w:pStyle w:val="Default"/>
        <w:spacing w:line="360" w:lineRule="auto"/>
        <w:jc w:val="both"/>
        <w:rPr>
          <w:color w:val="000000" w:themeColor="text1"/>
        </w:rPr>
      </w:pPr>
      <w:r w:rsidRPr="00405855">
        <w:rPr>
          <w:color w:val="000000" w:themeColor="text1"/>
        </w:rPr>
        <w:t>The study has generated significant implications spanning theory, policy, and practice. The following section presents a concise summary of these implications.</w:t>
      </w:r>
    </w:p>
    <w:p w14:paraId="5286269B" w14:textId="77777777" w:rsidR="0071267F" w:rsidRPr="00405855" w:rsidRDefault="0071267F" w:rsidP="00D3722F">
      <w:pPr>
        <w:pStyle w:val="Default"/>
        <w:spacing w:line="360" w:lineRule="auto"/>
        <w:jc w:val="both"/>
        <w:rPr>
          <w:color w:val="000000" w:themeColor="text1"/>
        </w:rPr>
      </w:pPr>
    </w:p>
    <w:p w14:paraId="269D3D87" w14:textId="5533CEE7" w:rsidR="00993921" w:rsidRPr="00405855" w:rsidRDefault="00993921" w:rsidP="005D270F">
      <w:pPr>
        <w:pStyle w:val="Heading3"/>
        <w:numPr>
          <w:ilvl w:val="0"/>
          <w:numId w:val="47"/>
        </w:numPr>
        <w:spacing w:before="0" w:beforeAutospacing="0" w:after="0" w:afterAutospacing="0" w:line="360" w:lineRule="auto"/>
        <w:rPr>
          <w:color w:val="000000" w:themeColor="text1"/>
          <w:sz w:val="24"/>
          <w:szCs w:val="24"/>
        </w:rPr>
      </w:pPr>
      <w:r w:rsidRPr="00405855">
        <w:rPr>
          <w:color w:val="000000" w:themeColor="text1"/>
          <w:sz w:val="24"/>
          <w:szCs w:val="24"/>
        </w:rPr>
        <w:t>Theory</w:t>
      </w:r>
    </w:p>
    <w:p w14:paraId="513FC1FA" w14:textId="68EC8B25" w:rsidR="00B81198" w:rsidRPr="00405855" w:rsidRDefault="007B76DA" w:rsidP="007B76DA">
      <w:pPr>
        <w:pStyle w:val="Default"/>
        <w:spacing w:line="360" w:lineRule="auto"/>
        <w:jc w:val="both"/>
        <w:rPr>
          <w:color w:val="000000" w:themeColor="text1"/>
        </w:rPr>
      </w:pPr>
      <w:r w:rsidRPr="00405855">
        <w:rPr>
          <w:color w:val="000000" w:themeColor="text1"/>
        </w:rPr>
        <w:t xml:space="preserve">The findings of the study establish a theoretical foundation for organizations akin to KALRO, particularly concerning corporate leadership, policy implementation, strategic linkages, and performance. The study emphasizes the necessity for a </w:t>
      </w:r>
      <w:r w:rsidRPr="00405855">
        <w:rPr>
          <w:color w:val="000000" w:themeColor="text1"/>
        </w:rPr>
        <w:lastRenderedPageBreak/>
        <w:t xml:space="preserve">comprehensive understanding of the intricacies of corporate leadership and suggests avenues for enhancing policy implementation agendas. It also serves as a groundwork for further research into the theoretical underpinnings of the </w:t>
      </w:r>
      <w:r w:rsidR="00D15BF1" w:rsidRPr="00405855">
        <w:rPr>
          <w:color w:val="000000" w:themeColor="text1"/>
        </w:rPr>
        <w:t>consequence</w:t>
      </w:r>
      <w:r w:rsidRPr="00405855">
        <w:rPr>
          <w:color w:val="000000" w:themeColor="text1"/>
        </w:rPr>
        <w:t xml:space="preserve"> of corporate leadership, along with associated mediators and moderators, on improving organizational performance. This study is expected to </w:t>
      </w:r>
      <w:r w:rsidR="00946C5E" w:rsidRPr="00405855">
        <w:rPr>
          <w:color w:val="000000" w:themeColor="text1"/>
        </w:rPr>
        <w:t>benefi</w:t>
      </w:r>
      <w:r w:rsidR="00946C5E">
        <w:rPr>
          <w:color w:val="000000" w:themeColor="text1"/>
        </w:rPr>
        <w:t>t</w:t>
      </w:r>
      <w:r w:rsidRPr="00405855">
        <w:rPr>
          <w:color w:val="000000" w:themeColor="text1"/>
        </w:rPr>
        <w:t xml:space="preserve"> targeted organizations, including parastatals, academia, national and internal research institutions, as well as non-governmental agencies involved in agricultural research. </w:t>
      </w:r>
    </w:p>
    <w:p w14:paraId="529EBE1F" w14:textId="77777777" w:rsidR="00B81198" w:rsidRPr="00405855" w:rsidRDefault="00B81198" w:rsidP="007B76DA">
      <w:pPr>
        <w:pStyle w:val="Default"/>
        <w:spacing w:line="360" w:lineRule="auto"/>
        <w:jc w:val="both"/>
        <w:rPr>
          <w:color w:val="000000" w:themeColor="text1"/>
        </w:rPr>
      </w:pPr>
    </w:p>
    <w:p w14:paraId="4A648C1A" w14:textId="45AD7D7A" w:rsidR="001C2CB7" w:rsidRPr="00405855" w:rsidRDefault="007B76DA" w:rsidP="007B76DA">
      <w:pPr>
        <w:pStyle w:val="Default"/>
        <w:spacing w:line="360" w:lineRule="auto"/>
        <w:jc w:val="both"/>
        <w:rPr>
          <w:color w:val="000000" w:themeColor="text1"/>
        </w:rPr>
      </w:pPr>
      <w:r w:rsidRPr="00405855">
        <w:rPr>
          <w:color w:val="000000" w:themeColor="text1"/>
        </w:rPr>
        <w:t>The anticipated influence of this study extends to shaping theories and policies related to agricultural and livestock research in both public and private organizations, thereby contributing to the creation of a food-secure nation. A crucial theoretical implication of the study emphasizes the significance of ensuring informed generalizability of the study findings. This assertion is predicated on the assumption that the selection of adequate samples, engagement of diverse cadres of personnel, and design of a theoretical framework with a clear selection of latent and visible variables collectively contribute to the robustness of the study's generalizability.</w:t>
      </w:r>
      <w:r w:rsidR="001C2CB7">
        <w:rPr>
          <w:color w:val="000000" w:themeColor="text1"/>
        </w:rPr>
        <w:t xml:space="preserve"> </w:t>
      </w:r>
      <w:r w:rsidR="001C2CB7" w:rsidRPr="001C2CB7">
        <w:rPr>
          <w:color w:val="000000" w:themeColor="text1"/>
        </w:rPr>
        <w:t>The study supported all the theories set in this study, especially organizational excellence theory, stakeholder theory, and upper echelons theory.</w:t>
      </w:r>
    </w:p>
    <w:p w14:paraId="1A23E3CF" w14:textId="77777777" w:rsidR="00EF2C40" w:rsidRPr="001C2CB7" w:rsidRDefault="00EF2C40" w:rsidP="001C2CB7">
      <w:pPr>
        <w:pStyle w:val="Default"/>
        <w:spacing w:line="360" w:lineRule="auto"/>
        <w:jc w:val="both"/>
        <w:rPr>
          <w:color w:val="000000" w:themeColor="text1"/>
        </w:rPr>
      </w:pPr>
    </w:p>
    <w:p w14:paraId="794E2B39" w14:textId="35DD3184" w:rsidR="00993921" w:rsidRPr="00405855" w:rsidRDefault="00993921" w:rsidP="005D270F">
      <w:pPr>
        <w:pStyle w:val="Heading3"/>
        <w:numPr>
          <w:ilvl w:val="0"/>
          <w:numId w:val="47"/>
        </w:numPr>
        <w:spacing w:before="0" w:beforeAutospacing="0" w:after="0" w:afterAutospacing="0" w:line="360" w:lineRule="auto"/>
        <w:rPr>
          <w:color w:val="000000" w:themeColor="text1"/>
          <w:sz w:val="24"/>
          <w:szCs w:val="24"/>
        </w:rPr>
      </w:pPr>
      <w:r w:rsidRPr="00405855">
        <w:rPr>
          <w:color w:val="000000" w:themeColor="text1"/>
          <w:sz w:val="24"/>
          <w:szCs w:val="24"/>
        </w:rPr>
        <w:t>Policy</w:t>
      </w:r>
    </w:p>
    <w:p w14:paraId="1D4878C6" w14:textId="0391C97A" w:rsidR="001674B5" w:rsidRPr="00405855" w:rsidRDefault="001674B5" w:rsidP="001674B5">
      <w:pPr>
        <w:pStyle w:val="Default"/>
        <w:spacing w:line="360" w:lineRule="auto"/>
        <w:jc w:val="both"/>
        <w:rPr>
          <w:color w:val="000000" w:themeColor="text1"/>
        </w:rPr>
      </w:pPr>
      <w:r w:rsidRPr="00405855">
        <w:rPr>
          <w:color w:val="000000" w:themeColor="text1"/>
        </w:rPr>
        <w:t xml:space="preserve">The findings of the study offer valuable insights for policymakers across all levels seeking to enhance not only agricultural and livestock research but also pertinent research in disciplines focused on providing sustainable livelihoods to stakeholders. </w:t>
      </w:r>
      <w:r w:rsidR="00DF51E4" w:rsidRPr="00405855">
        <w:rPr>
          <w:color w:val="000000" w:themeColor="text1"/>
        </w:rPr>
        <w:t>T</w:t>
      </w:r>
      <w:r w:rsidRPr="00405855">
        <w:rPr>
          <w:color w:val="000000" w:themeColor="text1"/>
        </w:rPr>
        <w:t xml:space="preserve">he study advocates for county and national governments committed to addressing food security to support corporate leadership of </w:t>
      </w:r>
      <w:r w:rsidR="00DF51E4" w:rsidRPr="00405855">
        <w:rPr>
          <w:color w:val="000000" w:themeColor="text1"/>
        </w:rPr>
        <w:t>affiliate</w:t>
      </w:r>
      <w:r w:rsidRPr="00405855">
        <w:rPr>
          <w:color w:val="000000" w:themeColor="text1"/>
        </w:rPr>
        <w:t xml:space="preserve"> organizations. Furthermore, it emphasizes the importance of ensuring that policies approved to guide such organizations receive financial support and backing from strategic national and international alliances and networks. The findings specifically call on KALRO's corporate leadership to actively engage with the Ministry of Agriculture and ensure full involvement of the Parliamentary Committee of Agriculture and the Senate Standing Committee on Agriculture in supporting agricultural and livestock research. Additionally, these committees are urged to address policy issues impeding the flow of agricultural technologies and financing to stakeholders. While the study suggests the </w:t>
      </w:r>
      <w:r w:rsidRPr="00405855">
        <w:rPr>
          <w:color w:val="000000" w:themeColor="text1"/>
        </w:rPr>
        <w:lastRenderedPageBreak/>
        <w:t>need for new policies, it underscores the importance of preceding them with comprehensive policy analyses to address the gaps identified in this study.</w:t>
      </w:r>
    </w:p>
    <w:p w14:paraId="588A381D" w14:textId="77777777" w:rsidR="00EF2C40" w:rsidRPr="00405855" w:rsidRDefault="00EF2C40" w:rsidP="00993921">
      <w:pPr>
        <w:spacing w:line="360" w:lineRule="auto"/>
        <w:jc w:val="both"/>
        <w:rPr>
          <w:color w:val="000000" w:themeColor="text1"/>
          <w:shd w:val="clear" w:color="auto" w:fill="FBFBFB"/>
        </w:rPr>
      </w:pPr>
    </w:p>
    <w:p w14:paraId="46DD18FA" w14:textId="37346612" w:rsidR="00993921" w:rsidRPr="00405855" w:rsidRDefault="00993921" w:rsidP="005D270F">
      <w:pPr>
        <w:pStyle w:val="Heading3"/>
        <w:numPr>
          <w:ilvl w:val="0"/>
          <w:numId w:val="47"/>
        </w:numPr>
        <w:spacing w:before="0" w:beforeAutospacing="0" w:after="0" w:afterAutospacing="0" w:line="360" w:lineRule="auto"/>
        <w:rPr>
          <w:color w:val="000000" w:themeColor="text1"/>
          <w:sz w:val="24"/>
          <w:szCs w:val="24"/>
        </w:rPr>
      </w:pPr>
      <w:r w:rsidRPr="00405855">
        <w:rPr>
          <w:color w:val="000000" w:themeColor="text1"/>
          <w:sz w:val="24"/>
          <w:szCs w:val="24"/>
        </w:rPr>
        <w:t>Practice</w:t>
      </w:r>
    </w:p>
    <w:p w14:paraId="340239AE" w14:textId="6C98F9B3" w:rsidR="00487E3E" w:rsidRPr="00405855" w:rsidRDefault="00487E3E" w:rsidP="00487E3E">
      <w:pPr>
        <w:pStyle w:val="Default"/>
        <w:spacing w:line="360" w:lineRule="auto"/>
        <w:jc w:val="both"/>
        <w:rPr>
          <w:color w:val="000000" w:themeColor="text1"/>
        </w:rPr>
      </w:pPr>
      <w:r w:rsidRPr="00405855">
        <w:rPr>
          <w:color w:val="000000" w:themeColor="text1"/>
        </w:rPr>
        <w:t>In terms of practice, the study furnishes top leaders of KALRO with implementation mechanisms supporting balanced, diversified, and sustained food production, along with effective feedback systems with stakeholders. The results advocate for the enhancement of gender diversity in leadership through the implementation of initiatives aligned with the two-thirds gender rule. To address the growing number of Millennials, imperative actions include mainstreaming leadership development for young professionals within the organization. This involves implementing coordinated mentorship programs and providing targeted placements in advanced research institutions. Furthermore, there is a pressing need to strengthen monitoring and evaluation systems, resource mobilization, and capacity building – all requiring immediate attention. The study also prompts further exploration into how corporate social responsibility leadership influences crop and livestock productivity. The findings are poised to contribute to the availability of pertinent information that policymakers require for making well-informed decisions.</w:t>
      </w:r>
    </w:p>
    <w:p w14:paraId="58563782" w14:textId="77777777" w:rsidR="00EF2C40" w:rsidRPr="00405855" w:rsidRDefault="00EF2C40" w:rsidP="00993921">
      <w:pPr>
        <w:spacing w:line="360" w:lineRule="auto"/>
        <w:jc w:val="both"/>
        <w:rPr>
          <w:color w:val="000000" w:themeColor="text1"/>
          <w:shd w:val="clear" w:color="auto" w:fill="FBFBFB"/>
        </w:rPr>
      </w:pPr>
    </w:p>
    <w:p w14:paraId="2B13FE9F" w14:textId="5DD3197C" w:rsidR="00993921" w:rsidRPr="00405855" w:rsidRDefault="00993921" w:rsidP="00ED0807">
      <w:pPr>
        <w:pStyle w:val="Heading2"/>
        <w:numPr>
          <w:ilvl w:val="0"/>
          <w:numId w:val="40"/>
        </w:numPr>
        <w:spacing w:before="0" w:line="360" w:lineRule="auto"/>
        <w:rPr>
          <w:rFonts w:ascii="Times New Roman" w:hAnsi="Times New Roman" w:cs="Times New Roman"/>
          <w:b/>
          <w:color w:val="000000" w:themeColor="text1"/>
          <w:sz w:val="24"/>
        </w:rPr>
      </w:pPr>
      <w:bookmarkStart w:id="262" w:name="_Toc168758354"/>
      <w:r w:rsidRPr="00405855">
        <w:rPr>
          <w:rFonts w:ascii="Times New Roman" w:hAnsi="Times New Roman" w:cs="Times New Roman"/>
          <w:b/>
          <w:color w:val="000000" w:themeColor="text1"/>
          <w:sz w:val="24"/>
        </w:rPr>
        <w:t>Suggestions for Further Study</w:t>
      </w:r>
      <w:bookmarkEnd w:id="262"/>
    </w:p>
    <w:p w14:paraId="69A8BBC3" w14:textId="321D0E79" w:rsidR="00545C00" w:rsidRPr="00405855" w:rsidRDefault="008C7216" w:rsidP="00545C00">
      <w:pPr>
        <w:pStyle w:val="Default"/>
        <w:spacing w:line="360" w:lineRule="auto"/>
        <w:jc w:val="both"/>
        <w:rPr>
          <w:color w:val="000000" w:themeColor="text1"/>
        </w:rPr>
      </w:pPr>
      <w:r w:rsidRPr="00405855">
        <w:rPr>
          <w:color w:val="000000" w:themeColor="text1"/>
        </w:rPr>
        <w:t xml:space="preserve">Given the magnitude of this study, it is unlikely that all issues related to corporate leadership and the performance of KALRO have been comprehensively addressed. Consequently, certain gaps have been identified, necessitating further investigation through additional research. </w:t>
      </w:r>
      <w:r w:rsidR="00545C00" w:rsidRPr="00405855">
        <w:rPr>
          <w:color w:val="000000" w:themeColor="text1"/>
        </w:rPr>
        <w:t>The results of the study suggest avenues for further investigation, including the incorporation of additional mediating variables such as gender mainstreaming, own-resourcing, and personnel motivation. Similarly, exploration of other moderating variables, such as the research environment and engagement of development partners, could enrich the understanding of the factors influencing organizational performance.</w:t>
      </w:r>
    </w:p>
    <w:p w14:paraId="4AF1A682" w14:textId="77777777" w:rsidR="008C7216" w:rsidRPr="00405855" w:rsidRDefault="008C7216" w:rsidP="00545C00">
      <w:pPr>
        <w:pStyle w:val="Default"/>
        <w:spacing w:line="360" w:lineRule="auto"/>
        <w:jc w:val="both"/>
        <w:rPr>
          <w:color w:val="000000" w:themeColor="text1"/>
        </w:rPr>
      </w:pPr>
    </w:p>
    <w:p w14:paraId="0938177D" w14:textId="77777777" w:rsidR="00545C00" w:rsidRPr="00405855" w:rsidRDefault="00545C00" w:rsidP="00545C00">
      <w:pPr>
        <w:pStyle w:val="Default"/>
        <w:spacing w:line="360" w:lineRule="auto"/>
        <w:jc w:val="both"/>
        <w:rPr>
          <w:color w:val="000000" w:themeColor="text1"/>
        </w:rPr>
      </w:pPr>
      <w:r w:rsidRPr="00405855">
        <w:rPr>
          <w:color w:val="000000" w:themeColor="text1"/>
        </w:rPr>
        <w:t xml:space="preserve">In contrast to the cross-sectional study design employed in this research, future studies could explore alternative methodologies. A case-control study may be beneficial to compare different categories of respondents within KALRO, aiming to identify factors associated with their perception and contribution to organizational performance. </w:t>
      </w:r>
      <w:r w:rsidRPr="00405855">
        <w:rPr>
          <w:color w:val="000000" w:themeColor="text1"/>
        </w:rPr>
        <w:lastRenderedPageBreak/>
        <w:t>Additionally, a cross-sequential study, which combines elements of both cross-sectional and longitudinal studies, could offer insights by examining multiple age groups over a condensed time frame.</w:t>
      </w:r>
    </w:p>
    <w:p w14:paraId="5BE95285" w14:textId="77777777" w:rsidR="008C7216" w:rsidRPr="00405855" w:rsidRDefault="008C7216" w:rsidP="00545C00">
      <w:pPr>
        <w:pStyle w:val="Default"/>
        <w:spacing w:line="360" w:lineRule="auto"/>
        <w:jc w:val="both"/>
        <w:rPr>
          <w:color w:val="000000" w:themeColor="text1"/>
        </w:rPr>
      </w:pPr>
    </w:p>
    <w:p w14:paraId="6CE7B2AC" w14:textId="7AF061A9" w:rsidR="00545C00" w:rsidRPr="00405855" w:rsidRDefault="00545C00" w:rsidP="00545C00">
      <w:pPr>
        <w:pStyle w:val="Default"/>
        <w:spacing w:line="360" w:lineRule="auto"/>
        <w:jc w:val="both"/>
        <w:rPr>
          <w:color w:val="000000" w:themeColor="text1"/>
        </w:rPr>
      </w:pPr>
      <w:r w:rsidRPr="00405855">
        <w:rPr>
          <w:color w:val="000000" w:themeColor="text1"/>
        </w:rPr>
        <w:t>Furthermore, employing a meta-analysis approach to integrate findings from multiple studies on leadership and its implications on performance, particularly considering previous work in a similar context such as at MUA, could provide a holistic perspective. This would enable the evaluation of the causality direction of variables similar to those studied here. Future studies could also extend their focus beyond the agricultural and livestock research sector to draw lessons applicable to corporate leadership in diverse sectors. Adopting diverse sectoral perspectives may offer broader insights and contribute to the generalizability of findings.</w:t>
      </w:r>
    </w:p>
    <w:p w14:paraId="6A973848" w14:textId="77777777" w:rsidR="0032404F" w:rsidRPr="00405855" w:rsidRDefault="0032404F" w:rsidP="00F5446C">
      <w:pPr>
        <w:autoSpaceDE w:val="0"/>
        <w:autoSpaceDN w:val="0"/>
        <w:adjustRightInd w:val="0"/>
        <w:spacing w:line="360" w:lineRule="auto"/>
        <w:jc w:val="both"/>
        <w:rPr>
          <w:rFonts w:eastAsiaTheme="minorHAnsi"/>
          <w:color w:val="000000" w:themeColor="text1"/>
        </w:rPr>
      </w:pPr>
    </w:p>
    <w:p w14:paraId="4852FA2D" w14:textId="77777777" w:rsidR="00D22AB6" w:rsidRPr="00405855" w:rsidRDefault="00D22AB6" w:rsidP="00B85B04">
      <w:pPr>
        <w:pStyle w:val="Heading1"/>
        <w:spacing w:before="0" w:line="360" w:lineRule="auto"/>
        <w:jc w:val="center"/>
        <w:rPr>
          <w:rFonts w:ascii="Times New Roman" w:hAnsi="Times New Roman" w:cs="Times New Roman"/>
          <w:b/>
          <w:color w:val="000000" w:themeColor="text1"/>
          <w:sz w:val="24"/>
        </w:rPr>
      </w:pPr>
      <w:r w:rsidRPr="00405855">
        <w:rPr>
          <w:rFonts w:ascii="Times New Roman" w:hAnsi="Times New Roman" w:cs="Times New Roman"/>
          <w:b/>
          <w:color w:val="000000" w:themeColor="text1"/>
          <w:sz w:val="24"/>
        </w:rPr>
        <w:br w:type="page"/>
      </w:r>
    </w:p>
    <w:p w14:paraId="78F54F55" w14:textId="77777777" w:rsidR="00482B13" w:rsidRPr="00405855" w:rsidRDefault="00482B13" w:rsidP="00B85B04">
      <w:pPr>
        <w:pStyle w:val="Heading1"/>
        <w:spacing w:before="0" w:line="360" w:lineRule="auto"/>
        <w:jc w:val="center"/>
        <w:rPr>
          <w:rFonts w:ascii="Times New Roman" w:hAnsi="Times New Roman" w:cs="Times New Roman"/>
          <w:b/>
          <w:color w:val="000000" w:themeColor="text1"/>
          <w:sz w:val="24"/>
        </w:rPr>
        <w:sectPr w:rsidR="00482B13" w:rsidRPr="00405855" w:rsidSect="00AE077E">
          <w:pgSz w:w="11900" w:h="16840"/>
          <w:pgMar w:top="1440" w:right="1440" w:bottom="1440" w:left="2160" w:header="432" w:footer="432" w:gutter="0"/>
          <w:cols w:space="708"/>
          <w:docGrid w:linePitch="360"/>
        </w:sectPr>
      </w:pPr>
    </w:p>
    <w:p w14:paraId="4BD7C141" w14:textId="58B8E5C1" w:rsidR="00190755" w:rsidRPr="00405855" w:rsidRDefault="004D55E9" w:rsidP="00B85B04">
      <w:pPr>
        <w:pStyle w:val="Heading1"/>
        <w:spacing w:before="0" w:line="360" w:lineRule="auto"/>
        <w:jc w:val="center"/>
        <w:rPr>
          <w:rFonts w:ascii="Times New Roman" w:hAnsi="Times New Roman" w:cs="Times New Roman"/>
          <w:b/>
          <w:color w:val="000000" w:themeColor="text1"/>
          <w:sz w:val="24"/>
        </w:rPr>
      </w:pPr>
      <w:bookmarkStart w:id="263" w:name="_Toc168758355"/>
      <w:r w:rsidRPr="00405855">
        <w:rPr>
          <w:rFonts w:ascii="Times New Roman" w:hAnsi="Times New Roman" w:cs="Times New Roman"/>
          <w:b/>
          <w:color w:val="000000" w:themeColor="text1"/>
          <w:sz w:val="24"/>
        </w:rPr>
        <w:lastRenderedPageBreak/>
        <w:t>REFERENCES</w:t>
      </w:r>
      <w:bookmarkEnd w:id="263"/>
    </w:p>
    <w:bookmarkEnd w:id="0"/>
    <w:bookmarkEnd w:id="1"/>
    <w:p w14:paraId="485D1B21"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Ahenkan, A., Tenakwah, E. S., &amp; Bawole, J. N. (2018). Performance management implementation challenges in Ghana’s local government system. </w:t>
      </w:r>
      <w:r w:rsidRPr="00405855">
        <w:rPr>
          <w:i/>
          <w:iCs/>
          <w:color w:val="000000" w:themeColor="text1"/>
        </w:rPr>
        <w:t>International Journal of Productivity and Performance Management, 67</w:t>
      </w:r>
      <w:r w:rsidRPr="00405855">
        <w:rPr>
          <w:color w:val="000000" w:themeColor="text1"/>
        </w:rPr>
        <w:t xml:space="preserve">(3), 519–535. </w:t>
      </w:r>
      <w:hyperlink r:id="rId22" w:history="1">
        <w:r w:rsidRPr="00990E8F">
          <w:rPr>
            <w:rStyle w:val="Hyperlink"/>
            <w:color w:val="000000" w:themeColor="text1"/>
          </w:rPr>
          <w:t>https://doi.org/10.1108/IJPPM-06-2016-0124</w:t>
        </w:r>
      </w:hyperlink>
    </w:p>
    <w:p w14:paraId="36E68F70"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Akparep, J. Y., Jengre, E., &amp; Mogre, A. A. (2019). The Influence of Leadership Style on Organizational Performance at TumaKavi Development Association, Tamale, Northern Region of Ghana. </w:t>
      </w:r>
      <w:r w:rsidRPr="00405855">
        <w:rPr>
          <w:i/>
          <w:iCs/>
          <w:color w:val="000000" w:themeColor="text1"/>
        </w:rPr>
        <w:t>Open Journal of Leadership, 8</w:t>
      </w:r>
      <w:r w:rsidRPr="00405855">
        <w:rPr>
          <w:color w:val="000000" w:themeColor="text1"/>
        </w:rPr>
        <w:t xml:space="preserve">, 1-22. </w:t>
      </w:r>
      <w:hyperlink r:id="rId23" w:history="1">
        <w:r w:rsidRPr="00405855">
          <w:rPr>
            <w:rStyle w:val="Hyperlink"/>
            <w:color w:val="000000" w:themeColor="text1"/>
          </w:rPr>
          <w:t>https://doi.org/10.4236/ojl.2019.81001</w:t>
        </w:r>
      </w:hyperlink>
    </w:p>
    <w:p w14:paraId="46199C58" w14:textId="68F44A2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Aldarmak, S., &amp; Yaakub, K. B. (2022). Measurements of organizational excellence – development of holistic excellence practices for free zones in Dubai, European </w:t>
      </w:r>
      <w:r w:rsidRPr="00990E8F">
        <w:rPr>
          <w:i/>
          <w:iCs/>
          <w:color w:val="000000" w:themeColor="text1"/>
        </w:rPr>
        <w:t>Journal of Economics and Business Studies, 8</w:t>
      </w:r>
      <w:r w:rsidRPr="00990E8F">
        <w:rPr>
          <w:color w:val="000000" w:themeColor="text1"/>
        </w:rPr>
        <w:t xml:space="preserve">(1), 33-47, </w:t>
      </w:r>
      <w:hyperlink r:id="rId24" w:history="1">
        <w:r w:rsidR="00053832" w:rsidRPr="00990E8F">
          <w:rPr>
            <w:rStyle w:val="Hyperlink"/>
            <w:color w:val="000000" w:themeColor="text1"/>
          </w:rPr>
          <w:t>https://doi.org/10.26417/387zyw82</w:t>
        </w:r>
      </w:hyperlink>
    </w:p>
    <w:p w14:paraId="5F8FC1F2"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Aldrich, J.O. (2019). </w:t>
      </w:r>
      <w:r w:rsidRPr="00405855">
        <w:rPr>
          <w:i/>
          <w:iCs/>
          <w:color w:val="000000" w:themeColor="text1"/>
        </w:rPr>
        <w:t>Using IBM SPSS statistics: An interactive hands-on approach</w:t>
      </w:r>
      <w:r w:rsidRPr="00405855">
        <w:rPr>
          <w:color w:val="000000" w:themeColor="text1"/>
        </w:rPr>
        <w:t xml:space="preserve"> (3rd ed.). SAGE Publications, Inc.</w:t>
      </w:r>
    </w:p>
    <w:p w14:paraId="291042EC"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Almahasneh, Y. A. S., Rahman, M. S. B. A., Omar, K. B., &amp; Zulkiffli, S. N. A. (2023). The impact of organizational culture and leadership styles on the performance of public organizations. </w:t>
      </w:r>
      <w:r w:rsidRPr="00405855">
        <w:rPr>
          <w:i/>
          <w:iCs/>
          <w:color w:val="000000" w:themeColor="text1"/>
        </w:rPr>
        <w:t>Corporate Governance and Organizational Behavior Review, 7</w:t>
      </w:r>
      <w:r w:rsidRPr="00405855">
        <w:rPr>
          <w:color w:val="000000" w:themeColor="text1"/>
        </w:rPr>
        <w:t xml:space="preserve">(1), 158–165. </w:t>
      </w:r>
      <w:hyperlink r:id="rId25" w:history="1">
        <w:r w:rsidRPr="00405855">
          <w:rPr>
            <w:rStyle w:val="Hyperlink"/>
            <w:color w:val="000000" w:themeColor="text1"/>
          </w:rPr>
          <w:t>https://doi.org/10.22495/cgobrv7i1p15</w:t>
        </w:r>
      </w:hyperlink>
    </w:p>
    <w:p w14:paraId="6FE421B0" w14:textId="77777777" w:rsidR="00A84810" w:rsidRPr="00990E8F" w:rsidRDefault="00A84810" w:rsidP="003C4CA0">
      <w:pPr>
        <w:autoSpaceDE w:val="0"/>
        <w:autoSpaceDN w:val="0"/>
        <w:adjustRightInd w:val="0"/>
        <w:spacing w:line="360" w:lineRule="auto"/>
        <w:ind w:left="720" w:hanging="720"/>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Atera, E. A., Onyancha, F. N., &amp; Majiwa, E. B. (2018). Production and marketing of rice in Kenya: Challenges and opportunities. </w:t>
      </w:r>
      <w:r w:rsidRPr="00990E8F">
        <w:rPr>
          <w:rFonts w:eastAsiaTheme="minorHAnsi"/>
          <w:i/>
          <w:iCs/>
          <w:color w:val="000000" w:themeColor="text1"/>
          <w:lang w:val="en-GB" w:eastAsia="en-US"/>
          <w14:ligatures w14:val="standardContextual"/>
        </w:rPr>
        <w:t>Journal of Development and Agricultural Economics</w:t>
      </w:r>
      <w:r w:rsidRPr="00990E8F">
        <w:rPr>
          <w:rFonts w:eastAsiaTheme="minorHAnsi"/>
          <w:color w:val="000000" w:themeColor="text1"/>
          <w:lang w:val="en-GB" w:eastAsia="en-US"/>
          <w14:ligatures w14:val="standardContextual"/>
        </w:rPr>
        <w:t xml:space="preserve">, </w:t>
      </w:r>
      <w:r w:rsidRPr="00990E8F">
        <w:rPr>
          <w:rFonts w:eastAsiaTheme="minorHAnsi"/>
          <w:i/>
          <w:iCs/>
          <w:color w:val="000000" w:themeColor="text1"/>
          <w:lang w:val="en-GB" w:eastAsia="en-US"/>
          <w14:ligatures w14:val="standardContextual"/>
        </w:rPr>
        <w:t>10</w:t>
      </w:r>
      <w:r w:rsidRPr="00990E8F">
        <w:rPr>
          <w:rFonts w:eastAsiaTheme="minorHAnsi"/>
          <w:color w:val="000000" w:themeColor="text1"/>
          <w:lang w:val="en-GB" w:eastAsia="en-US"/>
          <w14:ligatures w14:val="standardContextual"/>
        </w:rPr>
        <w:t xml:space="preserve">(3), 64-70. </w:t>
      </w:r>
    </w:p>
    <w:p w14:paraId="1DED417E"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rStyle w:val="markedcontent"/>
          <w:color w:val="000000" w:themeColor="text1"/>
        </w:rPr>
        <w:t xml:space="preserve">Awino, Z., Ogaga, B. J., &amp; Machuki, V. (2017). Corporate strategy and performance of Kenyan companies. </w:t>
      </w:r>
      <w:r w:rsidRPr="00405855">
        <w:rPr>
          <w:rStyle w:val="markedcontent"/>
          <w:i/>
          <w:iCs/>
          <w:color w:val="000000" w:themeColor="text1"/>
        </w:rPr>
        <w:t xml:space="preserve">Archives of Business Research, </w:t>
      </w:r>
      <w:r w:rsidRPr="00405855">
        <w:rPr>
          <w:rStyle w:val="markedcontent"/>
          <w:color w:val="000000" w:themeColor="text1"/>
        </w:rPr>
        <w:t xml:space="preserve">5(5), 37-51. </w:t>
      </w:r>
      <w:hyperlink r:id="rId26" w:history="1">
        <w:r w:rsidRPr="00405855">
          <w:rPr>
            <w:rStyle w:val="Hyperlink"/>
            <w:color w:val="000000" w:themeColor="text1"/>
          </w:rPr>
          <w:t>https://doi.org/10.14738/abr.55.3104</w:t>
        </w:r>
      </w:hyperlink>
    </w:p>
    <w:p w14:paraId="31F64F9F"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Ba, Y. (2022). Non-state climate governance, corporate leadership, and governance performance: Evidence from the US electric utility sector. </w:t>
      </w:r>
      <w:r w:rsidRPr="00405855">
        <w:rPr>
          <w:i/>
          <w:iCs/>
          <w:color w:val="000000" w:themeColor="text1"/>
        </w:rPr>
        <w:t>Environ. Res. Lett. 17</w:t>
      </w:r>
      <w:r w:rsidRPr="00405855">
        <w:rPr>
          <w:color w:val="000000" w:themeColor="text1"/>
        </w:rPr>
        <w:t xml:space="preserve">(8). </w:t>
      </w:r>
      <w:hyperlink r:id="rId27" w:history="1">
        <w:r w:rsidRPr="00405855">
          <w:rPr>
            <w:rStyle w:val="Hyperlink"/>
            <w:color w:val="000000" w:themeColor="text1"/>
          </w:rPr>
          <w:t>https://doi.org/10.1088/1748-9326/ac7fa8</w:t>
        </w:r>
      </w:hyperlink>
    </w:p>
    <w:p w14:paraId="5159603A"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Baron, R. M., &amp; Kenny, D. A. (1986). The moderator-mediator variable distinction in social psychological research: Conceptual, strategic, and statistical considerations. </w:t>
      </w:r>
      <w:r w:rsidRPr="00405855">
        <w:rPr>
          <w:rFonts w:eastAsiaTheme="minorHAnsi"/>
          <w:i/>
          <w:color w:val="000000" w:themeColor="text1"/>
        </w:rPr>
        <w:t>Journal of Personality and Social Psychology, 51</w:t>
      </w:r>
      <w:r w:rsidRPr="00405855">
        <w:rPr>
          <w:rFonts w:eastAsiaTheme="minorHAnsi"/>
          <w:color w:val="000000" w:themeColor="text1"/>
        </w:rPr>
        <w:t xml:space="preserve">(6), 1173-1182. </w:t>
      </w:r>
      <w:hyperlink r:id="rId28" w:history="1">
        <w:r w:rsidRPr="00405855">
          <w:rPr>
            <w:rStyle w:val="Hyperlink"/>
            <w:rFonts w:eastAsiaTheme="minorHAnsi"/>
            <w:color w:val="000000" w:themeColor="text1"/>
          </w:rPr>
          <w:t>https://doi.org/1</w:t>
        </w:r>
        <w:r w:rsidRPr="00405855">
          <w:rPr>
            <w:rStyle w:val="Hyperlink"/>
            <w:color w:val="000000" w:themeColor="text1"/>
          </w:rPr>
          <w:t>0.1037//0022-3514.51.6.1173</w:t>
        </w:r>
      </w:hyperlink>
    </w:p>
    <w:p w14:paraId="6CCD6643" w14:textId="71283964" w:rsidR="00A84810" w:rsidRPr="00405855"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Barrett, D., &amp; Younas, A. (2023). Induction, deduction and abduction. </w:t>
      </w:r>
      <w:r w:rsidRPr="00990E8F">
        <w:rPr>
          <w:rFonts w:eastAsiaTheme="minorHAnsi"/>
          <w:i/>
          <w:iCs/>
          <w:color w:val="000000" w:themeColor="text1"/>
          <w:lang w:val="en-GB" w:eastAsia="en-US"/>
          <w14:ligatures w14:val="standardContextual"/>
        </w:rPr>
        <w:t>Evid Based Nurs</w:t>
      </w:r>
      <w:r w:rsidRPr="00990E8F">
        <w:rPr>
          <w:rFonts w:eastAsiaTheme="minorHAnsi"/>
          <w:color w:val="000000" w:themeColor="text1"/>
          <w:lang w:val="en-GB" w:eastAsia="en-US"/>
          <w14:ligatures w14:val="standardContextual"/>
        </w:rPr>
        <w:t xml:space="preserve">. ebnurs-2023-103873. </w:t>
      </w:r>
      <w:hyperlink r:id="rId29" w:history="1">
        <w:r w:rsidR="003F67B6" w:rsidRPr="00990E8F">
          <w:rPr>
            <w:rStyle w:val="Hyperlink"/>
            <w:rFonts w:eastAsiaTheme="minorHAnsi"/>
            <w:color w:val="000000" w:themeColor="text1"/>
            <w:lang w:val="en-GB" w:eastAsia="en-US"/>
            <w14:ligatures w14:val="standardContextual"/>
          </w:rPr>
          <w:t>https://doi.org/10.1136/ebnurs-2023-103873</w:t>
        </w:r>
      </w:hyperlink>
    </w:p>
    <w:p w14:paraId="1ED90656"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lastRenderedPageBreak/>
        <w:t>Bashir, M. S., Haider, S., Ali, M. A., Munir, A., &amp; Sajjad, M. (2020). Moderated mediation between transformational leadership and organizational commitment: role of procedural justice and career growth opportunities. </w:t>
      </w:r>
      <w:r w:rsidRPr="00405855">
        <w:rPr>
          <w:i/>
          <w:iCs/>
          <w:color w:val="000000" w:themeColor="text1"/>
        </w:rPr>
        <w:t>SAGE Open, 10</w:t>
      </w:r>
      <w:r w:rsidRPr="00405855">
        <w:rPr>
          <w:color w:val="000000" w:themeColor="text1"/>
        </w:rPr>
        <w:t xml:space="preserve">(2), 1-19. </w:t>
      </w:r>
      <w:hyperlink r:id="rId30" w:history="1">
        <w:r w:rsidRPr="00405855">
          <w:rPr>
            <w:rStyle w:val="Hyperlink"/>
            <w:color w:val="000000" w:themeColor="text1"/>
          </w:rPr>
          <w:t>https://doi.org/10.1177/2158244020933336</w:t>
        </w:r>
      </w:hyperlink>
    </w:p>
    <w:p w14:paraId="06D4DD9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Bass, B.M., &amp; Riggion, R.E. (2014). </w:t>
      </w:r>
      <w:r w:rsidRPr="00405855">
        <w:rPr>
          <w:i/>
          <w:iCs/>
          <w:color w:val="000000" w:themeColor="text1"/>
        </w:rPr>
        <w:t>Transformational leadership</w:t>
      </w:r>
      <w:r w:rsidRPr="00405855">
        <w:rPr>
          <w:color w:val="000000" w:themeColor="text1"/>
        </w:rPr>
        <w:t xml:space="preserve"> (3rd ed.). Routledge.</w:t>
      </w:r>
    </w:p>
    <w:p w14:paraId="2F45ED95" w14:textId="07968BC0" w:rsidR="00A84810" w:rsidRPr="00990E8F" w:rsidRDefault="00A84810" w:rsidP="003C4CA0">
      <w:pPr>
        <w:spacing w:line="360" w:lineRule="auto"/>
        <w:ind w:left="720" w:hanging="720"/>
        <w:jc w:val="both"/>
        <w:rPr>
          <w:color w:val="000000" w:themeColor="text1"/>
          <w:sz w:val="22"/>
          <w:szCs w:val="22"/>
        </w:rPr>
      </w:pPr>
      <w:r w:rsidRPr="00990E8F">
        <w:rPr>
          <w:color w:val="000000" w:themeColor="text1"/>
        </w:rPr>
        <w:t xml:space="preserve">Baulch, B., Jolex, A., &amp; Mkandawire, P. (2021). A new method for crowd-sourcing ‘farmgate’ prices in Malawi. IFPRI. </w:t>
      </w:r>
      <w:hyperlink r:id="rId31" w:history="1">
        <w:r w:rsidR="00053832" w:rsidRPr="00990E8F">
          <w:rPr>
            <w:rStyle w:val="Hyperlink"/>
            <w:color w:val="000000" w:themeColor="text1"/>
            <w:sz w:val="22"/>
            <w:szCs w:val="22"/>
          </w:rPr>
          <w:t>https://massp.ifpri.info/2021/06/14/interactive-heat-maps-on-crowdsourcing-exercise/</w:t>
        </w:r>
      </w:hyperlink>
    </w:p>
    <w:p w14:paraId="28B82D0B"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rStyle w:val="markedcontent"/>
          <w:color w:val="000000" w:themeColor="text1"/>
        </w:rPr>
        <w:t xml:space="preserve">Baumfield, V. (2016). Stakeholder theory from a management perspective: Bridging the shareholder/stakeholder divide. </w:t>
      </w:r>
      <w:r w:rsidRPr="00405855">
        <w:rPr>
          <w:rStyle w:val="markedcontent"/>
          <w:i/>
          <w:iCs/>
          <w:color w:val="000000" w:themeColor="text1"/>
        </w:rPr>
        <w:t>Australian Journal of Corporate Law 31</w:t>
      </w:r>
      <w:r w:rsidRPr="00405855">
        <w:rPr>
          <w:rStyle w:val="markedcontent"/>
          <w:color w:val="000000" w:themeColor="text1"/>
        </w:rPr>
        <w:t xml:space="preserve">(1), 187-207. </w:t>
      </w:r>
      <w:r w:rsidRPr="00405855">
        <w:rPr>
          <w:color w:val="000000" w:themeColor="text1"/>
        </w:rPr>
        <w:t xml:space="preserve"> </w:t>
      </w:r>
      <w:hyperlink r:id="rId32" w:history="1">
        <w:r w:rsidRPr="00405855">
          <w:rPr>
            <w:rStyle w:val="Hyperlink"/>
            <w:color w:val="000000" w:themeColor="text1"/>
          </w:rPr>
          <w:t>https://pure.bond.edu.au/ws/portalfiles/portal/30116520/870.pdf</w:t>
        </w:r>
      </w:hyperlink>
    </w:p>
    <w:p w14:paraId="3CA4D683"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Bäumle, P., &amp; Kilian, B. (2022). A resource-based analysis of strategic alliances between knowledge intermediaries in regional innovation and entrepreneurial ecosystems, ifh Working Paper, No. 36. Volkswirtschaftliches Institut für Mittelstand und Handwerk an der Universität Göttingen (ifh), Göttingen. </w:t>
      </w:r>
      <w:hyperlink r:id="rId33" w:history="1">
        <w:r w:rsidRPr="00405855">
          <w:rPr>
            <w:rStyle w:val="Hyperlink"/>
            <w:color w:val="000000" w:themeColor="text1"/>
          </w:rPr>
          <w:t>http://hdl.handle.net/10419/262225</w:t>
        </w:r>
      </w:hyperlink>
    </w:p>
    <w:p w14:paraId="1AC63F6D"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Becker, W., Saisana, M., Paruolo, P., &amp; Vandecasteele, I. (2017). Weights and importance in composite indicators: Closing the gap. </w:t>
      </w:r>
      <w:r w:rsidRPr="00405855">
        <w:rPr>
          <w:i/>
          <w:iCs/>
          <w:color w:val="000000" w:themeColor="text1"/>
        </w:rPr>
        <w:t>Ecological Indicators, 80</w:t>
      </w:r>
      <w:r w:rsidRPr="00405855">
        <w:rPr>
          <w:color w:val="000000" w:themeColor="text1"/>
        </w:rPr>
        <w:t xml:space="preserve">, 12-22. </w:t>
      </w:r>
      <w:hyperlink r:id="rId34" w:history="1">
        <w:r w:rsidRPr="00990E8F">
          <w:rPr>
            <w:rStyle w:val="Hyperlink"/>
            <w:color w:val="000000" w:themeColor="text1"/>
          </w:rPr>
          <w:t>https://doi.org/10.1016/j.ecolind.2017.03.056</w:t>
        </w:r>
      </w:hyperlink>
    </w:p>
    <w:p w14:paraId="427BF849"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Berg, B. L., &amp; Lune, H. (2017). </w:t>
      </w:r>
      <w:r w:rsidRPr="00405855">
        <w:rPr>
          <w:rFonts w:eastAsiaTheme="minorHAnsi"/>
          <w:i/>
          <w:iCs/>
          <w:color w:val="000000" w:themeColor="text1"/>
        </w:rPr>
        <w:t>Qualtitative research methods for social sciences</w:t>
      </w:r>
      <w:r w:rsidRPr="00405855">
        <w:rPr>
          <w:rFonts w:eastAsiaTheme="minorHAnsi"/>
          <w:color w:val="000000" w:themeColor="text1"/>
        </w:rPr>
        <w:t xml:space="preserve"> (9</w:t>
      </w:r>
      <w:r w:rsidRPr="00405855">
        <w:rPr>
          <w:rFonts w:eastAsiaTheme="minorHAnsi"/>
          <w:color w:val="000000" w:themeColor="text1"/>
          <w:vertAlign w:val="superscript"/>
        </w:rPr>
        <w:t>th</w:t>
      </w:r>
      <w:r w:rsidRPr="00405855">
        <w:rPr>
          <w:rFonts w:eastAsiaTheme="minorHAnsi"/>
          <w:color w:val="000000" w:themeColor="text1"/>
        </w:rPr>
        <w:t xml:space="preserve"> ed.). Boston, MA: Pearsons Education Ltd.</w:t>
      </w:r>
    </w:p>
    <w:p w14:paraId="28F0F17F" w14:textId="0CC4FBDE"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Bergquist, L. F., &amp; Dinerstein, M. (2020). Competition and entry in agricultural markets: Experimental evidence from Kenya. American Economic Review, 110(12), 3705–3747. </w:t>
      </w:r>
      <w:hyperlink r:id="rId35" w:history="1">
        <w:r w:rsidR="00053832" w:rsidRPr="00990E8F">
          <w:rPr>
            <w:rStyle w:val="Hyperlink"/>
            <w:color w:val="000000" w:themeColor="text1"/>
          </w:rPr>
          <w:t>https://doi.org/10.1257/aer.20171397</w:t>
        </w:r>
      </w:hyperlink>
    </w:p>
    <w:p w14:paraId="3E6D5AF8" w14:textId="77777777" w:rsidR="00A84810" w:rsidRPr="00405855" w:rsidRDefault="00A84810" w:rsidP="003C4CA0">
      <w:pPr>
        <w:pStyle w:val="NormalWeb"/>
        <w:spacing w:before="0" w:beforeAutospacing="0" w:after="0" w:afterAutospacing="0" w:line="360" w:lineRule="auto"/>
        <w:ind w:left="504" w:hanging="504"/>
        <w:rPr>
          <w:rStyle w:val="Hyperlink"/>
          <w:color w:val="000000" w:themeColor="text1"/>
        </w:rPr>
      </w:pPr>
      <w:r w:rsidRPr="00405855">
        <w:rPr>
          <w:rStyle w:val="markedcontent"/>
          <w:color w:val="000000" w:themeColor="text1"/>
        </w:rPr>
        <w:t xml:space="preserve">Berthet, E.T., &amp; Hickey, G.M. (2018) Organizing collective innovation in support of sustainable agro-ecosystems: the role of network management. </w:t>
      </w:r>
      <w:r w:rsidRPr="00405855">
        <w:rPr>
          <w:rStyle w:val="markedcontent"/>
          <w:i/>
          <w:color w:val="000000" w:themeColor="text1"/>
        </w:rPr>
        <w:t>Agricultural Systems</w:t>
      </w:r>
      <w:r w:rsidRPr="00405855">
        <w:rPr>
          <w:rStyle w:val="markedcontent"/>
          <w:color w:val="000000" w:themeColor="text1"/>
        </w:rPr>
        <w:t xml:space="preserve">, 165, 44-54. </w:t>
      </w:r>
      <w:hyperlink r:id="rId36" w:history="1">
        <w:r w:rsidRPr="00405855">
          <w:rPr>
            <w:rStyle w:val="Hyperlink"/>
            <w:color w:val="000000" w:themeColor="text1"/>
          </w:rPr>
          <w:t>https://doi:10.1016/j.agsy.2018.05.016</w:t>
        </w:r>
      </w:hyperlink>
    </w:p>
    <w:p w14:paraId="0447C107" w14:textId="4C925190"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Birkland, T.A. (2019). </w:t>
      </w:r>
      <w:r w:rsidRPr="00405855">
        <w:rPr>
          <w:i/>
          <w:iCs/>
          <w:color w:val="000000" w:themeColor="text1"/>
        </w:rPr>
        <w:t>An introduction to the policy process: Theories, concepts, and models of public policy making</w:t>
      </w:r>
      <w:r w:rsidRPr="00405855">
        <w:rPr>
          <w:color w:val="000000" w:themeColor="text1"/>
        </w:rPr>
        <w:t xml:space="preserve">, (5th ed.). Routledge. </w:t>
      </w:r>
      <w:hyperlink r:id="rId37" w:history="1">
        <w:r w:rsidR="00053832" w:rsidRPr="00990E8F">
          <w:rPr>
            <w:rStyle w:val="Hyperlink"/>
            <w:color w:val="000000" w:themeColor="text1"/>
          </w:rPr>
          <w:t>https://doi.org/10.4324/9781351023948</w:t>
        </w:r>
      </w:hyperlink>
    </w:p>
    <w:p w14:paraId="4FC4D05B" w14:textId="6EC967EE" w:rsidR="00A84810" w:rsidRPr="00405855"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Blumenberg, C., &amp; Barros, A. J. D. (2018). Response rate differences between web and alternative data collection methods for public health research: A systematic review of literature. </w:t>
      </w:r>
      <w:r w:rsidRPr="00990E8F">
        <w:rPr>
          <w:rFonts w:eastAsiaTheme="minorHAnsi"/>
          <w:i/>
          <w:iCs/>
          <w:color w:val="000000" w:themeColor="text1"/>
          <w:lang w:val="en-GB" w:eastAsia="en-US"/>
          <w14:ligatures w14:val="standardContextual"/>
        </w:rPr>
        <w:t>Int J Public Health</w:t>
      </w:r>
      <w:r w:rsidRPr="00990E8F">
        <w:rPr>
          <w:rFonts w:eastAsiaTheme="minorHAnsi"/>
          <w:color w:val="000000" w:themeColor="text1"/>
          <w:lang w:val="en-GB" w:eastAsia="en-US"/>
          <w14:ligatures w14:val="standardContextual"/>
        </w:rPr>
        <w:t xml:space="preserve">, 63(6):765-773. </w:t>
      </w:r>
      <w:hyperlink r:id="rId38" w:history="1">
        <w:r w:rsidR="00B541DC" w:rsidRPr="00990E8F">
          <w:rPr>
            <w:rStyle w:val="Hyperlink"/>
            <w:rFonts w:eastAsiaTheme="minorHAnsi"/>
            <w:color w:val="000000" w:themeColor="text1"/>
            <w:lang w:val="en-GB" w:eastAsia="en-US"/>
            <w14:ligatures w14:val="standardContextual"/>
          </w:rPr>
          <w:t>https://doi.org/:10.1007/s00038-018-1108-4</w:t>
        </w:r>
      </w:hyperlink>
    </w:p>
    <w:p w14:paraId="0D673C42" w14:textId="55573C49" w:rsidR="00053832"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lastRenderedPageBreak/>
        <w:t xml:space="preserve">Bose, E. N., &amp; Ndegwa, P. (2019). Strategic leadership and organizational performance of directorate of criminal investigations in Nairobi County, Kenya. </w:t>
      </w:r>
      <w:r w:rsidRPr="00405855">
        <w:rPr>
          <w:i/>
          <w:iCs/>
          <w:color w:val="000000" w:themeColor="text1"/>
        </w:rPr>
        <w:t>International Journal of Current Aspects, 3</w:t>
      </w:r>
      <w:r w:rsidRPr="00405855">
        <w:rPr>
          <w:color w:val="000000" w:themeColor="text1"/>
        </w:rPr>
        <w:t xml:space="preserve">(V), 166-185. </w:t>
      </w:r>
      <w:hyperlink r:id="rId39" w:history="1">
        <w:r w:rsidR="00053832" w:rsidRPr="00990E8F">
          <w:rPr>
            <w:rStyle w:val="Hyperlink"/>
            <w:color w:val="000000" w:themeColor="text1"/>
          </w:rPr>
          <w:t>https://doi.org/10.35942/ijcab.v3iV.69</w:t>
        </w:r>
      </w:hyperlink>
    </w:p>
    <w:p w14:paraId="01D1DF48"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Braithwaite, J., Churruca, K., Long, J. C., Ellis, L. A., &amp; Herkes, J. (2018). When complexity science meets implementation science: A theoretical and empirical analysis of systems change.” </w:t>
      </w:r>
      <w:r w:rsidRPr="00405855">
        <w:rPr>
          <w:i/>
          <w:iCs/>
          <w:color w:val="000000" w:themeColor="text1"/>
        </w:rPr>
        <w:t xml:space="preserve">BMC Medicine </w:t>
      </w:r>
      <w:hyperlink r:id="rId40" w:tgtFrame="_blank" w:history="1">
        <w:r w:rsidRPr="00405855">
          <w:rPr>
            <w:i/>
            <w:iCs/>
            <w:color w:val="000000" w:themeColor="text1"/>
          </w:rPr>
          <w:t>16</w:t>
        </w:r>
      </w:hyperlink>
      <w:r w:rsidRPr="00405855">
        <w:rPr>
          <w:color w:val="000000" w:themeColor="text1"/>
        </w:rPr>
        <w:t xml:space="preserve"> (</w:t>
      </w:r>
      <w:hyperlink r:id="rId41" w:tgtFrame="_blank" w:history="1">
        <w:r w:rsidRPr="00405855">
          <w:rPr>
            <w:color w:val="000000" w:themeColor="text1"/>
          </w:rPr>
          <w:t>63</w:t>
        </w:r>
      </w:hyperlink>
      <w:r w:rsidRPr="00405855">
        <w:rPr>
          <w:color w:val="000000" w:themeColor="text1"/>
        </w:rPr>
        <w:t xml:space="preserve">). </w:t>
      </w:r>
      <w:hyperlink r:id="rId42" w:history="1">
        <w:r w:rsidRPr="00405855">
          <w:rPr>
            <w:rStyle w:val="Hyperlink"/>
            <w:color w:val="000000" w:themeColor="text1"/>
          </w:rPr>
          <w:t>https://doi.org/10.1186/s12916-018-1057-z</w:t>
        </w:r>
      </w:hyperlink>
    </w:p>
    <w:p w14:paraId="6B6F826E"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lang w:eastAsia="en-US"/>
        </w:rPr>
      </w:pPr>
      <w:r w:rsidRPr="00405855">
        <w:rPr>
          <w:color w:val="000000" w:themeColor="text1"/>
        </w:rPr>
        <w:t xml:space="preserve">Bridoux, F. M., &amp; Vishwanathan, P. (2020). When </w:t>
      </w:r>
      <w:r w:rsidRPr="00405855">
        <w:rPr>
          <w:rStyle w:val="markedcontent"/>
          <w:color w:val="000000" w:themeColor="text1"/>
          <w:lang w:eastAsia="en-US"/>
        </w:rPr>
        <w:t>do powerful stakeholders give managers the latitude to</w:t>
      </w:r>
      <w:r w:rsidRPr="00405855">
        <w:rPr>
          <w:rStyle w:val="markedcontent"/>
          <w:color w:val="000000" w:themeColor="text1"/>
        </w:rPr>
        <w:t xml:space="preserve"> </w:t>
      </w:r>
      <w:r w:rsidRPr="00405855">
        <w:rPr>
          <w:rStyle w:val="markedcontent"/>
          <w:color w:val="000000" w:themeColor="text1"/>
          <w:lang w:eastAsia="en-US"/>
        </w:rPr>
        <w:t>balance all stakeholders’ interests?</w:t>
      </w:r>
      <w:r w:rsidRPr="00405855">
        <w:rPr>
          <w:color w:val="000000" w:themeColor="text1"/>
        </w:rPr>
        <w:t xml:space="preserve"> </w:t>
      </w:r>
      <w:r w:rsidRPr="00405855">
        <w:rPr>
          <w:i/>
          <w:iCs/>
          <w:color w:val="000000" w:themeColor="text1"/>
        </w:rPr>
        <w:t>Business &amp; Society</w:t>
      </w:r>
      <w:r w:rsidRPr="00405855">
        <w:rPr>
          <w:color w:val="000000" w:themeColor="text1"/>
        </w:rPr>
        <w:t xml:space="preserve">, </w:t>
      </w:r>
      <w:r w:rsidRPr="00405855">
        <w:rPr>
          <w:i/>
          <w:iCs/>
          <w:color w:val="000000" w:themeColor="text1"/>
        </w:rPr>
        <w:t>59</w:t>
      </w:r>
      <w:r w:rsidRPr="00405855">
        <w:rPr>
          <w:color w:val="000000" w:themeColor="text1"/>
        </w:rPr>
        <w:t xml:space="preserve">(2), 232–262. </w:t>
      </w:r>
      <w:hyperlink r:id="rId43" w:history="1">
        <w:r w:rsidRPr="00405855">
          <w:rPr>
            <w:rStyle w:val="Hyperlink"/>
            <w:color w:val="000000" w:themeColor="text1"/>
          </w:rPr>
          <w:t>https://doi.org/10.1177/0007650318775077</w:t>
        </w:r>
      </w:hyperlink>
    </w:p>
    <w:p w14:paraId="2FEB956C"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Capano, G., Howlett, M., Ramesh, M., &amp; Virani, A. (Eds.). (2019). </w:t>
      </w:r>
      <w:r w:rsidRPr="00405855">
        <w:rPr>
          <w:rStyle w:val="markedcontent"/>
          <w:i/>
          <w:iCs/>
          <w:color w:val="000000" w:themeColor="text1"/>
        </w:rPr>
        <w:t>Making Policies Work: First- and Second-Order Mechanisms in Policy Design</w:t>
      </w:r>
      <w:r w:rsidRPr="00405855">
        <w:rPr>
          <w:rStyle w:val="markedcontent"/>
          <w:color w:val="000000" w:themeColor="text1"/>
        </w:rPr>
        <w:t xml:space="preserve">. Cheltenham; Edward Elgar. </w:t>
      </w:r>
      <w:hyperlink r:id="rId44" w:history="1">
        <w:r w:rsidRPr="00405855">
          <w:rPr>
            <w:rStyle w:val="Hyperlink"/>
            <w:color w:val="000000" w:themeColor="text1"/>
          </w:rPr>
          <w:t>https://doi.org/10.4337/9781788118194</w:t>
        </w:r>
      </w:hyperlink>
    </w:p>
    <w:p w14:paraId="7BD02A85"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Cassola, A., Baral, P., Røttingen, J. A., &amp; Hoffman, S. J. (2022). Evaluating official development assistance-funded granting mechanisms for global health and development research that is initiated in high-income countries. </w:t>
      </w:r>
      <w:r w:rsidRPr="00990E8F">
        <w:rPr>
          <w:rFonts w:eastAsiaTheme="minorHAnsi"/>
          <w:i/>
          <w:iCs/>
          <w:color w:val="000000" w:themeColor="text1"/>
          <w:lang w:val="en-GB" w:eastAsia="en-US"/>
          <w14:ligatures w14:val="standardContextual"/>
        </w:rPr>
        <w:t>Health Research Policy and Systems 20</w:t>
      </w:r>
      <w:r w:rsidRPr="00990E8F">
        <w:rPr>
          <w:rFonts w:eastAsiaTheme="minorHAnsi"/>
          <w:color w:val="000000" w:themeColor="text1"/>
          <w:lang w:val="en-GB" w:eastAsia="en-US"/>
          <w14:ligatures w14:val="standardContextual"/>
        </w:rPr>
        <w:t xml:space="preserve">(1): 1-22, </w:t>
      </w:r>
      <w:hyperlink r:id="rId45" w:history="1">
        <w:r w:rsidRPr="00990E8F">
          <w:rPr>
            <w:rStyle w:val="Hyperlink"/>
            <w:rFonts w:eastAsiaTheme="minorHAnsi"/>
            <w:color w:val="000000" w:themeColor="text1"/>
            <w:lang w:val="en-GB" w:eastAsia="en-US"/>
            <w14:ligatures w14:val="standardContextual"/>
          </w:rPr>
          <w:t>https://healthpolicy-systems.biomedcentral.com/articles/10.1186/s12961-022-00859-6</w:t>
        </w:r>
      </w:hyperlink>
    </w:p>
    <w:p w14:paraId="7BFC2BCB" w14:textId="77777777" w:rsidR="00A84810" w:rsidRPr="00405855" w:rsidRDefault="00A84810" w:rsidP="003C4CA0">
      <w:pPr>
        <w:autoSpaceDE w:val="0"/>
        <w:autoSpaceDN w:val="0"/>
        <w:adjustRightInd w:val="0"/>
        <w:spacing w:line="360" w:lineRule="auto"/>
        <w:ind w:left="504" w:hanging="504"/>
        <w:rPr>
          <w:rStyle w:val="Hyperlink"/>
          <w:color w:val="000000" w:themeColor="text1"/>
        </w:rPr>
      </w:pPr>
      <w:r w:rsidRPr="00405855">
        <w:rPr>
          <w:rFonts w:eastAsiaTheme="minorHAnsi"/>
          <w:color w:val="000000" w:themeColor="text1"/>
        </w:rPr>
        <w:t xml:space="preserve">Casteel, A., &amp; Bridier, N. L. (2021). Describing populations and samples in doctoral student research. </w:t>
      </w:r>
      <w:r w:rsidRPr="00405855">
        <w:rPr>
          <w:rFonts w:eastAsiaTheme="minorHAnsi"/>
          <w:i/>
          <w:iCs/>
          <w:color w:val="000000" w:themeColor="text1"/>
        </w:rPr>
        <w:t>International Journal of Doctoral Studies, 16</w:t>
      </w:r>
      <w:r w:rsidRPr="00405855">
        <w:rPr>
          <w:rFonts w:eastAsiaTheme="minorHAnsi"/>
          <w:color w:val="000000" w:themeColor="text1"/>
        </w:rPr>
        <w:t xml:space="preserve"> (2021), 339-362. </w:t>
      </w:r>
      <w:hyperlink r:id="rId46" w:history="1">
        <w:r w:rsidRPr="00405855">
          <w:rPr>
            <w:rStyle w:val="Hyperlink"/>
            <w:color w:val="000000" w:themeColor="text1"/>
          </w:rPr>
          <w:t>https://doi.org/10.28945/4766</w:t>
        </w:r>
      </w:hyperlink>
    </w:p>
    <w:p w14:paraId="14291824" w14:textId="5D7C8E82"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Chemero, A. (2023). Abduction and deduction in dynamical cognitive science. Top Cogn Sci. </w:t>
      </w:r>
      <w:hyperlink r:id="rId47" w:history="1">
        <w:r w:rsidR="004855BD" w:rsidRPr="00990E8F">
          <w:rPr>
            <w:rStyle w:val="Hyperlink"/>
            <w:rFonts w:eastAsiaTheme="minorHAnsi"/>
            <w:color w:val="000000" w:themeColor="text1"/>
            <w:lang w:val="en-GB" w:eastAsia="en-US"/>
            <w14:ligatures w14:val="standardContextual"/>
          </w:rPr>
          <w:t>https://doi.org/10.1111/tops.12692</w:t>
        </w:r>
      </w:hyperlink>
    </w:p>
    <w:p w14:paraId="078FC744" w14:textId="77CAAF5A"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Cho, G., Hwang, H., Sarstedt, M., &amp; Ringle, C. M. (2020). Cutoff criteria for overall model fit indexes in generalized structured component analysis. J Market Anal 8, 189–202 (2020). </w:t>
      </w:r>
      <w:hyperlink r:id="rId48" w:history="1">
        <w:r w:rsidR="004855BD" w:rsidRPr="00990E8F">
          <w:rPr>
            <w:rStyle w:val="Hyperlink"/>
            <w:color w:val="000000" w:themeColor="text1"/>
          </w:rPr>
          <w:t>https://doi.org/10.1057/s41270-020-00089-1</w:t>
        </w:r>
      </w:hyperlink>
    </w:p>
    <w:p w14:paraId="31DC394C" w14:textId="5C77670A" w:rsidR="00A84810" w:rsidRPr="00405855" w:rsidRDefault="00A84810" w:rsidP="003C4CA0">
      <w:pPr>
        <w:autoSpaceDE w:val="0"/>
        <w:autoSpaceDN w:val="0"/>
        <w:adjustRightInd w:val="0"/>
        <w:spacing w:line="360" w:lineRule="auto"/>
        <w:ind w:left="504" w:hanging="504"/>
        <w:rPr>
          <w:rStyle w:val="Hyperlink"/>
          <w:color w:val="000000" w:themeColor="text1"/>
        </w:rPr>
      </w:pPr>
      <w:r w:rsidRPr="00405855">
        <w:rPr>
          <w:rFonts w:eastAsiaTheme="minorHAnsi"/>
          <w:color w:val="000000" w:themeColor="text1"/>
        </w:rPr>
        <w:t xml:space="preserve">Civelek, M. E. (2018). </w:t>
      </w:r>
      <w:r w:rsidRPr="00405855">
        <w:rPr>
          <w:rFonts w:eastAsiaTheme="minorHAnsi"/>
          <w:i/>
          <w:iCs/>
          <w:color w:val="000000" w:themeColor="text1"/>
        </w:rPr>
        <w:t>Essentials of structural equation modeling</w:t>
      </w:r>
      <w:r w:rsidRPr="00405855">
        <w:rPr>
          <w:rFonts w:eastAsiaTheme="minorHAnsi"/>
          <w:color w:val="000000" w:themeColor="text1"/>
        </w:rPr>
        <w:t xml:space="preserve">. Zea E-Books Collection. 64. </w:t>
      </w:r>
      <w:hyperlink r:id="rId49" w:history="1">
        <w:r w:rsidR="004855BD" w:rsidRPr="00990E8F">
          <w:rPr>
            <w:rStyle w:val="Hyperlink"/>
            <w:color w:val="000000" w:themeColor="text1"/>
          </w:rPr>
          <w:t>https://doi.org/10.13014/k2sj1hr5</w:t>
        </w:r>
      </w:hyperlink>
    </w:p>
    <w:p w14:paraId="688ED7EC" w14:textId="3FA51391"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Clapp, J., Moseley, W., Burlingame, B., &amp; Termine, P. (2022). Viewpoint: The case for a six-dimensional food security framework. </w:t>
      </w:r>
      <w:r w:rsidRPr="00990E8F">
        <w:rPr>
          <w:i/>
          <w:iCs/>
          <w:color w:val="000000" w:themeColor="text1"/>
        </w:rPr>
        <w:t>Food Policy, Elsevier,</w:t>
      </w:r>
      <w:r w:rsidRPr="00990E8F">
        <w:rPr>
          <w:color w:val="000000" w:themeColor="text1"/>
        </w:rPr>
        <w:t xml:space="preserve"> 106, </w:t>
      </w:r>
      <w:hyperlink r:id="rId50" w:history="1">
        <w:r w:rsidR="00B541DC" w:rsidRPr="00990E8F">
          <w:rPr>
            <w:rStyle w:val="Hyperlink"/>
            <w:color w:val="000000" w:themeColor="text1"/>
          </w:rPr>
          <w:t>https://doi.org/10.1016/j.foodpol.2021.102164</w:t>
        </w:r>
      </w:hyperlink>
    </w:p>
    <w:p w14:paraId="4AFE653B"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Cohen, J. (1988). </w:t>
      </w:r>
      <w:r w:rsidRPr="00405855">
        <w:rPr>
          <w:i/>
          <w:iCs/>
          <w:color w:val="000000" w:themeColor="text1"/>
        </w:rPr>
        <w:t>Statistical power analysis for the behavioral sciences</w:t>
      </w:r>
      <w:r w:rsidRPr="00405855">
        <w:rPr>
          <w:color w:val="000000" w:themeColor="text1"/>
        </w:rPr>
        <w:t xml:space="preserve"> (2nd ed.). Lawrence Erlbaum Associates, Publishers.</w:t>
      </w:r>
    </w:p>
    <w:p w14:paraId="1C7E62E0" w14:textId="77777777" w:rsidR="00A84810" w:rsidRPr="00405855" w:rsidRDefault="00A84810" w:rsidP="003C4CA0">
      <w:pPr>
        <w:spacing w:line="360" w:lineRule="auto"/>
        <w:ind w:left="504" w:hanging="504"/>
        <w:rPr>
          <w:color w:val="000000" w:themeColor="text1"/>
        </w:rPr>
      </w:pPr>
      <w:r w:rsidRPr="00405855">
        <w:rPr>
          <w:color w:val="000000" w:themeColor="text1"/>
        </w:rPr>
        <w:lastRenderedPageBreak/>
        <w:t xml:space="preserve">Compton, M. E., Luetjens, J., &amp; Hart, P. T. (2019). Designing for policy success. </w:t>
      </w:r>
      <w:r w:rsidRPr="00405855">
        <w:rPr>
          <w:i/>
          <w:iCs/>
          <w:color w:val="000000" w:themeColor="text1"/>
        </w:rPr>
        <w:t>International Review of Public Policy, 1</w:t>
      </w:r>
      <w:r w:rsidRPr="00405855">
        <w:rPr>
          <w:color w:val="000000" w:themeColor="text1"/>
        </w:rPr>
        <w:t xml:space="preserve">(1: 2), pp.119-146. </w:t>
      </w:r>
      <w:hyperlink r:id="rId51" w:history="1">
        <w:r w:rsidRPr="00405855">
          <w:rPr>
            <w:color w:val="000000" w:themeColor="text1"/>
            <w:u w:val="single"/>
          </w:rPr>
          <w:t>https://doi.org/10.4000/irpp.514</w:t>
        </w:r>
      </w:hyperlink>
    </w:p>
    <w:p w14:paraId="37A3E811"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Cooper, D. R., &amp; Schindler, P. S. (2022). </w:t>
      </w:r>
      <w:r w:rsidRPr="00990E8F">
        <w:rPr>
          <w:rStyle w:val="markedcontent"/>
          <w:i/>
          <w:iCs/>
          <w:color w:val="000000" w:themeColor="text1"/>
        </w:rPr>
        <w:t>Business research methods</w:t>
      </w:r>
      <w:r w:rsidRPr="00405855">
        <w:rPr>
          <w:rStyle w:val="markedcontent"/>
          <w:color w:val="000000" w:themeColor="text1"/>
        </w:rPr>
        <w:t xml:space="preserve"> (14th ed.). McGraw-Hill.</w:t>
      </w:r>
    </w:p>
    <w:p w14:paraId="260AB2F6"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Creswell, J. W., &amp; Plano-Clark, V. L. (2018). </w:t>
      </w:r>
      <w:r w:rsidRPr="00405855">
        <w:rPr>
          <w:i/>
          <w:iCs/>
          <w:color w:val="000000" w:themeColor="text1"/>
        </w:rPr>
        <w:t xml:space="preserve">Designing and conducting mixed methods research (3rd ed.). </w:t>
      </w:r>
      <w:r w:rsidRPr="00405855">
        <w:rPr>
          <w:color w:val="000000" w:themeColor="text1"/>
        </w:rPr>
        <w:t xml:space="preserve">SAGE Publications. </w:t>
      </w:r>
    </w:p>
    <w:p w14:paraId="03805898"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Cronbach, L. J. (1951). Coefficient alpha and the internal structure of tests. </w:t>
      </w:r>
      <w:r w:rsidRPr="00405855">
        <w:rPr>
          <w:i/>
          <w:iCs/>
          <w:color w:val="000000" w:themeColor="text1"/>
        </w:rPr>
        <w:t>Psychometrika, 16</w:t>
      </w:r>
      <w:r w:rsidRPr="00405855">
        <w:rPr>
          <w:color w:val="000000" w:themeColor="text1"/>
        </w:rPr>
        <w:t>, 297–334.</w:t>
      </w:r>
      <w:r w:rsidRPr="00405855">
        <w:rPr>
          <w:color w:val="000000" w:themeColor="text1"/>
          <w:shd w:val="clear" w:color="auto" w:fill="FFFFFF"/>
        </w:rPr>
        <w:t> </w:t>
      </w:r>
      <w:hyperlink r:id="rId52" w:tgtFrame="_blank" w:history="1">
        <w:r w:rsidRPr="00405855">
          <w:rPr>
            <w:rStyle w:val="Hyperlink"/>
            <w:color w:val="000000" w:themeColor="text1"/>
            <w:shd w:val="clear" w:color="auto" w:fill="FFFFFF"/>
          </w:rPr>
          <w:t>https://doi.org/10.1007/BF02310555</w:t>
        </w:r>
      </w:hyperlink>
    </w:p>
    <w:p w14:paraId="6DD36ECC"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Dagilien, L. (2018). An institutional theory perspective on non-financial reporting: The developing Baltic context, </w:t>
      </w:r>
      <w:r w:rsidRPr="00405855">
        <w:rPr>
          <w:i/>
          <w:color w:val="000000" w:themeColor="text1"/>
        </w:rPr>
        <w:t>Journal of Financial Reporting and Accounting</w:t>
      </w:r>
      <w:r w:rsidRPr="00405855">
        <w:rPr>
          <w:color w:val="000000" w:themeColor="text1"/>
        </w:rPr>
        <w:t xml:space="preserve"> 16(4), 490–521. </w:t>
      </w:r>
      <w:hyperlink r:id="rId53" w:history="1">
        <w:r w:rsidRPr="00405855">
          <w:rPr>
            <w:rStyle w:val="Hyperlink"/>
            <w:color w:val="000000" w:themeColor="text1"/>
          </w:rPr>
          <w:t>https://doi.org/10.1108/JFRA-06-2016-0054</w:t>
        </w:r>
      </w:hyperlink>
    </w:p>
    <w:p w14:paraId="634E6F0F"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Dahlgaard, J. J., &amp; Dahlgaard, S. M.P. (1999). Integrating business excellence and innovation management: Developing a culture for innovation, creativity and learning, </w:t>
      </w:r>
      <w:r w:rsidRPr="00405855">
        <w:rPr>
          <w:i/>
          <w:color w:val="000000" w:themeColor="text1"/>
        </w:rPr>
        <w:t>Total Quality Management, 10</w:t>
      </w:r>
      <w:r w:rsidRPr="00405855">
        <w:rPr>
          <w:color w:val="000000" w:themeColor="text1"/>
        </w:rPr>
        <w:t>(4-5), 465-472. </w:t>
      </w:r>
      <w:r w:rsidRPr="00405855">
        <w:rPr>
          <w:color w:val="000000" w:themeColor="text1"/>
          <w:u w:val="single"/>
        </w:rPr>
        <w:t>https://doi/10.1080/0954412997415</w:t>
      </w:r>
    </w:p>
    <w:p w14:paraId="53078277"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Dash, G., &amp; Paul, J. (2021). CB-SEM vs PLS-SEM methods for research in social sciences and technology forecasting. </w:t>
      </w:r>
      <w:r w:rsidRPr="00405855">
        <w:rPr>
          <w:i/>
          <w:iCs/>
          <w:color w:val="000000" w:themeColor="text1"/>
        </w:rPr>
        <w:t>Technological Forecasting and Social Change</w:t>
      </w:r>
      <w:r w:rsidRPr="00405855">
        <w:rPr>
          <w:color w:val="000000" w:themeColor="text1"/>
        </w:rPr>
        <w:t xml:space="preserve">, 173. </w:t>
      </w:r>
      <w:hyperlink r:id="rId54" w:history="1">
        <w:r w:rsidRPr="00405855">
          <w:rPr>
            <w:rStyle w:val="Hyperlink"/>
            <w:color w:val="000000" w:themeColor="text1"/>
          </w:rPr>
          <w:t>https://doi.org/10.1016/j.techfore.2021.121092</w:t>
        </w:r>
      </w:hyperlink>
    </w:p>
    <w:p w14:paraId="6224FE46" w14:textId="2353A9DE"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Deegan, C. (2019). Legitimacy theory: Despite its enduring popularity and contribution, time is right for a necessary makeover, </w:t>
      </w:r>
      <w:r w:rsidRPr="00405855">
        <w:rPr>
          <w:i/>
          <w:iCs/>
          <w:color w:val="000000" w:themeColor="text1"/>
        </w:rPr>
        <w:t xml:space="preserve">Accounting, Auditing &amp; Accountability Journal </w:t>
      </w:r>
      <w:r w:rsidRPr="00405855">
        <w:rPr>
          <w:color w:val="000000" w:themeColor="text1"/>
        </w:rPr>
        <w:t xml:space="preserve">32(8), 2307–2329. </w:t>
      </w:r>
      <w:hyperlink r:id="rId55" w:history="1">
        <w:r w:rsidR="00381F4E" w:rsidRPr="00990E8F">
          <w:rPr>
            <w:rStyle w:val="Hyperlink"/>
            <w:color w:val="000000" w:themeColor="text1"/>
          </w:rPr>
          <w:t>https://doi.org/10.1108/AAAJ-08-2018-3638</w:t>
        </w:r>
      </w:hyperlink>
    </w:p>
    <w:p w14:paraId="403BA49D" w14:textId="3AEC7020"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DeLeo, R. A. (2017). Anticipatory policymaking in global venues: Policy change, adaptation, and the UNFCCC. </w:t>
      </w:r>
      <w:r w:rsidRPr="00405855">
        <w:rPr>
          <w:i/>
          <w:iCs/>
          <w:color w:val="000000" w:themeColor="text1"/>
        </w:rPr>
        <w:t>Futures</w:t>
      </w:r>
      <w:r w:rsidRPr="00405855">
        <w:rPr>
          <w:color w:val="000000" w:themeColor="text1"/>
        </w:rPr>
        <w:t xml:space="preserve">, 92, 39–47. </w:t>
      </w:r>
      <w:hyperlink r:id="rId56" w:history="1">
        <w:r w:rsidR="00381F4E" w:rsidRPr="00990E8F">
          <w:rPr>
            <w:rStyle w:val="Hyperlink"/>
            <w:color w:val="000000" w:themeColor="text1"/>
          </w:rPr>
          <w:t>https://doi.org/10.1016/j.futures.2016.09.001</w:t>
        </w:r>
      </w:hyperlink>
    </w:p>
    <w:p w14:paraId="4B26E510"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Denver, M., Gibson, M., Tonderayi, N. &amp; Severino, M. (2018). Human resource management practices: A case of SMEs in Zimbabwe. </w:t>
      </w:r>
      <w:r w:rsidRPr="00990E8F">
        <w:rPr>
          <w:i/>
          <w:iCs/>
          <w:color w:val="000000" w:themeColor="text1"/>
        </w:rPr>
        <w:t>International Journal of Economics, Commerce and Management, United Kingdom, 6</w:t>
      </w:r>
      <w:r w:rsidRPr="00990E8F">
        <w:rPr>
          <w:color w:val="000000" w:themeColor="text1"/>
        </w:rPr>
        <w:t>(8), 483-497</w:t>
      </w:r>
    </w:p>
    <w:p w14:paraId="2E2E8256" w14:textId="41AFC398"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Dessart, F. J., Barreiro-Hurlé. J., &amp; van Bavel, R. (2019) Behavioural factors affecting the adoption of sustainable farming practices: a policy-oriented review. </w:t>
      </w:r>
      <w:r w:rsidRPr="00405855">
        <w:rPr>
          <w:rStyle w:val="markedcontent"/>
          <w:i/>
          <w:color w:val="000000" w:themeColor="text1"/>
        </w:rPr>
        <w:t>European Review of Agricultural Economics</w:t>
      </w:r>
      <w:r w:rsidRPr="00405855">
        <w:rPr>
          <w:rStyle w:val="markedcontent"/>
          <w:color w:val="000000" w:themeColor="text1"/>
        </w:rPr>
        <w:t xml:space="preserve"> </w:t>
      </w:r>
      <w:r w:rsidRPr="00405855">
        <w:rPr>
          <w:rStyle w:val="markedcontent"/>
          <w:i/>
          <w:iCs/>
          <w:color w:val="000000" w:themeColor="text1"/>
        </w:rPr>
        <w:t>46</w:t>
      </w:r>
      <w:r w:rsidRPr="00405855">
        <w:rPr>
          <w:rStyle w:val="markedcontent"/>
          <w:color w:val="000000" w:themeColor="text1"/>
        </w:rPr>
        <w:t xml:space="preserve">(3), 417–471. </w:t>
      </w:r>
      <w:hyperlink r:id="rId57" w:history="1">
        <w:r w:rsidR="00882BF8" w:rsidRPr="00990E8F">
          <w:rPr>
            <w:rStyle w:val="Hyperlink"/>
            <w:color w:val="000000" w:themeColor="text1"/>
          </w:rPr>
          <w:t>https://doi:10.1093/erae/jbz019</w:t>
        </w:r>
      </w:hyperlink>
    </w:p>
    <w:p w14:paraId="494AE9D2"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lastRenderedPageBreak/>
        <w:t>DHF (Dag Hammarskjöld Foundation). (2020). The Art of Leadership in the United Nations: Framing What’s Blue, Uppsala.</w:t>
      </w:r>
    </w:p>
    <w:p w14:paraId="59F8E931" w14:textId="6E8DD3A5"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Dieumegard, G., Nogry, S., Ollagnier-Beldame, M., &amp; Perrin, N. (2019). Lived experience as a unit of analysis for the study of learning. </w:t>
      </w:r>
      <w:r w:rsidRPr="00990E8F">
        <w:rPr>
          <w:rFonts w:eastAsiaTheme="minorHAnsi"/>
          <w:i/>
          <w:iCs/>
          <w:color w:val="000000" w:themeColor="text1"/>
          <w:lang w:val="en-GB" w:eastAsia="en-US"/>
          <w14:ligatures w14:val="standardContextual"/>
        </w:rPr>
        <w:t>Learning, Culture and Social Interaction</w:t>
      </w:r>
      <w:r w:rsidRPr="00990E8F">
        <w:rPr>
          <w:rFonts w:eastAsiaTheme="minorHAnsi"/>
          <w:color w:val="000000" w:themeColor="text1"/>
          <w:lang w:val="en-GB" w:eastAsia="en-US"/>
          <w14:ligatures w14:val="standardContextual"/>
        </w:rPr>
        <w:t xml:space="preserve">, 100345. </w:t>
      </w:r>
      <w:hyperlink r:id="rId58" w:history="1">
        <w:r w:rsidR="00882BF8" w:rsidRPr="00990E8F">
          <w:rPr>
            <w:rStyle w:val="Hyperlink"/>
            <w:rFonts w:eastAsiaTheme="minorHAnsi"/>
            <w:color w:val="000000" w:themeColor="text1"/>
            <w:lang w:val="en-GB" w:eastAsia="en-US"/>
            <w14:ligatures w14:val="standardContextual"/>
          </w:rPr>
          <w:t>https://doi.org/10.1016/j.lcsi.2019.100345</w:t>
        </w:r>
      </w:hyperlink>
    </w:p>
    <w:p w14:paraId="3D16D6B7"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DiMaggio, P. J., &amp; Powell, W. W. (1983). The iron cage revisited: Institutional isomorphism and collective rationality in organizational fields. </w:t>
      </w:r>
      <w:r w:rsidRPr="00405855">
        <w:rPr>
          <w:i/>
          <w:color w:val="000000" w:themeColor="text1"/>
        </w:rPr>
        <w:t>American Sociological Review, 48</w:t>
      </w:r>
      <w:r w:rsidRPr="00405855">
        <w:rPr>
          <w:color w:val="000000" w:themeColor="text1"/>
        </w:rPr>
        <w:t xml:space="preserve">, 147-160. </w:t>
      </w:r>
      <w:hyperlink r:id="rId59" w:history="1">
        <w:r w:rsidRPr="00405855">
          <w:rPr>
            <w:rStyle w:val="Hyperlink"/>
            <w:color w:val="000000" w:themeColor="text1"/>
          </w:rPr>
          <w:t>https://doi.org/10.2307/2095101</w:t>
        </w:r>
      </w:hyperlink>
    </w:p>
    <w:p w14:paraId="3038031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Doherty J., Kirigia, D., Okoli, C., Chuma, J., Ezumah, N., Ichoku, H., Hanson, K., &amp; McIntyre, D. (2018). Does expanding fiscal space lead to improved funding of the health sector in developing countries?: Lessons from Kenya, Lagos State (Nigeria) and South Africa. </w:t>
      </w:r>
      <w:r w:rsidRPr="00990E8F">
        <w:rPr>
          <w:i/>
          <w:iCs/>
          <w:color w:val="000000" w:themeColor="text1"/>
        </w:rPr>
        <w:t>Glob Health Action, 11</w:t>
      </w:r>
      <w:r w:rsidRPr="00990E8F">
        <w:rPr>
          <w:color w:val="000000" w:themeColor="text1"/>
        </w:rPr>
        <w:t xml:space="preserve">(1):1461338. </w:t>
      </w:r>
      <w:hyperlink r:id="rId60" w:history="1">
        <w:r w:rsidRPr="00990E8F">
          <w:rPr>
            <w:rStyle w:val="Hyperlink"/>
            <w:color w:val="000000" w:themeColor="text1"/>
          </w:rPr>
          <w:t>https://doi.org/10.1080/16549716.2018.1461338</w:t>
        </w:r>
      </w:hyperlink>
    </w:p>
    <w:p w14:paraId="6FDC9187"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Donkor, F., Dongmei, Z., &amp; Sekyere, I. (2021). The mediating effects of organizational commitment on leadership styles and employee performance in SOEs in Ghana: A structural equation modeling analysis. </w:t>
      </w:r>
      <w:r w:rsidRPr="00405855">
        <w:rPr>
          <w:i/>
          <w:iCs/>
          <w:color w:val="000000" w:themeColor="text1"/>
        </w:rPr>
        <w:t>SAGE Open, 11</w:t>
      </w:r>
      <w:r w:rsidRPr="00405855">
        <w:rPr>
          <w:color w:val="000000" w:themeColor="text1"/>
        </w:rPr>
        <w:t xml:space="preserve">(2). </w:t>
      </w:r>
      <w:hyperlink r:id="rId61" w:history="1">
        <w:r w:rsidRPr="00405855">
          <w:rPr>
            <w:rStyle w:val="Hyperlink"/>
            <w:rFonts w:eastAsiaTheme="minorHAnsi"/>
            <w:color w:val="000000" w:themeColor="text1"/>
          </w:rPr>
          <w:t>https://doi.org/10.1177/21582440211008894</w:t>
        </w:r>
      </w:hyperlink>
    </w:p>
    <w:p w14:paraId="7BC7DD01"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Döös, M., &amp; Wilhelmson, L. (2021). Fifty-five years of managerial shared leadership research: A review of an empirical field. </w:t>
      </w:r>
      <w:r w:rsidRPr="00405855">
        <w:rPr>
          <w:i/>
          <w:iCs/>
          <w:color w:val="000000" w:themeColor="text1"/>
        </w:rPr>
        <w:t>Leadership</w:t>
      </w:r>
      <w:r w:rsidRPr="00405855">
        <w:rPr>
          <w:color w:val="000000" w:themeColor="text1"/>
        </w:rPr>
        <w:t xml:space="preserve">, </w:t>
      </w:r>
      <w:r w:rsidRPr="00405855">
        <w:rPr>
          <w:i/>
          <w:iCs/>
          <w:color w:val="000000" w:themeColor="text1"/>
        </w:rPr>
        <w:t>17</w:t>
      </w:r>
      <w:r w:rsidRPr="00405855">
        <w:rPr>
          <w:color w:val="000000" w:themeColor="text1"/>
        </w:rPr>
        <w:t xml:space="preserve">(6), 715–746. </w:t>
      </w:r>
      <w:hyperlink r:id="rId62" w:history="1">
        <w:r w:rsidRPr="00405855">
          <w:rPr>
            <w:color w:val="000000" w:themeColor="text1"/>
            <w:u w:val="single"/>
          </w:rPr>
          <w:t>https://doi.org/10.1177/17427150211037809</w:t>
        </w:r>
      </w:hyperlink>
    </w:p>
    <w:p w14:paraId="3D765E08" w14:textId="725F1C22"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Drago, H. F., de Moura, G. L., da Silva, L. S. C. V., da Veiga, C. P., Kaczam, F., Rita, L. P. S., &amp; da Silva, W. V. (2023). Reviewing the relationship between organizational performance, dynamic capabilities, and strategic behavior. </w:t>
      </w:r>
      <w:r w:rsidRPr="00405855">
        <w:rPr>
          <w:rFonts w:eastAsiaTheme="minorHAnsi"/>
          <w:i/>
          <w:color w:val="000000" w:themeColor="text1"/>
        </w:rPr>
        <w:t>SN Bus Econ</w:t>
      </w:r>
      <w:r w:rsidRPr="00405855">
        <w:rPr>
          <w:rFonts w:eastAsiaTheme="minorHAnsi"/>
          <w:color w:val="000000" w:themeColor="text1"/>
        </w:rPr>
        <w:t xml:space="preserve">. </w:t>
      </w:r>
      <w:r w:rsidRPr="00405855">
        <w:rPr>
          <w:rFonts w:eastAsiaTheme="minorHAnsi"/>
          <w:i/>
          <w:iCs/>
          <w:color w:val="000000" w:themeColor="text1"/>
        </w:rPr>
        <w:t>3</w:t>
      </w:r>
      <w:r w:rsidRPr="00405855">
        <w:rPr>
          <w:rFonts w:eastAsiaTheme="minorHAnsi"/>
          <w:color w:val="000000" w:themeColor="text1"/>
        </w:rPr>
        <w:t xml:space="preserve">(1), 1-22. </w:t>
      </w:r>
      <w:hyperlink r:id="rId63" w:history="1">
        <w:r w:rsidR="00882BF8" w:rsidRPr="00990E8F">
          <w:rPr>
            <w:rStyle w:val="Hyperlink"/>
            <w:rFonts w:eastAsiaTheme="minorHAnsi"/>
            <w:color w:val="000000" w:themeColor="text1"/>
          </w:rPr>
          <w:t>https://doi:10.1007/s43546-022-00392-2</w:t>
        </w:r>
      </w:hyperlink>
    </w:p>
    <w:p w14:paraId="01023DB0" w14:textId="04176161" w:rsidR="00A84810" w:rsidRPr="00405855" w:rsidRDefault="00A84810" w:rsidP="003C4CA0">
      <w:pPr>
        <w:spacing w:line="360" w:lineRule="auto"/>
        <w:ind w:left="504" w:hanging="504"/>
        <w:rPr>
          <w:rStyle w:val="Hyperlink"/>
          <w:rFonts w:eastAsiaTheme="majorEastAsia"/>
          <w:color w:val="000000" w:themeColor="text1"/>
          <w:u w:val="none"/>
        </w:rPr>
      </w:pPr>
      <w:r w:rsidRPr="00405855">
        <w:rPr>
          <w:color w:val="000000" w:themeColor="text1"/>
          <w:kern w:val="2"/>
        </w:rPr>
        <w:t xml:space="preserve">Dreier, </w:t>
      </w:r>
      <w:r w:rsidRPr="00405855">
        <w:rPr>
          <w:color w:val="000000" w:themeColor="text1"/>
        </w:rPr>
        <w:t xml:space="preserve">L., </w:t>
      </w:r>
      <w:r w:rsidRPr="00405855">
        <w:rPr>
          <w:color w:val="000000" w:themeColor="text1"/>
          <w:kern w:val="2"/>
        </w:rPr>
        <w:t>Nabarro</w:t>
      </w:r>
      <w:r w:rsidRPr="00405855">
        <w:rPr>
          <w:color w:val="000000" w:themeColor="text1"/>
        </w:rPr>
        <w:t xml:space="preserve">, D., &amp; Nelson, </w:t>
      </w:r>
      <w:r w:rsidRPr="00405855">
        <w:rPr>
          <w:color w:val="000000" w:themeColor="text1"/>
          <w:kern w:val="2"/>
        </w:rPr>
        <w:t>J</w:t>
      </w:r>
      <w:r w:rsidRPr="00405855">
        <w:rPr>
          <w:color w:val="000000" w:themeColor="text1"/>
        </w:rPr>
        <w:t xml:space="preserve">. (2019). </w:t>
      </w:r>
      <w:r w:rsidRPr="00405855">
        <w:rPr>
          <w:i/>
          <w:iCs/>
          <w:color w:val="000000" w:themeColor="text1"/>
          <w:kern w:val="2"/>
        </w:rPr>
        <w:t>Systems leadership for sustainable development:</w:t>
      </w:r>
      <w:r w:rsidRPr="00405855">
        <w:rPr>
          <w:i/>
          <w:iCs/>
          <w:color w:val="000000" w:themeColor="text1"/>
        </w:rPr>
        <w:t xml:space="preserve"> </w:t>
      </w:r>
      <w:r w:rsidRPr="00405855">
        <w:rPr>
          <w:i/>
          <w:iCs/>
          <w:color w:val="000000" w:themeColor="text1"/>
          <w:kern w:val="2"/>
        </w:rPr>
        <w:t>Strategies for achieving systemic change</w:t>
      </w:r>
      <w:r w:rsidRPr="00405855">
        <w:rPr>
          <w:color w:val="000000" w:themeColor="text1"/>
        </w:rPr>
        <w:t xml:space="preserve">. </w:t>
      </w:r>
      <w:r w:rsidRPr="00405855">
        <w:rPr>
          <w:color w:val="000000" w:themeColor="text1"/>
          <w:kern w:val="2"/>
        </w:rPr>
        <w:t>CR Initiative at Harvard Kennedy School</w:t>
      </w:r>
      <w:r w:rsidRPr="00405855">
        <w:rPr>
          <w:color w:val="000000" w:themeColor="text1"/>
        </w:rPr>
        <w:t>.</w:t>
      </w:r>
      <w:r w:rsidR="00882BF8" w:rsidRPr="00405855">
        <w:rPr>
          <w:color w:val="000000" w:themeColor="text1"/>
        </w:rPr>
        <w:t xml:space="preserve"> </w:t>
      </w:r>
      <w:hyperlink r:id="rId64" w:tgtFrame="_blank" w:history="1">
        <w:r w:rsidRPr="00405855">
          <w:rPr>
            <w:rStyle w:val="Hyperlink"/>
            <w:color w:val="000000" w:themeColor="text1"/>
          </w:rPr>
          <w:t>https://www.hks.harvard.edu/sites/default/files/centers/mrcbg/files/Systems%20Leadership.pdf</w:t>
        </w:r>
      </w:hyperlink>
    </w:p>
    <w:p w14:paraId="4E05482D"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DSI (Department of Science and Innovation). (2019). White paper on science technology and innovation: Science, technology and innovation enabling inclusive and sustainable South African development in a changing world. Pretoria: Government Printers.</w:t>
      </w:r>
    </w:p>
    <w:p w14:paraId="4A5CBEC6" w14:textId="7E1437E4" w:rsidR="00882BF8"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lastRenderedPageBreak/>
        <w:t xml:space="preserve">Ebert, J. F., Huibers, L., Christensen, B., &amp; Christensen, M. B. (2018). Paper- or Web-Based Questionnaire Invitations as a Method for Data Collection: Cross-Sectional Comparative Study of Differences in Response Rate, Completeness of Data, and Financial Cost. Journal of Medical Internet Research, 20(1), e24. </w:t>
      </w:r>
      <w:hyperlink r:id="rId65" w:history="1">
        <w:r w:rsidR="00882BF8" w:rsidRPr="00990E8F">
          <w:rPr>
            <w:rStyle w:val="Hyperlink"/>
            <w:rFonts w:eastAsiaTheme="minorHAnsi"/>
            <w:color w:val="000000" w:themeColor="text1"/>
            <w:lang w:val="en-GB" w:eastAsia="en-US"/>
            <w14:ligatures w14:val="standardContextual"/>
          </w:rPr>
          <w:t>https://doi.org/10.2196/jmir.8353</w:t>
        </w:r>
      </w:hyperlink>
    </w:p>
    <w:p w14:paraId="3BD03A66" w14:textId="7E255EEB"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Edwards, K. D., &amp; Konold, T. R. (2020) Moderated mediation analysis: A review and application to school climate research. </w:t>
      </w:r>
      <w:r w:rsidRPr="00405855">
        <w:rPr>
          <w:i/>
          <w:iCs/>
          <w:color w:val="000000" w:themeColor="text1"/>
        </w:rPr>
        <w:t>Practical Assessment, Research, and Evaluation 25</w:t>
      </w:r>
      <w:r w:rsidRPr="00405855">
        <w:rPr>
          <w:color w:val="000000" w:themeColor="text1"/>
        </w:rPr>
        <w:t xml:space="preserve">(1): 5. </w:t>
      </w:r>
      <w:hyperlink r:id="rId66" w:history="1">
        <w:r w:rsidR="00882BF8" w:rsidRPr="00990E8F">
          <w:rPr>
            <w:rStyle w:val="Hyperlink"/>
            <w:color w:val="000000" w:themeColor="text1"/>
          </w:rPr>
          <w:t>https://doi.org/10.7275/16436623</w:t>
        </w:r>
      </w:hyperlink>
    </w:p>
    <w:p w14:paraId="3E5D35B8" w14:textId="59308F56"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Emami, A., Welsh, D. H., Davari, A., &amp; Rezazadeh, A. (2022). Examining the relationship between strategic alliances and the performance of small entrepreneurial firms in telecommunications. </w:t>
      </w:r>
      <w:r w:rsidRPr="00990E8F">
        <w:rPr>
          <w:i/>
          <w:iCs/>
          <w:color w:val="000000" w:themeColor="text1"/>
        </w:rPr>
        <w:t>Int Entrep Manag J </w:t>
      </w:r>
      <w:r w:rsidRPr="00990E8F">
        <w:rPr>
          <w:color w:val="000000" w:themeColor="text1"/>
        </w:rPr>
        <w:t xml:space="preserve">18, 637–662, </w:t>
      </w:r>
      <w:hyperlink r:id="rId67" w:history="1">
        <w:r w:rsidR="00882BF8" w:rsidRPr="00990E8F">
          <w:rPr>
            <w:rStyle w:val="Hyperlink"/>
            <w:color w:val="000000" w:themeColor="text1"/>
          </w:rPr>
          <w:t>https://doi.org/10.1007/s11365-021-00781-3</w:t>
        </w:r>
      </w:hyperlink>
    </w:p>
    <w:p w14:paraId="18E2A572"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Emeagwal, L., &amp; Ogbonmwan, K. O. (2018). Mapping the perceived role of strategic human resource management practices in sustainable competitive advantage. </w:t>
      </w:r>
      <w:r w:rsidRPr="00990E8F">
        <w:rPr>
          <w:i/>
          <w:iCs/>
          <w:color w:val="000000" w:themeColor="text1"/>
        </w:rPr>
        <w:t>Academy of Strategic Management Journal, 17</w:t>
      </w:r>
      <w:r w:rsidRPr="00990E8F">
        <w:rPr>
          <w:color w:val="000000" w:themeColor="text1"/>
        </w:rPr>
        <w:t>(2), 1–19.</w:t>
      </w:r>
    </w:p>
    <w:p w14:paraId="49F1B279"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England, L. (2021). </w:t>
      </w:r>
      <w:r w:rsidRPr="00990E8F">
        <w:rPr>
          <w:i/>
          <w:iCs/>
          <w:color w:val="000000" w:themeColor="text1"/>
        </w:rPr>
        <w:t>Dundee Cultural Recovery: a policy report</w:t>
      </w:r>
      <w:r w:rsidRPr="00990E8F">
        <w:rPr>
          <w:color w:val="000000" w:themeColor="text1"/>
        </w:rPr>
        <w:t xml:space="preserve">. King's College, London. </w:t>
      </w:r>
      <w:hyperlink r:id="rId68" w:history="1">
        <w:r w:rsidRPr="00990E8F">
          <w:rPr>
            <w:rStyle w:val="Hyperlink"/>
            <w:color w:val="000000" w:themeColor="text1"/>
          </w:rPr>
          <w:t>https://doi.org/10.18742/pub01-068</w:t>
        </w:r>
      </w:hyperlink>
    </w:p>
    <w:p w14:paraId="58589E4D"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Fabien T. (2017). Understanding the political economy of the EAC in the agriculture sector: Private sector ambitions facing political headwinds. </w:t>
      </w:r>
      <w:r w:rsidRPr="00405855">
        <w:rPr>
          <w:i/>
          <w:iCs/>
          <w:color w:val="000000" w:themeColor="text1"/>
        </w:rPr>
        <w:t>European Center for Development Policy Management</w:t>
      </w:r>
      <w:r w:rsidRPr="00405855">
        <w:rPr>
          <w:color w:val="000000" w:themeColor="text1"/>
        </w:rPr>
        <w:t>.</w:t>
      </w:r>
    </w:p>
    <w:p w14:paraId="3E43B4E1" w14:textId="77777777" w:rsidR="00EC6929" w:rsidRPr="00405855" w:rsidRDefault="00EC6929" w:rsidP="00EC6929">
      <w:pPr>
        <w:autoSpaceDE w:val="0"/>
        <w:autoSpaceDN w:val="0"/>
        <w:adjustRightInd w:val="0"/>
        <w:spacing w:line="360" w:lineRule="auto"/>
        <w:ind w:left="504" w:hanging="504"/>
        <w:rPr>
          <w:rStyle w:val="Hyperlink"/>
          <w:color w:val="000000" w:themeColor="text1"/>
        </w:rPr>
      </w:pPr>
      <w:r w:rsidRPr="00405855">
        <w:rPr>
          <w:rFonts w:eastAsiaTheme="minorHAnsi"/>
          <w:color w:val="000000" w:themeColor="text1"/>
          <w:lang w:val="en-GB"/>
        </w:rPr>
        <w:t xml:space="preserve">FAO </w:t>
      </w:r>
      <w:r w:rsidRPr="00405855">
        <w:rPr>
          <w:color w:val="000000" w:themeColor="text1"/>
        </w:rPr>
        <w:t>(Food and Agriculture Organization).</w:t>
      </w:r>
      <w:r w:rsidRPr="00405855">
        <w:rPr>
          <w:rFonts w:eastAsiaTheme="minorHAnsi"/>
          <w:color w:val="000000" w:themeColor="text1"/>
          <w:lang w:val="en-GB"/>
        </w:rPr>
        <w:t xml:space="preserve"> </w:t>
      </w:r>
      <w:r w:rsidRPr="00405855">
        <w:rPr>
          <w:color w:val="000000" w:themeColor="text1"/>
        </w:rPr>
        <w:t xml:space="preserve">(2021). In brief to the state of food security and nutrition in the world. Transforming food systems for food security, improved nutrition, and affordable healthy diets for all. Rome, FAO. </w:t>
      </w:r>
      <w:hyperlink r:id="rId69" w:history="1">
        <w:r w:rsidRPr="00405855">
          <w:rPr>
            <w:rStyle w:val="Hyperlink"/>
            <w:color w:val="000000" w:themeColor="text1"/>
          </w:rPr>
          <w:t>https://doi.org/10.4060/cb5409en</w:t>
        </w:r>
      </w:hyperlink>
    </w:p>
    <w:p w14:paraId="5ABDE1B6" w14:textId="054D0C29"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FAO (2022). Government expenditures in agriculture 2001–2021. Global and regional trends. FAOSTAT Analytical Brief Series No 58. Rome. </w:t>
      </w:r>
      <w:hyperlink r:id="rId70" w:history="1">
        <w:r w:rsidRPr="00990E8F">
          <w:rPr>
            <w:rStyle w:val="Hyperlink"/>
            <w:rFonts w:eastAsiaTheme="minorHAnsi"/>
            <w:color w:val="000000" w:themeColor="text1"/>
            <w:lang w:val="en-GB" w:eastAsia="en-US"/>
            <w14:ligatures w14:val="standardContextual"/>
          </w:rPr>
          <w:t>https://www.fao.org/3/cc3749en/cc3749en.pdf</w:t>
        </w:r>
      </w:hyperlink>
    </w:p>
    <w:p w14:paraId="4188F8FB"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FAO (2023). World Food and Agriculture – Statistical Yearbook 2023. Rome. </w:t>
      </w:r>
      <w:hyperlink r:id="rId71" w:history="1">
        <w:r w:rsidRPr="00990E8F">
          <w:rPr>
            <w:rStyle w:val="Hyperlink"/>
            <w:color w:val="000000" w:themeColor="text1"/>
          </w:rPr>
          <w:t>https://doi.org/10.4060/cc8166en</w:t>
        </w:r>
      </w:hyperlink>
    </w:p>
    <w:p w14:paraId="14149D59"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Favela, L. H., &amp; Chemero, A. (2023). Ontologically plural systems: A case study from the life sciences. In M.-O. Casper, &amp; G. Artese (Eds.), Methodology of situated cognition research. Springer Verlag.</w:t>
      </w:r>
    </w:p>
    <w:p w14:paraId="75E52038"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Ferrary, M., &amp; Déo, S. (2019) Gender diversity and firm performance: What organization layer matter? </w:t>
      </w:r>
      <w:r w:rsidRPr="00405855">
        <w:rPr>
          <w:i/>
          <w:iCs/>
          <w:color w:val="000000" w:themeColor="text1"/>
        </w:rPr>
        <w:t>Academy of Management</w:t>
      </w:r>
      <w:r w:rsidRPr="00405855">
        <w:rPr>
          <w:color w:val="000000" w:themeColor="text1"/>
        </w:rPr>
        <w:t>. United States. hal-03280536</w:t>
      </w:r>
    </w:p>
    <w:p w14:paraId="7211E9B8" w14:textId="77777777" w:rsidR="00A84810" w:rsidRPr="00405855" w:rsidRDefault="00A84810" w:rsidP="003C4CA0">
      <w:pPr>
        <w:spacing w:line="360" w:lineRule="auto"/>
        <w:ind w:left="504" w:hanging="504"/>
        <w:rPr>
          <w:color w:val="000000" w:themeColor="text1"/>
        </w:rPr>
      </w:pPr>
      <w:r w:rsidRPr="00405855">
        <w:rPr>
          <w:color w:val="000000" w:themeColor="text1"/>
        </w:rPr>
        <w:lastRenderedPageBreak/>
        <w:t xml:space="preserve">Fitza, M. (2014). The Use of Variance Decomposition in the Investigation of CEO Effects: How Large Must the CEO Effect be to Rule Out Chance? </w:t>
      </w:r>
      <w:r w:rsidRPr="00405855">
        <w:rPr>
          <w:i/>
          <w:iCs/>
          <w:color w:val="000000" w:themeColor="text1"/>
        </w:rPr>
        <w:t>Strategic Management Journal, 35</w:t>
      </w:r>
      <w:r w:rsidRPr="00405855">
        <w:rPr>
          <w:color w:val="000000" w:themeColor="text1"/>
        </w:rPr>
        <w:t xml:space="preserve">(12), 1839–1852. </w:t>
      </w:r>
      <w:hyperlink r:id="rId72" w:history="1">
        <w:r w:rsidRPr="00405855">
          <w:rPr>
            <w:rStyle w:val="Hyperlink"/>
            <w:color w:val="000000" w:themeColor="text1"/>
          </w:rPr>
          <w:t>https://doi.org/10.1002/smj.2192</w:t>
        </w:r>
      </w:hyperlink>
    </w:p>
    <w:p w14:paraId="34402EE8"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Förster, J. J., Downsborough, L., Biber-Freudenberger, L., Kelboro, M. G., &amp; Börner, J. (2021). Exploring criteria for transformative policy capacity in the context of South Africa’s biodiversity economy. </w:t>
      </w:r>
      <w:r w:rsidRPr="00990E8F">
        <w:rPr>
          <w:rFonts w:eastAsiaTheme="minorHAnsi"/>
          <w:i/>
          <w:iCs/>
          <w:color w:val="000000" w:themeColor="text1"/>
          <w:lang w:val="en-GB" w:eastAsia="en-US"/>
          <w14:ligatures w14:val="standardContextual"/>
        </w:rPr>
        <w:t>Policy Sciences 54</w:t>
      </w:r>
      <w:r w:rsidRPr="00990E8F">
        <w:rPr>
          <w:rFonts w:eastAsiaTheme="minorHAnsi"/>
          <w:color w:val="000000" w:themeColor="text1"/>
          <w:lang w:val="en-GB" w:eastAsia="en-US"/>
          <w14:ligatures w14:val="standardContextual"/>
        </w:rPr>
        <w:t xml:space="preserve"> (1): 209–237.</w:t>
      </w:r>
    </w:p>
    <w:p w14:paraId="1D5445E3" w14:textId="607BA97F"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Freda, M. (2017). The influence of self-regulation and stakeholder theories on corporate social responsibility (CSR). </w:t>
      </w:r>
      <w:r w:rsidRPr="00405855">
        <w:rPr>
          <w:rStyle w:val="markedcontent"/>
          <w:i/>
          <w:iCs/>
          <w:color w:val="000000" w:themeColor="text1"/>
        </w:rPr>
        <w:t>International Journal of Multicultural and Multireligious Understanding, 4</w:t>
      </w:r>
      <w:r w:rsidRPr="00405855">
        <w:rPr>
          <w:rStyle w:val="markedcontent"/>
          <w:color w:val="000000" w:themeColor="text1"/>
        </w:rPr>
        <w:t>(3), 29-34.</w:t>
      </w:r>
      <w:r w:rsidR="00A72262" w:rsidRPr="00405855">
        <w:rPr>
          <w:rStyle w:val="markedcontent"/>
          <w:color w:val="000000" w:themeColor="text1"/>
        </w:rPr>
        <w:t xml:space="preserve"> </w:t>
      </w:r>
      <w:hyperlink r:id="rId73" w:history="1">
        <w:r w:rsidRPr="00405855">
          <w:rPr>
            <w:rStyle w:val="Hyperlink"/>
            <w:color w:val="000000" w:themeColor="text1"/>
          </w:rPr>
          <w:t>http://dx.doi.org/10.18415/ijmmu.v4i3.82</w:t>
        </w:r>
      </w:hyperlink>
    </w:p>
    <w:p w14:paraId="4509D381"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Freeman, R. E. (1984). </w:t>
      </w:r>
      <w:r w:rsidRPr="00405855">
        <w:rPr>
          <w:i/>
          <w:color w:val="000000" w:themeColor="text1"/>
        </w:rPr>
        <w:t>Strategic management: A stakeholder approach</w:t>
      </w:r>
      <w:r w:rsidRPr="00405855">
        <w:rPr>
          <w:color w:val="000000" w:themeColor="text1"/>
        </w:rPr>
        <w:t xml:space="preserve">. Pitman. </w:t>
      </w:r>
      <w:hyperlink r:id="rId74" w:history="1">
        <w:r w:rsidRPr="00405855">
          <w:rPr>
            <w:rStyle w:val="Hyperlink"/>
            <w:color w:val="000000" w:themeColor="text1"/>
          </w:rPr>
          <w:t>https://doi.org/10.1017/CBO9781139192675</w:t>
        </w:r>
      </w:hyperlink>
    </w:p>
    <w:p w14:paraId="2503E4FD"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Freeman, R. E., Dmytriyev, S. D., &amp; Phillips, R. A. (2021). Stakeholder Theory and the Resource-Based View of the Firm. </w:t>
      </w:r>
      <w:r w:rsidRPr="00405855">
        <w:rPr>
          <w:i/>
          <w:color w:val="000000" w:themeColor="text1"/>
        </w:rPr>
        <w:t>J. Manag</w:t>
      </w:r>
      <w:r w:rsidRPr="00405855">
        <w:rPr>
          <w:color w:val="000000" w:themeColor="text1"/>
        </w:rPr>
        <w:t xml:space="preserve">. 47,1757–1770. </w:t>
      </w:r>
      <w:hyperlink r:id="rId75" w:history="1">
        <w:r w:rsidRPr="00405855">
          <w:rPr>
            <w:rStyle w:val="Hyperlink"/>
            <w:color w:val="000000" w:themeColor="text1"/>
          </w:rPr>
          <w:t>https://doi.org/10.1177/0149206321993576</w:t>
        </w:r>
      </w:hyperlink>
    </w:p>
    <w:p w14:paraId="217491A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Gichaga, A., Masis, L., Chandra, A., Palazuelos, D., &amp; Wakaba, N. (2021). Mind the global community health funding gap. </w:t>
      </w:r>
      <w:r w:rsidRPr="00990E8F">
        <w:rPr>
          <w:i/>
          <w:iCs/>
          <w:color w:val="000000" w:themeColor="text1"/>
        </w:rPr>
        <w:t>Glob Health Sci Pract, 9</w:t>
      </w:r>
      <w:r w:rsidRPr="00990E8F">
        <w:rPr>
          <w:color w:val="000000" w:themeColor="text1"/>
        </w:rPr>
        <w:t xml:space="preserve"> (suppl 1): S9–17.</w:t>
      </w:r>
    </w:p>
    <w:p w14:paraId="10059CE7" w14:textId="4AEB4180"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Godwin, D., Kantiyok, M. D., &amp; Baba, E. W. (2020). Effect of Corporate Governance on Earnings Management of Listed Deposit Money Banks (DMBs) in Nigeria, Kebbi Journal of Accounting Research, 1(1), </w:t>
      </w:r>
      <w:hyperlink r:id="rId76" w:history="1">
        <w:r w:rsidR="006C34B9" w:rsidRPr="00990E8F">
          <w:rPr>
            <w:rStyle w:val="Hyperlink"/>
            <w:color w:val="000000" w:themeColor="text1"/>
          </w:rPr>
          <w:t>www.kejar.com.ngP-ISSN2756-6285E-ISSN2757-623672</w:t>
        </w:r>
      </w:hyperlink>
    </w:p>
    <w:p w14:paraId="18AE4D90"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GoK. (2019). </w:t>
      </w:r>
      <w:r w:rsidRPr="00405855">
        <w:rPr>
          <w:i/>
          <w:iCs/>
          <w:color w:val="000000" w:themeColor="text1"/>
        </w:rPr>
        <w:t>Agricultural sector transformation and growth strategy: Towards sustainable agricultural transformation and food security in Kenya 2019-2029</w:t>
      </w:r>
      <w:r w:rsidRPr="00405855">
        <w:rPr>
          <w:color w:val="000000" w:themeColor="text1"/>
        </w:rPr>
        <w:t>. Ministry of Agriculture, Livestock, Fisheries and Cooperatives, Kilimo House.</w:t>
      </w:r>
    </w:p>
    <w:p w14:paraId="71E24655"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Gómez-Limón, J.A., Arriaza, M., &amp; Guerrero-Baena, M. D. (2020). Building a composite indicator to measure environmental sustainability using alternative weighting methods. </w:t>
      </w:r>
    </w:p>
    <w:p w14:paraId="10B10D7D" w14:textId="265FA26D"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Gómez-Limón, J.</w:t>
      </w:r>
      <w:r w:rsidR="00920C6B" w:rsidRPr="00405855">
        <w:rPr>
          <w:color w:val="000000" w:themeColor="text1"/>
        </w:rPr>
        <w:t xml:space="preserve"> </w:t>
      </w:r>
      <w:r w:rsidRPr="00405855">
        <w:rPr>
          <w:color w:val="000000" w:themeColor="text1"/>
        </w:rPr>
        <w:t>A., Arriaza, M., &amp; Guerrero-Baena, M.</w:t>
      </w:r>
      <w:r w:rsidR="00920C6B" w:rsidRPr="00405855">
        <w:rPr>
          <w:color w:val="000000" w:themeColor="text1"/>
        </w:rPr>
        <w:t xml:space="preserve"> </w:t>
      </w:r>
      <w:r w:rsidRPr="00405855">
        <w:rPr>
          <w:color w:val="000000" w:themeColor="text1"/>
        </w:rPr>
        <w:t xml:space="preserve">D. (2020). Building a composite indicator to measure environmental sustainability using alternative weighting methods. </w:t>
      </w:r>
      <w:r w:rsidRPr="00405855">
        <w:rPr>
          <w:i/>
          <w:iCs/>
          <w:color w:val="000000" w:themeColor="text1"/>
        </w:rPr>
        <w:t>Sustainability 12</w:t>
      </w:r>
      <w:r w:rsidRPr="00405855">
        <w:rPr>
          <w:color w:val="000000" w:themeColor="text1"/>
        </w:rPr>
        <w:t xml:space="preserve">(11): 4398. </w:t>
      </w:r>
      <w:hyperlink r:id="rId77" w:history="1">
        <w:r w:rsidRPr="00405855">
          <w:rPr>
            <w:rStyle w:val="Hyperlink"/>
            <w:color w:val="000000" w:themeColor="text1"/>
          </w:rPr>
          <w:t>https://doi.org/10.3390/su12114398</w:t>
        </w:r>
      </w:hyperlink>
    </w:p>
    <w:p w14:paraId="735F2962" w14:textId="4FEE0BD2"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Gordana M. T., Uchook, D., Ivan, B., Piyathida, T., &amp; Thanh, M. H. (2023). A systematic scoping review and content analysis of policy recommendations for </w:t>
      </w:r>
      <w:r w:rsidRPr="00405855">
        <w:rPr>
          <w:color w:val="000000" w:themeColor="text1"/>
        </w:rPr>
        <w:lastRenderedPageBreak/>
        <w:t xml:space="preserve">climate-resilient agriculture, </w:t>
      </w:r>
      <w:r w:rsidRPr="00405855">
        <w:rPr>
          <w:i/>
          <w:iCs/>
          <w:color w:val="000000" w:themeColor="text1"/>
        </w:rPr>
        <w:t>Climate Policy, 23</w:t>
      </w:r>
      <w:r w:rsidRPr="00405855">
        <w:rPr>
          <w:color w:val="000000" w:themeColor="text1"/>
        </w:rPr>
        <w:t xml:space="preserve">(10), 1271-1287, </w:t>
      </w:r>
      <w:hyperlink r:id="rId78" w:history="1">
        <w:r w:rsidR="00920C6B" w:rsidRPr="00990E8F">
          <w:rPr>
            <w:rStyle w:val="Hyperlink"/>
            <w:color w:val="000000" w:themeColor="text1"/>
          </w:rPr>
          <w:t>https://doi.org/10.1080/14693062.2023.2232334</w:t>
        </w:r>
      </w:hyperlink>
    </w:p>
    <w:p w14:paraId="24C37E8D" w14:textId="2BBFBE3C" w:rsidR="00A84810" w:rsidRPr="00405855" w:rsidRDefault="00A84810" w:rsidP="003C4CA0">
      <w:pPr>
        <w:spacing w:line="360" w:lineRule="auto"/>
        <w:ind w:left="504" w:hanging="504"/>
        <w:rPr>
          <w:color w:val="000000" w:themeColor="text1"/>
        </w:rPr>
      </w:pPr>
      <w:r w:rsidRPr="00405855">
        <w:rPr>
          <w:color w:val="000000" w:themeColor="text1"/>
        </w:rPr>
        <w:t xml:space="preserve">Goyal, N. (2021). Explaining Policy Success Using the Multiple Streams Framework: Political Success Despite Programmatic Failure of the Solar Energy Policy in Gujarat, India. </w:t>
      </w:r>
      <w:r w:rsidRPr="00405855">
        <w:rPr>
          <w:i/>
          <w:iCs/>
          <w:color w:val="000000" w:themeColor="text1"/>
        </w:rPr>
        <w:t>Politics &amp; Policy, 49</w:t>
      </w:r>
      <w:r w:rsidRPr="00405855">
        <w:rPr>
          <w:color w:val="000000" w:themeColor="text1"/>
        </w:rPr>
        <w:t xml:space="preserve">(5), 1021-1060. </w:t>
      </w:r>
    </w:p>
    <w:p w14:paraId="7ADABB10"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Greco, S., Ishizaka, A., Tasiou, M., &amp; Torrisi, G. (2019). On the methodological framework of composite indices: A review of the issues of weighting, aggregation, and robustness. </w:t>
      </w:r>
      <w:r w:rsidRPr="00405855">
        <w:rPr>
          <w:i/>
          <w:iCs/>
          <w:color w:val="000000" w:themeColor="text1"/>
        </w:rPr>
        <w:t>Social Indicators Research 141</w:t>
      </w:r>
      <w:r w:rsidRPr="00405855">
        <w:rPr>
          <w:color w:val="000000" w:themeColor="text1"/>
        </w:rPr>
        <w:t xml:space="preserve">(1): 61–94. </w:t>
      </w:r>
      <w:hyperlink r:id="rId79" w:history="1">
        <w:r w:rsidRPr="00405855">
          <w:rPr>
            <w:rStyle w:val="Hyperlink"/>
            <w:color w:val="000000" w:themeColor="text1"/>
          </w:rPr>
          <w:t>https://doi.org/10.1007/s11205-017-1832-9</w:t>
        </w:r>
      </w:hyperlink>
    </w:p>
    <w:p w14:paraId="34475ED5"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Grépin, K., &amp; Dionne, K. Y. (2013). Democratization and universal health coverage: A case comparison of Ghana, Kenya, and Senegal. </w:t>
      </w:r>
      <w:r w:rsidRPr="00990E8F">
        <w:rPr>
          <w:i/>
          <w:iCs/>
          <w:color w:val="000000" w:themeColor="text1"/>
        </w:rPr>
        <w:t>Global Health Governance, 6</w:t>
      </w:r>
      <w:r w:rsidRPr="00405855">
        <w:rPr>
          <w:color w:val="000000" w:themeColor="text1"/>
        </w:rPr>
        <w:t>(2), 1–27.</w:t>
      </w:r>
    </w:p>
    <w:p w14:paraId="310DDB56"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Groulx, P., Maisonneuve, F., Harvey, J-F., &amp; Johnson, K. J. (2024). The ripple effect of strain in times of change: how manager emotional exhaustion affects team psychological safety and readiness to change. </w:t>
      </w:r>
      <w:r w:rsidRPr="00990E8F">
        <w:rPr>
          <w:rFonts w:eastAsiaTheme="minorHAnsi"/>
          <w:i/>
          <w:iCs/>
          <w:color w:val="000000" w:themeColor="text1"/>
          <w:lang w:val="en-GB" w:eastAsia="en-US"/>
          <w14:ligatures w14:val="standardContextual"/>
        </w:rPr>
        <w:t>Front. Psychol. 15</w:t>
      </w:r>
      <w:r w:rsidRPr="00990E8F">
        <w:rPr>
          <w:rFonts w:eastAsiaTheme="minorHAnsi"/>
          <w:color w:val="000000" w:themeColor="text1"/>
          <w:lang w:val="en-GB" w:eastAsia="en-US"/>
          <w14:ligatures w14:val="standardContextual"/>
        </w:rPr>
        <w:t xml:space="preserve">:1298104. </w:t>
      </w:r>
      <w:hyperlink r:id="rId80" w:history="1">
        <w:r w:rsidRPr="00990E8F">
          <w:rPr>
            <w:rStyle w:val="Hyperlink"/>
            <w:rFonts w:eastAsiaTheme="minorHAnsi"/>
            <w:color w:val="000000" w:themeColor="text1"/>
            <w:lang w:val="en-GB" w:eastAsia="en-US"/>
            <w14:ligatures w14:val="standardContextual"/>
          </w:rPr>
          <w:t>https://doi.org/10.3389/fpsyg.2024.1298104</w:t>
        </w:r>
      </w:hyperlink>
    </w:p>
    <w:p w14:paraId="7BA4306E"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Gusmão, F. D., Christiananta. B., &amp; Ellitan, L. (2018). The influence of strategic leadership and organizational learning on organizational performance with organizational citizenship behaviour as an intervening variable. </w:t>
      </w:r>
      <w:r w:rsidRPr="00405855">
        <w:rPr>
          <w:i/>
          <w:iCs/>
          <w:color w:val="000000" w:themeColor="text1"/>
        </w:rPr>
        <w:t>International Journal of Scientific Research and Management, 6</w:t>
      </w:r>
      <w:r w:rsidRPr="00405855">
        <w:rPr>
          <w:color w:val="000000" w:themeColor="text1"/>
        </w:rPr>
        <w:t xml:space="preserve">. </w:t>
      </w:r>
      <w:hyperlink r:id="rId81" w:history="1">
        <w:r w:rsidRPr="00405855">
          <w:rPr>
            <w:rStyle w:val="Hyperlink"/>
            <w:color w:val="000000" w:themeColor="text1"/>
          </w:rPr>
          <w:t>https://doi.org.10.18535/ijsrm/v6i4.sh06</w:t>
        </w:r>
      </w:hyperlink>
    </w:p>
    <w:p w14:paraId="64E2E305" w14:textId="77777777" w:rsidR="00A84810" w:rsidRPr="00990E8F" w:rsidRDefault="00A84810" w:rsidP="003C4CA0">
      <w:pPr>
        <w:spacing w:line="360" w:lineRule="auto"/>
        <w:ind w:left="720" w:hanging="720"/>
        <w:jc w:val="both"/>
        <w:rPr>
          <w:rStyle w:val="Hyperlink"/>
          <w:color w:val="000000" w:themeColor="text1"/>
        </w:rPr>
      </w:pPr>
      <w:r w:rsidRPr="00990E8F">
        <w:rPr>
          <w:color w:val="000000" w:themeColor="text1"/>
        </w:rPr>
        <w:t xml:space="preserve">Gwala, R. S. &amp; Mashau, P. (2022). Corporate governance and its impact on organizational performance in the fourth industrial revolution: A systematic literature review. </w:t>
      </w:r>
      <w:r w:rsidRPr="00990E8F">
        <w:rPr>
          <w:i/>
          <w:iCs/>
          <w:color w:val="000000" w:themeColor="text1"/>
        </w:rPr>
        <w:t>Corporate Governance and Organizational Behavior Review, 6</w:t>
      </w:r>
      <w:r w:rsidRPr="00990E8F">
        <w:rPr>
          <w:color w:val="000000" w:themeColor="text1"/>
        </w:rPr>
        <w:t xml:space="preserve">(1), 98–114, </w:t>
      </w:r>
      <w:hyperlink r:id="rId82" w:history="1">
        <w:r w:rsidRPr="00990E8F">
          <w:rPr>
            <w:rStyle w:val="Hyperlink"/>
            <w:color w:val="000000" w:themeColor="text1"/>
          </w:rPr>
          <w:t>https://doi.org/10.22495/cgobrv6i1p7</w:t>
        </w:r>
      </w:hyperlink>
    </w:p>
    <w:p w14:paraId="6F2C28C8" w14:textId="77777777" w:rsidR="00A84810" w:rsidRPr="00405855" w:rsidRDefault="00A84810" w:rsidP="003C4CA0">
      <w:pPr>
        <w:spacing w:line="360" w:lineRule="auto"/>
        <w:ind w:left="504" w:hanging="504"/>
        <w:rPr>
          <w:color w:val="000000" w:themeColor="text1"/>
        </w:rPr>
      </w:pPr>
      <w:r w:rsidRPr="00405855">
        <w:rPr>
          <w:color w:val="000000" w:themeColor="text1"/>
        </w:rPr>
        <w:t>Haggblade, S., Babu, S., Hendriks, S., Mather, D., &amp; Resnick, D. (2017). What drives policy change? Evidence from six empirical applications of the Kaleidoscope Model. East Lansing, MI: Michigan State University.</w:t>
      </w:r>
    </w:p>
    <w:p w14:paraId="0C256510"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Haider, S., Jabeen, S., &amp; Ahmad, J. (2018). Moderated mediation between work life balance and employee job performance: The role of psychological wellbeing and satisfaction with coworkers. </w:t>
      </w:r>
      <w:r w:rsidRPr="00405855">
        <w:rPr>
          <w:rStyle w:val="markedcontent"/>
          <w:i/>
          <w:iCs/>
          <w:color w:val="000000" w:themeColor="text1"/>
        </w:rPr>
        <w:t>Journal of Work and Organizational Psychology, 34</w:t>
      </w:r>
      <w:r w:rsidRPr="00405855">
        <w:rPr>
          <w:rStyle w:val="markedcontent"/>
          <w:color w:val="000000" w:themeColor="text1"/>
        </w:rPr>
        <w:t xml:space="preserve">(1), 29–37. </w:t>
      </w:r>
      <w:hyperlink r:id="rId83" w:history="1">
        <w:r w:rsidRPr="00990E8F">
          <w:rPr>
            <w:rStyle w:val="Hyperlink"/>
            <w:color w:val="000000" w:themeColor="text1"/>
          </w:rPr>
          <w:t>https://doi.org/10.5093/jwop2018a4</w:t>
        </w:r>
      </w:hyperlink>
      <w:r w:rsidRPr="00405855">
        <w:rPr>
          <w:rStyle w:val="markedcontent"/>
          <w:color w:val="000000" w:themeColor="text1"/>
        </w:rPr>
        <w:t>.</w:t>
      </w:r>
    </w:p>
    <w:p w14:paraId="11A2D994"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Hair, J. F., Matthews, L. M., Matthews, R. L., &amp; Sarstedt, M. (2017a). PLS-SEM or CB-SEM: updated guidelines on which method to use. </w:t>
      </w:r>
      <w:r w:rsidRPr="00405855">
        <w:rPr>
          <w:i/>
          <w:iCs/>
          <w:color w:val="000000" w:themeColor="text1"/>
        </w:rPr>
        <w:t xml:space="preserve">International Journal of </w:t>
      </w:r>
      <w:r w:rsidRPr="00405855">
        <w:rPr>
          <w:i/>
          <w:iCs/>
          <w:color w:val="000000" w:themeColor="text1"/>
        </w:rPr>
        <w:lastRenderedPageBreak/>
        <w:t>Multivariate Data Analysis 1</w:t>
      </w:r>
      <w:r w:rsidRPr="00405855">
        <w:rPr>
          <w:color w:val="000000" w:themeColor="text1"/>
        </w:rPr>
        <w:t xml:space="preserve"> (2), 107–123. </w:t>
      </w:r>
      <w:hyperlink r:id="rId84" w:history="1">
        <w:r w:rsidRPr="00405855">
          <w:rPr>
            <w:rStyle w:val="Hyperlink"/>
            <w:color w:val="000000" w:themeColor="text1"/>
          </w:rPr>
          <w:t>https://doi.org/10.1504/IJMDA.2017.087624</w:t>
        </w:r>
      </w:hyperlink>
      <w:r w:rsidRPr="00405855">
        <w:rPr>
          <w:color w:val="000000" w:themeColor="text1"/>
        </w:rPr>
        <w:t>.</w:t>
      </w:r>
    </w:p>
    <w:p w14:paraId="2F81B02C"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Hambali, M., &amp; Idris. (2020). </w:t>
      </w:r>
      <w:r w:rsidRPr="00990E8F">
        <w:rPr>
          <w:rFonts w:eastAsiaTheme="minorHAnsi"/>
          <w:color w:val="000000" w:themeColor="text1"/>
          <w:lang w:val="en-GB" w:eastAsia="en-US"/>
          <w14:ligatures w14:val="standardContextual"/>
        </w:rPr>
        <w:t xml:space="preserve">Transformational leadership, organizational culture, quality assurance, and organizational performance: Case study in Islamic higher education institutions. Journal of Applied Management, 18(3), 572–587. </w:t>
      </w:r>
      <w:hyperlink r:id="rId85" w:history="1">
        <w:r w:rsidRPr="00990E8F">
          <w:rPr>
            <w:rStyle w:val="Hyperlink"/>
            <w:rFonts w:eastAsiaTheme="minorHAnsi"/>
            <w:color w:val="000000" w:themeColor="text1"/>
            <w:lang w:val="en-GB" w:eastAsia="en-US"/>
            <w14:ligatures w14:val="standardContextual"/>
          </w:rPr>
          <w:t>http://dx.doi.org/10.21776/ub.jam.2020.018.03.18</w:t>
        </w:r>
      </w:hyperlink>
    </w:p>
    <w:p w14:paraId="1D5064AC"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Hambrick, D. C. (2007). Upper Echelons Theory: An update. </w:t>
      </w:r>
      <w:r w:rsidRPr="00405855">
        <w:rPr>
          <w:i/>
          <w:color w:val="000000" w:themeColor="text1"/>
        </w:rPr>
        <w:t>The Academy of Management Review, 32</w:t>
      </w:r>
      <w:r w:rsidRPr="00405855">
        <w:rPr>
          <w:color w:val="000000" w:themeColor="text1"/>
        </w:rPr>
        <w:t xml:space="preserve">(2), 334–343. </w:t>
      </w:r>
      <w:hyperlink r:id="rId86" w:history="1">
        <w:r w:rsidRPr="00405855">
          <w:rPr>
            <w:rStyle w:val="Hyperlink"/>
            <w:color w:val="000000" w:themeColor="text1"/>
          </w:rPr>
          <w:t>https://doi.org/10.5465/AMR.2007.24345254</w:t>
        </w:r>
      </w:hyperlink>
    </w:p>
    <w:p w14:paraId="3032E869"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Hambrick, D. C., &amp; Mason, P. (1994). Upper echelons: The organization as a reflection of its top managers. </w:t>
      </w:r>
      <w:r w:rsidRPr="00405855">
        <w:rPr>
          <w:i/>
          <w:color w:val="000000" w:themeColor="text1"/>
        </w:rPr>
        <w:t>The Academy of Management Review, 9</w:t>
      </w:r>
      <w:r w:rsidRPr="00405855">
        <w:rPr>
          <w:color w:val="000000" w:themeColor="text1"/>
        </w:rPr>
        <w:t xml:space="preserve">(2), 193–206. </w:t>
      </w:r>
      <w:hyperlink r:id="rId87" w:history="1">
        <w:r w:rsidRPr="00405855">
          <w:rPr>
            <w:rStyle w:val="Hyperlink"/>
            <w:color w:val="000000" w:themeColor="text1"/>
          </w:rPr>
          <w:t>https://doi.org/10.5465/amr.1984.4277628</w:t>
        </w:r>
      </w:hyperlink>
    </w:p>
    <w:p w14:paraId="2C0ADA63"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Hambrick, D.C. (2018). Upper Echelons Theory. In M. Augier &amp; D.J. Teece (Eds.), </w:t>
      </w:r>
      <w:r w:rsidRPr="00405855">
        <w:rPr>
          <w:rFonts w:eastAsiaTheme="minorHAnsi"/>
          <w:i/>
          <w:iCs/>
          <w:color w:val="000000" w:themeColor="text1"/>
        </w:rPr>
        <w:t xml:space="preserve">The Palgrave Encyclopedia of Strategic Management </w:t>
      </w:r>
      <w:r w:rsidRPr="00405855">
        <w:rPr>
          <w:rFonts w:eastAsiaTheme="minorHAnsi"/>
          <w:color w:val="000000" w:themeColor="text1"/>
        </w:rPr>
        <w:t xml:space="preserve">(pp. 1782–1785). Palgrave Macmillan UK. </w:t>
      </w:r>
      <w:hyperlink r:id="rId88" w:history="1">
        <w:r w:rsidRPr="00405855">
          <w:rPr>
            <w:rStyle w:val="Hyperlink"/>
            <w:rFonts w:eastAsiaTheme="minorHAnsi"/>
            <w:color w:val="000000" w:themeColor="text1"/>
          </w:rPr>
          <w:t>https://doi.org/10.1057/978-1-137-00772-8_785</w:t>
        </w:r>
      </w:hyperlink>
    </w:p>
    <w:p w14:paraId="3768E46D"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Hammond, J., Bailey, S., Gore, O. Z., Checkland, K., Darley, S., McDonald, R., &amp; Blakeman, T. (2021). The problem of success and failure in public-private innovation partnerships. </w:t>
      </w:r>
      <w:r w:rsidRPr="00405855">
        <w:rPr>
          <w:i/>
          <w:iCs/>
          <w:color w:val="000000" w:themeColor="text1"/>
        </w:rPr>
        <w:t>Journal of Social Policy</w:t>
      </w:r>
      <w:r w:rsidRPr="00405855">
        <w:rPr>
          <w:color w:val="000000" w:themeColor="text1"/>
        </w:rPr>
        <w:t xml:space="preserve">, pp.1-21. </w:t>
      </w:r>
      <w:hyperlink r:id="rId89" w:history="1">
        <w:r w:rsidRPr="00405855">
          <w:rPr>
            <w:rStyle w:val="Hyperlink"/>
            <w:color w:val="000000" w:themeColor="text1"/>
          </w:rPr>
          <w:t>https://doi.org/10.1017/S0047279421000192</w:t>
        </w:r>
      </w:hyperlink>
    </w:p>
    <w:p w14:paraId="4E1008FB" w14:textId="01442433"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Handayani, S., &amp; Khairi, M. (2022). Study on the role of quality of work life and leadership on employee performance. </w:t>
      </w:r>
      <w:r w:rsidRPr="00405855">
        <w:rPr>
          <w:i/>
          <w:iCs/>
          <w:color w:val="000000" w:themeColor="text1"/>
        </w:rPr>
        <w:t>International Journal of Service Science, Management, Engineering, and Technology, 1</w:t>
      </w:r>
      <w:r w:rsidRPr="00405855">
        <w:rPr>
          <w:color w:val="000000" w:themeColor="text1"/>
        </w:rPr>
        <w:t xml:space="preserve">(1), 24–27. </w:t>
      </w:r>
      <w:hyperlink r:id="rId90" w:history="1">
        <w:r w:rsidR="00BA31CD" w:rsidRPr="00990E8F">
          <w:rPr>
            <w:rStyle w:val="Hyperlink"/>
            <w:color w:val="000000" w:themeColor="text1"/>
          </w:rPr>
          <w:t>https://ejournalisse.com/index.php/isse/article/view/6</w:t>
        </w:r>
      </w:hyperlink>
    </w:p>
    <w:p w14:paraId="583567CA"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Handayani, S., &amp; Khairi, M. (2022). Study on the role of quality of work life and leadership on employee performance. </w:t>
      </w:r>
      <w:r w:rsidRPr="00990E8F">
        <w:rPr>
          <w:i/>
          <w:iCs/>
          <w:color w:val="000000" w:themeColor="text1"/>
        </w:rPr>
        <w:t>International Journal of Service Science, Management, Engineering, and Technology, 1</w:t>
      </w:r>
      <w:r w:rsidRPr="00990E8F">
        <w:rPr>
          <w:color w:val="000000" w:themeColor="text1"/>
        </w:rPr>
        <w:t>(1), 24–27.</w:t>
      </w:r>
    </w:p>
    <w:p w14:paraId="13DB8BB9" w14:textId="77777777" w:rsidR="00A84810" w:rsidRPr="00990E8F" w:rsidRDefault="00A84810" w:rsidP="003C4CA0">
      <w:pPr>
        <w:autoSpaceDE w:val="0"/>
        <w:autoSpaceDN w:val="0"/>
        <w:adjustRightInd w:val="0"/>
        <w:spacing w:line="360" w:lineRule="auto"/>
        <w:ind w:left="720" w:hanging="720"/>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Harmancioglu, N., Wuyts, S., &amp; Ozturan, P. (2021). Governance implications of modularity in sourcing relationships. </w:t>
      </w:r>
      <w:r w:rsidRPr="00990E8F">
        <w:rPr>
          <w:rFonts w:eastAsiaTheme="minorHAnsi"/>
          <w:i/>
          <w:iCs/>
          <w:color w:val="000000" w:themeColor="text1"/>
          <w:lang w:val="en-GB" w:eastAsia="en-US"/>
          <w14:ligatures w14:val="standardContextual"/>
        </w:rPr>
        <w:t>Journal of the Academy of Marketing Science, 49</w:t>
      </w:r>
      <w:r w:rsidRPr="00990E8F">
        <w:rPr>
          <w:rFonts w:eastAsiaTheme="minorHAnsi"/>
          <w:color w:val="000000" w:themeColor="text1"/>
          <w:lang w:val="en-GB" w:eastAsia="en-US"/>
          <w14:ligatures w14:val="standardContextual"/>
        </w:rPr>
        <w:t xml:space="preserve">(3), 601-625. </w:t>
      </w:r>
      <w:hyperlink r:id="rId91" w:history="1">
        <w:r w:rsidRPr="00990E8F">
          <w:rPr>
            <w:rStyle w:val="Hyperlink"/>
            <w:rFonts w:eastAsiaTheme="minorHAnsi"/>
            <w:color w:val="000000" w:themeColor="text1"/>
            <w:lang w:val="en-GB" w:eastAsia="en-US"/>
            <w14:ligatures w14:val="standardContextual"/>
          </w:rPr>
          <w:t>https://doi.org/10.1007/s11747-020-00748-w</w:t>
        </w:r>
      </w:hyperlink>
    </w:p>
    <w:p w14:paraId="688BFBCA"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Harrison, J. S., Barney, J. B., Freeman, R. E., &amp; Phillips, R. A. (Eds.). (2019). </w:t>
      </w:r>
      <w:r w:rsidRPr="00405855">
        <w:rPr>
          <w:i/>
          <w:iCs/>
          <w:color w:val="000000" w:themeColor="text1"/>
        </w:rPr>
        <w:t>The Cambridge handbook of stakeholder theory</w:t>
      </w:r>
      <w:r w:rsidRPr="00405855">
        <w:rPr>
          <w:color w:val="000000" w:themeColor="text1"/>
        </w:rPr>
        <w:t xml:space="preserve">. Cambridge University Press. </w:t>
      </w:r>
      <w:hyperlink r:id="rId92" w:history="1">
        <w:r w:rsidRPr="00405855">
          <w:rPr>
            <w:rStyle w:val="Hyperlink"/>
            <w:color w:val="000000" w:themeColor="text1"/>
          </w:rPr>
          <w:t>https://doi.org/10.1017/9781108123495</w:t>
        </w:r>
      </w:hyperlink>
    </w:p>
    <w:p w14:paraId="5D476E71" w14:textId="77777777" w:rsidR="00A84810" w:rsidRPr="00990E8F" w:rsidRDefault="00A84810" w:rsidP="003C4CA0">
      <w:pPr>
        <w:autoSpaceDE w:val="0"/>
        <w:autoSpaceDN w:val="0"/>
        <w:adjustRightInd w:val="0"/>
        <w:spacing w:line="360" w:lineRule="auto"/>
        <w:ind w:left="720" w:hanging="720"/>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lastRenderedPageBreak/>
        <w:t>Hartley, K., and Zhang, J. (2018). Measuring Policy Capacity Through Governance Indices. In Policy Capacity and Governance, 67–97. London: Palgrave Macmillan.</w:t>
      </w:r>
    </w:p>
    <w:p w14:paraId="1864BAC6"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Hartley, K., Kuecker, G., &amp; Woo, J. J. (2019). Practicing public policy in an age of disruption. </w:t>
      </w:r>
      <w:r w:rsidRPr="00990E8F">
        <w:rPr>
          <w:i/>
          <w:iCs/>
          <w:color w:val="000000" w:themeColor="text1"/>
        </w:rPr>
        <w:t>Policy Design and Practice, 2</w:t>
      </w:r>
      <w:r w:rsidRPr="00990E8F">
        <w:rPr>
          <w:color w:val="000000" w:themeColor="text1"/>
        </w:rPr>
        <w:t xml:space="preserve">(2), 163-181. </w:t>
      </w:r>
      <w:hyperlink r:id="rId93" w:history="1">
        <w:r w:rsidRPr="00990E8F">
          <w:rPr>
            <w:rStyle w:val="Hyperlink"/>
            <w:color w:val="000000" w:themeColor="text1"/>
          </w:rPr>
          <w:t>https://doi.org/10.1080/25741292.2019.1622276</w:t>
        </w:r>
      </w:hyperlink>
    </w:p>
    <w:p w14:paraId="6B5DE99C"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Harvey, B., Huang, Y. S., Araujo, J., Vincent, K., &amp; Sabiiti, G. (2021). Breaking vicious cycles? A systems perspective on Southern leadership in climate and development research programmes. </w:t>
      </w:r>
      <w:r w:rsidRPr="00990E8F">
        <w:rPr>
          <w:rFonts w:eastAsiaTheme="minorHAnsi"/>
          <w:i/>
          <w:iCs/>
          <w:color w:val="000000" w:themeColor="text1"/>
          <w:lang w:val="en-GB" w:eastAsia="en-US"/>
          <w14:ligatures w14:val="standardContextual"/>
        </w:rPr>
        <w:t>Climate and Development 14</w:t>
      </w:r>
      <w:r w:rsidRPr="00990E8F">
        <w:rPr>
          <w:rFonts w:eastAsiaTheme="minorHAnsi"/>
          <w:color w:val="000000" w:themeColor="text1"/>
          <w:lang w:val="en-GB" w:eastAsia="en-US"/>
          <w14:ligatures w14:val="standardContextual"/>
        </w:rPr>
        <w:t xml:space="preserve">(10), 884-895, </w:t>
      </w:r>
      <w:hyperlink r:id="rId94" w:history="1">
        <w:r w:rsidRPr="00990E8F">
          <w:rPr>
            <w:rStyle w:val="Hyperlink"/>
            <w:rFonts w:eastAsiaTheme="minorHAnsi"/>
            <w:color w:val="000000" w:themeColor="text1"/>
            <w:lang w:val="en-GB" w:eastAsia="en-US"/>
            <w14:ligatures w14:val="standardContextual"/>
          </w:rPr>
          <w:t>https://www.tandfonline.com/doi/full/10.1080/17565529.2021.2020614</w:t>
        </w:r>
      </w:hyperlink>
    </w:p>
    <w:p w14:paraId="0CD801E8" w14:textId="77777777" w:rsidR="00A84810" w:rsidRPr="00990E8F" w:rsidRDefault="00A84810" w:rsidP="003C4CA0">
      <w:pPr>
        <w:tabs>
          <w:tab w:val="num" w:pos="360"/>
        </w:tabs>
        <w:spacing w:line="360" w:lineRule="auto"/>
        <w:ind w:left="720" w:hanging="720"/>
        <w:jc w:val="both"/>
        <w:rPr>
          <w:color w:val="000000" w:themeColor="text1"/>
        </w:rPr>
      </w:pPr>
      <w:r w:rsidRPr="00990E8F">
        <w:rPr>
          <w:color w:val="000000" w:themeColor="text1"/>
        </w:rPr>
        <w:t xml:space="preserve">Harvey, J.-F., Bresman, H., Edmondson, A. C., &amp; Pisano, G. P. (2022). A strategic view of team learning in organizations. </w:t>
      </w:r>
      <w:r w:rsidRPr="00990E8F">
        <w:rPr>
          <w:i/>
          <w:iCs/>
          <w:color w:val="000000" w:themeColor="text1"/>
        </w:rPr>
        <w:t>Acad. Manag. Ann.</w:t>
      </w:r>
      <w:r w:rsidRPr="00990E8F">
        <w:rPr>
          <w:color w:val="000000" w:themeColor="text1"/>
        </w:rPr>
        <w:t xml:space="preserve"> 16, 476–507. </w:t>
      </w:r>
      <w:hyperlink r:id="rId95" w:history="1">
        <w:r w:rsidRPr="00990E8F">
          <w:rPr>
            <w:rStyle w:val="Hyperlink"/>
            <w:color w:val="000000" w:themeColor="text1"/>
          </w:rPr>
          <w:t>https://doi.org/10.5465/annals.2020.0352</w:t>
        </w:r>
      </w:hyperlink>
    </w:p>
    <w:p w14:paraId="43D69E38" w14:textId="75F1CA3A" w:rsidR="004B4334" w:rsidRPr="00990E8F" w:rsidRDefault="00A84810" w:rsidP="004B4334">
      <w:pPr>
        <w:spacing w:line="360" w:lineRule="auto"/>
        <w:ind w:left="720" w:hanging="720"/>
        <w:jc w:val="both"/>
        <w:rPr>
          <w:color w:val="000000" w:themeColor="text1"/>
        </w:rPr>
      </w:pPr>
      <w:r w:rsidRPr="00990E8F">
        <w:rPr>
          <w:color w:val="000000" w:themeColor="text1"/>
        </w:rPr>
        <w:t>Hasanah, S. H. (2021). Multivariate adaptive regression splines (MARS) for modeling the student status at Universitas Terbuka, J. Mat. Mantik, 7(1), pp. 51-58,</w:t>
      </w:r>
      <w:r w:rsidR="004B4334" w:rsidRPr="00990E8F">
        <w:rPr>
          <w:color w:val="000000" w:themeColor="text1"/>
        </w:rPr>
        <w:t xml:space="preserve"> https://doi.org/10.15642/mantik.2021.7.1.51-58</w:t>
      </w:r>
    </w:p>
    <w:p w14:paraId="55595D4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Haski-Leventhal, D. (2021). </w:t>
      </w:r>
      <w:r w:rsidRPr="00405855">
        <w:rPr>
          <w:i/>
          <w:iCs/>
          <w:color w:val="000000" w:themeColor="text1"/>
        </w:rPr>
        <w:t>Strategic corporate social responsibility: A holistic approach to responsible and sustainable Business</w:t>
      </w:r>
      <w:r w:rsidRPr="00405855">
        <w:rPr>
          <w:color w:val="000000" w:themeColor="text1"/>
        </w:rPr>
        <w:t>. SAGE.</w:t>
      </w:r>
    </w:p>
    <w:p w14:paraId="605C9202"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Hayes, A. F. (2022). </w:t>
      </w:r>
      <w:r w:rsidRPr="00405855">
        <w:rPr>
          <w:rFonts w:eastAsiaTheme="minorHAnsi"/>
          <w:i/>
          <w:iCs/>
          <w:color w:val="000000" w:themeColor="text1"/>
        </w:rPr>
        <w:t>Introduction to mediation, moderation, and conditional process analysis: A regression-based approach</w:t>
      </w:r>
      <w:r w:rsidRPr="00405855">
        <w:rPr>
          <w:rFonts w:eastAsiaTheme="minorHAnsi"/>
          <w:color w:val="000000" w:themeColor="text1"/>
        </w:rPr>
        <w:t xml:space="preserve"> (3rd Ed.). The Guilford Press</w:t>
      </w:r>
    </w:p>
    <w:p w14:paraId="5A5A446C"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Hidayat, A., Hendrix, T., &amp; Putri, V. S. K. (2016). The influence of strategic alliance on Cibinong Science &amp; Technology Park (C-STP) performance. </w:t>
      </w:r>
      <w:r w:rsidRPr="00405855">
        <w:rPr>
          <w:i/>
          <w:iCs/>
          <w:color w:val="000000" w:themeColor="text1"/>
        </w:rPr>
        <w:t>The Asian Journal of Technology Management, 9</w:t>
      </w:r>
      <w:r w:rsidRPr="00405855">
        <w:rPr>
          <w:color w:val="000000" w:themeColor="text1"/>
        </w:rPr>
        <w:t xml:space="preserve">(2):120-130. </w:t>
      </w:r>
      <w:r w:rsidRPr="00405855">
        <w:rPr>
          <w:rStyle w:val="Hyperlink"/>
          <w:rFonts w:eastAsiaTheme="minorHAnsi"/>
          <w:color w:val="000000" w:themeColor="text1"/>
        </w:rPr>
        <w:t>https://doi.org.</w:t>
      </w:r>
      <w:hyperlink r:id="rId96" w:tgtFrame="_blank" w:history="1">
        <w:r w:rsidRPr="00405855">
          <w:rPr>
            <w:rStyle w:val="Hyperlink"/>
            <w:color w:val="000000" w:themeColor="text1"/>
          </w:rPr>
          <w:t>10.12695/ajtm.2016.9.2.</w:t>
        </w:r>
      </w:hyperlink>
      <w:r w:rsidRPr="00405855">
        <w:rPr>
          <w:rStyle w:val="Hyperlink"/>
          <w:color w:val="000000" w:themeColor="text1"/>
        </w:rPr>
        <w:t>6</w:t>
      </w:r>
    </w:p>
    <w:p w14:paraId="53FFBA13"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Homaidi, E. A. Al, Almaqtari, F. A., &amp; Ahmad, A. (2019). Impact of corporate governance mechanisms on financial performance of hotel companies: Empirical evidence from India. </w:t>
      </w:r>
      <w:r w:rsidRPr="00990E8F">
        <w:rPr>
          <w:i/>
          <w:iCs/>
          <w:color w:val="000000" w:themeColor="text1"/>
        </w:rPr>
        <w:t>Managerial Auditing Journal, 8</w:t>
      </w:r>
      <w:r w:rsidRPr="00990E8F">
        <w:rPr>
          <w:color w:val="000000" w:themeColor="text1"/>
        </w:rPr>
        <w:t>(2), 1–21.</w:t>
      </w:r>
    </w:p>
    <w:p w14:paraId="149258C0" w14:textId="7504AB1C"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Howlett, M. (2018). Moving policy implementation theory forward: A multiple streams/critical juncture approach. </w:t>
      </w:r>
      <w:r w:rsidRPr="00405855">
        <w:rPr>
          <w:i/>
          <w:iCs/>
          <w:color w:val="000000" w:themeColor="text1"/>
        </w:rPr>
        <w:t>Public Policy and Administration</w:t>
      </w:r>
      <w:r w:rsidRPr="00405855">
        <w:rPr>
          <w:color w:val="000000" w:themeColor="text1"/>
        </w:rPr>
        <w:t xml:space="preserve">, </w:t>
      </w:r>
      <w:r w:rsidRPr="00405855">
        <w:rPr>
          <w:i/>
          <w:iCs/>
          <w:color w:val="000000" w:themeColor="text1"/>
        </w:rPr>
        <w:t>34</w:t>
      </w:r>
      <w:r w:rsidRPr="00405855">
        <w:rPr>
          <w:color w:val="000000" w:themeColor="text1"/>
        </w:rPr>
        <w:t xml:space="preserve">(4), 405-430. </w:t>
      </w:r>
      <w:hyperlink r:id="rId97" w:history="1">
        <w:r w:rsidR="00BA31CD" w:rsidRPr="00990E8F">
          <w:rPr>
            <w:rStyle w:val="Hyperlink"/>
            <w:color w:val="000000" w:themeColor="text1"/>
          </w:rPr>
          <w:t>https://doi.org/10.1177/0952076718775791</w:t>
        </w:r>
      </w:hyperlink>
    </w:p>
    <w:p w14:paraId="4D637C2A" w14:textId="22BC241F"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Hsiao, Y. C., &amp; Wu, M. H. (2020). How organizational structure and strategic alignment influence new product success. </w:t>
      </w:r>
      <w:r w:rsidRPr="00990E8F">
        <w:rPr>
          <w:i/>
          <w:iCs/>
          <w:color w:val="000000" w:themeColor="text1"/>
        </w:rPr>
        <w:t>Management Decision. 58</w:t>
      </w:r>
      <w:r w:rsidRPr="00990E8F">
        <w:rPr>
          <w:color w:val="000000" w:themeColor="text1"/>
        </w:rPr>
        <w:t xml:space="preserve">. </w:t>
      </w:r>
      <w:hyperlink r:id="rId98" w:history="1">
        <w:r w:rsidR="00BA31CD" w:rsidRPr="00990E8F">
          <w:rPr>
            <w:rStyle w:val="Hyperlink"/>
            <w:color w:val="000000" w:themeColor="text1"/>
          </w:rPr>
          <w:t>https://doi.org/10.1108/MD-06-2017-0628</w:t>
        </w:r>
      </w:hyperlink>
    </w:p>
    <w:p w14:paraId="7C9F3CDB" w14:textId="4F254071"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lastRenderedPageBreak/>
        <w:t>Hsu, I. C., Lawler, J. J. (2019). An investigation of the relationship between gender composition and organizational performance in Taiwan—The role of task complexity. </w:t>
      </w:r>
      <w:r w:rsidRPr="00405855">
        <w:rPr>
          <w:i/>
          <w:iCs/>
          <w:color w:val="000000" w:themeColor="text1"/>
        </w:rPr>
        <w:t>Asia Pac J Manag</w:t>
      </w:r>
      <w:r w:rsidRPr="00405855">
        <w:rPr>
          <w:color w:val="000000" w:themeColor="text1"/>
        </w:rPr>
        <w:t xml:space="preserve"> 36, 275–304. </w:t>
      </w:r>
      <w:hyperlink r:id="rId99" w:history="1">
        <w:r w:rsidR="00BA31CD" w:rsidRPr="00990E8F">
          <w:rPr>
            <w:rStyle w:val="Hyperlink"/>
            <w:color w:val="000000" w:themeColor="text1"/>
          </w:rPr>
          <w:t>https://doi.org/10.1007/s10490-018-9570-3</w:t>
        </w:r>
      </w:hyperlink>
    </w:p>
    <w:p w14:paraId="75E77F6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Hu, L., &amp; Bentler, P. M. (1999). Cutoff criteria for fit indexes in covariance structure analysis: Conventional criteria versus new alternatives. </w:t>
      </w:r>
      <w:r w:rsidRPr="00405855">
        <w:rPr>
          <w:i/>
          <w:iCs/>
          <w:color w:val="000000" w:themeColor="text1"/>
        </w:rPr>
        <w:t>Structural Equation Modeling, 6</w:t>
      </w:r>
      <w:r w:rsidRPr="00405855">
        <w:rPr>
          <w:color w:val="000000" w:themeColor="text1"/>
        </w:rPr>
        <w:t>(1), 1–55.</w:t>
      </w:r>
    </w:p>
    <w:p w14:paraId="4D0FC8CB"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Hudson, B., Hunter, D., &amp; Peckham, S. (2019). Policy failure and the policy-implementation gap: can policy support programs help? Policy Design and Practice 2(1), 1-14. </w:t>
      </w:r>
      <w:hyperlink r:id="rId100" w:history="1">
        <w:r w:rsidRPr="00405855">
          <w:rPr>
            <w:rStyle w:val="Hyperlink"/>
            <w:color w:val="000000" w:themeColor="text1"/>
          </w:rPr>
          <w:t>https://doi.org/10.1080/25741292.2018.1540378</w:t>
        </w:r>
      </w:hyperlink>
    </w:p>
    <w:p w14:paraId="7196F214"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Hudson, B., Hunter, D., &amp; Peckham, S. (2019). Policy failure and the policy-implementation gap: can policy support programs help?, Policy Design and Practice, 2(1), 1-14, https://doi.org/10.1080/25741292.2018.1540378</w:t>
      </w:r>
    </w:p>
    <w:p w14:paraId="46D1DD68"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Ingram, J., Gaskell, P., Mills, J., &amp; Dwyer, J. (2020) How do we enact co-innovation with stakeholders in agricultural research projects? Managing the complex interplay between contextual and facilitation processes. </w:t>
      </w:r>
      <w:r w:rsidRPr="00405855">
        <w:rPr>
          <w:rStyle w:val="markedcontent"/>
          <w:i/>
          <w:color w:val="000000" w:themeColor="text1"/>
        </w:rPr>
        <w:t>Journal of Rural Studies</w:t>
      </w:r>
      <w:r w:rsidRPr="00405855">
        <w:rPr>
          <w:rStyle w:val="markedcontent"/>
          <w:color w:val="000000" w:themeColor="text1"/>
        </w:rPr>
        <w:t xml:space="preserve"> </w:t>
      </w:r>
      <w:r w:rsidRPr="00405855">
        <w:rPr>
          <w:rStyle w:val="markedcontent"/>
          <w:i/>
          <w:iCs/>
          <w:color w:val="000000" w:themeColor="text1"/>
        </w:rPr>
        <w:t>78</w:t>
      </w:r>
      <w:r w:rsidRPr="00405855">
        <w:rPr>
          <w:rStyle w:val="markedcontent"/>
          <w:color w:val="000000" w:themeColor="text1"/>
        </w:rPr>
        <w:t xml:space="preserve">,65–77. </w:t>
      </w:r>
      <w:hyperlink r:id="rId101" w:history="1">
        <w:r w:rsidRPr="00405855">
          <w:rPr>
            <w:rStyle w:val="Hyperlink"/>
            <w:color w:val="000000" w:themeColor="text1"/>
          </w:rPr>
          <w:t>https://doi.org/10.1016/j.jrurstud</w:t>
        </w:r>
      </w:hyperlink>
    </w:p>
    <w:p w14:paraId="7C27A73C"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Iqbal, Q., Ahmad, N. H., &amp; Halim, H. A. (2020). How does sustainable leadership influence sustainable performance? Empirical evidence from selected ASEAN countries. SAGE Open</w:t>
      </w:r>
      <w:r w:rsidRPr="00405855">
        <w:rPr>
          <w:rStyle w:val="markedcontent"/>
          <w:i/>
          <w:iCs/>
          <w:color w:val="000000" w:themeColor="text1"/>
        </w:rPr>
        <w:t xml:space="preserve">, </w:t>
      </w:r>
      <w:r w:rsidRPr="00405855">
        <w:rPr>
          <w:rStyle w:val="markedcontent"/>
          <w:color w:val="000000" w:themeColor="text1"/>
        </w:rPr>
        <w:t xml:space="preserve">10(4). </w:t>
      </w:r>
      <w:hyperlink r:id="rId102" w:history="1">
        <w:r w:rsidRPr="00405855">
          <w:rPr>
            <w:rStyle w:val="Hyperlink"/>
            <w:color w:val="000000" w:themeColor="text1"/>
          </w:rPr>
          <w:t>https://doi.org/10.1177/2158244020969394</w:t>
        </w:r>
      </w:hyperlink>
    </w:p>
    <w:p w14:paraId="18479B71"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Jaleha, A., &amp; Machuki, V. (2019). Strategic Leadership and Organizational Performance: A Critical Review of Literature. </w:t>
      </w:r>
      <w:r w:rsidRPr="00405855">
        <w:rPr>
          <w:i/>
          <w:iCs/>
          <w:color w:val="000000" w:themeColor="text1"/>
        </w:rPr>
        <w:t>European Scientific Journal, 14</w:t>
      </w:r>
      <w:r w:rsidRPr="00405855">
        <w:rPr>
          <w:color w:val="000000" w:themeColor="text1"/>
        </w:rPr>
        <w:t xml:space="preserve">(35), 124-149.   </w:t>
      </w:r>
      <w:hyperlink r:id="rId103" w:history="1">
        <w:r w:rsidRPr="00405855">
          <w:rPr>
            <w:rStyle w:val="Hyperlink"/>
            <w:color w:val="000000" w:themeColor="text1"/>
          </w:rPr>
          <w:t>https://doi.org/10.19044/esj.2018.v14n35p124</w:t>
        </w:r>
      </w:hyperlink>
    </w:p>
    <w:p w14:paraId="0E22EE3C"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Jiménez-Fernández, E., Sánchez, A., &amp; Ortega-Pérez, M. (2022). Dealing with weighting scheme in composite indicators: An unsupervised distance-machine learning proposal for quantitative data. Socio-Economic Planning Sciences, 83, 101339. </w:t>
      </w:r>
      <w:hyperlink r:id="rId104" w:history="1">
        <w:r w:rsidRPr="00405855">
          <w:rPr>
            <w:rStyle w:val="Hyperlink"/>
            <w:color w:val="000000" w:themeColor="text1"/>
          </w:rPr>
          <w:t>https://doi.org/10.1016/j.seps.2022.101339</w:t>
        </w:r>
      </w:hyperlink>
      <w:r w:rsidRPr="00405855">
        <w:rPr>
          <w:color w:val="000000" w:themeColor="text1"/>
        </w:rPr>
        <w:t xml:space="preserve"> </w:t>
      </w:r>
    </w:p>
    <w:p w14:paraId="6D1A1F67" w14:textId="6D71A1DD"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Jiménez-Fernández, E., Sánchez, A., &amp; Ortega-Pérez, M. (2022). Dealing with weighting scheme in composite indicators: An unsupervised distance-machine learning proposal for quantitative data. </w:t>
      </w:r>
      <w:r w:rsidRPr="00990E8F">
        <w:rPr>
          <w:i/>
          <w:iCs/>
          <w:color w:val="000000" w:themeColor="text1"/>
        </w:rPr>
        <w:t>Socio-Economic Planning Sciences</w:t>
      </w:r>
      <w:r w:rsidRPr="00990E8F">
        <w:rPr>
          <w:color w:val="000000" w:themeColor="text1"/>
        </w:rPr>
        <w:t xml:space="preserve">, 83. </w:t>
      </w:r>
      <w:hyperlink r:id="rId105" w:history="1">
        <w:r w:rsidR="00EE23D1" w:rsidRPr="00990E8F">
          <w:rPr>
            <w:rStyle w:val="Hyperlink"/>
            <w:color w:val="000000" w:themeColor="text1"/>
          </w:rPr>
          <w:t>https://doi.org/10.1016/j.seps.2022.101339</w:t>
        </w:r>
      </w:hyperlink>
      <w:r w:rsidRPr="00990E8F">
        <w:rPr>
          <w:color w:val="000000" w:themeColor="text1"/>
        </w:rPr>
        <w:t>.</w:t>
      </w:r>
    </w:p>
    <w:p w14:paraId="1E33A7A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Johnson, C. (2018). Meeting the ethical challenges of leadership: Casting light or shadow (6th ed.). Sage Publications.</w:t>
      </w:r>
    </w:p>
    <w:p w14:paraId="3EB4A264"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lastRenderedPageBreak/>
        <w:t xml:space="preserve">Jones, L., Harvey, B., Cochrane, L., Cantin, B., &amp; Conway, D. (2018). Designing the next generation of climate adaptation research for development. </w:t>
      </w:r>
      <w:r w:rsidRPr="00990E8F">
        <w:rPr>
          <w:rFonts w:eastAsiaTheme="minorHAnsi"/>
          <w:i/>
          <w:iCs/>
          <w:color w:val="000000" w:themeColor="text1"/>
          <w:lang w:val="en-GB" w:eastAsia="en-US"/>
          <w14:ligatures w14:val="standardContextual"/>
        </w:rPr>
        <w:t>Regional Environmental Change 18</w:t>
      </w:r>
      <w:r w:rsidRPr="00990E8F">
        <w:rPr>
          <w:rFonts w:eastAsiaTheme="minorHAnsi"/>
          <w:color w:val="000000" w:themeColor="text1"/>
          <w:lang w:val="en-GB" w:eastAsia="en-US"/>
          <w14:ligatures w14:val="standardContextual"/>
        </w:rPr>
        <w:t xml:space="preserve">(1), 297-304, </w:t>
      </w:r>
      <w:hyperlink r:id="rId106" w:history="1">
        <w:r w:rsidRPr="00990E8F">
          <w:rPr>
            <w:rStyle w:val="Hyperlink"/>
            <w:rFonts w:eastAsiaTheme="minorHAnsi"/>
            <w:color w:val="000000" w:themeColor="text1"/>
            <w:lang w:val="en-GB" w:eastAsia="en-US"/>
            <w14:ligatures w14:val="standardContextual"/>
          </w:rPr>
          <w:t>http://eprints.lse.ac.uk/86792/</w:t>
        </w:r>
      </w:hyperlink>
    </w:p>
    <w:p w14:paraId="32C6AA8C"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Jos, M., Latour, R. N., Lyvonne, N., &amp; Tume, R.N. (2021). How to do and report survey studies robustly: A helpful mnemonic survey. </w:t>
      </w:r>
      <w:r w:rsidRPr="00990E8F">
        <w:rPr>
          <w:rFonts w:eastAsiaTheme="minorHAnsi"/>
          <w:i/>
          <w:iCs/>
          <w:color w:val="000000" w:themeColor="text1"/>
          <w:lang w:val="en-GB" w:eastAsia="en-US"/>
          <w14:ligatures w14:val="standardContextual"/>
        </w:rPr>
        <w:t>Nurs Crit Care. 26</w:t>
      </w:r>
      <w:r w:rsidRPr="00990E8F">
        <w:rPr>
          <w:rFonts w:eastAsiaTheme="minorHAnsi"/>
          <w:color w:val="000000" w:themeColor="text1"/>
          <w:lang w:val="en-GB" w:eastAsia="en-US"/>
          <w14:ligatures w14:val="standardContextual"/>
        </w:rPr>
        <w:t xml:space="preserve">: 313–314. </w:t>
      </w:r>
      <w:hyperlink r:id="rId107" w:history="1">
        <w:r w:rsidRPr="00990E8F">
          <w:rPr>
            <w:rStyle w:val="Hyperlink"/>
            <w:rFonts w:eastAsiaTheme="minorHAnsi"/>
            <w:color w:val="000000" w:themeColor="text1"/>
            <w:lang w:val="en-GB" w:eastAsia="en-US"/>
            <w14:ligatures w14:val="standardContextual"/>
          </w:rPr>
          <w:t>https://doi.org/10.1111/nicc.12669</w:t>
        </w:r>
      </w:hyperlink>
    </w:p>
    <w:p w14:paraId="0A899CF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Kaimenyi, M. B., Waruguru, M., &amp; Wagoki, J. (2023). Effect of stakeholder linkages on organizational performance of Kenya agricultural and livestock research organization. </w:t>
      </w:r>
      <w:r w:rsidRPr="00990E8F">
        <w:rPr>
          <w:i/>
          <w:iCs/>
          <w:color w:val="000000" w:themeColor="text1"/>
        </w:rPr>
        <w:t>The International Journal of Business Management and Technology, 4</w:t>
      </w:r>
      <w:r w:rsidRPr="00990E8F">
        <w:rPr>
          <w:color w:val="000000" w:themeColor="text1"/>
        </w:rPr>
        <w:t xml:space="preserve">(2), 253-272, </w:t>
      </w:r>
      <w:hyperlink r:id="rId108" w:history="1">
        <w:r w:rsidRPr="00990E8F">
          <w:rPr>
            <w:rStyle w:val="Hyperlink"/>
            <w:color w:val="000000" w:themeColor="text1"/>
          </w:rPr>
          <w:t>https://doi.org/10.5281/zenodo.7660651</w:t>
        </w:r>
      </w:hyperlink>
    </w:p>
    <w:p w14:paraId="5C5897D6" w14:textId="77777777" w:rsidR="00A84810" w:rsidRPr="00405855" w:rsidRDefault="00A84810" w:rsidP="003C4CA0">
      <w:pPr>
        <w:pStyle w:val="NormalWeb"/>
        <w:spacing w:before="0" w:beforeAutospacing="0" w:after="0" w:afterAutospacing="0" w:line="360" w:lineRule="auto"/>
        <w:ind w:left="504" w:hanging="504"/>
        <w:jc w:val="both"/>
        <w:rPr>
          <w:rStyle w:val="Hyperlink"/>
          <w:color w:val="000000" w:themeColor="text1"/>
          <w:shd w:val="clear" w:color="auto" w:fill="FFFFFF"/>
          <w:lang w:val="pl-PL"/>
        </w:rPr>
      </w:pPr>
      <w:r w:rsidRPr="00405855">
        <w:rPr>
          <w:color w:val="000000" w:themeColor="text1"/>
        </w:rPr>
        <w:t xml:space="preserve">Kaiser, H.F. (1970). A second generation little jiffy. </w:t>
      </w:r>
      <w:r w:rsidRPr="00405855">
        <w:rPr>
          <w:i/>
          <w:iCs/>
          <w:color w:val="000000" w:themeColor="text1"/>
          <w:lang w:val="pl-PL"/>
        </w:rPr>
        <w:t>Psychometrika, 35</w:t>
      </w:r>
      <w:r w:rsidRPr="00405855">
        <w:rPr>
          <w:color w:val="000000" w:themeColor="text1"/>
          <w:lang w:val="pl-PL"/>
        </w:rPr>
        <w:t>, 401-415.</w:t>
      </w:r>
      <w:r w:rsidRPr="00405855">
        <w:rPr>
          <w:color w:val="000000" w:themeColor="text1"/>
          <w:lang w:val="pl-PL"/>
        </w:rPr>
        <w:br/>
      </w:r>
      <w:hyperlink r:id="rId109" w:history="1">
        <w:r w:rsidRPr="00405855">
          <w:rPr>
            <w:rStyle w:val="Hyperlink"/>
            <w:color w:val="000000" w:themeColor="text1"/>
            <w:shd w:val="clear" w:color="auto" w:fill="FFFFFF"/>
            <w:lang w:val="pl-PL"/>
          </w:rPr>
          <w:t>http://dx.doi.org/10.1007/BF02291817</w:t>
        </w:r>
      </w:hyperlink>
    </w:p>
    <w:p w14:paraId="4DC5C53B"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Kaiser, H.F. (1974). An index of factorial simplicity. Psychometrika, 39, 31-36.</w:t>
      </w:r>
    </w:p>
    <w:p w14:paraId="372C5621"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KALR</w:t>
      </w:r>
      <w:r w:rsidRPr="00405855">
        <w:rPr>
          <w:color w:val="000000" w:themeColor="text1"/>
        </w:rPr>
        <w:t xml:space="preserve"> (Kenya Agricultural and Livestock Research</w:t>
      </w:r>
      <w:r w:rsidRPr="00405855">
        <w:rPr>
          <w:rFonts w:eastAsiaTheme="minorHAnsi"/>
          <w:color w:val="000000" w:themeColor="text1"/>
        </w:rPr>
        <w:t xml:space="preserve"> Act). (2015). The Kenya Agricultural and Livestock Research Act, 2013 [No. 17 of 2013]</w:t>
      </w:r>
    </w:p>
    <w:p w14:paraId="3AF106D5"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Karlsen B., Hillestad, T. M., &amp; Dysvik, E. (2021). Abductive reasoning in nursing: Challenges and possibilities. </w:t>
      </w:r>
      <w:r w:rsidRPr="00990E8F">
        <w:rPr>
          <w:rFonts w:eastAsiaTheme="minorHAnsi"/>
          <w:i/>
          <w:iCs/>
          <w:color w:val="000000" w:themeColor="text1"/>
          <w:lang w:val="en-GB" w:eastAsia="en-US"/>
          <w14:ligatures w14:val="standardContextual"/>
        </w:rPr>
        <w:t>Nurs Inq. 28</w:t>
      </w:r>
      <w:r w:rsidRPr="00990E8F">
        <w:rPr>
          <w:rFonts w:eastAsiaTheme="minorHAnsi"/>
          <w:color w:val="000000" w:themeColor="text1"/>
          <w:lang w:val="en-GB" w:eastAsia="en-US"/>
          <w14:ligatures w14:val="standardContextual"/>
        </w:rPr>
        <w:t xml:space="preserve">: e12374. </w:t>
      </w:r>
      <w:hyperlink r:id="rId110" w:history="1">
        <w:r w:rsidRPr="00990E8F">
          <w:rPr>
            <w:rStyle w:val="Hyperlink"/>
            <w:rFonts w:eastAsiaTheme="minorHAnsi"/>
            <w:color w:val="000000" w:themeColor="text1"/>
            <w:lang w:val="en-GB" w:eastAsia="en-US"/>
            <w14:ligatures w14:val="standardContextual"/>
          </w:rPr>
          <w:t>https://doi.org/10.1111/nin.12374</w:t>
        </w:r>
      </w:hyperlink>
    </w:p>
    <w:p w14:paraId="4B9FE0DC"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Karpińska, A., Ilczuk, D., Cholewicka, E., Bennett, T. and Pratt, A. (2023). </w:t>
      </w:r>
      <w:r w:rsidRPr="00990E8F">
        <w:rPr>
          <w:rFonts w:eastAsiaTheme="minorHAnsi"/>
          <w:i/>
          <w:iCs/>
          <w:color w:val="000000" w:themeColor="text1"/>
          <w:lang w:val="en-GB" w:eastAsia="en-US"/>
          <w14:ligatures w14:val="standardContextual"/>
        </w:rPr>
        <w:t xml:space="preserve">Production networks in the cultural and creative sector: Case studies from the publishing industry, </w:t>
      </w:r>
      <w:r w:rsidRPr="00990E8F">
        <w:rPr>
          <w:rFonts w:eastAsiaTheme="minorHAnsi"/>
          <w:color w:val="000000" w:themeColor="text1"/>
          <w:lang w:val="en-GB" w:eastAsia="en-US"/>
          <w14:ligatures w14:val="standardContextual"/>
        </w:rPr>
        <w:t xml:space="preserve">CICERONE report D2.8, </w:t>
      </w:r>
      <w:hyperlink r:id="rId111" w:history="1">
        <w:r w:rsidRPr="00990E8F">
          <w:rPr>
            <w:rStyle w:val="Hyperlink"/>
            <w:rFonts w:eastAsiaTheme="minorHAnsi"/>
            <w:color w:val="000000" w:themeColor="text1"/>
            <w:lang w:val="en-GB" w:eastAsia="en-US"/>
            <w14:ligatures w14:val="standardContextual"/>
          </w:rPr>
          <w:t>https://doi.org/10.5281/zenodo.6886027</w:t>
        </w:r>
      </w:hyperlink>
    </w:p>
    <w:p w14:paraId="4F823CB3"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Kato, T., &amp; Martin Greeley, M. (2016). Agricultural input subsidies in Sub-Saharan Africa, </w:t>
      </w:r>
      <w:r w:rsidRPr="00405855">
        <w:rPr>
          <w:i/>
          <w:iCs/>
          <w:color w:val="000000" w:themeColor="text1"/>
        </w:rPr>
        <w:t>IDS Bulletin 47</w:t>
      </w:r>
      <w:r w:rsidRPr="00405855">
        <w:rPr>
          <w:color w:val="000000" w:themeColor="text1"/>
        </w:rPr>
        <w:t>(2), 33–48.</w:t>
      </w:r>
    </w:p>
    <w:p w14:paraId="525F84A1"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Kaur, A., &amp; Lodhia, S. (2018). Stakeholder engagement in sustainability accounting and reporting: A study of Australian local councils. Accounting, Auditing &amp; Accountability Journal</w:t>
      </w:r>
      <w:r w:rsidRPr="00405855">
        <w:rPr>
          <w:i/>
          <w:iCs/>
          <w:color w:val="000000" w:themeColor="text1"/>
        </w:rPr>
        <w:t>, 31</w:t>
      </w:r>
      <w:r w:rsidRPr="00405855">
        <w:rPr>
          <w:color w:val="000000" w:themeColor="text1"/>
        </w:rPr>
        <w:t xml:space="preserve"> (1), 338-368. </w:t>
      </w:r>
      <w:hyperlink r:id="rId112" w:history="1">
        <w:r w:rsidRPr="00405855">
          <w:rPr>
            <w:rStyle w:val="Hyperlink"/>
            <w:color w:val="000000" w:themeColor="text1"/>
          </w:rPr>
          <w:t>https://doi.org/10.1108/AAAJ-12-2014-1901</w:t>
        </w:r>
      </w:hyperlink>
    </w:p>
    <w:p w14:paraId="356FFA04"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Khalid, N., Islam, D. M. Z., &amp; Ahmed, M. R. M. (2019). Sentrepreneurial training and organizational performance: implications for future. </w:t>
      </w:r>
      <w:r w:rsidRPr="00405855">
        <w:rPr>
          <w:i/>
          <w:iCs/>
          <w:color w:val="000000" w:themeColor="text1"/>
        </w:rPr>
        <w:t>Humanities &amp; Social Sciences Reviews, 7</w:t>
      </w:r>
      <w:r w:rsidRPr="00405855">
        <w:rPr>
          <w:color w:val="000000" w:themeColor="text1"/>
        </w:rPr>
        <w:t xml:space="preserve">(2), 590–593. </w:t>
      </w:r>
      <w:hyperlink r:id="rId113" w:history="1">
        <w:r w:rsidRPr="00405855">
          <w:rPr>
            <w:rStyle w:val="Hyperlink"/>
            <w:color w:val="000000" w:themeColor="text1"/>
          </w:rPr>
          <w:t>https://doi.org/10.18510/hssr.2019.7270</w:t>
        </w:r>
      </w:hyperlink>
    </w:p>
    <w:p w14:paraId="23D74A04"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Khatri, K. K. (2020). Research Paradigm: A philosophy of educational research. </w:t>
      </w:r>
      <w:r w:rsidRPr="00405855">
        <w:rPr>
          <w:i/>
          <w:iCs/>
          <w:color w:val="000000" w:themeColor="text1"/>
        </w:rPr>
        <w:t>International Journal of English Literature and Social Sciences, 5</w:t>
      </w:r>
      <w:r w:rsidRPr="00405855">
        <w:rPr>
          <w:color w:val="000000" w:themeColor="text1"/>
        </w:rPr>
        <w:t xml:space="preserve">(5) 1435-1440. </w:t>
      </w:r>
      <w:hyperlink r:id="rId114" w:history="1">
        <w:r w:rsidRPr="00990E8F">
          <w:rPr>
            <w:rStyle w:val="Hyperlink"/>
            <w:color w:val="000000" w:themeColor="text1"/>
          </w:rPr>
          <w:t>https://dx.doi.org/10.22161/ijels.55.15</w:t>
        </w:r>
      </w:hyperlink>
    </w:p>
    <w:p w14:paraId="153F37C6"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lang w:val="pl-PL"/>
        </w:rPr>
        <w:lastRenderedPageBreak/>
        <w:t xml:space="preserve">Kilonzi, T. M., Atikiya, R., &amp; Atambo, W. N. (2023). </w:t>
      </w:r>
      <w:r w:rsidRPr="00405855">
        <w:rPr>
          <w:color w:val="000000" w:themeColor="text1"/>
        </w:rPr>
        <w:t xml:space="preserve">Leadership practices, stakeholder involvement and performance of national government departments in Kenya. International </w:t>
      </w:r>
      <w:r w:rsidRPr="00405855">
        <w:rPr>
          <w:i/>
          <w:iCs/>
          <w:color w:val="000000" w:themeColor="text1"/>
        </w:rPr>
        <w:t>Journal of Business Administration, 14</w:t>
      </w:r>
      <w:r w:rsidRPr="00405855">
        <w:rPr>
          <w:color w:val="000000" w:themeColor="text1"/>
        </w:rPr>
        <w:t xml:space="preserve">(1), 36-51. </w:t>
      </w:r>
      <w:hyperlink r:id="rId115" w:history="1">
        <w:r w:rsidRPr="00405855">
          <w:rPr>
            <w:rStyle w:val="Hyperlink"/>
            <w:color w:val="000000" w:themeColor="text1"/>
          </w:rPr>
          <w:t>https://doi.org.10.5430/ijba.v14n1p36</w:t>
        </w:r>
      </w:hyperlink>
    </w:p>
    <w:p w14:paraId="354B62E0"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Kim, S., &amp; Shin, M. (2019). Transformational leadership behaviors, the empowering process, and organizational commitment: Investigating the moderating role of organizational structure in Korea. </w:t>
      </w:r>
      <w:r w:rsidRPr="00405855">
        <w:rPr>
          <w:rStyle w:val="markedcontent"/>
          <w:i/>
          <w:iCs/>
          <w:color w:val="000000" w:themeColor="text1"/>
        </w:rPr>
        <w:t>The International Journal of Human Resource Management</w:t>
      </w:r>
      <w:r w:rsidRPr="00405855">
        <w:rPr>
          <w:rStyle w:val="markedcontent"/>
          <w:color w:val="000000" w:themeColor="text1"/>
        </w:rPr>
        <w:t xml:space="preserve">, 30(2), 251–275. </w:t>
      </w:r>
      <w:hyperlink r:id="rId116" w:history="1">
        <w:r w:rsidRPr="00405855">
          <w:rPr>
            <w:rStyle w:val="Hyperlink"/>
            <w:color w:val="000000" w:themeColor="text1"/>
          </w:rPr>
          <w:t>https://doi.org/10.1080/09585192.2016.1278253</w:t>
        </w:r>
      </w:hyperlink>
    </w:p>
    <w:p w14:paraId="281CEAD7" w14:textId="77777777" w:rsidR="00A84810" w:rsidRPr="00405855" w:rsidRDefault="00A84810" w:rsidP="003C4CA0">
      <w:pPr>
        <w:spacing w:line="360" w:lineRule="auto"/>
        <w:ind w:left="504" w:hanging="504"/>
        <w:rPr>
          <w:color w:val="000000" w:themeColor="text1"/>
        </w:rPr>
      </w:pPr>
      <w:r w:rsidRPr="00405855">
        <w:rPr>
          <w:color w:val="000000" w:themeColor="text1"/>
        </w:rPr>
        <w:t>Kitonga, D. M. (2017). Strategic leadership practices and organizational performance in not-for-profit organizations in Nairobi County in Kenya. (Unpublished Doctoral Thesis).</w:t>
      </w:r>
    </w:p>
    <w:p w14:paraId="786A0E2C"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Kılıç, M. and Kuzey, C. (2019). The effect of corporate governance on carbon emission disclosures: Evidence from Turkey,</w:t>
      </w:r>
      <w:r w:rsidRPr="00990E8F">
        <w:rPr>
          <w:i/>
          <w:iCs/>
          <w:color w:val="000000" w:themeColor="text1"/>
        </w:rPr>
        <w:t xml:space="preserve"> International Journal of Climate Change Strategies and Management, (11)</w:t>
      </w:r>
      <w:r w:rsidRPr="00990E8F">
        <w:rPr>
          <w:color w:val="000000" w:themeColor="text1"/>
        </w:rPr>
        <w:t xml:space="preserve">1, 35-53. </w:t>
      </w:r>
      <w:hyperlink r:id="rId117" w:history="1">
        <w:r w:rsidRPr="00990E8F">
          <w:rPr>
            <w:rStyle w:val="Hyperlink"/>
            <w:color w:val="000000" w:themeColor="text1"/>
          </w:rPr>
          <w:t>https://doi.org/10.1108/IJCCSM-07-2017-0144</w:t>
        </w:r>
      </w:hyperlink>
    </w:p>
    <w:p w14:paraId="17AEA68C"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Kline, R. B. (2023). </w:t>
      </w:r>
      <w:r w:rsidRPr="00405855">
        <w:rPr>
          <w:i/>
          <w:iCs/>
          <w:color w:val="000000" w:themeColor="text1"/>
        </w:rPr>
        <w:t>Principles and Practice of Structural Equation Modeling</w:t>
      </w:r>
      <w:r w:rsidRPr="00405855">
        <w:rPr>
          <w:color w:val="000000" w:themeColor="text1"/>
        </w:rPr>
        <w:t>. (5th ed). Guilford Publications.</w:t>
      </w:r>
    </w:p>
    <w:p w14:paraId="22380661"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Knies, E., Jacobsen, C., &amp; Tummers, L. G. (2016). Leadership and organizational performance: State of the art and research agenda. In J. Storey, J. L. Denis, J. Hartley &amp; P. ‘t Hart (Eds.), </w:t>
      </w:r>
      <w:r w:rsidRPr="00405855">
        <w:rPr>
          <w:i/>
          <w:iCs/>
          <w:color w:val="000000" w:themeColor="text1"/>
        </w:rPr>
        <w:t>Routledge Companion to Leadership</w:t>
      </w:r>
      <w:r w:rsidRPr="00405855">
        <w:rPr>
          <w:color w:val="000000" w:themeColor="text1"/>
        </w:rPr>
        <w:t xml:space="preserve"> (pp. 404-418). Routledge.</w:t>
      </w:r>
    </w:p>
    <w:p w14:paraId="5A596F95"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Kothari, C. R. (2019). </w:t>
      </w:r>
      <w:r w:rsidRPr="00405855">
        <w:rPr>
          <w:i/>
          <w:color w:val="000000" w:themeColor="text1"/>
        </w:rPr>
        <w:t>Research methodology: Methods and techniques</w:t>
      </w:r>
      <w:r w:rsidRPr="00405855">
        <w:rPr>
          <w:color w:val="000000" w:themeColor="text1"/>
        </w:rPr>
        <w:t>, (2</w:t>
      </w:r>
      <w:r w:rsidRPr="00405855">
        <w:rPr>
          <w:color w:val="000000" w:themeColor="text1"/>
          <w:vertAlign w:val="superscript"/>
        </w:rPr>
        <w:t>nd</w:t>
      </w:r>
      <w:r w:rsidRPr="00405855">
        <w:rPr>
          <w:color w:val="000000" w:themeColor="text1"/>
        </w:rPr>
        <w:t xml:space="preserve"> ed.). New Delhi: New Age International.</w:t>
      </w:r>
    </w:p>
    <w:p w14:paraId="341A97BF"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Kowo, S. A., Olalekan, S. O., &amp; Popoola, M. A. (2018). The influence of the external environment on the organization's performance. </w:t>
      </w:r>
      <w:r w:rsidRPr="00405855">
        <w:rPr>
          <w:i/>
          <w:iCs/>
          <w:color w:val="000000" w:themeColor="text1"/>
        </w:rPr>
        <w:t>International Journal of Advance Research and Innovative Ideas in Education, 4</w:t>
      </w:r>
      <w:r w:rsidRPr="00405855">
        <w:rPr>
          <w:color w:val="000000" w:themeColor="text1"/>
        </w:rPr>
        <w:t>(3), 498-505.</w:t>
      </w:r>
    </w:p>
    <w:p w14:paraId="7B3C5472" w14:textId="5A1C8188"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Kumar, S., &amp; Choudhary, M. (2021). Estimation of population product in the presence of non-response and measurement error in successive sampling, Math. Sci. Lett. 10(3), 71-83. </w:t>
      </w:r>
      <w:hyperlink r:id="rId118" w:history="1">
        <w:r w:rsidR="00B25454" w:rsidRPr="00990E8F">
          <w:rPr>
            <w:rStyle w:val="Hyperlink"/>
            <w:rFonts w:eastAsiaTheme="minorHAnsi"/>
            <w:color w:val="000000" w:themeColor="text1"/>
            <w:lang w:val="en-GB" w:eastAsia="en-US"/>
            <w14:ligatures w14:val="standardContextual"/>
          </w:rPr>
          <w:t>http://dx.doi.org/10.18576/msl/100301</w:t>
        </w:r>
      </w:hyperlink>
    </w:p>
    <w:p w14:paraId="5480A65A" w14:textId="1B0E474B"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Kumar, S., Bhougal, S., Sharma, V., Gupta, R., &amp; Joorel, J. P. S. (2020). Estimating the problem of non-response and measurement error in sample survey. J. Stat. Appl. Pro. 10(3), 665-675. </w:t>
      </w:r>
      <w:hyperlink r:id="rId119" w:history="1">
        <w:r w:rsidR="00B25454" w:rsidRPr="00990E8F">
          <w:rPr>
            <w:rStyle w:val="Hyperlink"/>
            <w:rFonts w:eastAsiaTheme="minorHAnsi"/>
            <w:color w:val="000000" w:themeColor="text1"/>
            <w:lang w:val="en-GB" w:eastAsia="en-US"/>
            <w14:ligatures w14:val="standardContextual"/>
          </w:rPr>
          <w:t>http://dx.doi.org/10.18576/jsap/100306</w:t>
        </w:r>
      </w:hyperlink>
    </w:p>
    <w:p w14:paraId="667ABE28"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Kwatampora, J. P. M., Wanyama, S. B., &amp; Eyamu, S. (2022). Satisfaction and turnover intentions in faith-based hospitals in Uganda: The mediation role of </w:t>
      </w:r>
      <w:r w:rsidRPr="00990E8F">
        <w:rPr>
          <w:color w:val="000000" w:themeColor="text1"/>
        </w:rPr>
        <w:lastRenderedPageBreak/>
        <w:t xml:space="preserve">organizational commitment. </w:t>
      </w:r>
      <w:r w:rsidRPr="00990E8F">
        <w:rPr>
          <w:i/>
          <w:iCs/>
          <w:color w:val="000000" w:themeColor="text1"/>
        </w:rPr>
        <w:t>Journal of Organizational Psychology</w:t>
      </w:r>
      <w:r w:rsidRPr="00990E8F">
        <w:rPr>
          <w:color w:val="000000" w:themeColor="text1"/>
        </w:rPr>
        <w:t xml:space="preserve">, </w:t>
      </w:r>
      <w:r w:rsidRPr="00990E8F">
        <w:rPr>
          <w:i/>
          <w:iCs/>
          <w:color w:val="000000" w:themeColor="text1"/>
        </w:rPr>
        <w:t>22</w:t>
      </w:r>
      <w:r w:rsidRPr="00990E8F">
        <w:rPr>
          <w:color w:val="000000" w:themeColor="text1"/>
        </w:rPr>
        <w:t xml:space="preserve">(2), 87–108. </w:t>
      </w:r>
      <w:hyperlink r:id="rId120" w:history="1">
        <w:r w:rsidRPr="00990E8F">
          <w:rPr>
            <w:rStyle w:val="Hyperlink"/>
            <w:color w:val="000000" w:themeColor="text1"/>
          </w:rPr>
          <w:t>https://doi.org/10.33423/jop.v22i2.5248</w:t>
        </w:r>
      </w:hyperlink>
    </w:p>
    <w:p w14:paraId="0DDE0137"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lang w:val="pl-PL"/>
        </w:rPr>
      </w:pPr>
      <w:r w:rsidRPr="00405855">
        <w:rPr>
          <w:rFonts w:eastAsiaTheme="minorHAnsi"/>
          <w:color w:val="000000" w:themeColor="text1"/>
        </w:rPr>
        <w:t xml:space="preserve">Lammers, J., &amp; Garcia, M. (2017). </w:t>
      </w:r>
      <w:r w:rsidRPr="00405855">
        <w:rPr>
          <w:rFonts w:eastAsiaTheme="minorHAnsi"/>
          <w:i/>
          <w:iCs/>
          <w:color w:val="000000" w:themeColor="text1"/>
        </w:rPr>
        <w:t>Institutional theory approaches</w:t>
      </w:r>
      <w:r w:rsidRPr="00405855">
        <w:rPr>
          <w:rFonts w:eastAsiaTheme="minorHAnsi"/>
          <w:color w:val="000000" w:themeColor="text1"/>
        </w:rPr>
        <w:t xml:space="preserve">. </w:t>
      </w:r>
      <w:hyperlink r:id="rId121" w:history="1">
        <w:r w:rsidRPr="00405855">
          <w:rPr>
            <w:rStyle w:val="Hyperlink"/>
            <w:rFonts w:eastAsiaTheme="minorHAnsi"/>
            <w:color w:val="000000" w:themeColor="text1"/>
            <w:lang w:val="pl-PL"/>
          </w:rPr>
          <w:t>https://doi.org/10.1002/9781118955567.wbieoc113</w:t>
        </w:r>
      </w:hyperlink>
    </w:p>
    <w:p w14:paraId="18E1580D"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lang w:val="pl-PL"/>
        </w:rPr>
        <w:t xml:space="preserve">Larty, J., Sarah, J., &amp; Nigel, L. (2017). </w:t>
      </w:r>
      <w:r w:rsidRPr="00405855">
        <w:rPr>
          <w:color w:val="000000" w:themeColor="text1"/>
        </w:rPr>
        <w:t xml:space="preserve">Building regions: a resource-based view of a policy-led knowledge exchange network. In </w:t>
      </w:r>
      <w:r w:rsidRPr="00990E8F">
        <w:rPr>
          <w:i/>
          <w:iCs/>
          <w:color w:val="000000" w:themeColor="text1"/>
        </w:rPr>
        <w:t>Regional Studies 51</w:t>
      </w:r>
      <w:r w:rsidRPr="00405855">
        <w:rPr>
          <w:color w:val="000000" w:themeColor="text1"/>
        </w:rPr>
        <w:t xml:space="preserve"> (7), pp. 994–1007. </w:t>
      </w:r>
      <w:hyperlink r:id="rId122" w:history="1">
        <w:r w:rsidRPr="00405855">
          <w:rPr>
            <w:rStyle w:val="Hyperlink"/>
            <w:color w:val="000000" w:themeColor="text1"/>
          </w:rPr>
          <w:t>https://doi.org.10.1080/00343404.2016.1143093</w:t>
        </w:r>
      </w:hyperlink>
    </w:p>
    <w:p w14:paraId="17FB9FA0"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Lebel, J., &amp; McLean, R. (2018). A better measure of research from the global south. Nature. 559. 23-26. </w:t>
      </w:r>
      <w:hyperlink r:id="rId123" w:history="1">
        <w:r w:rsidRPr="00990E8F">
          <w:rPr>
            <w:rStyle w:val="Hyperlink"/>
            <w:rFonts w:eastAsiaTheme="minorHAnsi"/>
            <w:color w:val="000000" w:themeColor="text1"/>
            <w:lang w:val="en-GB" w:eastAsia="en-US"/>
            <w14:ligatures w14:val="standardContextual"/>
          </w:rPr>
          <w:t>https://doi.org/10.1038/d41586-018-05581-4</w:t>
        </w:r>
      </w:hyperlink>
    </w:p>
    <w:p w14:paraId="2B2779BE"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Lesnikowski, A., Biesbroek, R., Ford, J. D., &amp; Berrang-Ford, L. (2021). Policy implementation styles and local governments: The case of climate change adaptation. </w:t>
      </w:r>
      <w:r w:rsidRPr="00990E8F">
        <w:rPr>
          <w:rFonts w:eastAsiaTheme="minorHAnsi"/>
          <w:i/>
          <w:iCs/>
          <w:color w:val="000000" w:themeColor="text1"/>
          <w:lang w:val="en-GB" w:eastAsia="en-US"/>
          <w14:ligatures w14:val="standardContextual"/>
        </w:rPr>
        <w:t>Environmental Politics, 30</w:t>
      </w:r>
      <w:r w:rsidRPr="00990E8F">
        <w:rPr>
          <w:rFonts w:eastAsiaTheme="minorHAnsi"/>
          <w:color w:val="000000" w:themeColor="text1"/>
          <w:lang w:val="en-GB" w:eastAsia="en-US"/>
          <w14:ligatures w14:val="standardContextual"/>
        </w:rPr>
        <w:t>(5), 753–790.</w:t>
      </w:r>
    </w:p>
    <w:p w14:paraId="247645D7" w14:textId="77777777" w:rsidR="00A84810" w:rsidRPr="00405855" w:rsidRDefault="00A84810" w:rsidP="003C4CA0">
      <w:pPr>
        <w:autoSpaceDE w:val="0"/>
        <w:autoSpaceDN w:val="0"/>
        <w:adjustRightInd w:val="0"/>
        <w:spacing w:line="360" w:lineRule="auto"/>
        <w:ind w:left="504" w:hanging="504"/>
        <w:rPr>
          <w:rFonts w:eastAsiaTheme="majorEastAsia"/>
          <w:color w:val="000000" w:themeColor="text1"/>
        </w:rPr>
      </w:pPr>
      <w:r w:rsidRPr="00405855">
        <w:rPr>
          <w:rFonts w:eastAsiaTheme="minorHAnsi"/>
          <w:color w:val="000000" w:themeColor="text1"/>
        </w:rPr>
        <w:t>Lindblom, C.</w:t>
      </w:r>
      <w:r w:rsidRPr="00405855">
        <w:rPr>
          <w:color w:val="000000" w:themeColor="text1"/>
        </w:rPr>
        <w:t xml:space="preserve"> </w:t>
      </w:r>
      <w:r w:rsidRPr="00405855">
        <w:rPr>
          <w:rFonts w:eastAsiaTheme="minorHAnsi"/>
          <w:color w:val="000000" w:themeColor="text1"/>
        </w:rPr>
        <w:t>K. (199</w:t>
      </w:r>
      <w:r w:rsidRPr="00405855">
        <w:rPr>
          <w:color w:val="000000" w:themeColor="text1"/>
        </w:rPr>
        <w:t>4</w:t>
      </w:r>
      <w:r w:rsidRPr="00405855">
        <w:rPr>
          <w:rFonts w:eastAsiaTheme="minorHAnsi"/>
          <w:color w:val="000000" w:themeColor="text1"/>
        </w:rPr>
        <w:t>)</w:t>
      </w:r>
      <w:r w:rsidRPr="00405855">
        <w:rPr>
          <w:color w:val="000000" w:themeColor="text1"/>
        </w:rPr>
        <w:t>.</w:t>
      </w:r>
      <w:r w:rsidRPr="00405855">
        <w:rPr>
          <w:rFonts w:eastAsiaTheme="minorHAnsi"/>
          <w:color w:val="000000" w:themeColor="text1"/>
        </w:rPr>
        <w:t xml:space="preserve"> The </w:t>
      </w:r>
      <w:r w:rsidRPr="00405855">
        <w:rPr>
          <w:color w:val="000000" w:themeColor="text1"/>
        </w:rPr>
        <w:t xml:space="preserve">implications of organizational legitimacy for corporate social performance and disclosure. Paper presented at Critical Perspectives on Accounting Conference, New York, NY. </w:t>
      </w:r>
      <w:hyperlink r:id="rId124" w:history="1">
        <w:r w:rsidRPr="00405855">
          <w:rPr>
            <w:rStyle w:val="Hyperlink"/>
            <w:rFonts w:eastAsiaTheme="majorEastAsia"/>
            <w:color w:val="000000" w:themeColor="text1"/>
          </w:rPr>
          <w:t>https://ci.nii.ac.jp/naid/10025885553/</w:t>
        </w:r>
      </w:hyperlink>
    </w:p>
    <w:p w14:paraId="68621E72" w14:textId="4077E97A" w:rsidR="00A84810" w:rsidRPr="00990E8F" w:rsidRDefault="00A84810" w:rsidP="003C4CA0">
      <w:pPr>
        <w:pStyle w:val="NormalWeb"/>
        <w:spacing w:before="0" w:beforeAutospacing="0" w:after="0" w:afterAutospacing="0" w:line="360" w:lineRule="auto"/>
        <w:ind w:left="504" w:hanging="504"/>
        <w:rPr>
          <w:rStyle w:val="markedcontent"/>
          <w:color w:val="000000" w:themeColor="text1"/>
          <w:sz w:val="22"/>
          <w:szCs w:val="22"/>
        </w:rPr>
      </w:pPr>
      <w:r w:rsidRPr="00405855">
        <w:rPr>
          <w:rStyle w:val="markedcontent"/>
          <w:color w:val="000000" w:themeColor="text1"/>
        </w:rPr>
        <w:t>Lindqvist, K. (2016)</w:t>
      </w:r>
      <w:r w:rsidR="00B25454" w:rsidRPr="00405855">
        <w:rPr>
          <w:rStyle w:val="markedcontent"/>
          <w:color w:val="000000" w:themeColor="text1"/>
        </w:rPr>
        <w:t>.</w:t>
      </w:r>
      <w:r w:rsidRPr="00405855">
        <w:rPr>
          <w:rStyle w:val="markedcontent"/>
          <w:color w:val="000000" w:themeColor="text1"/>
        </w:rPr>
        <w:t xml:space="preserve"> Dilemmas and paradoxes of regional cultural policy implementation: Governance modes, discretion, and policy outcome. </w:t>
      </w:r>
      <w:r w:rsidRPr="00405855">
        <w:rPr>
          <w:rStyle w:val="markedcontent"/>
          <w:i/>
          <w:iCs/>
          <w:color w:val="000000" w:themeColor="text1"/>
        </w:rPr>
        <w:t>Administration &amp; Society, 51</w:t>
      </w:r>
      <w:r w:rsidRPr="00405855">
        <w:rPr>
          <w:rStyle w:val="markedcontent"/>
          <w:color w:val="000000" w:themeColor="text1"/>
        </w:rPr>
        <w:t>(1), 63–90.</w:t>
      </w:r>
      <w:r w:rsidR="00B25454" w:rsidRPr="00405855">
        <w:rPr>
          <w:rStyle w:val="markedcontent"/>
          <w:color w:val="000000" w:themeColor="text1"/>
        </w:rPr>
        <w:t xml:space="preserve"> </w:t>
      </w:r>
      <w:hyperlink r:id="rId125" w:history="1">
        <w:r w:rsidRPr="00990E8F">
          <w:rPr>
            <w:rStyle w:val="Hyperlink"/>
            <w:color w:val="000000" w:themeColor="text1"/>
            <w:sz w:val="22"/>
            <w:szCs w:val="22"/>
          </w:rPr>
          <w:t>https://doi.org/10.1177/0095399715621944</w:t>
        </w:r>
      </w:hyperlink>
    </w:p>
    <w:p w14:paraId="1736F759"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Liu, F., Jarrett, M., &amp; Maitlis, S. (2022). Top management team constellations and their implications for strategic decision making. </w:t>
      </w:r>
      <w:r w:rsidRPr="00405855">
        <w:rPr>
          <w:i/>
          <w:color w:val="000000" w:themeColor="text1"/>
        </w:rPr>
        <w:t>The Leadership Quarterly</w:t>
      </w:r>
      <w:r w:rsidRPr="00405855">
        <w:rPr>
          <w:color w:val="000000" w:themeColor="text1"/>
        </w:rPr>
        <w:t xml:space="preserve">. </w:t>
      </w:r>
      <w:hyperlink r:id="rId126" w:history="1">
        <w:r w:rsidRPr="00405855">
          <w:rPr>
            <w:rStyle w:val="Hyperlink"/>
            <w:color w:val="000000" w:themeColor="text1"/>
          </w:rPr>
          <w:t>https://doi:10.1016/j.leaqua.2021.101510</w:t>
        </w:r>
      </w:hyperlink>
    </w:p>
    <w:p w14:paraId="32BBD571" w14:textId="57EEF300"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Luo, </w:t>
      </w:r>
      <w:r w:rsidR="00DB49FE" w:rsidRPr="00990E8F">
        <w:rPr>
          <w:rFonts w:eastAsiaTheme="minorHAnsi"/>
          <w:color w:val="000000" w:themeColor="text1"/>
          <w:lang w:val="en-GB" w:eastAsia="en-US"/>
          <w14:ligatures w14:val="standardContextual"/>
        </w:rPr>
        <w:t xml:space="preserve">M. N. </w:t>
      </w:r>
      <w:r w:rsidRPr="00990E8F">
        <w:rPr>
          <w:rFonts w:eastAsiaTheme="minorHAnsi"/>
          <w:color w:val="000000" w:themeColor="text1"/>
          <w:lang w:val="en-GB" w:eastAsia="en-US"/>
          <w14:ligatures w14:val="standardContextual"/>
        </w:rPr>
        <w:t>(2020)</w:t>
      </w:r>
      <w:r w:rsidR="00DB49FE" w:rsidRPr="00990E8F">
        <w:rPr>
          <w:rFonts w:eastAsiaTheme="minorHAnsi"/>
          <w:color w:val="000000" w:themeColor="text1"/>
          <w:lang w:val="en-GB" w:eastAsia="en-US"/>
          <w14:ligatures w14:val="standardContextual"/>
        </w:rPr>
        <w:t>.</w:t>
      </w:r>
      <w:r w:rsidRPr="00990E8F">
        <w:rPr>
          <w:rFonts w:eastAsiaTheme="minorHAnsi"/>
          <w:color w:val="000000" w:themeColor="text1"/>
          <w:lang w:val="en-GB" w:eastAsia="en-US"/>
          <w14:ligatures w14:val="standardContextual"/>
        </w:rPr>
        <w:t xml:space="preserve"> Student </w:t>
      </w:r>
      <w:r w:rsidR="00DB49FE" w:rsidRPr="00990E8F">
        <w:rPr>
          <w:rFonts w:eastAsiaTheme="minorHAnsi"/>
          <w:color w:val="000000" w:themeColor="text1"/>
          <w:lang w:val="en-GB" w:eastAsia="en-US"/>
          <w14:ligatures w14:val="standardContextual"/>
        </w:rPr>
        <w:t>response rate and its impact on quantitative evaluation of faculty teaching</w:t>
      </w:r>
      <w:r w:rsidRPr="00990E8F">
        <w:rPr>
          <w:rFonts w:eastAsiaTheme="minorHAnsi"/>
          <w:color w:val="000000" w:themeColor="text1"/>
          <w:lang w:val="en-GB" w:eastAsia="en-US"/>
          <w14:ligatures w14:val="standardContextual"/>
        </w:rPr>
        <w:t xml:space="preserve">, </w:t>
      </w:r>
      <w:r w:rsidRPr="00990E8F">
        <w:rPr>
          <w:rFonts w:eastAsiaTheme="minorHAnsi"/>
          <w:i/>
          <w:iCs/>
          <w:color w:val="000000" w:themeColor="text1"/>
          <w:lang w:val="en-GB" w:eastAsia="en-US"/>
          <w14:ligatures w14:val="standardContextual"/>
        </w:rPr>
        <w:t>The Advocate</w:t>
      </w:r>
      <w:r w:rsidR="00DB49FE" w:rsidRPr="00990E8F">
        <w:rPr>
          <w:rFonts w:eastAsiaTheme="minorHAnsi"/>
          <w:i/>
          <w:iCs/>
          <w:color w:val="000000" w:themeColor="text1"/>
          <w:lang w:val="en-GB" w:eastAsia="en-US"/>
          <w14:ligatures w14:val="standardContextual"/>
        </w:rPr>
        <w:t>,</w:t>
      </w:r>
      <w:r w:rsidRPr="00990E8F">
        <w:rPr>
          <w:rFonts w:eastAsiaTheme="minorHAnsi"/>
          <w:i/>
          <w:iCs/>
          <w:color w:val="000000" w:themeColor="text1"/>
          <w:lang w:val="en-GB" w:eastAsia="en-US"/>
          <w14:ligatures w14:val="standardContextual"/>
        </w:rPr>
        <w:t xml:space="preserve"> 25</w:t>
      </w:r>
      <w:r w:rsidRPr="00990E8F">
        <w:rPr>
          <w:rFonts w:eastAsiaTheme="minorHAnsi"/>
          <w:color w:val="000000" w:themeColor="text1"/>
          <w:lang w:val="en-GB" w:eastAsia="en-US"/>
          <w14:ligatures w14:val="standardContextual"/>
        </w:rPr>
        <w:t>:</w:t>
      </w:r>
      <w:r w:rsidR="00DB49FE" w:rsidRPr="00990E8F">
        <w:rPr>
          <w:rFonts w:eastAsiaTheme="minorHAnsi"/>
          <w:color w:val="000000" w:themeColor="text1"/>
          <w:lang w:val="en-GB" w:eastAsia="en-US"/>
          <w14:ligatures w14:val="standardContextual"/>
        </w:rPr>
        <w:t>(2)</w:t>
      </w:r>
      <w:r w:rsidRPr="00990E8F">
        <w:rPr>
          <w:rFonts w:eastAsiaTheme="minorHAnsi"/>
          <w:color w:val="000000" w:themeColor="text1"/>
          <w:lang w:val="en-GB" w:eastAsia="en-US"/>
          <w14:ligatures w14:val="standardContextual"/>
        </w:rPr>
        <w:t>. https://doi.org/10.4148/2637-4552.1137</w:t>
      </w:r>
    </w:p>
    <w:p w14:paraId="6AF82E29" w14:textId="4FCA09A3"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Maduenyi, S., Oke, O., &amp; Ajagbe, M. (2015). The </w:t>
      </w:r>
      <w:r w:rsidR="002C53CA" w:rsidRPr="00405855">
        <w:rPr>
          <w:color w:val="000000" w:themeColor="text1"/>
        </w:rPr>
        <w:t>impact of organizational structure on performance</w:t>
      </w:r>
      <w:r w:rsidRPr="00405855">
        <w:rPr>
          <w:color w:val="000000" w:themeColor="text1"/>
        </w:rPr>
        <w:t xml:space="preserve">. </w:t>
      </w:r>
      <w:r w:rsidRPr="00405855">
        <w:rPr>
          <w:i/>
          <w:iCs/>
          <w:color w:val="000000" w:themeColor="text1"/>
        </w:rPr>
        <w:t>International Journal of Strategic Change Management</w:t>
      </w:r>
      <w:r w:rsidRPr="00405855">
        <w:rPr>
          <w:color w:val="000000" w:themeColor="text1"/>
        </w:rPr>
        <w:t>, 123-129</w:t>
      </w:r>
    </w:p>
    <w:p w14:paraId="4E0FBA21" w14:textId="1ED657AC"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Matekenya, D. J. R. (2022). Role </w:t>
      </w:r>
      <w:r w:rsidR="002C53CA" w:rsidRPr="00405855">
        <w:rPr>
          <w:color w:val="000000" w:themeColor="text1"/>
        </w:rPr>
        <w:t>of leadership, financing and academic promotion toward research culture</w:t>
      </w:r>
      <w:r w:rsidRPr="00405855">
        <w:rPr>
          <w:color w:val="000000" w:themeColor="text1"/>
        </w:rPr>
        <w:t xml:space="preserve"> in Malawi’s </w:t>
      </w:r>
      <w:r w:rsidR="002C53CA" w:rsidRPr="00405855">
        <w:rPr>
          <w:color w:val="000000" w:themeColor="text1"/>
        </w:rPr>
        <w:t>higher education institutions</w:t>
      </w:r>
      <w:r w:rsidRPr="00405855">
        <w:rPr>
          <w:color w:val="000000" w:themeColor="text1"/>
        </w:rPr>
        <w:t xml:space="preserve">. </w:t>
      </w:r>
      <w:r w:rsidRPr="00405855">
        <w:rPr>
          <w:i/>
          <w:iCs/>
          <w:color w:val="000000" w:themeColor="text1"/>
        </w:rPr>
        <w:t>East African Journal of Management and Business Studies</w:t>
      </w:r>
      <w:r w:rsidRPr="00990E8F">
        <w:rPr>
          <w:i/>
          <w:iCs/>
          <w:color w:val="000000" w:themeColor="text1"/>
        </w:rPr>
        <w:t xml:space="preserve"> 2</w:t>
      </w:r>
      <w:r w:rsidRPr="00405855">
        <w:rPr>
          <w:color w:val="000000" w:themeColor="text1"/>
        </w:rPr>
        <w:t xml:space="preserve">(1), 14-18. </w:t>
      </w:r>
      <w:hyperlink r:id="rId127" w:history="1">
        <w:r w:rsidRPr="00405855">
          <w:rPr>
            <w:rStyle w:val="Hyperlink"/>
            <w:color w:val="000000" w:themeColor="text1"/>
          </w:rPr>
          <w:t>https://doi.org/10.46606/eajmbs2022v02i01.0006</w:t>
        </w:r>
      </w:hyperlink>
    </w:p>
    <w:p w14:paraId="4C6458BB"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Matsunaga, M. (2010). How to factor-analyze your data right: do’s, don’ts, and how-to’s. </w:t>
      </w:r>
      <w:r w:rsidRPr="00405855">
        <w:rPr>
          <w:i/>
          <w:iCs/>
          <w:color w:val="000000" w:themeColor="text1"/>
        </w:rPr>
        <w:t>International Journal of Psychological Research, 3</w:t>
      </w:r>
      <w:r w:rsidRPr="00405855">
        <w:rPr>
          <w:color w:val="000000" w:themeColor="text1"/>
        </w:rPr>
        <w:t xml:space="preserve">(1), 97–110. </w:t>
      </w:r>
      <w:hyperlink r:id="rId128" w:history="1">
        <w:r w:rsidRPr="00405855">
          <w:rPr>
            <w:rStyle w:val="Hyperlink"/>
            <w:color w:val="000000" w:themeColor="text1"/>
          </w:rPr>
          <w:t>https://doi.org/10.21500/20112084.854</w:t>
        </w:r>
      </w:hyperlink>
    </w:p>
    <w:p w14:paraId="40ACE87B" w14:textId="51C9572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lastRenderedPageBreak/>
        <w:t xml:space="preserve">Matta, C. (2022). Philosophical paradigms in qualitative research methods education: What is their pedagogical role?, Scandinavian Journal of Educational Research, 66(6), 1049-1062, </w:t>
      </w:r>
      <w:hyperlink r:id="rId129" w:history="1">
        <w:r w:rsidR="00A95A15" w:rsidRPr="00990E8F">
          <w:rPr>
            <w:rStyle w:val="Hyperlink"/>
            <w:rFonts w:eastAsiaTheme="minorHAnsi"/>
            <w:color w:val="000000" w:themeColor="text1"/>
            <w:lang w:val="en-GB" w:eastAsia="en-US"/>
            <w14:ligatures w14:val="standardContextual"/>
          </w:rPr>
          <w:t>https://doi.org/10.1080/00313831.2021.1958372</w:t>
        </w:r>
      </w:hyperlink>
    </w:p>
    <w:p w14:paraId="445F9BC3"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Mattanini, M., &amp; Holtschneider, C. (2017). Collective leadership and circles: Not invented here. </w:t>
      </w:r>
      <w:r w:rsidRPr="00405855">
        <w:rPr>
          <w:i/>
          <w:iCs/>
          <w:color w:val="000000" w:themeColor="text1"/>
        </w:rPr>
        <w:t>Journal of Organizational Behavior and Management, 37</w:t>
      </w:r>
      <w:r w:rsidRPr="00405855">
        <w:rPr>
          <w:color w:val="000000" w:themeColor="text1"/>
        </w:rPr>
        <w:t xml:space="preserve">(2): 126–141. </w:t>
      </w:r>
      <w:hyperlink r:id="rId130" w:history="1">
        <w:r w:rsidRPr="00405855">
          <w:rPr>
            <w:rStyle w:val="Hyperlink"/>
            <w:color w:val="000000" w:themeColor="text1"/>
          </w:rPr>
          <w:t>https://doi.org/10.1080/01608061.2017.1309334</w:t>
        </w:r>
      </w:hyperlink>
    </w:p>
    <w:p w14:paraId="22E762F4"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color w:val="000000" w:themeColor="text1"/>
        </w:rPr>
        <w:t xml:space="preserve">McConnell, A. (2015). What is policy failure? A primer to help navigate the maze. </w:t>
      </w:r>
      <w:r w:rsidRPr="00405855">
        <w:rPr>
          <w:i/>
          <w:iCs/>
          <w:color w:val="000000" w:themeColor="text1"/>
        </w:rPr>
        <w:t>Public Policy and Administration</w:t>
      </w:r>
      <w:r w:rsidRPr="00405855">
        <w:rPr>
          <w:color w:val="000000" w:themeColor="text1"/>
        </w:rPr>
        <w:t xml:space="preserve">, </w:t>
      </w:r>
      <w:r w:rsidRPr="00405855">
        <w:rPr>
          <w:i/>
          <w:iCs/>
          <w:color w:val="000000" w:themeColor="text1"/>
        </w:rPr>
        <w:t>30</w:t>
      </w:r>
      <w:r w:rsidRPr="00405855">
        <w:rPr>
          <w:color w:val="000000" w:themeColor="text1"/>
        </w:rPr>
        <w:t xml:space="preserve">(3–4), 221–242. </w:t>
      </w:r>
      <w:hyperlink r:id="rId131" w:history="1">
        <w:r w:rsidRPr="00405855">
          <w:rPr>
            <w:rStyle w:val="Hyperlink"/>
            <w:color w:val="000000" w:themeColor="text1"/>
          </w:rPr>
          <w:t>https://doi.org/10.1177/0952076714565416</w:t>
        </w:r>
      </w:hyperlink>
    </w:p>
    <w:p w14:paraId="21CBFFB0" w14:textId="192EBB83"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McGrath, C., Palmgren, P. J., &amp; Liljedahl, M. (2019). Twelve tips for conducting qualitative research interviews. </w:t>
      </w:r>
      <w:r w:rsidRPr="00990E8F">
        <w:rPr>
          <w:rFonts w:eastAsiaTheme="minorHAnsi"/>
          <w:i/>
          <w:iCs/>
          <w:color w:val="000000" w:themeColor="text1"/>
          <w:lang w:val="en-GB" w:eastAsia="en-US"/>
          <w14:ligatures w14:val="standardContextual"/>
        </w:rPr>
        <w:t>Medical Teacher, 41</w:t>
      </w:r>
      <w:r w:rsidRPr="00990E8F">
        <w:rPr>
          <w:rFonts w:eastAsiaTheme="minorHAnsi"/>
          <w:color w:val="000000" w:themeColor="text1"/>
          <w:lang w:val="en-GB" w:eastAsia="en-US"/>
          <w14:ligatures w14:val="standardContextual"/>
        </w:rPr>
        <w:t xml:space="preserve">(9),1002-1006. </w:t>
      </w:r>
      <w:hyperlink r:id="rId132" w:history="1">
        <w:r w:rsidR="002A7B7C" w:rsidRPr="00990E8F">
          <w:rPr>
            <w:rStyle w:val="Hyperlink"/>
            <w:rFonts w:eastAsiaTheme="minorHAnsi"/>
            <w:color w:val="000000" w:themeColor="text1"/>
            <w:lang w:val="en-GB" w:eastAsia="en-US"/>
            <w14:ligatures w14:val="standardContextual"/>
          </w:rPr>
          <w:t>https://doi.org/10.1080/0142159X.2018.1497149</w:t>
        </w:r>
      </w:hyperlink>
    </w:p>
    <w:p w14:paraId="2A1CBCA2"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McKinsey Global Institute (2017). Where to look for global growth. </w:t>
      </w:r>
      <w:r w:rsidRPr="00990E8F">
        <w:rPr>
          <w:i/>
          <w:iCs/>
          <w:color w:val="000000" w:themeColor="text1"/>
        </w:rPr>
        <w:t>McKinsey Quarterly</w:t>
      </w:r>
      <w:r w:rsidRPr="00405855">
        <w:rPr>
          <w:color w:val="000000" w:themeColor="text1"/>
        </w:rPr>
        <w:t>, 1.</w:t>
      </w:r>
    </w:p>
    <w:p w14:paraId="2B7D6772" w14:textId="2476F8B5" w:rsidR="00A84810" w:rsidRPr="00405855" w:rsidRDefault="00A84810" w:rsidP="003C4CA0">
      <w:pPr>
        <w:autoSpaceDE w:val="0"/>
        <w:autoSpaceDN w:val="0"/>
        <w:adjustRightInd w:val="0"/>
        <w:spacing w:line="360" w:lineRule="auto"/>
        <w:ind w:left="504" w:hanging="504"/>
        <w:rPr>
          <w:rStyle w:val="Hyperlink"/>
          <w:color w:val="000000" w:themeColor="text1"/>
        </w:rPr>
      </w:pPr>
      <w:r w:rsidRPr="00405855">
        <w:rPr>
          <w:color w:val="000000" w:themeColor="text1"/>
        </w:rPr>
        <w:t xml:space="preserve">Meyer, J. W., &amp; Rowan, B. (1977). Institutionalized organizations: Formal structure as myth and ceremony. </w:t>
      </w:r>
      <w:r w:rsidRPr="00405855">
        <w:rPr>
          <w:i/>
          <w:color w:val="000000" w:themeColor="text1"/>
        </w:rPr>
        <w:t>American Journal of Sociology, 83</w:t>
      </w:r>
      <w:r w:rsidRPr="00405855">
        <w:rPr>
          <w:color w:val="000000" w:themeColor="text1"/>
        </w:rPr>
        <w:t xml:space="preserve">(2), 340-363. </w:t>
      </w:r>
      <w:hyperlink r:id="rId133" w:history="1">
        <w:r w:rsidR="00D663C2" w:rsidRPr="00990E8F">
          <w:rPr>
            <w:rStyle w:val="Hyperlink"/>
            <w:color w:val="000000" w:themeColor="text1"/>
          </w:rPr>
          <w:t>http://dx.doi.org/10.1086/226550</w:t>
        </w:r>
      </w:hyperlink>
    </w:p>
    <w:p w14:paraId="04F65D08"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rStyle w:val="markedcontent"/>
          <w:color w:val="000000" w:themeColor="text1"/>
        </w:rPr>
        <w:t xml:space="preserve">Montuori, A., &amp; Donnelly, G. (2018). Transformative leadership. In: </w:t>
      </w:r>
      <w:r w:rsidRPr="00405855">
        <w:rPr>
          <w:color w:val="000000" w:themeColor="text1"/>
        </w:rPr>
        <w:t xml:space="preserve">J. Neal (Ed.), </w:t>
      </w:r>
      <w:r w:rsidRPr="00405855">
        <w:rPr>
          <w:i/>
          <w:iCs/>
          <w:color w:val="000000" w:themeColor="text1"/>
        </w:rPr>
        <w:t>Handbook of Personal and Organizational Transformation</w:t>
      </w:r>
      <w:r w:rsidRPr="00405855">
        <w:rPr>
          <w:color w:val="000000" w:themeColor="text1"/>
        </w:rPr>
        <w:t xml:space="preserve"> (pp. 1-33). </w:t>
      </w:r>
      <w:r w:rsidRPr="00405855">
        <w:rPr>
          <w:rStyle w:val="markedcontent"/>
          <w:color w:val="000000" w:themeColor="text1"/>
        </w:rPr>
        <w:t>Springer International Publishing AG 2017</w:t>
      </w:r>
      <w:r w:rsidRPr="00405855">
        <w:rPr>
          <w:color w:val="000000" w:themeColor="text1"/>
        </w:rPr>
        <w:t xml:space="preserve">. </w:t>
      </w:r>
      <w:hyperlink r:id="rId134" w:history="1">
        <w:r w:rsidRPr="00405855">
          <w:rPr>
            <w:rStyle w:val="Hyperlink"/>
            <w:color w:val="000000" w:themeColor="text1"/>
          </w:rPr>
          <w:t>https://doi.org/10.1007/978-3-319-66893-2_59</w:t>
        </w:r>
      </w:hyperlink>
    </w:p>
    <w:p w14:paraId="7A5B9C7F"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Morales, D. X., Grineski, S. E., &amp; Collins, T. W. (2017). Increasing research productivity in undergraduate research experiences: Exploring predictors of collaborative faculty–student publications. </w:t>
      </w:r>
      <w:r w:rsidRPr="00405855">
        <w:rPr>
          <w:rStyle w:val="markedcontent"/>
          <w:i/>
          <w:iCs/>
          <w:color w:val="000000" w:themeColor="text1"/>
        </w:rPr>
        <w:t>CBE—Life Sciences Education</w:t>
      </w:r>
      <w:r w:rsidRPr="00405855">
        <w:rPr>
          <w:rStyle w:val="markedcontent"/>
          <w:color w:val="000000" w:themeColor="text1"/>
        </w:rPr>
        <w:t xml:space="preserve">, </w:t>
      </w:r>
      <w:r w:rsidRPr="00405855">
        <w:rPr>
          <w:rStyle w:val="markedcontent"/>
          <w:i/>
          <w:iCs/>
          <w:color w:val="000000" w:themeColor="text1"/>
        </w:rPr>
        <w:t>16</w:t>
      </w:r>
      <w:r w:rsidRPr="00405855">
        <w:rPr>
          <w:rStyle w:val="markedcontent"/>
          <w:color w:val="000000" w:themeColor="text1"/>
        </w:rPr>
        <w:t xml:space="preserve">(3). </w:t>
      </w:r>
      <w:hyperlink r:id="rId135" w:history="1">
        <w:r w:rsidRPr="00405855">
          <w:rPr>
            <w:rStyle w:val="Hyperlink"/>
            <w:color w:val="000000" w:themeColor="text1"/>
          </w:rPr>
          <w:t>https://doi.org/10.1187/cbe.16-11-0326</w:t>
        </w:r>
      </w:hyperlink>
    </w:p>
    <w:p w14:paraId="278FB4DE"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Munir, K. A. (2019). Challenging institutional theory’s critical credentials. </w:t>
      </w:r>
      <w:r w:rsidRPr="00405855">
        <w:rPr>
          <w:rFonts w:eastAsiaTheme="minorHAnsi"/>
          <w:i/>
          <w:iCs/>
          <w:color w:val="000000" w:themeColor="text1"/>
        </w:rPr>
        <w:t>Organization Theory, 1</w:t>
      </w:r>
      <w:r w:rsidRPr="00405855">
        <w:rPr>
          <w:rFonts w:eastAsiaTheme="minorHAnsi"/>
          <w:color w:val="000000" w:themeColor="text1"/>
        </w:rPr>
        <w:t xml:space="preserve">, 1–10. </w:t>
      </w:r>
      <w:hyperlink r:id="rId136" w:history="1">
        <w:r w:rsidRPr="00405855">
          <w:rPr>
            <w:rStyle w:val="Hyperlink"/>
            <w:rFonts w:eastAsiaTheme="minorHAnsi"/>
            <w:color w:val="000000" w:themeColor="text1"/>
          </w:rPr>
          <w:t>https://doi.10.1177/2631787719887975</w:t>
        </w:r>
      </w:hyperlink>
    </w:p>
    <w:p w14:paraId="4F1A5E85"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Munyao, S. M., Chiroma, N. H. &amp; Ongeti, W. J. (2020). Effects of strategic direction on the performance of Africa inland church theological training institutions in Kenya. </w:t>
      </w:r>
      <w:r w:rsidRPr="00990E8F">
        <w:rPr>
          <w:i/>
          <w:iCs/>
          <w:color w:val="000000" w:themeColor="text1"/>
        </w:rPr>
        <w:t>International Journal of Scientific and Research Publications, 10</w:t>
      </w:r>
      <w:r w:rsidRPr="00990E8F">
        <w:rPr>
          <w:color w:val="000000" w:themeColor="text1"/>
        </w:rPr>
        <w:t xml:space="preserve">(3) 352-357. </w:t>
      </w:r>
      <w:hyperlink r:id="rId137" w:history="1">
        <w:r w:rsidRPr="00990E8F">
          <w:rPr>
            <w:rStyle w:val="Hyperlink"/>
            <w:color w:val="000000" w:themeColor="text1"/>
          </w:rPr>
          <w:t>https://doi.org/10.29322/IJSRP.10.03.2020.p9939</w:t>
        </w:r>
      </w:hyperlink>
      <w:r w:rsidRPr="00990E8F">
        <w:rPr>
          <w:color w:val="000000" w:themeColor="text1"/>
        </w:rPr>
        <w:t>.</w:t>
      </w:r>
    </w:p>
    <w:p w14:paraId="41A90529"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Muteshi, D. C., &amp; Awino, Z. B. (2018). Strategic alliances and performance of food and beverage manufacturing companies in Kenya. </w:t>
      </w:r>
      <w:r w:rsidRPr="00990E8F">
        <w:rPr>
          <w:i/>
          <w:iCs/>
          <w:color w:val="000000" w:themeColor="text1"/>
        </w:rPr>
        <w:t>DBA Africa Management Review, 8</w:t>
      </w:r>
      <w:r w:rsidRPr="00990E8F">
        <w:rPr>
          <w:color w:val="000000" w:themeColor="text1"/>
        </w:rPr>
        <w:t xml:space="preserve">(1). </w:t>
      </w:r>
    </w:p>
    <w:p w14:paraId="0C37BE81"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lastRenderedPageBreak/>
        <w:t xml:space="preserve">Mutungi, V., Oduor, B. A., &amp; Oduol, T. (2023). The mediating role of succession planning on the relationship between strategic leadership and organizational performance: A study of Kenya Airways. </w:t>
      </w:r>
      <w:r w:rsidRPr="00405855">
        <w:rPr>
          <w:i/>
          <w:iCs/>
          <w:color w:val="000000" w:themeColor="text1"/>
        </w:rPr>
        <w:t>International Journal of Innovative Science and Research Technology, 8</w:t>
      </w:r>
      <w:r w:rsidRPr="00405855">
        <w:rPr>
          <w:color w:val="000000" w:themeColor="text1"/>
        </w:rPr>
        <w:t xml:space="preserve">(6), 1525 – 1534. </w:t>
      </w:r>
      <w:hyperlink r:id="rId138" w:history="1">
        <w:r w:rsidRPr="00405855">
          <w:rPr>
            <w:rStyle w:val="Hyperlink"/>
            <w:rFonts w:eastAsiaTheme="minorHAnsi"/>
            <w:color w:val="000000" w:themeColor="text1"/>
          </w:rPr>
          <w:t>https://doi.org/10.5281/zenodo.8112376</w:t>
        </w:r>
      </w:hyperlink>
    </w:p>
    <w:p w14:paraId="51940EB7"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Ndanyi, M.D. (2019). Performance management and health service delivery in the local governments of Uganda. </w:t>
      </w:r>
      <w:r w:rsidRPr="00990E8F">
        <w:rPr>
          <w:i/>
          <w:iCs/>
          <w:color w:val="000000" w:themeColor="text1"/>
        </w:rPr>
        <w:t>Journal of African Studies and Development</w:t>
      </w:r>
      <w:r w:rsidRPr="00990E8F">
        <w:rPr>
          <w:color w:val="000000" w:themeColor="text1"/>
        </w:rPr>
        <w:t xml:space="preserve">, </w:t>
      </w:r>
      <w:r w:rsidRPr="00990E8F">
        <w:rPr>
          <w:i/>
          <w:iCs/>
          <w:color w:val="000000" w:themeColor="text1"/>
        </w:rPr>
        <w:t>11</w:t>
      </w:r>
      <w:r w:rsidRPr="00990E8F">
        <w:rPr>
          <w:color w:val="000000" w:themeColor="text1"/>
        </w:rPr>
        <w:t xml:space="preserve">(6), 84–93. </w:t>
      </w:r>
      <w:hyperlink r:id="rId139" w:history="1">
        <w:r w:rsidRPr="00990E8F">
          <w:rPr>
            <w:rStyle w:val="Hyperlink"/>
            <w:color w:val="000000" w:themeColor="text1"/>
          </w:rPr>
          <w:t>http://dx.doi.org/10.5897/JASD2019.0529</w:t>
        </w:r>
      </w:hyperlink>
    </w:p>
    <w:p w14:paraId="380550A2" w14:textId="77777777" w:rsidR="00A84810" w:rsidRPr="00990E8F" w:rsidRDefault="00A84810" w:rsidP="003C4CA0">
      <w:pPr>
        <w:spacing w:line="360" w:lineRule="auto"/>
        <w:ind w:left="720" w:hanging="720"/>
        <w:jc w:val="both"/>
        <w:rPr>
          <w:rStyle w:val="Hyperlink"/>
          <w:rFonts w:eastAsiaTheme="majorEastAsia"/>
          <w:color w:val="000000" w:themeColor="text1"/>
        </w:rPr>
      </w:pPr>
      <w:r w:rsidRPr="00990E8F">
        <w:rPr>
          <w:color w:val="000000" w:themeColor="text1"/>
        </w:rPr>
        <w:t xml:space="preserve">Ndemezo, E., &amp; Kayitana, C. (2018). Corporate governance, corporate entrepreneurship and firm performance: Evidence from the Rwandese manufacturing industry. </w:t>
      </w:r>
      <w:r w:rsidRPr="00990E8F">
        <w:rPr>
          <w:i/>
          <w:iCs/>
          <w:color w:val="000000" w:themeColor="text1"/>
        </w:rPr>
        <w:t>Indian Journal of Corporate Governance</w:t>
      </w:r>
      <w:r w:rsidRPr="00990E8F">
        <w:rPr>
          <w:color w:val="000000" w:themeColor="text1"/>
        </w:rPr>
        <w:t xml:space="preserve">, </w:t>
      </w:r>
      <w:r w:rsidRPr="00990E8F">
        <w:rPr>
          <w:i/>
          <w:iCs/>
          <w:color w:val="000000" w:themeColor="text1"/>
        </w:rPr>
        <w:t>11</w:t>
      </w:r>
      <w:r w:rsidRPr="00990E8F">
        <w:rPr>
          <w:color w:val="000000" w:themeColor="text1"/>
        </w:rPr>
        <w:t xml:space="preserve">(2), 103-121. </w:t>
      </w:r>
      <w:hyperlink r:id="rId140" w:history="1">
        <w:r w:rsidRPr="00990E8F">
          <w:rPr>
            <w:rStyle w:val="Hyperlink"/>
            <w:rFonts w:eastAsiaTheme="majorEastAsia"/>
            <w:color w:val="000000" w:themeColor="text1"/>
          </w:rPr>
          <w:t>https://doi.org/10.1177/0974686218806715</w:t>
        </w:r>
      </w:hyperlink>
    </w:p>
    <w:p w14:paraId="3EF31BA3"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Nettle, R., Major, Jason, J., Turner, L., &amp; Harris, J. (2022). Selecting methods of agricultural extension to support diverse adoption pathways: a review and case studies. </w:t>
      </w:r>
      <w:r w:rsidRPr="00405855">
        <w:rPr>
          <w:rStyle w:val="markedcontent"/>
          <w:i/>
          <w:color w:val="000000" w:themeColor="text1"/>
        </w:rPr>
        <w:t>Animal Production Science</w:t>
      </w:r>
      <w:r w:rsidRPr="00405855">
        <w:rPr>
          <w:rStyle w:val="markedcontent"/>
          <w:color w:val="000000" w:themeColor="text1"/>
        </w:rPr>
        <w:t xml:space="preserve">. </w:t>
      </w:r>
      <w:hyperlink r:id="rId141" w:history="1">
        <w:r w:rsidRPr="00405855">
          <w:rPr>
            <w:rStyle w:val="Hyperlink"/>
            <w:color w:val="000000" w:themeColor="text1"/>
          </w:rPr>
          <w:t>https://doi:10.1071/AN22329</w:t>
        </w:r>
      </w:hyperlink>
    </w:p>
    <w:p w14:paraId="0F780C51"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Newman, D. (2018). Top six digital transformation trends in agriculture. Retrieved from </w:t>
      </w:r>
      <w:hyperlink r:id="rId142" w:anchor="59ca040ced2e" w:history="1">
        <w:r w:rsidRPr="00405855">
          <w:rPr>
            <w:rStyle w:val="Hyperlink"/>
            <w:color w:val="000000" w:themeColor="text1"/>
          </w:rPr>
          <w:t>https://www.forbes.com/sites/danielnewman/2018/05/14/top-six-digital-transformation-trends-in-agriculture/#59ca040ced2e</w:t>
        </w:r>
      </w:hyperlink>
    </w:p>
    <w:p w14:paraId="0B7D3993"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Ng’ang’a, L. W. (2018). The perceived influence of strategic leadership on organizational performance of tourism government agencies in Kenya. Unpublished doctoral thesis, Jomo Kenyatta University of Agricultural Technology, JKUAT, Kenya.</w:t>
      </w:r>
    </w:p>
    <w:p w14:paraId="5E166E14" w14:textId="04ED1DD9" w:rsidR="00A84810" w:rsidRPr="00990E8F" w:rsidRDefault="00A84810" w:rsidP="003C4CA0">
      <w:pPr>
        <w:spacing w:line="360" w:lineRule="auto"/>
        <w:ind w:left="720" w:hanging="720"/>
        <w:jc w:val="both"/>
        <w:rPr>
          <w:color w:val="000000" w:themeColor="text1"/>
        </w:rPr>
      </w:pPr>
      <w:r w:rsidRPr="00990E8F">
        <w:rPr>
          <w:color w:val="000000" w:themeColor="text1"/>
        </w:rPr>
        <w:t>Niemand, T., &amp; Mai, R. (2018). Flexible cutoff values for fit indices in the evaluation of structural equation models. Journal of the Academy of Marketing Science, 46(6), 1148–1172. </w:t>
      </w:r>
      <w:hyperlink r:id="rId143" w:history="1">
        <w:r w:rsidR="00673497" w:rsidRPr="00990E8F">
          <w:rPr>
            <w:rStyle w:val="Hyperlink"/>
            <w:color w:val="000000" w:themeColor="text1"/>
          </w:rPr>
          <w:t>https://doi.org/10.1007/s11747-018-0602-9</w:t>
        </w:r>
      </w:hyperlink>
    </w:p>
    <w:p w14:paraId="1D89DF84" w14:textId="77777777" w:rsidR="00A84810" w:rsidRPr="00405855" w:rsidRDefault="00A84810" w:rsidP="003C4CA0">
      <w:pPr>
        <w:spacing w:line="360" w:lineRule="auto"/>
        <w:ind w:left="505" w:hanging="505"/>
        <w:rPr>
          <w:color w:val="000000" w:themeColor="text1"/>
        </w:rPr>
      </w:pPr>
      <w:r w:rsidRPr="00405855">
        <w:rPr>
          <w:color w:val="000000" w:themeColor="text1"/>
          <w:shd w:val="clear" w:color="auto" w:fill="FFFFFF"/>
        </w:rPr>
        <w:t>Novicevic, M. M., Humphreys, J. H., Popoola, I. T., Poor, S., Gigliotti, R., &amp; Randolph-Seng, B. (2017). Collective leadership as institutional work: interpreting evidence from Mound Bayou. </w:t>
      </w:r>
      <w:r w:rsidRPr="00405855">
        <w:rPr>
          <w:i/>
          <w:iCs/>
          <w:color w:val="000000" w:themeColor="text1"/>
          <w:shd w:val="clear" w:color="auto" w:fill="FFFFFF"/>
        </w:rPr>
        <w:t>Leadership</w:t>
      </w:r>
      <w:r w:rsidRPr="00405855">
        <w:rPr>
          <w:color w:val="000000" w:themeColor="text1"/>
          <w:shd w:val="clear" w:color="auto" w:fill="FFFFFF"/>
        </w:rPr>
        <w:t>, </w:t>
      </w:r>
      <w:r w:rsidRPr="00405855">
        <w:rPr>
          <w:i/>
          <w:iCs/>
          <w:color w:val="000000" w:themeColor="text1"/>
          <w:shd w:val="clear" w:color="auto" w:fill="FFFFFF"/>
        </w:rPr>
        <w:t>13</w:t>
      </w:r>
      <w:r w:rsidRPr="00405855">
        <w:rPr>
          <w:color w:val="000000" w:themeColor="text1"/>
          <w:shd w:val="clear" w:color="auto" w:fill="FFFFFF"/>
        </w:rPr>
        <w:t>(5), 590–614. </w:t>
      </w:r>
      <w:hyperlink r:id="rId144" w:history="1">
        <w:r w:rsidRPr="00405855">
          <w:rPr>
            <w:rStyle w:val="Hyperlink"/>
            <w:color w:val="000000" w:themeColor="text1"/>
            <w:shd w:val="clear" w:color="auto" w:fill="FFFFFF"/>
          </w:rPr>
          <w:t>https://doi.org/10.1177/1742715016642510</w:t>
        </w:r>
      </w:hyperlink>
    </w:p>
    <w:p w14:paraId="4D509428" w14:textId="33A790E4"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Nurhaida, &amp; Jefri, R. (2023). The role of leadership in identifying the obstacles of the employee to improve work motivation at Gowa Social Service office. </w:t>
      </w:r>
      <w:r w:rsidRPr="00405855">
        <w:rPr>
          <w:i/>
          <w:iCs/>
          <w:color w:val="000000" w:themeColor="text1"/>
        </w:rPr>
        <w:t>International Journal of Business, English, and Communication, 1</w:t>
      </w:r>
      <w:r w:rsidRPr="00405855">
        <w:rPr>
          <w:color w:val="000000" w:themeColor="text1"/>
        </w:rPr>
        <w:t xml:space="preserve">(4), pp. 121-125. </w:t>
      </w:r>
      <w:hyperlink r:id="rId145" w:history="1">
        <w:r w:rsidR="00795998" w:rsidRPr="00990E8F">
          <w:rPr>
            <w:rStyle w:val="Hyperlink"/>
            <w:color w:val="000000" w:themeColor="text1"/>
          </w:rPr>
          <w:t>https://journal.unm.ac.id/index.php/ijobec/index</w:t>
        </w:r>
      </w:hyperlink>
    </w:p>
    <w:p w14:paraId="2750AE21" w14:textId="179EAEF4"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lang w:val="pl-PL"/>
        </w:rPr>
        <w:lastRenderedPageBreak/>
        <w:t xml:space="preserve">Nuwagaba A., Owino J., Angima C., &amp; Machuki V. (2022). </w:t>
      </w:r>
      <w:r w:rsidRPr="00405855">
        <w:rPr>
          <w:color w:val="000000" w:themeColor="text1"/>
        </w:rPr>
        <w:t xml:space="preserve">Mediating effect of strategy implementation on the relationship between TMT characteristics and performance of Ugandan state agencies. </w:t>
      </w:r>
      <w:r w:rsidRPr="00405855">
        <w:rPr>
          <w:i/>
          <w:iCs/>
          <w:color w:val="000000" w:themeColor="text1"/>
        </w:rPr>
        <w:t>European Scientific Journal, 18</w:t>
      </w:r>
      <w:r w:rsidRPr="00405855">
        <w:rPr>
          <w:color w:val="000000" w:themeColor="text1"/>
        </w:rPr>
        <w:t xml:space="preserve">(34), 54. </w:t>
      </w:r>
      <w:hyperlink r:id="rId146" w:history="1">
        <w:r w:rsidR="00C075C5" w:rsidRPr="00990E8F">
          <w:rPr>
            <w:rStyle w:val="Hyperlink"/>
            <w:color w:val="000000" w:themeColor="text1"/>
          </w:rPr>
          <w:t>https://doi.org/10.19044/esj.2022.v18n34p54</w:t>
        </w:r>
      </w:hyperlink>
    </w:p>
    <w:p w14:paraId="5D34FB88" w14:textId="3DAA850E"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Nwokocha, V., &amp; Madu, I. (2020). Strategic alliance and its influence on the performance of small-and medium-scale enterprises in Enugu State, Nigeria. </w:t>
      </w:r>
      <w:r w:rsidRPr="00990E8F">
        <w:rPr>
          <w:i/>
          <w:iCs/>
          <w:color w:val="000000" w:themeColor="text1"/>
        </w:rPr>
        <w:t>Global Journal of Emerging Market Economies. 12</w:t>
      </w:r>
      <w:r w:rsidRPr="00990E8F">
        <w:rPr>
          <w:color w:val="000000" w:themeColor="text1"/>
        </w:rPr>
        <w:t xml:space="preserve">. </w:t>
      </w:r>
      <w:hyperlink r:id="rId147" w:history="1">
        <w:r w:rsidR="00C075C5" w:rsidRPr="00990E8F">
          <w:rPr>
            <w:rStyle w:val="Hyperlink"/>
            <w:color w:val="000000" w:themeColor="text1"/>
          </w:rPr>
          <w:t>https://doi.org/10.1177/0974910119896634</w:t>
        </w:r>
      </w:hyperlink>
    </w:p>
    <w:p w14:paraId="54A27E8D"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Nyandika D. O., Machoka P., &amp; Ngala M. (2022). Relationship between Transformational Leadership and Enterprise Risk Management Adoption by Commercial State Corporations in Kenya. </w:t>
      </w:r>
      <w:r w:rsidRPr="00405855">
        <w:rPr>
          <w:i/>
          <w:iCs/>
          <w:color w:val="000000" w:themeColor="text1"/>
        </w:rPr>
        <w:t>Journal of Human Resource &amp; Leadership. Vol 6</w:t>
      </w:r>
      <w:r w:rsidRPr="00405855">
        <w:rPr>
          <w:color w:val="000000" w:themeColor="text1"/>
        </w:rPr>
        <w:t xml:space="preserve">(1) pp. 14-30. </w:t>
      </w:r>
      <w:hyperlink r:id="rId148" w:history="1">
        <w:r w:rsidRPr="00405855">
          <w:rPr>
            <w:rStyle w:val="Hyperlink"/>
            <w:color w:val="000000" w:themeColor="text1"/>
          </w:rPr>
          <w:t>https://doi.org/10.53819/81018102t2034</w:t>
        </w:r>
      </w:hyperlink>
    </w:p>
    <w:p w14:paraId="78DDC182" w14:textId="51BF4FB0"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lang w:val="pl-PL"/>
        </w:rPr>
        <w:t xml:space="preserve">Obiero, O. J., &amp; Genga, P. (2018). </w:t>
      </w:r>
      <w:r w:rsidRPr="00405855">
        <w:rPr>
          <w:color w:val="000000" w:themeColor="text1"/>
        </w:rPr>
        <w:t xml:space="preserve">Strategy implementation and performance of Kenya revenue authority. </w:t>
      </w:r>
      <w:r w:rsidRPr="00405855">
        <w:rPr>
          <w:i/>
          <w:iCs/>
          <w:color w:val="000000" w:themeColor="text1"/>
        </w:rPr>
        <w:t>International Academic Journal of Human Resource and Business Administration, 3</w:t>
      </w:r>
      <w:r w:rsidRPr="00405855">
        <w:rPr>
          <w:color w:val="000000" w:themeColor="text1"/>
        </w:rPr>
        <w:t xml:space="preserve">(3), 15–30. </w:t>
      </w:r>
      <w:hyperlink r:id="rId149" w:history="1">
        <w:r w:rsidR="00C075C5" w:rsidRPr="00990E8F">
          <w:rPr>
            <w:rStyle w:val="Hyperlink"/>
            <w:color w:val="000000" w:themeColor="text1"/>
          </w:rPr>
          <w:t>http://ir-library.ku.ac.ke/handle/123456789/21098</w:t>
        </w:r>
      </w:hyperlink>
    </w:p>
    <w:p w14:paraId="6E5593B5" w14:textId="7B43C72F" w:rsidR="00A84810" w:rsidRPr="00990E8F" w:rsidRDefault="00A84810" w:rsidP="003C4CA0">
      <w:pPr>
        <w:spacing w:line="360" w:lineRule="auto"/>
        <w:ind w:left="720" w:hanging="720"/>
        <w:jc w:val="both"/>
        <w:rPr>
          <w:color w:val="000000" w:themeColor="text1"/>
        </w:rPr>
      </w:pPr>
      <w:r w:rsidRPr="00990E8F">
        <w:rPr>
          <w:color w:val="000000" w:themeColor="text1"/>
        </w:rPr>
        <w:t>Ochieng, D., Both, R., &amp; Baulch, B. (2019). Structure, conduct and performance of maize markets in Malawi: Syn</w:t>
      </w:r>
      <w:r w:rsidR="00CC4A5A">
        <w:rPr>
          <w:color w:val="000000" w:themeColor="text1"/>
        </w:rPr>
        <w:t>o</w:t>
      </w:r>
      <w:r w:rsidRPr="00990E8F">
        <w:rPr>
          <w:color w:val="000000" w:themeColor="text1"/>
        </w:rPr>
        <w:t xml:space="preserve">psis. MaSSP Working Paper 29. Lilongwe, Malawi: </w:t>
      </w:r>
      <w:r w:rsidR="00C075C5" w:rsidRPr="00990E8F">
        <w:rPr>
          <w:i/>
          <w:iCs/>
          <w:color w:val="000000" w:themeColor="text1"/>
        </w:rPr>
        <w:t>IFPRI</w:t>
      </w:r>
      <w:r w:rsidRPr="00990E8F">
        <w:rPr>
          <w:color w:val="000000" w:themeColor="text1"/>
        </w:rPr>
        <w:t xml:space="preserve">. </w:t>
      </w:r>
      <w:hyperlink r:id="rId150" w:history="1">
        <w:r w:rsidR="00C075C5" w:rsidRPr="00990E8F">
          <w:rPr>
            <w:rStyle w:val="Hyperlink"/>
            <w:color w:val="000000" w:themeColor="text1"/>
          </w:rPr>
          <w:t>https://doi.org/10.13140/RG.2.2.14228.04483</w:t>
        </w:r>
      </w:hyperlink>
    </w:p>
    <w:p w14:paraId="64106DC7" w14:textId="4F5811F2"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Ogoro, T., &amp; Adejuwon, J. (2024). Influence of strategic alliance on the performance of federal inland revenue service (FIRS). </w:t>
      </w:r>
      <w:r w:rsidRPr="00990E8F">
        <w:rPr>
          <w:i/>
          <w:iCs/>
          <w:color w:val="000000" w:themeColor="text1"/>
        </w:rPr>
        <w:t xml:space="preserve">Journal of Economics, Finance </w:t>
      </w:r>
      <w:r w:rsidR="00CC4A5A" w:rsidRPr="00990E8F">
        <w:rPr>
          <w:i/>
          <w:iCs/>
          <w:color w:val="000000" w:themeColor="text1"/>
        </w:rPr>
        <w:t>and</w:t>
      </w:r>
      <w:r w:rsidRPr="00990E8F">
        <w:rPr>
          <w:i/>
          <w:iCs/>
          <w:color w:val="000000" w:themeColor="text1"/>
        </w:rPr>
        <w:t xml:space="preserve"> Management Studies</w:t>
      </w:r>
      <w:r w:rsidR="00C075C5" w:rsidRPr="00990E8F">
        <w:rPr>
          <w:color w:val="000000" w:themeColor="text1"/>
        </w:rPr>
        <w:t>,</w:t>
      </w:r>
      <w:r w:rsidRPr="00990E8F">
        <w:rPr>
          <w:color w:val="000000" w:themeColor="text1"/>
        </w:rPr>
        <w:t xml:space="preserve"> 07</w:t>
      </w:r>
      <w:r w:rsidR="00C075C5" w:rsidRPr="00990E8F">
        <w:rPr>
          <w:color w:val="000000" w:themeColor="text1"/>
        </w:rPr>
        <w:t xml:space="preserve">, </w:t>
      </w:r>
      <w:hyperlink r:id="rId151" w:history="1">
        <w:r w:rsidR="00C075C5" w:rsidRPr="00990E8F">
          <w:rPr>
            <w:rStyle w:val="Hyperlink"/>
            <w:color w:val="000000" w:themeColor="text1"/>
          </w:rPr>
          <w:t>https://doi.org/10.47191/jefms/v7-i5-31</w:t>
        </w:r>
      </w:hyperlink>
    </w:p>
    <w:p w14:paraId="65506234"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lang w:val="pl-PL"/>
        </w:rPr>
        <w:t xml:space="preserve">Okech, J. O., Okeyo, W., &amp; Kiruhi, T. (2021). </w:t>
      </w:r>
      <w:r w:rsidRPr="00405855">
        <w:rPr>
          <w:color w:val="000000" w:themeColor="text1"/>
        </w:rPr>
        <w:t xml:space="preserve">Strategic leadership style and organizational performance of agricultural, livestock and fisheries parastatals in Kenya. </w:t>
      </w:r>
      <w:r w:rsidRPr="00405855">
        <w:rPr>
          <w:i/>
          <w:color w:val="000000" w:themeColor="text1"/>
        </w:rPr>
        <w:t>International Journal of Management and Leadership Studies</w:t>
      </w:r>
      <w:r w:rsidRPr="00405855">
        <w:rPr>
          <w:color w:val="000000" w:themeColor="text1"/>
        </w:rPr>
        <w:t xml:space="preserve">, </w:t>
      </w:r>
      <w:r w:rsidRPr="00405855">
        <w:rPr>
          <w:i/>
          <w:iCs/>
          <w:color w:val="000000" w:themeColor="text1"/>
        </w:rPr>
        <w:t>3</w:t>
      </w:r>
      <w:r w:rsidRPr="00405855">
        <w:rPr>
          <w:color w:val="000000" w:themeColor="text1"/>
        </w:rPr>
        <w:t>(2): 200-238.</w:t>
      </w:r>
    </w:p>
    <w:p w14:paraId="57D448D8" w14:textId="401CEBBA" w:rsidR="00A84810" w:rsidRPr="00990E8F" w:rsidRDefault="00A84810" w:rsidP="007F48C6">
      <w:pPr>
        <w:pStyle w:val="NormalWeb"/>
        <w:spacing w:before="0" w:beforeAutospacing="0" w:after="0" w:afterAutospacing="0" w:line="360" w:lineRule="auto"/>
        <w:ind w:left="504" w:hanging="504"/>
        <w:jc w:val="both"/>
        <w:rPr>
          <w:color w:val="000000" w:themeColor="text1"/>
          <w:sz w:val="18"/>
          <w:szCs w:val="18"/>
        </w:rPr>
      </w:pPr>
      <w:r w:rsidRPr="00405855">
        <w:rPr>
          <w:color w:val="000000" w:themeColor="text1"/>
        </w:rPr>
        <w:t xml:space="preserve">Okello, M. A., &amp; Ngala, M. O. (2019). Top management team characteristics and strategic change outcomes of branch supermarkets in Nairobi County. </w:t>
      </w:r>
      <w:r w:rsidRPr="00405855">
        <w:rPr>
          <w:i/>
          <w:iCs/>
          <w:color w:val="000000" w:themeColor="text1"/>
        </w:rPr>
        <w:t>International Academic Journal of Human Resource and Business Administration, 3</w:t>
      </w:r>
      <w:r w:rsidRPr="00405855">
        <w:rPr>
          <w:color w:val="000000" w:themeColor="text1"/>
        </w:rPr>
        <w:t>(7), 441–456.</w:t>
      </w:r>
      <w:r w:rsidR="007F48C6" w:rsidRPr="00405855">
        <w:rPr>
          <w:color w:val="000000" w:themeColor="text1"/>
        </w:rPr>
        <w:t xml:space="preserve"> </w:t>
      </w:r>
      <w:hyperlink r:id="rId152" w:history="1">
        <w:r w:rsidRPr="00990E8F">
          <w:rPr>
            <w:rStyle w:val="Hyperlink"/>
            <w:color w:val="000000" w:themeColor="text1"/>
            <w:sz w:val="18"/>
            <w:szCs w:val="18"/>
          </w:rPr>
          <w:t>http://www.iajournals.org/articles/iajhrba_v3_i7_441_456.pdf</w:t>
        </w:r>
      </w:hyperlink>
    </w:p>
    <w:p w14:paraId="05FB6C26" w14:textId="0486CE64" w:rsidR="00A84810" w:rsidRPr="00990E8F" w:rsidRDefault="00A84810" w:rsidP="001E5274">
      <w:pPr>
        <w:pStyle w:val="NormalWeb"/>
        <w:spacing w:before="0" w:beforeAutospacing="0" w:after="0" w:afterAutospacing="0" w:line="360" w:lineRule="auto"/>
        <w:ind w:left="504" w:hanging="504"/>
        <w:jc w:val="both"/>
        <w:rPr>
          <w:color w:val="000000" w:themeColor="text1"/>
          <w:sz w:val="21"/>
          <w:szCs w:val="21"/>
        </w:rPr>
      </w:pPr>
      <w:r w:rsidRPr="00405855">
        <w:rPr>
          <w:color w:val="000000" w:themeColor="text1"/>
          <w:lang w:val="pl-PL"/>
        </w:rPr>
        <w:t xml:space="preserve">Oketch, J. Odongo., Kilika, J. M., &amp; Kinyua, G. M. (2021). </w:t>
      </w:r>
      <w:r w:rsidRPr="00405855">
        <w:rPr>
          <w:color w:val="000000" w:themeColor="text1"/>
        </w:rPr>
        <w:t xml:space="preserve">The mediating role of strategy execution on the relationship between TMT characteristics and organizational performance in a regulatory setting in Kenya. </w:t>
      </w:r>
      <w:r w:rsidRPr="00405855">
        <w:rPr>
          <w:i/>
          <w:iCs/>
          <w:color w:val="000000" w:themeColor="text1"/>
        </w:rPr>
        <w:t>Journal of Business and Economic Development, 6</w:t>
      </w:r>
      <w:r w:rsidRPr="00405855">
        <w:rPr>
          <w:color w:val="000000" w:themeColor="text1"/>
        </w:rPr>
        <w:t xml:space="preserve">(1), 12-22. </w:t>
      </w:r>
      <w:hyperlink r:id="rId153" w:history="1">
        <w:r w:rsidR="007E5CCB" w:rsidRPr="00990E8F">
          <w:rPr>
            <w:rStyle w:val="Hyperlink"/>
            <w:color w:val="000000" w:themeColor="text1"/>
            <w:sz w:val="21"/>
            <w:szCs w:val="21"/>
          </w:rPr>
          <w:t>https://doi.org.10.11648/j.jbed.20210601.12</w:t>
        </w:r>
      </w:hyperlink>
    </w:p>
    <w:p w14:paraId="1970B3F1"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lang w:val="pl-PL"/>
        </w:rPr>
        <w:lastRenderedPageBreak/>
        <w:t xml:space="preserve">Olaka, M. H., Lewa, P. P., &amp; Kiriri, D. P. (2017). </w:t>
      </w:r>
      <w:r w:rsidRPr="00405855">
        <w:rPr>
          <w:color w:val="000000" w:themeColor="text1"/>
        </w:rPr>
        <w:t xml:space="preserve">Strategic leadership and implementation of strategy in commercial banks in Kenya: a case study of strategic direction. </w:t>
      </w:r>
      <w:r w:rsidRPr="00405855">
        <w:rPr>
          <w:i/>
          <w:iCs/>
          <w:color w:val="000000" w:themeColor="text1"/>
        </w:rPr>
        <w:t>American Journal of Leadership and Governance</w:t>
      </w:r>
      <w:r w:rsidRPr="00405855">
        <w:rPr>
          <w:color w:val="000000" w:themeColor="text1"/>
        </w:rPr>
        <w:t xml:space="preserve">, </w:t>
      </w:r>
      <w:r w:rsidRPr="00405855">
        <w:rPr>
          <w:i/>
          <w:iCs/>
          <w:color w:val="000000" w:themeColor="text1"/>
        </w:rPr>
        <w:t>1</w:t>
      </w:r>
      <w:r w:rsidRPr="00405855">
        <w:rPr>
          <w:color w:val="000000" w:themeColor="text1"/>
        </w:rPr>
        <w:t xml:space="preserve">(1), 82 - 95. </w:t>
      </w:r>
      <w:hyperlink r:id="rId154" w:history="1">
        <w:r w:rsidRPr="00405855">
          <w:rPr>
            <w:rStyle w:val="Hyperlink"/>
            <w:color w:val="000000" w:themeColor="text1"/>
          </w:rPr>
          <w:t>https://doi.org/10.47672/ajlg.276</w:t>
        </w:r>
      </w:hyperlink>
    </w:p>
    <w:p w14:paraId="13B3D8A1" w14:textId="77777777" w:rsidR="00A84810" w:rsidRPr="00990E8F" w:rsidRDefault="00A84810" w:rsidP="003C4CA0">
      <w:pPr>
        <w:autoSpaceDE w:val="0"/>
        <w:autoSpaceDN w:val="0"/>
        <w:adjustRightInd w:val="0"/>
        <w:spacing w:line="360" w:lineRule="auto"/>
        <w:ind w:left="720" w:hanging="720"/>
        <w:rPr>
          <w:color w:val="000000" w:themeColor="text1"/>
        </w:rPr>
      </w:pPr>
      <w:r w:rsidRPr="00990E8F">
        <w:rPr>
          <w:rFonts w:eastAsiaTheme="minorHAnsi"/>
          <w:color w:val="000000" w:themeColor="text1"/>
          <w:lang w:val="en-GB" w:eastAsia="en-US"/>
          <w14:ligatures w14:val="standardContextual"/>
        </w:rPr>
        <w:t xml:space="preserve">Oleksiyenko, P. A. (2019). Academic collaborations in the global marketplace, </w:t>
      </w:r>
      <w:r w:rsidRPr="00990E8F">
        <w:rPr>
          <w:rFonts w:eastAsiaTheme="minorHAnsi"/>
          <w:i/>
          <w:iCs/>
          <w:color w:val="000000" w:themeColor="text1"/>
          <w:lang w:val="en-GB" w:eastAsia="en-US"/>
          <w14:ligatures w14:val="standardContextual"/>
        </w:rPr>
        <w:t>Knowledge Studies in Higher Education</w:t>
      </w:r>
      <w:r w:rsidRPr="00990E8F">
        <w:rPr>
          <w:rFonts w:eastAsiaTheme="minorHAnsi"/>
          <w:color w:val="000000" w:themeColor="text1"/>
          <w:lang w:val="en-GB" w:eastAsia="en-US"/>
          <w14:ligatures w14:val="standardContextual"/>
        </w:rPr>
        <w:t xml:space="preserve">, </w:t>
      </w:r>
      <w:r w:rsidRPr="00990E8F">
        <w:rPr>
          <w:color w:val="000000" w:themeColor="text1"/>
        </w:rPr>
        <w:t xml:space="preserve">Springer, </w:t>
      </w:r>
      <w:hyperlink r:id="rId155" w:history="1">
        <w:r w:rsidRPr="00990E8F">
          <w:rPr>
            <w:rStyle w:val="Hyperlink"/>
            <w:color w:val="000000" w:themeColor="text1"/>
          </w:rPr>
          <w:t>https://doi.org/10.1007/978-3-030-23141-5</w:t>
        </w:r>
      </w:hyperlink>
    </w:p>
    <w:p w14:paraId="758A552D"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Omondi, J., Kiruhi, T., Okeyo, W., &amp; Mwikya, J. (2022). Moderated mediated effect of external environment and strategy implementation on relationship between strategic leadership and organization performance. </w:t>
      </w:r>
      <w:r w:rsidRPr="00405855">
        <w:rPr>
          <w:rStyle w:val="markedcontent"/>
          <w:i/>
          <w:iCs/>
          <w:color w:val="000000" w:themeColor="text1"/>
        </w:rPr>
        <w:t>International Journal of Research and Innovation in Social Science, 6</w:t>
      </w:r>
      <w:r w:rsidRPr="00405855">
        <w:rPr>
          <w:rStyle w:val="markedcontent"/>
          <w:color w:val="000000" w:themeColor="text1"/>
        </w:rPr>
        <w:t xml:space="preserve">(2), 68-81. </w:t>
      </w:r>
      <w:hyperlink r:id="rId156" w:history="1">
        <w:r w:rsidRPr="00405855">
          <w:rPr>
            <w:rStyle w:val="Hyperlink"/>
            <w:color w:val="000000" w:themeColor="text1"/>
          </w:rPr>
          <w:t>https://www.rsisinternational.org/journals/ijriss/Digital-Library/volume-6-issue-2/68-81.pdf</w:t>
        </w:r>
      </w:hyperlink>
    </w:p>
    <w:p w14:paraId="56F2A47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Ondé, D., &amp; Alvarado, J. M. (2020). Reconsidering the conditions for conducting confirmatory factor analysis. </w:t>
      </w:r>
      <w:r w:rsidRPr="00990E8F">
        <w:rPr>
          <w:i/>
          <w:iCs/>
          <w:color w:val="000000" w:themeColor="text1"/>
        </w:rPr>
        <w:t>Spanish Journal of Psychology, 23</w:t>
      </w:r>
      <w:r w:rsidRPr="00990E8F">
        <w:rPr>
          <w:color w:val="000000" w:themeColor="text1"/>
        </w:rPr>
        <w:t>, Article E55.</w:t>
      </w:r>
    </w:p>
    <w:p w14:paraId="359D6D6F"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Ongige, N. O., and Awuor, E. (2018). Empirical analysis of the transactional leadership style and its influence on the implementation of devolved systems of government in Kenya: A case study of Kisii County. </w:t>
      </w:r>
      <w:r w:rsidRPr="00405855">
        <w:rPr>
          <w:i/>
          <w:iCs/>
          <w:color w:val="000000" w:themeColor="text1"/>
        </w:rPr>
        <w:t>Journal of Business and Management, 20</w:t>
      </w:r>
      <w:r w:rsidRPr="00405855">
        <w:rPr>
          <w:color w:val="000000" w:themeColor="text1"/>
        </w:rPr>
        <w:t xml:space="preserve">(5). </w:t>
      </w:r>
      <w:hyperlink r:id="rId157" w:history="1">
        <w:r w:rsidRPr="00990E8F">
          <w:rPr>
            <w:rStyle w:val="Hyperlink"/>
            <w:color w:val="000000" w:themeColor="text1"/>
          </w:rPr>
          <w:t>https://doi.org/10.9790/487X-2005057988</w:t>
        </w:r>
      </w:hyperlink>
    </w:p>
    <w:p w14:paraId="737C183C" w14:textId="6912D87A"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Ozgun, A., Tarim, M., &amp; Zaim, S. (2019). Using employee perceptions for organizational performance assessment. </w:t>
      </w:r>
      <w:r w:rsidRPr="00405855">
        <w:rPr>
          <w:i/>
          <w:iCs/>
          <w:color w:val="000000" w:themeColor="text1"/>
        </w:rPr>
        <w:t>The European Proceedings of Social and Behavioural Sciences</w:t>
      </w:r>
      <w:r w:rsidRPr="00405855">
        <w:rPr>
          <w:color w:val="000000" w:themeColor="text1"/>
        </w:rPr>
        <w:t xml:space="preserve">, 451-460. </w:t>
      </w:r>
      <w:r w:rsidRPr="00990E8F">
        <w:rPr>
          <w:i/>
          <w:iCs/>
          <w:color w:val="000000" w:themeColor="text1"/>
        </w:rPr>
        <w:t>Future Academy</w:t>
      </w:r>
      <w:r w:rsidRPr="00405855">
        <w:rPr>
          <w:color w:val="000000" w:themeColor="text1"/>
        </w:rPr>
        <w:t xml:space="preserve">. </w:t>
      </w:r>
      <w:hyperlink r:id="rId158" w:history="1">
        <w:r w:rsidR="007E5CCB" w:rsidRPr="00990E8F">
          <w:rPr>
            <w:rStyle w:val="Hyperlink"/>
            <w:color w:val="000000" w:themeColor="text1"/>
          </w:rPr>
          <w:t>https://doi.org/10.15405/epsbs.2019.10.02.41</w:t>
        </w:r>
      </w:hyperlink>
    </w:p>
    <w:p w14:paraId="7ABA98A0"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Özturan, P., &amp; Grinstein, A. (2021). Can the marketing department benefit from socially responsible marketing activities? The role of legitimacy and customers’ interest in social responsibility. </w:t>
      </w:r>
      <w:r w:rsidRPr="00990E8F">
        <w:rPr>
          <w:i/>
          <w:iCs/>
          <w:color w:val="000000" w:themeColor="text1"/>
        </w:rPr>
        <w:t>European Journal of Marketing, 56</w:t>
      </w:r>
      <w:r w:rsidRPr="00990E8F">
        <w:rPr>
          <w:color w:val="000000" w:themeColor="text1"/>
        </w:rPr>
        <w:t xml:space="preserve">(2), 400–441. </w:t>
      </w:r>
      <w:hyperlink r:id="rId159" w:history="1">
        <w:r w:rsidRPr="00990E8F">
          <w:rPr>
            <w:rStyle w:val="Hyperlink"/>
            <w:color w:val="000000" w:themeColor="text1"/>
          </w:rPr>
          <w:t>https://doi.org/10.1108/ejm-09-2020-0670</w:t>
        </w:r>
      </w:hyperlink>
    </w:p>
    <w:p w14:paraId="637E2271"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Pallant, J. (2020). </w:t>
      </w:r>
      <w:r w:rsidRPr="00405855">
        <w:rPr>
          <w:i/>
          <w:iCs/>
          <w:color w:val="000000" w:themeColor="text1"/>
        </w:rPr>
        <w:t>SPSS Survival Manual: A step by step guide to data analysis using IBM SPSS</w:t>
      </w:r>
      <w:r w:rsidRPr="00405855">
        <w:rPr>
          <w:color w:val="000000" w:themeColor="text1"/>
        </w:rPr>
        <w:t xml:space="preserve"> (7th ed.). Routledge. </w:t>
      </w:r>
      <w:hyperlink r:id="rId160" w:history="1">
        <w:r w:rsidRPr="00405855">
          <w:rPr>
            <w:rStyle w:val="Hyperlink"/>
            <w:color w:val="000000" w:themeColor="text1"/>
            <w:shd w:val="clear" w:color="auto" w:fill="FFFFFF"/>
          </w:rPr>
          <w:t>https://doi.org/10.4324/9781003117452</w:t>
        </w:r>
      </w:hyperlink>
    </w:p>
    <w:p w14:paraId="78FC2DAD"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Pang, K., &amp; Lu, C-S. (2018). Organizational motivation, employee job satisfaction and organizational performance: An empirical study of container shipping companies in Taiwan. </w:t>
      </w:r>
      <w:r w:rsidRPr="00405855">
        <w:rPr>
          <w:i/>
          <w:color w:val="000000" w:themeColor="text1"/>
        </w:rPr>
        <w:t>Maritime Business Review</w:t>
      </w:r>
      <w:r w:rsidRPr="00405855">
        <w:rPr>
          <w:color w:val="000000" w:themeColor="text1"/>
        </w:rPr>
        <w:t xml:space="preserve">. </w:t>
      </w:r>
      <w:r w:rsidRPr="00405855">
        <w:rPr>
          <w:i/>
          <w:iCs/>
          <w:color w:val="000000" w:themeColor="text1"/>
        </w:rPr>
        <w:t>3.</w:t>
      </w:r>
      <w:r w:rsidRPr="00405855">
        <w:rPr>
          <w:color w:val="000000" w:themeColor="text1"/>
        </w:rPr>
        <w:t xml:space="preserve"> </w:t>
      </w:r>
      <w:hyperlink r:id="rId161" w:history="1">
        <w:r w:rsidRPr="00405855">
          <w:rPr>
            <w:rStyle w:val="Hyperlink"/>
            <w:color w:val="000000" w:themeColor="text1"/>
          </w:rPr>
          <w:t>https://doi.10.1108/MABR-03-2018-0007</w:t>
        </w:r>
      </w:hyperlink>
    </w:p>
    <w:p w14:paraId="7D7143E0" w14:textId="77777777" w:rsidR="00A84810" w:rsidRPr="00405855" w:rsidRDefault="00A84810" w:rsidP="003C4CA0">
      <w:pPr>
        <w:autoSpaceDE w:val="0"/>
        <w:autoSpaceDN w:val="0"/>
        <w:adjustRightInd w:val="0"/>
        <w:spacing w:line="360" w:lineRule="auto"/>
        <w:ind w:left="504" w:hanging="504"/>
        <w:rPr>
          <w:rStyle w:val="Hyperlink"/>
          <w:color w:val="000000" w:themeColor="text1"/>
        </w:rPr>
      </w:pPr>
      <w:r w:rsidRPr="00405855">
        <w:rPr>
          <w:rFonts w:eastAsiaTheme="minorHAnsi"/>
          <w:color w:val="000000" w:themeColor="text1"/>
        </w:rPr>
        <w:lastRenderedPageBreak/>
        <w:t xml:space="preserve">Peters, B. G. (1999). </w:t>
      </w:r>
      <w:r w:rsidRPr="00405855">
        <w:rPr>
          <w:rFonts w:eastAsiaTheme="minorHAnsi"/>
          <w:i/>
          <w:iCs/>
          <w:color w:val="000000" w:themeColor="text1"/>
        </w:rPr>
        <w:t>Institutional Theory in Political Science: The New Institutionalism</w:t>
      </w:r>
      <w:r w:rsidRPr="00405855">
        <w:rPr>
          <w:rFonts w:eastAsiaTheme="minorHAnsi"/>
          <w:color w:val="000000" w:themeColor="text1"/>
        </w:rPr>
        <w:t xml:space="preserve">. Pinter. </w:t>
      </w:r>
      <w:hyperlink r:id="rId162" w:history="1">
        <w:r w:rsidRPr="00405855">
          <w:rPr>
            <w:rStyle w:val="Hyperlink"/>
            <w:rFonts w:eastAsiaTheme="minorHAnsi"/>
            <w:color w:val="000000" w:themeColor="text1"/>
          </w:rPr>
          <w:t>https://doi.org/</w:t>
        </w:r>
      </w:hyperlink>
      <w:hyperlink r:id="rId163" w:history="1">
        <w:r w:rsidRPr="00405855">
          <w:rPr>
            <w:rStyle w:val="Hyperlink"/>
            <w:color w:val="000000" w:themeColor="text1"/>
          </w:rPr>
          <w:t>10.5040/9781501397813</w:t>
        </w:r>
      </w:hyperlink>
    </w:p>
    <w:p w14:paraId="7D45D64B"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Peters, B. G. (2018). The challenge of policy coordination. </w:t>
      </w:r>
      <w:r w:rsidRPr="00405855">
        <w:rPr>
          <w:rFonts w:eastAsiaTheme="minorHAnsi"/>
          <w:i/>
          <w:iCs/>
          <w:color w:val="000000" w:themeColor="text1"/>
        </w:rPr>
        <w:t>Policy Design and Practice, 1</w:t>
      </w:r>
      <w:r w:rsidRPr="00405855">
        <w:rPr>
          <w:rFonts w:eastAsiaTheme="minorHAnsi"/>
          <w:color w:val="000000" w:themeColor="text1"/>
        </w:rPr>
        <w:t>(1), 1–11. </w:t>
      </w:r>
      <w:hyperlink r:id="rId164" w:history="1">
        <w:r w:rsidRPr="00405855">
          <w:rPr>
            <w:rStyle w:val="Hyperlink"/>
            <w:rFonts w:eastAsiaTheme="minorHAnsi"/>
            <w:color w:val="000000" w:themeColor="text1"/>
          </w:rPr>
          <w:t>https://doi.org/10.1080/25741292.2018.1437946</w:t>
        </w:r>
      </w:hyperlink>
    </w:p>
    <w:p w14:paraId="7B3AE711"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Peters, B. G., &amp; Fontaine, G. (2021). Introduction to the research handbook of policy design: Operationalizing the policy design framework. </w:t>
      </w:r>
      <w:hyperlink r:id="rId165" w:history="1">
        <w:r w:rsidRPr="00990E8F">
          <w:rPr>
            <w:rStyle w:val="Hyperlink"/>
            <w:rFonts w:eastAsiaTheme="minorHAnsi"/>
            <w:color w:val="000000" w:themeColor="text1"/>
            <w:lang w:val="en-GB" w:eastAsia="en-US"/>
            <w14:ligatures w14:val="standardContextual"/>
          </w:rPr>
          <w:t>https://doi.org/10.4337/9781839106606.00008</w:t>
        </w:r>
      </w:hyperlink>
    </w:p>
    <w:p w14:paraId="1DBF5FB4"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Pierre, J., &amp; Peters, B. G. (2020). Governance, Politics and the State (2nd edition). London: Palgrave Macmillan.</w:t>
      </w:r>
    </w:p>
    <w:p w14:paraId="51C73EDA"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Pless, N. M., Sengupta, A., Wheeler, M. A., &amp; Maak, T. (2021). Responsible leadership and the reflective CEO: resolving stakeholder conflict by imagining what could be done. </w:t>
      </w:r>
      <w:r w:rsidRPr="00405855">
        <w:rPr>
          <w:rFonts w:eastAsiaTheme="minorHAnsi"/>
          <w:i/>
          <w:color w:val="000000" w:themeColor="text1"/>
        </w:rPr>
        <w:t>Journal of Business Ethics</w:t>
      </w:r>
      <w:r w:rsidRPr="00405855">
        <w:rPr>
          <w:rFonts w:eastAsiaTheme="minorHAnsi"/>
          <w:color w:val="000000" w:themeColor="text1"/>
        </w:rPr>
        <w:t xml:space="preserve">, </w:t>
      </w:r>
      <w:r w:rsidRPr="00405855">
        <w:rPr>
          <w:rFonts w:eastAsiaTheme="minorHAnsi"/>
          <w:i/>
          <w:iCs/>
          <w:color w:val="000000" w:themeColor="text1"/>
        </w:rPr>
        <w:t>180</w:t>
      </w:r>
      <w:r w:rsidRPr="00405855">
        <w:rPr>
          <w:rFonts w:eastAsiaTheme="minorHAnsi"/>
          <w:color w:val="000000" w:themeColor="text1"/>
        </w:rPr>
        <w:t xml:space="preserve">(1):313-337. </w:t>
      </w:r>
      <w:hyperlink r:id="rId166" w:history="1">
        <w:r w:rsidRPr="00405855">
          <w:rPr>
            <w:rStyle w:val="Hyperlink"/>
            <w:rFonts w:eastAsiaTheme="minorHAnsi"/>
            <w:color w:val="000000" w:themeColor="text1"/>
          </w:rPr>
          <w:t>https://doi.org/10.1007/s10551-021-04865-6</w:t>
        </w:r>
      </w:hyperlink>
    </w:p>
    <w:p w14:paraId="63C30F74"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Porter, M.E. (1986). </w:t>
      </w:r>
      <w:r w:rsidRPr="00405855">
        <w:rPr>
          <w:i/>
          <w:color w:val="000000" w:themeColor="text1"/>
        </w:rPr>
        <w:t>Competition in Global Industries</w:t>
      </w:r>
      <w:r w:rsidRPr="00405855">
        <w:rPr>
          <w:color w:val="000000" w:themeColor="text1"/>
        </w:rPr>
        <w:t>. Harvard Business School Press.</w:t>
      </w:r>
    </w:p>
    <w:p w14:paraId="4D34C250"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Pröbstl, F., Paulsch, A., Zedda, L., Nöske, N., Cardona Santos, E. M., &amp; Zinngrebe, Y. (2023). Biodiversity policy integration in five policy sectors in Germany: How can we transform governance to make implementation work? </w:t>
      </w:r>
      <w:r w:rsidRPr="00405855">
        <w:rPr>
          <w:i/>
          <w:iCs/>
          <w:color w:val="000000" w:themeColor="text1"/>
        </w:rPr>
        <w:t>Earth Syst. Gov. 16</w:t>
      </w:r>
      <w:r w:rsidRPr="00405855">
        <w:rPr>
          <w:color w:val="000000" w:themeColor="text1"/>
        </w:rPr>
        <w:t xml:space="preserve">. </w:t>
      </w:r>
      <w:hyperlink r:id="rId167" w:history="1">
        <w:r w:rsidRPr="00405855">
          <w:rPr>
            <w:rStyle w:val="Hyperlink"/>
            <w:color w:val="000000" w:themeColor="text1"/>
          </w:rPr>
          <w:t>https://doi.org/10.1016/j.esg.2023.100175</w:t>
        </w:r>
      </w:hyperlink>
    </w:p>
    <w:p w14:paraId="7C0F437C"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Pureza, A.P. &amp; Lee, K. (2020). Corporate social responsibility leadership for sustainable development: An institutional logics perspective in Brazil. </w:t>
      </w:r>
      <w:r w:rsidRPr="00405855">
        <w:rPr>
          <w:rFonts w:eastAsiaTheme="minorHAnsi"/>
          <w:i/>
          <w:color w:val="000000" w:themeColor="text1"/>
        </w:rPr>
        <w:t xml:space="preserve">Corporate Social Responsibility and Environmental Management, </w:t>
      </w:r>
      <w:r w:rsidRPr="00405855">
        <w:rPr>
          <w:i/>
          <w:iCs/>
          <w:color w:val="000000" w:themeColor="text1"/>
        </w:rPr>
        <w:t>27</w:t>
      </w:r>
      <w:r w:rsidRPr="00405855">
        <w:rPr>
          <w:color w:val="000000" w:themeColor="text1"/>
        </w:rPr>
        <w:t>(3), 1410-1424</w:t>
      </w:r>
      <w:r w:rsidRPr="00405855">
        <w:rPr>
          <w:rFonts w:eastAsiaTheme="minorHAnsi"/>
          <w:color w:val="000000" w:themeColor="text1"/>
        </w:rPr>
        <w:t xml:space="preserve">. </w:t>
      </w:r>
      <w:hyperlink r:id="rId168" w:history="1">
        <w:r w:rsidRPr="00405855">
          <w:rPr>
            <w:rStyle w:val="Hyperlink"/>
            <w:rFonts w:eastAsiaTheme="minorHAnsi"/>
            <w:color w:val="000000" w:themeColor="text1"/>
          </w:rPr>
          <w:t>https://doi.org/10.1002/csr.1894</w:t>
        </w:r>
      </w:hyperlink>
    </w:p>
    <w:p w14:paraId="709CF6BD"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Quigley, T. J., &amp; Graffin, S. D. (2017). Reaffirming the CEO effect is significant and much larger than chance: A comment on Fitza (2014). </w:t>
      </w:r>
      <w:r w:rsidRPr="00405855">
        <w:rPr>
          <w:i/>
          <w:iCs/>
          <w:color w:val="000000" w:themeColor="text1"/>
        </w:rPr>
        <w:t>Strategic Management Journal, 38</w:t>
      </w:r>
      <w:r w:rsidRPr="00405855">
        <w:rPr>
          <w:color w:val="000000" w:themeColor="text1"/>
        </w:rPr>
        <w:t xml:space="preserve">(3), 793– 801. </w:t>
      </w:r>
      <w:hyperlink r:id="rId169" w:history="1">
        <w:r w:rsidRPr="00405855">
          <w:rPr>
            <w:rStyle w:val="Hyperlink"/>
            <w:color w:val="000000" w:themeColor="text1"/>
          </w:rPr>
          <w:t>https://doi.org/10.19044/esj.2018.v14n35p124</w:t>
        </w:r>
      </w:hyperlink>
    </w:p>
    <w:p w14:paraId="50B292E4"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Raelin, J. A. (2018). What are you afraid of? Collective leadership and its learning implications. </w:t>
      </w:r>
      <w:r w:rsidRPr="00405855">
        <w:rPr>
          <w:i/>
          <w:iCs/>
          <w:color w:val="000000" w:themeColor="text1"/>
        </w:rPr>
        <w:t>Management Learning, 49</w:t>
      </w:r>
      <w:r w:rsidRPr="00405855">
        <w:rPr>
          <w:color w:val="000000" w:themeColor="text1"/>
        </w:rPr>
        <w:t xml:space="preserve">(1): 59–66. </w:t>
      </w:r>
      <w:hyperlink r:id="rId170" w:history="1">
        <w:r w:rsidRPr="00405855">
          <w:rPr>
            <w:rStyle w:val="Hyperlink"/>
            <w:color w:val="000000" w:themeColor="text1"/>
          </w:rPr>
          <w:t>https://doi.org/10.1177/1350507617729974</w:t>
        </w:r>
      </w:hyperlink>
    </w:p>
    <w:p w14:paraId="6DBA13C3"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Rehman, S., Mohamed, R., &amp; Ayoup, H. (2019). The mediating role of organizational capabilities between organizational performance and its determinants. </w:t>
      </w:r>
      <w:r w:rsidRPr="00405855">
        <w:rPr>
          <w:i/>
          <w:iCs/>
          <w:color w:val="000000" w:themeColor="text1"/>
        </w:rPr>
        <w:t>Journal of Global Entrepreneurship Research, 9</w:t>
      </w:r>
      <w:r w:rsidRPr="00405855">
        <w:rPr>
          <w:color w:val="000000" w:themeColor="text1"/>
        </w:rPr>
        <w:t xml:space="preserve">(1). </w:t>
      </w:r>
      <w:hyperlink r:id="rId171" w:history="1">
        <w:r w:rsidRPr="00405855">
          <w:rPr>
            <w:rStyle w:val="Hyperlink"/>
            <w:color w:val="000000" w:themeColor="text1"/>
          </w:rPr>
          <w:t>https://doi.org/10.1186/S40497-019-0155-5</w:t>
        </w:r>
      </w:hyperlink>
    </w:p>
    <w:p w14:paraId="1694FF00" w14:textId="308C12A4" w:rsidR="00A84810" w:rsidRPr="00405855" w:rsidRDefault="00A84810" w:rsidP="003C4CA0">
      <w:pPr>
        <w:spacing w:line="360" w:lineRule="auto"/>
        <w:ind w:left="504" w:hanging="504"/>
        <w:rPr>
          <w:color w:val="000000" w:themeColor="text1"/>
        </w:rPr>
      </w:pPr>
      <w:r w:rsidRPr="00405855">
        <w:rPr>
          <w:color w:val="000000" w:themeColor="text1"/>
        </w:rPr>
        <w:lastRenderedPageBreak/>
        <w:t xml:space="preserve">Resnick, D. (2018). The devolution revolution: Implications for agricultural service delivery in Ghana, </w:t>
      </w:r>
      <w:r w:rsidRPr="00405855">
        <w:rPr>
          <w:i/>
          <w:iCs/>
          <w:color w:val="000000" w:themeColor="text1"/>
        </w:rPr>
        <w:t>Discussion Paper 01714</w:t>
      </w:r>
      <w:r w:rsidRPr="00405855">
        <w:rPr>
          <w:color w:val="000000" w:themeColor="text1"/>
        </w:rPr>
        <w:t>, Washington, DC: I</w:t>
      </w:r>
      <w:r w:rsidR="00716E14" w:rsidRPr="00405855">
        <w:rPr>
          <w:color w:val="000000" w:themeColor="text1"/>
        </w:rPr>
        <w:t>FPRI</w:t>
      </w:r>
      <w:r w:rsidRPr="00405855">
        <w:rPr>
          <w:color w:val="000000" w:themeColor="text1"/>
        </w:rPr>
        <w:t>.</w:t>
      </w:r>
    </w:p>
    <w:p w14:paraId="6D0770D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Resnick, D., Haggblade, S., Babu, S., Hendriks, S. L., &amp; Mather, D. (2018). The kaleidoscope model of policy change: Applications to food security policy in Zambia. </w:t>
      </w:r>
      <w:r w:rsidRPr="00405855">
        <w:rPr>
          <w:i/>
          <w:iCs/>
          <w:color w:val="000000" w:themeColor="text1"/>
        </w:rPr>
        <w:t>World Development, 109</w:t>
      </w:r>
      <w:r w:rsidRPr="00405855">
        <w:rPr>
          <w:color w:val="000000" w:themeColor="text1"/>
        </w:rPr>
        <w:t xml:space="preserve">, 101-120. </w:t>
      </w:r>
      <w:hyperlink r:id="rId172" w:history="1">
        <w:r w:rsidRPr="00405855">
          <w:rPr>
            <w:rStyle w:val="Hyperlink"/>
            <w:color w:val="000000" w:themeColor="text1"/>
          </w:rPr>
          <w:t>https://doi.org/10.1016/j.worlddev.2018.04.004</w:t>
        </w:r>
      </w:hyperlink>
    </w:p>
    <w:p w14:paraId="51812A78" w14:textId="08B3EFC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Roberts, S. (2019). (Re)shaping markets for inclusive economic activity: Competition and industrial policies relating to food production in Southern Africa. In R. Kanbur, A. Noman and J.E. Stiglitz (eds), The Quality of Growth in Africa. New York: Columbia University Press, chapter 10, pp.295-321. </w:t>
      </w:r>
      <w:hyperlink r:id="rId173" w:history="1">
        <w:r w:rsidR="003A56BE" w:rsidRPr="00990E8F">
          <w:rPr>
            <w:rStyle w:val="Hyperlink"/>
            <w:color w:val="000000" w:themeColor="text1"/>
          </w:rPr>
          <w:t>https://doi.org/10.7312/kanb19476-012</w:t>
        </w:r>
      </w:hyperlink>
    </w:p>
    <w:p w14:paraId="63471E53"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Roos, J, M., &amp; Bauldry, S. (2022). Confirmatory factor analysis. Sage.</w:t>
      </w:r>
    </w:p>
    <w:p w14:paraId="3A63431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Rotz, S., Gravely, E., Mosby, I., Duncan, E., Finnis, E., Horgan, M., . . . Fraser, E. (2019). Automated pastures and the digital divide: How agricultural technologies are shaping labour and rural communities. </w:t>
      </w:r>
      <w:r w:rsidRPr="00990E8F">
        <w:rPr>
          <w:i/>
          <w:iCs/>
          <w:color w:val="000000" w:themeColor="text1"/>
        </w:rPr>
        <w:t>Journal of Rural Studies, 68</w:t>
      </w:r>
      <w:r w:rsidRPr="00405855">
        <w:rPr>
          <w:color w:val="000000" w:themeColor="text1"/>
        </w:rPr>
        <w:t xml:space="preserve">, 112–122. </w:t>
      </w:r>
      <w:hyperlink r:id="rId174" w:history="1">
        <w:r w:rsidRPr="00405855">
          <w:rPr>
            <w:rStyle w:val="Hyperlink"/>
            <w:color w:val="000000" w:themeColor="text1"/>
          </w:rPr>
          <w:t>https://doi.org/10.1016/j.jrurstud.2019.01.023</w:t>
        </w:r>
      </w:hyperlink>
    </w:p>
    <w:p w14:paraId="0D11F3F8" w14:textId="77777777" w:rsidR="00A84810" w:rsidRPr="00990E8F" w:rsidRDefault="00A84810" w:rsidP="003C4CA0">
      <w:pPr>
        <w:spacing w:line="360" w:lineRule="auto"/>
        <w:ind w:left="504" w:hanging="504"/>
        <w:rPr>
          <w:color w:val="000000" w:themeColor="text1"/>
        </w:rPr>
      </w:pPr>
      <w:r w:rsidRPr="00405855">
        <w:rPr>
          <w:color w:val="000000" w:themeColor="text1"/>
        </w:rPr>
        <w:t xml:space="preserve">Said, J., &amp; Vencatachellum, V. (2018). </w:t>
      </w:r>
      <w:r w:rsidRPr="00405855">
        <w:rPr>
          <w:i/>
          <w:iCs/>
          <w:color w:val="000000" w:themeColor="text1"/>
        </w:rPr>
        <w:t>Effective government for Africa’s agricultural transformation</w:t>
      </w:r>
      <w:r w:rsidRPr="00405855">
        <w:rPr>
          <w:color w:val="000000" w:themeColor="text1"/>
        </w:rPr>
        <w:t xml:space="preserve">. London, GBR: Tony Blair Institute for Global Change, </w:t>
      </w:r>
      <w:hyperlink r:id="rId175" w:history="1">
        <w:r w:rsidRPr="00990E8F">
          <w:rPr>
            <w:rStyle w:val="Hyperlink"/>
            <w:color w:val="000000" w:themeColor="text1"/>
          </w:rPr>
          <w:t>https://assets.ctfassets.net/75ila1cntaeh/6EgwWRU2iRGxq0kiGQWU8a/8944f51193c44625e3b96bd10aEffective-Government-for-Africa-s-Agricultural-Transformation.pdf</w:t>
        </w:r>
      </w:hyperlink>
    </w:p>
    <w:p w14:paraId="04C93B6D" w14:textId="77777777" w:rsidR="00A84810" w:rsidRPr="00990E8F" w:rsidRDefault="00A84810" w:rsidP="003C4CA0">
      <w:pPr>
        <w:spacing w:line="360" w:lineRule="auto"/>
        <w:ind w:left="720" w:hanging="720"/>
        <w:jc w:val="both"/>
        <w:rPr>
          <w:rStyle w:val="Hyperlink"/>
          <w:color w:val="000000" w:themeColor="text1"/>
        </w:rPr>
      </w:pPr>
      <w:r w:rsidRPr="00990E8F">
        <w:rPr>
          <w:color w:val="000000" w:themeColor="text1"/>
        </w:rPr>
        <w:t xml:space="preserve">Saleh F. A. K., &amp; Nour, A-N. I. (2021). The impact of corporate governance on firm performance during the Covid-19 pandemic: Evidence from Malaysia. </w:t>
      </w:r>
      <w:r w:rsidRPr="00990E8F">
        <w:rPr>
          <w:i/>
          <w:iCs/>
          <w:color w:val="000000" w:themeColor="text1"/>
        </w:rPr>
        <w:t>Journal of Asian Finance, Economics and Business, 8</w:t>
      </w:r>
      <w:r w:rsidRPr="00990E8F">
        <w:rPr>
          <w:color w:val="000000" w:themeColor="text1"/>
        </w:rPr>
        <w:t xml:space="preserve">(2), </w:t>
      </w:r>
      <w:hyperlink r:id="rId176" w:history="1">
        <w:r w:rsidRPr="00990E8F">
          <w:rPr>
            <w:rStyle w:val="Hyperlink"/>
            <w:color w:val="000000" w:themeColor="text1"/>
          </w:rPr>
          <w:t>https://doi.org/doi:10.13106/jafeb.2021.vol8.no2.0943</w:t>
        </w:r>
      </w:hyperlink>
    </w:p>
    <w:p w14:paraId="36F97F44"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Sarantakos, S. (2019). Social Research. London: Red Globe Press, Springer Nature Limited</w:t>
      </w:r>
    </w:p>
    <w:p w14:paraId="1C94362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Sarstedt, M., &amp; Mooi, E. (2019). A Concise Guide to Market Research: The Process, Data, and Methods Using IBM SPSS Statistics (3rd ed.). Springer-Verlag GmbH. </w:t>
      </w:r>
      <w:hyperlink r:id="rId177" w:history="1">
        <w:r w:rsidRPr="00405855">
          <w:rPr>
            <w:rStyle w:val="Hyperlink"/>
            <w:color w:val="000000" w:themeColor="text1"/>
          </w:rPr>
          <w:t>https://doi.org/10.1007/978-3-662-56707-4</w:t>
        </w:r>
      </w:hyperlink>
    </w:p>
    <w:p w14:paraId="7CEE904B"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Saunders, M. N. K., Lewis, P., &amp; Thornhill, A. (2023). </w:t>
      </w:r>
      <w:r w:rsidRPr="00405855">
        <w:rPr>
          <w:i/>
          <w:iCs/>
          <w:color w:val="000000" w:themeColor="text1"/>
        </w:rPr>
        <w:t>Research Methods for Business Students</w:t>
      </w:r>
      <w:r w:rsidRPr="00405855">
        <w:rPr>
          <w:color w:val="000000" w:themeColor="text1"/>
        </w:rPr>
        <w:t xml:space="preserve"> (9th ed.). Pearson New York.</w:t>
      </w:r>
    </w:p>
    <w:p w14:paraId="67227F6F"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lastRenderedPageBreak/>
        <w:t xml:space="preserve">Sawitri, D., Nurtjahjanti, H., &amp; Prasetyo, A. (2017). Cultivating the Research Environment to Enhance Quality of Life of Academics in a University Setting. </w:t>
      </w:r>
      <w:r w:rsidRPr="00405855">
        <w:rPr>
          <w:rStyle w:val="markedcontent"/>
          <w:i/>
          <w:iCs/>
          <w:color w:val="000000" w:themeColor="text1"/>
        </w:rPr>
        <w:t>Advanced Science Letters</w:t>
      </w:r>
      <w:r w:rsidRPr="00405855">
        <w:rPr>
          <w:rStyle w:val="markedcontent"/>
          <w:color w:val="000000" w:themeColor="text1"/>
        </w:rPr>
        <w:t xml:space="preserve">. </w:t>
      </w:r>
      <w:r w:rsidRPr="00405855">
        <w:rPr>
          <w:rStyle w:val="markedcontent"/>
          <w:i/>
          <w:iCs/>
          <w:color w:val="000000" w:themeColor="text1"/>
        </w:rPr>
        <w:t>23</w:t>
      </w:r>
      <w:r w:rsidRPr="00405855">
        <w:rPr>
          <w:rStyle w:val="markedcontent"/>
          <w:color w:val="000000" w:themeColor="text1"/>
        </w:rPr>
        <w:t xml:space="preserve">. </w:t>
      </w:r>
      <w:hyperlink r:id="rId178" w:history="1">
        <w:r w:rsidRPr="00405855">
          <w:rPr>
            <w:rStyle w:val="Hyperlink"/>
            <w:color w:val="000000" w:themeColor="text1"/>
          </w:rPr>
          <w:t>https://doi.org/3409-3410.10.1166/asl.2017.9110</w:t>
        </w:r>
      </w:hyperlink>
    </w:p>
    <w:p w14:paraId="317FBEA2"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t xml:space="preserve">Schwens, C., &amp; Wagner, M. (2019). The role of firm-internal corporate environmental standards for organizational performance. </w:t>
      </w:r>
      <w:r w:rsidRPr="00405855">
        <w:rPr>
          <w:rStyle w:val="markedcontent"/>
          <w:i/>
          <w:color w:val="000000" w:themeColor="text1"/>
        </w:rPr>
        <w:t>Journal of Business Economics</w:t>
      </w:r>
      <w:r w:rsidRPr="00405855">
        <w:rPr>
          <w:rStyle w:val="markedcontent"/>
          <w:color w:val="000000" w:themeColor="text1"/>
        </w:rPr>
        <w:t xml:space="preserve"> </w:t>
      </w:r>
      <w:r w:rsidRPr="00405855">
        <w:rPr>
          <w:rStyle w:val="markedcontent"/>
          <w:i/>
          <w:iCs/>
          <w:color w:val="000000" w:themeColor="text1"/>
        </w:rPr>
        <w:t>89</w:t>
      </w:r>
      <w:r w:rsidRPr="00405855">
        <w:rPr>
          <w:rStyle w:val="markedcontent"/>
          <w:color w:val="000000" w:themeColor="text1"/>
        </w:rPr>
        <w:t xml:space="preserve">(7),  823–843. </w:t>
      </w:r>
      <w:hyperlink r:id="rId179" w:history="1">
        <w:r w:rsidRPr="00405855">
          <w:rPr>
            <w:rStyle w:val="Hyperlink"/>
            <w:color w:val="000000" w:themeColor="text1"/>
          </w:rPr>
          <w:t>https://doi.org/10.1007/S11573-018-0925-5</w:t>
        </w:r>
      </w:hyperlink>
    </w:p>
    <w:p w14:paraId="0CC1299E"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Scott, B., Baekkeskov, E., &amp; Hannah, A. (2023). Policy capacity: evolving theory and missing links, </w:t>
      </w:r>
      <w:r w:rsidRPr="00990E8F">
        <w:rPr>
          <w:i/>
          <w:iCs/>
          <w:color w:val="000000" w:themeColor="text1"/>
        </w:rPr>
        <w:t>Policy Studies, (44)</w:t>
      </w:r>
      <w:r w:rsidRPr="00990E8F">
        <w:rPr>
          <w:color w:val="000000" w:themeColor="text1"/>
        </w:rPr>
        <w:t xml:space="preserve">3, 297-315, </w:t>
      </w:r>
      <w:hyperlink r:id="rId180" w:history="1">
        <w:r w:rsidRPr="00990E8F">
          <w:rPr>
            <w:rStyle w:val="Hyperlink"/>
            <w:color w:val="000000" w:themeColor="text1"/>
          </w:rPr>
          <w:t>https://doi.org/10.1080/01442872.2022.2043266</w:t>
        </w:r>
      </w:hyperlink>
    </w:p>
    <w:p w14:paraId="696640ED" w14:textId="77777777" w:rsidR="00A84810" w:rsidRPr="00405855" w:rsidRDefault="00A84810" w:rsidP="003C4CA0">
      <w:pPr>
        <w:autoSpaceDE w:val="0"/>
        <w:autoSpaceDN w:val="0"/>
        <w:adjustRightInd w:val="0"/>
        <w:spacing w:line="360" w:lineRule="auto"/>
        <w:ind w:left="504" w:hanging="504"/>
        <w:rPr>
          <w:rStyle w:val="markedcontent"/>
          <w:color w:val="000000" w:themeColor="text1"/>
        </w:rPr>
      </w:pPr>
      <w:r w:rsidRPr="00405855">
        <w:rPr>
          <w:rFonts w:eastAsiaTheme="minorHAnsi"/>
          <w:color w:val="000000" w:themeColor="text1"/>
        </w:rPr>
        <w:t xml:space="preserve">Scott, W.R. (2008). Approaching adulthood: the maturing of institutional theory. </w:t>
      </w:r>
      <w:r w:rsidRPr="00405855">
        <w:rPr>
          <w:rFonts w:eastAsiaTheme="minorHAnsi"/>
          <w:i/>
          <w:color w:val="000000" w:themeColor="text1"/>
        </w:rPr>
        <w:t xml:space="preserve">Theory and Society, </w:t>
      </w:r>
      <w:r w:rsidRPr="00405855">
        <w:rPr>
          <w:rFonts w:eastAsiaTheme="minorHAnsi"/>
          <w:i/>
          <w:iCs/>
          <w:color w:val="000000" w:themeColor="text1"/>
        </w:rPr>
        <w:t>37</w:t>
      </w:r>
      <w:r w:rsidRPr="00405855">
        <w:rPr>
          <w:rFonts w:eastAsiaTheme="minorHAnsi"/>
          <w:color w:val="000000" w:themeColor="text1"/>
        </w:rPr>
        <w:t xml:space="preserve">, 427–442. </w:t>
      </w:r>
      <w:hyperlink r:id="rId181" w:history="1">
        <w:r w:rsidRPr="00405855">
          <w:rPr>
            <w:rStyle w:val="Hyperlink"/>
            <w:color w:val="000000" w:themeColor="text1"/>
          </w:rPr>
          <w:t>http://dx.doi.org/10.1007/s11186-008-9067-z</w:t>
        </w:r>
      </w:hyperlink>
    </w:p>
    <w:p w14:paraId="12D5BC96"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Sekaran, U., &amp; Bougie, R. (2016). </w:t>
      </w:r>
      <w:r w:rsidRPr="00405855">
        <w:rPr>
          <w:i/>
          <w:iCs/>
          <w:color w:val="000000" w:themeColor="text1"/>
        </w:rPr>
        <w:t>Research Methods for Business: A Skill Building Approach</w:t>
      </w:r>
      <w:r w:rsidRPr="00405855">
        <w:rPr>
          <w:color w:val="000000" w:themeColor="text1"/>
        </w:rPr>
        <w:t>. (5th ed.). John Wiley &amp; Sons.</w:t>
      </w:r>
    </w:p>
    <w:p w14:paraId="2CB07CF7"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Sekhar, C., Patwardhan, M., &amp; Vyas, V. (2017). Linking work engagement to job performance through flexible human resource management. </w:t>
      </w:r>
      <w:r w:rsidRPr="00405855">
        <w:rPr>
          <w:i/>
          <w:iCs/>
          <w:color w:val="000000" w:themeColor="text1"/>
        </w:rPr>
        <w:t>Advances in Developing Human Resources, 20</w:t>
      </w:r>
      <w:r w:rsidRPr="00405855">
        <w:rPr>
          <w:color w:val="000000" w:themeColor="text1"/>
        </w:rPr>
        <w:t xml:space="preserve">(1), 72-87. </w:t>
      </w:r>
      <w:hyperlink r:id="rId182" w:history="1">
        <w:r w:rsidRPr="00405855">
          <w:rPr>
            <w:rStyle w:val="Hyperlink"/>
            <w:color w:val="000000" w:themeColor="text1"/>
          </w:rPr>
          <w:t>https://doi.org/10.1177/1523422317743250</w:t>
        </w:r>
      </w:hyperlink>
    </w:p>
    <w:p w14:paraId="09B6EB9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Shen, X., Chen, B., Leibrecht, M., &amp; Du, H. (2022). The moderating effect of perceived policy effectiveness in residents’ waste classification intentions: A study of Bengbu, China. </w:t>
      </w:r>
      <w:r w:rsidRPr="00405855">
        <w:rPr>
          <w:i/>
          <w:iCs/>
          <w:color w:val="000000" w:themeColor="text1"/>
        </w:rPr>
        <w:t>Sustainability</w:t>
      </w:r>
      <w:r w:rsidRPr="00405855">
        <w:rPr>
          <w:color w:val="000000" w:themeColor="text1"/>
        </w:rPr>
        <w:t xml:space="preserve"> (14), 801. </w:t>
      </w:r>
      <w:hyperlink r:id="rId183" w:history="1">
        <w:r w:rsidRPr="00405855">
          <w:rPr>
            <w:rFonts w:eastAsiaTheme="minorHAnsi"/>
            <w:color w:val="000000" w:themeColor="text1"/>
          </w:rPr>
          <w:t>https://doi.org/10.3390/su14020801</w:t>
        </w:r>
      </w:hyperlink>
    </w:p>
    <w:p w14:paraId="4978F438"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Sherab, K. &amp; Schuelka, M. (2019). </w:t>
      </w:r>
      <w:r w:rsidRPr="00405855">
        <w:rPr>
          <w:i/>
          <w:iCs/>
          <w:color w:val="000000" w:themeColor="text1"/>
        </w:rPr>
        <w:t>The value of research culture</w:t>
      </w:r>
      <w:r w:rsidRPr="00405855">
        <w:rPr>
          <w:color w:val="000000" w:themeColor="text1"/>
        </w:rPr>
        <w:t xml:space="preserve">. </w:t>
      </w:r>
      <w:r w:rsidRPr="00405855">
        <w:rPr>
          <w:i/>
          <w:iCs/>
          <w:color w:val="000000" w:themeColor="text1"/>
        </w:rPr>
        <w:t>5(1),</w:t>
      </w:r>
      <w:r w:rsidRPr="00405855">
        <w:rPr>
          <w:color w:val="000000" w:themeColor="text1"/>
        </w:rPr>
        <w:t xml:space="preserve"> 72-83.</w:t>
      </w:r>
    </w:p>
    <w:p w14:paraId="403DE58E"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Silva, M., Jeremy, H., &amp; Martin, M. (2018). Innovation intermediaries and collaboration: Knowledge–based practices and internal value creation. In Research Policy 47 (1), pp. 70–87. </w:t>
      </w:r>
      <w:hyperlink r:id="rId184" w:history="1">
        <w:r w:rsidRPr="00405855">
          <w:rPr>
            <w:rStyle w:val="Hyperlink"/>
            <w:color w:val="000000" w:themeColor="text1"/>
          </w:rPr>
          <w:t>https://doi.org.10.1016/j.respol.2017.09.011</w:t>
        </w:r>
      </w:hyperlink>
    </w:p>
    <w:p w14:paraId="219C50EE"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Smith, J. Q., Jones, M. R., &amp; Brown, C. D. (2020). Advancing Managerial Evolution and Resource Management in Contemporary Business Landscapes. </w:t>
      </w:r>
      <w:r w:rsidRPr="00990E8F">
        <w:rPr>
          <w:i/>
          <w:iCs/>
          <w:color w:val="000000" w:themeColor="text1"/>
        </w:rPr>
        <w:t>Journal of Management Studies, 58</w:t>
      </w:r>
      <w:r w:rsidRPr="00990E8F">
        <w:rPr>
          <w:color w:val="000000" w:themeColor="text1"/>
        </w:rPr>
        <w:t xml:space="preserve">, 1-25. </w:t>
      </w:r>
      <w:hyperlink r:id="rId185" w:history="1">
        <w:r w:rsidRPr="00990E8F">
          <w:rPr>
            <w:rStyle w:val="Hyperlink"/>
            <w:color w:val="000000" w:themeColor="text1"/>
          </w:rPr>
          <w:t>http://dx.doi.org/10.4236/me.2023.1410072</w:t>
        </w:r>
      </w:hyperlink>
    </w:p>
    <w:p w14:paraId="04D973DC" w14:textId="77777777" w:rsidR="00A84810" w:rsidRPr="00405855" w:rsidRDefault="00A84810" w:rsidP="003C4CA0">
      <w:pPr>
        <w:autoSpaceDE w:val="0"/>
        <w:autoSpaceDN w:val="0"/>
        <w:adjustRightInd w:val="0"/>
        <w:spacing w:line="360" w:lineRule="auto"/>
        <w:ind w:left="504" w:hanging="504"/>
        <w:rPr>
          <w:rFonts w:eastAsiaTheme="minorHAnsi"/>
          <w:color w:val="000000" w:themeColor="text1"/>
        </w:rPr>
      </w:pPr>
      <w:r w:rsidRPr="00405855">
        <w:rPr>
          <w:rFonts w:eastAsiaTheme="minorHAnsi"/>
          <w:color w:val="000000" w:themeColor="text1"/>
        </w:rPr>
        <w:t xml:space="preserve">Soares, L. P. (2018). Organizational Politics: Harmful or Helpful? </w:t>
      </w:r>
      <w:r w:rsidRPr="00405855">
        <w:rPr>
          <w:rFonts w:eastAsiaTheme="minorHAnsi"/>
          <w:i/>
          <w:iCs/>
          <w:color w:val="000000" w:themeColor="text1"/>
        </w:rPr>
        <w:t>Instructional Design Capstones Collection. 44</w:t>
      </w:r>
      <w:r w:rsidRPr="00405855">
        <w:rPr>
          <w:rFonts w:eastAsiaTheme="minorHAnsi"/>
          <w:color w:val="000000" w:themeColor="text1"/>
        </w:rPr>
        <w:t xml:space="preserve">. </w:t>
      </w:r>
      <w:hyperlink r:id="rId186" w:history="1">
        <w:r w:rsidRPr="00405855">
          <w:rPr>
            <w:rStyle w:val="Hyperlink"/>
            <w:rFonts w:eastAsiaTheme="minorHAnsi"/>
            <w:color w:val="000000" w:themeColor="text1"/>
          </w:rPr>
          <w:t>https://scholarworks.umb.edu/instruction_capstone/44</w:t>
        </w:r>
      </w:hyperlink>
    </w:p>
    <w:p w14:paraId="253E77A5" w14:textId="77777777" w:rsidR="00A84810" w:rsidRPr="00405855" w:rsidRDefault="00A84810" w:rsidP="003C4CA0">
      <w:pPr>
        <w:autoSpaceDE w:val="0"/>
        <w:autoSpaceDN w:val="0"/>
        <w:adjustRightInd w:val="0"/>
        <w:spacing w:line="360" w:lineRule="auto"/>
        <w:ind w:left="504" w:hanging="504"/>
        <w:rPr>
          <w:color w:val="000000" w:themeColor="text1"/>
        </w:rPr>
      </w:pPr>
      <w:r w:rsidRPr="00405855">
        <w:rPr>
          <w:color w:val="000000" w:themeColor="text1"/>
        </w:rPr>
        <w:t xml:space="preserve">Solikhah, B., Yulianto, A., &amp; Suryarini, T. (2020). Legitimacy theory perspective on the quality of carbon emission disclosure: Case study on manufacturing companies in Indonesia stock exchange. IOP Conference Series: </w:t>
      </w:r>
      <w:r w:rsidRPr="00405855">
        <w:rPr>
          <w:i/>
          <w:color w:val="000000" w:themeColor="text1"/>
        </w:rPr>
        <w:t xml:space="preserve">Earth and </w:t>
      </w:r>
      <w:r w:rsidRPr="00405855">
        <w:rPr>
          <w:i/>
          <w:color w:val="000000" w:themeColor="text1"/>
        </w:rPr>
        <w:lastRenderedPageBreak/>
        <w:t>Environmental Science,</w:t>
      </w:r>
      <w:r w:rsidRPr="00405855">
        <w:rPr>
          <w:i/>
          <w:iCs/>
          <w:color w:val="000000" w:themeColor="text1"/>
        </w:rPr>
        <w:t xml:space="preserve"> 448</w:t>
      </w:r>
      <w:r w:rsidRPr="00405855">
        <w:rPr>
          <w:color w:val="000000" w:themeColor="text1"/>
        </w:rPr>
        <w:t xml:space="preserve">, 1-8. </w:t>
      </w:r>
      <w:hyperlink r:id="rId187" w:history="1">
        <w:r w:rsidRPr="00405855">
          <w:rPr>
            <w:rStyle w:val="Hyperlink"/>
            <w:color w:val="000000" w:themeColor="text1"/>
          </w:rPr>
          <w:t>https://doi.org/10.1088/1755-1315/448/1/012063</w:t>
        </w:r>
      </w:hyperlink>
    </w:p>
    <w:p w14:paraId="6880BBAC" w14:textId="77777777" w:rsidR="00A84810" w:rsidRPr="00405855" w:rsidRDefault="00A84810" w:rsidP="003C4CA0">
      <w:pPr>
        <w:pStyle w:val="NormalWeb"/>
        <w:spacing w:before="0" w:beforeAutospacing="0" w:after="0" w:afterAutospacing="0" w:line="360" w:lineRule="auto"/>
        <w:ind w:left="504" w:hanging="504"/>
        <w:rPr>
          <w:rStyle w:val="Hyperlink"/>
          <w:color w:val="000000" w:themeColor="text1"/>
        </w:rPr>
      </w:pPr>
      <w:r w:rsidRPr="00405855">
        <w:rPr>
          <w:color w:val="000000" w:themeColor="text1"/>
        </w:rPr>
        <w:t xml:space="preserve">Solomon, J. (2020). </w:t>
      </w:r>
      <w:r w:rsidRPr="00405855">
        <w:rPr>
          <w:i/>
          <w:iCs/>
          <w:color w:val="000000" w:themeColor="text1"/>
        </w:rPr>
        <w:t>Corporate Governance and Accountability</w:t>
      </w:r>
      <w:r w:rsidRPr="00405855">
        <w:rPr>
          <w:color w:val="000000" w:themeColor="text1"/>
        </w:rPr>
        <w:t xml:space="preserve"> (5th ed.). John Wiley and Sons.</w:t>
      </w:r>
    </w:p>
    <w:p w14:paraId="2DACA14F" w14:textId="77777777" w:rsidR="00A84810" w:rsidRPr="00990E8F" w:rsidRDefault="00A84810" w:rsidP="003C4CA0">
      <w:pPr>
        <w:autoSpaceDE w:val="0"/>
        <w:autoSpaceDN w:val="0"/>
        <w:adjustRightInd w:val="0"/>
        <w:spacing w:line="360" w:lineRule="auto"/>
        <w:ind w:left="504" w:hanging="504"/>
        <w:rPr>
          <w:rFonts w:eastAsiaTheme="minorHAnsi"/>
          <w:color w:val="000000" w:themeColor="text1"/>
          <w:sz w:val="22"/>
          <w:szCs w:val="22"/>
          <w:lang w:val="en-GB"/>
        </w:rPr>
      </w:pPr>
      <w:r w:rsidRPr="00405855">
        <w:rPr>
          <w:rFonts w:eastAsiaTheme="minorHAnsi"/>
          <w:color w:val="000000" w:themeColor="text1"/>
          <w:lang w:val="en-GB"/>
        </w:rPr>
        <w:t xml:space="preserve">Stephens, E.C., Jones, A. D., and Parsons, D. (2018). Agricultural systems research and global food security in the 21st century: an overview and roadmap for future opportunities. </w:t>
      </w:r>
      <w:r w:rsidRPr="00405855">
        <w:rPr>
          <w:rFonts w:eastAsiaTheme="minorHAnsi"/>
          <w:i/>
          <w:iCs/>
          <w:color w:val="000000" w:themeColor="text1"/>
          <w:lang w:val="en-GB"/>
        </w:rPr>
        <w:t>Agric. Syst</w:t>
      </w:r>
      <w:r w:rsidRPr="00405855">
        <w:rPr>
          <w:rFonts w:eastAsiaTheme="minorHAnsi"/>
          <w:color w:val="000000" w:themeColor="text1"/>
          <w:lang w:val="en-GB"/>
        </w:rPr>
        <w:t xml:space="preserve">. </w:t>
      </w:r>
      <w:r w:rsidRPr="00405855">
        <w:rPr>
          <w:rFonts w:eastAsiaTheme="minorHAnsi"/>
          <w:i/>
          <w:iCs/>
          <w:color w:val="000000" w:themeColor="text1"/>
          <w:lang w:val="en-GB"/>
        </w:rPr>
        <w:t>163</w:t>
      </w:r>
      <w:r w:rsidRPr="00405855">
        <w:rPr>
          <w:rFonts w:eastAsiaTheme="minorHAnsi"/>
          <w:color w:val="000000" w:themeColor="text1"/>
          <w:lang w:val="en-GB"/>
        </w:rPr>
        <w:t xml:space="preserve">(C), 1–6. </w:t>
      </w:r>
      <w:hyperlink r:id="rId188" w:history="1">
        <w:r w:rsidRPr="00990E8F">
          <w:rPr>
            <w:rStyle w:val="Hyperlink"/>
            <w:rFonts w:eastAsiaTheme="minorHAnsi"/>
            <w:color w:val="000000" w:themeColor="text1"/>
            <w:sz w:val="22"/>
            <w:szCs w:val="22"/>
            <w:lang w:val="en-GB"/>
          </w:rPr>
          <w:t>https://doi.org/10.1016/j.agsy.2017.01.011</w:t>
        </w:r>
      </w:hyperlink>
    </w:p>
    <w:p w14:paraId="52B515C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Streiner, D.L., &amp; Norman, G.R. (2015). </w:t>
      </w:r>
      <w:r w:rsidRPr="00405855">
        <w:rPr>
          <w:i/>
          <w:iCs/>
          <w:color w:val="000000" w:themeColor="text1"/>
        </w:rPr>
        <w:t>Health measurement scales: A practical guide to their development and use</w:t>
      </w:r>
      <w:r w:rsidRPr="00405855">
        <w:rPr>
          <w:color w:val="000000" w:themeColor="text1"/>
        </w:rPr>
        <w:t xml:space="preserve"> (5th ed.). Oxford University Press. </w:t>
      </w:r>
      <w:hyperlink r:id="rId189" w:history="1">
        <w:r w:rsidRPr="00405855">
          <w:rPr>
            <w:rStyle w:val="Hyperlink"/>
            <w:color w:val="000000" w:themeColor="text1"/>
            <w:shd w:val="clear" w:color="auto" w:fill="FFFFFF"/>
          </w:rPr>
          <w:t>https://doi.org/10.1093/acprof:oso/9780199231881.003.0006</w:t>
        </w:r>
      </w:hyperlink>
      <w:r w:rsidRPr="00405855">
        <w:rPr>
          <w:rStyle w:val="Hyperlink"/>
          <w:color w:val="000000" w:themeColor="text1"/>
          <w:shd w:val="clear" w:color="auto" w:fill="FFFFFF"/>
        </w:rPr>
        <w:t>.</w:t>
      </w:r>
    </w:p>
    <w:p w14:paraId="0811A1CE"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lang w:eastAsia="en-US"/>
        </w:rPr>
      </w:pPr>
      <w:r w:rsidRPr="00405855">
        <w:rPr>
          <w:rStyle w:val="markedcontent"/>
          <w:color w:val="000000" w:themeColor="text1"/>
          <w:lang w:eastAsia="en-US"/>
        </w:rPr>
        <w:t>Sulkowski, A. J., Edwards, M. &amp; Freeman, R. E., 2018. Shake your stakeholder: Firms leading engagement to</w:t>
      </w:r>
      <w:r w:rsidRPr="00405855">
        <w:rPr>
          <w:rStyle w:val="markedcontent"/>
          <w:color w:val="000000" w:themeColor="text1"/>
        </w:rPr>
        <w:t xml:space="preserve"> </w:t>
      </w:r>
      <w:r w:rsidRPr="00405855">
        <w:rPr>
          <w:rStyle w:val="markedcontent"/>
          <w:color w:val="000000" w:themeColor="text1"/>
          <w:lang w:eastAsia="en-US"/>
        </w:rPr>
        <w:t>cocreate sustainable value. Organization &amp; Environment, 31(3), 223-241.</w:t>
      </w:r>
      <w:r w:rsidRPr="00405855">
        <w:rPr>
          <w:rStyle w:val="markedcontent"/>
          <w:color w:val="000000" w:themeColor="text1"/>
        </w:rPr>
        <w:t xml:space="preserve"> </w:t>
      </w:r>
      <w:hyperlink r:id="rId190" w:history="1">
        <w:r w:rsidRPr="00405855">
          <w:rPr>
            <w:rStyle w:val="Hyperlink"/>
            <w:color w:val="000000" w:themeColor="text1"/>
          </w:rPr>
          <w:t>https://doi.org/10.1177/1086026617722129</w:t>
        </w:r>
      </w:hyperlink>
    </w:p>
    <w:p w14:paraId="277910E3" w14:textId="77777777" w:rsidR="00A84810" w:rsidRPr="00405855" w:rsidRDefault="00A84810" w:rsidP="003C4CA0">
      <w:pPr>
        <w:spacing w:line="360" w:lineRule="auto"/>
        <w:ind w:left="504" w:hanging="504"/>
        <w:rPr>
          <w:color w:val="000000" w:themeColor="text1"/>
        </w:rPr>
      </w:pPr>
      <w:r w:rsidRPr="00405855">
        <w:rPr>
          <w:color w:val="000000" w:themeColor="text1"/>
        </w:rPr>
        <w:t xml:space="preserve">Suri, T., &amp; Udry, C. (2022). Agricultural Technology in Africa. </w:t>
      </w:r>
      <w:r w:rsidRPr="00405855">
        <w:rPr>
          <w:i/>
          <w:iCs/>
          <w:color w:val="000000" w:themeColor="text1"/>
        </w:rPr>
        <w:t>Journal of Economic Perspectives, 36</w:t>
      </w:r>
      <w:r w:rsidRPr="00405855">
        <w:rPr>
          <w:color w:val="000000" w:themeColor="text1"/>
        </w:rPr>
        <w:t xml:space="preserve">(1), 33–56. </w:t>
      </w:r>
      <w:hyperlink r:id="rId191" w:history="1">
        <w:r w:rsidRPr="00405855">
          <w:rPr>
            <w:rStyle w:val="Hyperlink"/>
            <w:color w:val="000000" w:themeColor="text1"/>
          </w:rPr>
          <w:t>https://doi.org/10.1257/jep.36.1.3</w:t>
        </w:r>
      </w:hyperlink>
    </w:p>
    <w:p w14:paraId="6A899F04"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Sustainability, 12(11), 4398, </w:t>
      </w:r>
      <w:hyperlink r:id="rId192" w:history="1">
        <w:r w:rsidRPr="00990E8F">
          <w:rPr>
            <w:color w:val="000000" w:themeColor="text1"/>
          </w:rPr>
          <w:t>https://doi.org/10.3390/su12114398</w:t>
        </w:r>
      </w:hyperlink>
    </w:p>
    <w:p w14:paraId="3CA65264"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Tabachnick, B.G., &amp; Fidell, L.S. (2013). </w:t>
      </w:r>
      <w:r w:rsidRPr="00405855">
        <w:rPr>
          <w:i/>
          <w:iCs/>
          <w:color w:val="000000" w:themeColor="text1"/>
        </w:rPr>
        <w:t>Using multivariate statistics</w:t>
      </w:r>
      <w:r w:rsidRPr="00405855">
        <w:rPr>
          <w:color w:val="000000" w:themeColor="text1"/>
        </w:rPr>
        <w:t xml:space="preserve"> (6th edn.). Pearson Education.</w:t>
      </w:r>
    </w:p>
    <w:p w14:paraId="53B39C6B" w14:textId="77777777" w:rsidR="00A84810" w:rsidRPr="00990E8F" w:rsidRDefault="00A84810" w:rsidP="003C4CA0">
      <w:pPr>
        <w:autoSpaceDE w:val="0"/>
        <w:autoSpaceDN w:val="0"/>
        <w:adjustRightInd w:val="0"/>
        <w:spacing w:line="360" w:lineRule="auto"/>
        <w:ind w:left="504" w:hanging="504"/>
        <w:rPr>
          <w:rFonts w:eastAsiaTheme="minorHAnsi"/>
          <w:color w:val="000000" w:themeColor="text1"/>
          <w:sz w:val="22"/>
          <w:szCs w:val="22"/>
        </w:rPr>
      </w:pPr>
      <w:r w:rsidRPr="00405855">
        <w:rPr>
          <w:rFonts w:eastAsiaTheme="minorHAnsi"/>
          <w:color w:val="000000" w:themeColor="text1"/>
        </w:rPr>
        <w:t xml:space="preserve">Talukder, B., Hipel K. W., &amp; vanLoon G. W. (2017). Developing composite indicators for agricultural sustainability assessment: effect of normalization and aggregation techniques. </w:t>
      </w:r>
      <w:r w:rsidRPr="00405855">
        <w:rPr>
          <w:rFonts w:eastAsiaTheme="minorHAnsi"/>
          <w:i/>
          <w:color w:val="000000" w:themeColor="text1"/>
        </w:rPr>
        <w:t>Resources</w:t>
      </w:r>
      <w:r w:rsidRPr="00405855">
        <w:rPr>
          <w:rFonts w:eastAsiaTheme="minorHAnsi"/>
          <w:color w:val="000000" w:themeColor="text1"/>
        </w:rPr>
        <w:t xml:space="preserve">, </w:t>
      </w:r>
      <w:r w:rsidRPr="00405855">
        <w:rPr>
          <w:rFonts w:eastAsiaTheme="minorHAnsi"/>
          <w:i/>
          <w:iCs/>
          <w:color w:val="000000" w:themeColor="text1"/>
        </w:rPr>
        <w:t>6</w:t>
      </w:r>
      <w:r w:rsidRPr="00405855">
        <w:rPr>
          <w:rFonts w:eastAsiaTheme="minorHAnsi"/>
          <w:color w:val="000000" w:themeColor="text1"/>
        </w:rPr>
        <w:t xml:space="preserve">(66). </w:t>
      </w:r>
      <w:hyperlink r:id="rId193" w:history="1">
        <w:r w:rsidRPr="00990E8F">
          <w:rPr>
            <w:rStyle w:val="Hyperlink"/>
            <w:rFonts w:eastAsiaTheme="minorHAnsi"/>
            <w:color w:val="000000" w:themeColor="text1"/>
            <w:sz w:val="22"/>
            <w:szCs w:val="22"/>
          </w:rPr>
          <w:t>https://doi.org/10.3390/resources6040066</w:t>
        </w:r>
      </w:hyperlink>
    </w:p>
    <w:p w14:paraId="2C84A9C3"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Tianingrum, S. A. (2022). The effect of leadership and organizational culture on employee performance. </w:t>
      </w:r>
      <w:r w:rsidRPr="00405855">
        <w:rPr>
          <w:i/>
          <w:iCs/>
          <w:color w:val="000000" w:themeColor="text1"/>
        </w:rPr>
        <w:t>Aptisi Transactions on Management (ATM), 6</w:t>
      </w:r>
      <w:r w:rsidRPr="00405855">
        <w:rPr>
          <w:color w:val="000000" w:themeColor="text1"/>
        </w:rPr>
        <w:t xml:space="preserve">(2), 158-166. </w:t>
      </w:r>
      <w:hyperlink r:id="rId194" w:history="1">
        <w:r w:rsidRPr="00405855">
          <w:rPr>
            <w:color w:val="000000" w:themeColor="text1"/>
          </w:rPr>
          <w:t>https://doi.org/10.33050/atm.v6i2.1746</w:t>
        </w:r>
      </w:hyperlink>
    </w:p>
    <w:p w14:paraId="78715F19"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Tijani, A. A., Osagie, R. O., &amp; Afolabi, K. B. (2021). Effect of strategic alliance and partnership on the survival of MSMEs post COVID-19 pandemic. Ekonomicko-manazerske spektrum, 15(2), 126-137. dx.doi.org/10.26552/ems.2021.2.126-137</w:t>
      </w:r>
    </w:p>
    <w:p w14:paraId="305A4A4E" w14:textId="450699EF"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Tipurić, D. (2022). The Rise of Strategic Leadership. In: The Enactment of Strategic Leadership. Palgrave Macmillan, Cham. </w:t>
      </w:r>
      <w:hyperlink r:id="rId195" w:history="1">
        <w:r w:rsidR="00DB0D7D" w:rsidRPr="00990E8F">
          <w:rPr>
            <w:rStyle w:val="Hyperlink"/>
            <w:color w:val="000000" w:themeColor="text1"/>
          </w:rPr>
          <w:t>https://doi.org/10.1007/978-3-031-03799-3_3</w:t>
        </w:r>
      </w:hyperlink>
    </w:p>
    <w:p w14:paraId="12E14E82" w14:textId="00A1BB51"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Tondel, F. (2017). Understanding the political economy of the EAC in the agricultural sector: Private sector ambitions facing political headwinds. European Centre for Development Management. </w:t>
      </w:r>
      <w:hyperlink r:id="rId196" w:history="1">
        <w:r w:rsidR="002E562F" w:rsidRPr="00990E8F">
          <w:rPr>
            <w:rStyle w:val="Hyperlink"/>
            <w:rFonts w:eastAsiaTheme="minorHAnsi"/>
            <w:color w:val="000000" w:themeColor="text1"/>
            <w:lang w:val="en-GB" w:eastAsia="en-US"/>
            <w14:ligatures w14:val="standardContextual"/>
          </w:rPr>
          <w:t>https://ecdpm.org/wpcontent/uploads/EAC-Food-</w:t>
        </w:r>
        <w:r w:rsidR="002E562F" w:rsidRPr="00990E8F">
          <w:rPr>
            <w:rStyle w:val="Hyperlink"/>
            <w:rFonts w:eastAsiaTheme="minorHAnsi"/>
            <w:color w:val="000000" w:themeColor="text1"/>
            <w:lang w:val="en-GB" w:eastAsia="en-US"/>
            <w14:ligatures w14:val="standardContextual"/>
          </w:rPr>
          <w:lastRenderedPageBreak/>
          <w:t>Security-Background-Paper-PEDRO-Political-Economy-Dynamics-Regional-Organisations-Africa-ECDPM-2017.pdf</w:t>
        </w:r>
      </w:hyperlink>
    </w:p>
    <w:p w14:paraId="688D7F3B" w14:textId="7A0262BB"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Torshizi, M., &amp; Clapp, J. (2021). Price effects of common ownership in the seed sector. The Antitrust Bulletin, 66(2), 1–29. </w:t>
      </w:r>
      <w:hyperlink r:id="rId197" w:history="1">
        <w:r w:rsidR="002E562F" w:rsidRPr="00990E8F">
          <w:rPr>
            <w:rStyle w:val="Hyperlink"/>
            <w:color w:val="000000" w:themeColor="text1"/>
          </w:rPr>
          <w:t>http://dx.doi.org/10.2139/ssrn.3338485</w:t>
        </w:r>
      </w:hyperlink>
    </w:p>
    <w:p w14:paraId="1756E882"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Twaissi, N., &amp; Aldehayyat, J. (2021, January). Do stakeholders matter? Stakeholders as moderators in the relationship between formal strategic planning and organizational performance. </w:t>
      </w:r>
      <w:r w:rsidRPr="00405855">
        <w:rPr>
          <w:i/>
          <w:iCs/>
          <w:color w:val="000000" w:themeColor="text1"/>
        </w:rPr>
        <w:t>Management Science Letters</w:t>
      </w:r>
      <w:r w:rsidRPr="00405855">
        <w:rPr>
          <w:color w:val="000000" w:themeColor="text1"/>
        </w:rPr>
        <w:t xml:space="preserve">, 1175-1188. </w:t>
      </w:r>
      <w:hyperlink r:id="rId198" w:history="1">
        <w:r w:rsidRPr="00405855">
          <w:rPr>
            <w:rStyle w:val="Hyperlink"/>
            <w:color w:val="000000" w:themeColor="text1"/>
          </w:rPr>
          <w:t>https://doi.org/10.5267/j.msl.2020.11.021</w:t>
        </w:r>
      </w:hyperlink>
    </w:p>
    <w:p w14:paraId="7C22702E"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UKCDR (2022) Four approaches to supporting equitable research partnerships. ESSENCE and UK Collaborative on Development Research Good Practice Document, </w:t>
      </w:r>
      <w:hyperlink r:id="rId199" w:history="1">
        <w:r w:rsidRPr="00990E8F">
          <w:rPr>
            <w:rStyle w:val="Hyperlink"/>
            <w:rFonts w:eastAsiaTheme="minorHAnsi"/>
            <w:color w:val="000000" w:themeColor="text1"/>
            <w:lang w:val="en-GB" w:eastAsia="en-US"/>
            <w14:ligatures w14:val="standardContextual"/>
          </w:rPr>
          <w:t>https://tdr.who.int/publications/m/item/2022-09-%2007-four-approaches-to-supporting-equitableresearch-partnerships</w:t>
        </w:r>
      </w:hyperlink>
    </w:p>
    <w:p w14:paraId="50369450" w14:textId="7777777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UKCDR (2023) Lessons learned from ODA research funds. A synthesis report of GCRF and Newton Fund evaluations. UK Collaborative on Development Research, </w:t>
      </w:r>
      <w:hyperlink r:id="rId200" w:history="1">
        <w:r w:rsidRPr="00990E8F">
          <w:rPr>
            <w:rStyle w:val="Hyperlink"/>
            <w:rFonts w:eastAsiaTheme="minorHAnsi"/>
            <w:color w:val="000000" w:themeColor="text1"/>
            <w:lang w:val="en-GB" w:eastAsia="en-US"/>
            <w14:ligatures w14:val="standardContextual"/>
          </w:rPr>
          <w:t>https://www.ukcdr.org.uk/wp-content/uploads/2023/05/ODA-lessons-learned-report.pdf</w:t>
        </w:r>
      </w:hyperlink>
    </w:p>
    <w:p w14:paraId="58E4A7CA" w14:textId="77777777" w:rsidR="00A84810" w:rsidRPr="00990E8F" w:rsidRDefault="00A84810" w:rsidP="003C4CA0">
      <w:pPr>
        <w:autoSpaceDE w:val="0"/>
        <w:autoSpaceDN w:val="0"/>
        <w:adjustRightInd w:val="0"/>
        <w:spacing w:line="360" w:lineRule="auto"/>
        <w:ind w:left="720" w:hanging="720"/>
        <w:jc w:val="both"/>
        <w:rPr>
          <w:color w:val="000000" w:themeColor="text1"/>
        </w:rPr>
      </w:pPr>
      <w:r w:rsidRPr="00990E8F">
        <w:rPr>
          <w:color w:val="000000" w:themeColor="text1"/>
        </w:rPr>
        <w:t xml:space="preserve">United Nations Development Programme (2022). </w:t>
      </w:r>
      <w:r w:rsidRPr="00990E8F">
        <w:rPr>
          <w:i/>
          <w:iCs/>
          <w:color w:val="000000" w:themeColor="text1"/>
        </w:rPr>
        <w:t>Reflections and Directions – Business and Human Rights in Asia: From the First Decade to the Next</w:t>
      </w:r>
      <w:r w:rsidRPr="00990E8F">
        <w:rPr>
          <w:color w:val="000000" w:themeColor="text1"/>
        </w:rPr>
        <w:t>. Bangkok, Thailand.</w:t>
      </w:r>
    </w:p>
    <w:p w14:paraId="5705CB58"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Uraon, R. S., &amp; Gupta, M. (2019). Do HRD practices affect perceived market performance through operational performance? Evidence from software industry. </w:t>
      </w:r>
      <w:r w:rsidRPr="00990E8F">
        <w:rPr>
          <w:i/>
          <w:iCs/>
          <w:color w:val="000000" w:themeColor="text1"/>
        </w:rPr>
        <w:t>International Journal of Productivity and Performance Management</w:t>
      </w:r>
      <w:r w:rsidRPr="00990E8F">
        <w:rPr>
          <w:color w:val="000000" w:themeColor="text1"/>
        </w:rPr>
        <w:t xml:space="preserve">, </w:t>
      </w:r>
      <w:r w:rsidRPr="00990E8F">
        <w:rPr>
          <w:i/>
          <w:iCs/>
          <w:color w:val="000000" w:themeColor="text1"/>
        </w:rPr>
        <w:t>69</w:t>
      </w:r>
      <w:r w:rsidRPr="00990E8F">
        <w:rPr>
          <w:color w:val="000000" w:themeColor="text1"/>
        </w:rPr>
        <w:t xml:space="preserve">(1), 85–108, </w:t>
      </w:r>
      <w:hyperlink r:id="rId201" w:history="1">
        <w:r w:rsidRPr="00990E8F">
          <w:rPr>
            <w:rStyle w:val="Hyperlink"/>
            <w:color w:val="000000" w:themeColor="text1"/>
          </w:rPr>
          <w:t>https://doi.org/10.1108/IJPPM-06-2018-0207</w:t>
        </w:r>
      </w:hyperlink>
    </w:p>
    <w:p w14:paraId="1456DC71" w14:textId="6837AC26"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sz w:val="21"/>
          <w:szCs w:val="21"/>
          <w:lang w:val="en-GB" w:eastAsia="en-US"/>
          <w14:ligatures w14:val="standardContextual"/>
        </w:rPr>
      </w:pPr>
      <w:r w:rsidRPr="00990E8F">
        <w:rPr>
          <w:rFonts w:eastAsiaTheme="minorHAnsi"/>
          <w:color w:val="000000" w:themeColor="text1"/>
          <w:lang w:val="en-GB" w:eastAsia="en-US"/>
          <w14:ligatures w14:val="standardContextual"/>
        </w:rPr>
        <w:t xml:space="preserve">Uremadu, S. O., Ariwa, F. O., &amp; Uremadu, C. D. (2018). Impact of government agriculture expenditure on agricultural productivity in Nigeria. </w:t>
      </w:r>
      <w:r w:rsidRPr="00990E8F">
        <w:rPr>
          <w:rFonts w:eastAsiaTheme="minorHAnsi"/>
          <w:i/>
          <w:iCs/>
          <w:color w:val="000000" w:themeColor="text1"/>
          <w:lang w:val="en-GB" w:eastAsia="en-US"/>
          <w14:ligatures w14:val="standardContextual"/>
        </w:rPr>
        <w:t>Lupine Publishers, LLC, 5</w:t>
      </w:r>
      <w:r w:rsidRPr="00990E8F">
        <w:rPr>
          <w:rFonts w:eastAsiaTheme="minorHAnsi"/>
          <w:color w:val="000000" w:themeColor="text1"/>
          <w:lang w:val="en-GB" w:eastAsia="en-US"/>
          <w14:ligatures w14:val="standardContextual"/>
        </w:rPr>
        <w:t xml:space="preserve">(3), 679-688. </w:t>
      </w:r>
      <w:hyperlink r:id="rId202" w:history="1">
        <w:r w:rsidR="002E562F" w:rsidRPr="00990E8F">
          <w:rPr>
            <w:rStyle w:val="Hyperlink"/>
            <w:rFonts w:eastAsiaTheme="minorHAnsi"/>
            <w:color w:val="000000" w:themeColor="text1"/>
            <w:sz w:val="21"/>
            <w:szCs w:val="21"/>
            <w:lang w:val="en-GB" w:eastAsia="en-US"/>
            <w14:ligatures w14:val="standardContextual"/>
          </w:rPr>
          <w:t>http://dx.doi.org/10.32474/CIACR.2018.05.000215</w:t>
        </w:r>
      </w:hyperlink>
    </w:p>
    <w:p w14:paraId="63539CFC" w14:textId="3D117CF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USAID. (2019). ADS Chapter 201. Project Cycle Operational Policy. Retrieved from </w:t>
      </w:r>
      <w:hyperlink r:id="rId203" w:history="1">
        <w:r w:rsidR="002E562F" w:rsidRPr="00990E8F">
          <w:rPr>
            <w:rStyle w:val="Hyperlink"/>
            <w:color w:val="000000" w:themeColor="text1"/>
          </w:rPr>
          <w:t>https://www.usaid.gov/sites/default/files/documents/1870/201.pdf</w:t>
        </w:r>
      </w:hyperlink>
      <w:r w:rsidRPr="00405855">
        <w:rPr>
          <w:color w:val="000000" w:themeColor="text1"/>
        </w:rPr>
        <w:t>.</w:t>
      </w:r>
    </w:p>
    <w:p w14:paraId="19BA69C2" w14:textId="77777777" w:rsidR="00A84810" w:rsidRPr="00405855" w:rsidRDefault="00A84810" w:rsidP="003C4CA0">
      <w:pPr>
        <w:pStyle w:val="NormalWeb"/>
        <w:spacing w:before="0" w:beforeAutospacing="0" w:after="0" w:afterAutospacing="0" w:line="360" w:lineRule="auto"/>
        <w:ind w:left="504" w:hanging="504"/>
        <w:rPr>
          <w:rStyle w:val="Hyperlink"/>
          <w:color w:val="000000" w:themeColor="text1"/>
          <w:shd w:val="clear" w:color="auto" w:fill="FFFFFF"/>
        </w:rPr>
      </w:pPr>
      <w:r w:rsidRPr="00405855">
        <w:rPr>
          <w:color w:val="000000" w:themeColor="text1"/>
        </w:rPr>
        <w:t xml:space="preserve">Venkatraman, N. &amp; Ramanujam, V. (1986), “Measurement of business performance in strategy research: a comparison of approaches”, </w:t>
      </w:r>
      <w:r w:rsidRPr="00405855">
        <w:rPr>
          <w:i/>
          <w:color w:val="000000" w:themeColor="text1"/>
        </w:rPr>
        <w:t>Academy of Management Review</w:t>
      </w:r>
      <w:r w:rsidRPr="00405855">
        <w:rPr>
          <w:color w:val="000000" w:themeColor="text1"/>
        </w:rPr>
        <w:t xml:space="preserve">. </w:t>
      </w:r>
      <w:r w:rsidRPr="00405855">
        <w:rPr>
          <w:i/>
          <w:iCs/>
          <w:color w:val="000000" w:themeColor="text1"/>
        </w:rPr>
        <w:t>11</w:t>
      </w:r>
      <w:r w:rsidRPr="00405855">
        <w:rPr>
          <w:color w:val="000000" w:themeColor="text1"/>
        </w:rPr>
        <w:t xml:space="preserve">(4), 801-814. </w:t>
      </w:r>
      <w:hyperlink r:id="rId204" w:history="1">
        <w:r w:rsidRPr="00405855">
          <w:rPr>
            <w:rStyle w:val="Hyperlink"/>
            <w:color w:val="000000" w:themeColor="text1"/>
            <w:shd w:val="clear" w:color="auto" w:fill="FFFFFF"/>
          </w:rPr>
          <w:t>https://doi.org/10.5465/amr.1986.4283976</w:t>
        </w:r>
      </w:hyperlink>
    </w:p>
    <w:p w14:paraId="1F77F4C5"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990E8F">
        <w:rPr>
          <w:color w:val="000000" w:themeColor="text1"/>
        </w:rPr>
        <w:t>Verma, J., &amp; Abdel-Salam, A. (2019). Testing statistical assumptions in research, John Willey &amp; Sons Inc.</w:t>
      </w:r>
    </w:p>
    <w:p w14:paraId="57F5F35F" w14:textId="77777777" w:rsidR="00A84810" w:rsidRPr="00405855" w:rsidRDefault="00A84810" w:rsidP="003C4CA0">
      <w:pPr>
        <w:pStyle w:val="NormalWeb"/>
        <w:spacing w:before="0" w:beforeAutospacing="0" w:after="0" w:afterAutospacing="0" w:line="360" w:lineRule="auto"/>
        <w:ind w:left="504" w:hanging="504"/>
        <w:rPr>
          <w:rStyle w:val="markedcontent"/>
          <w:color w:val="000000" w:themeColor="text1"/>
        </w:rPr>
      </w:pPr>
      <w:r w:rsidRPr="00405855">
        <w:rPr>
          <w:rStyle w:val="markedcontent"/>
          <w:color w:val="000000" w:themeColor="text1"/>
        </w:rPr>
        <w:lastRenderedPageBreak/>
        <w:t xml:space="preserve">Vico, E., &amp; Hallonsten, O. (2019). How industry collaboration influences research: The case of the Swedish interdisciplinary materials consortia, 1990–2000. </w:t>
      </w:r>
      <w:r w:rsidRPr="00405855">
        <w:rPr>
          <w:rStyle w:val="markedcontent"/>
          <w:i/>
          <w:color w:val="000000" w:themeColor="text1"/>
        </w:rPr>
        <w:t>Industry and Higher Education</w:t>
      </w:r>
      <w:r w:rsidRPr="00405855">
        <w:rPr>
          <w:rStyle w:val="markedcontent"/>
          <w:color w:val="000000" w:themeColor="text1"/>
        </w:rPr>
        <w:t xml:space="preserve">, </w:t>
      </w:r>
      <w:r w:rsidRPr="00405855">
        <w:rPr>
          <w:rStyle w:val="markedcontent"/>
          <w:i/>
          <w:iCs/>
          <w:color w:val="000000" w:themeColor="text1"/>
        </w:rPr>
        <w:t>33</w:t>
      </w:r>
      <w:r w:rsidRPr="00405855">
        <w:rPr>
          <w:rStyle w:val="markedcontent"/>
          <w:color w:val="000000" w:themeColor="text1"/>
        </w:rPr>
        <w:t xml:space="preserve">(5), 289–307. </w:t>
      </w:r>
      <w:hyperlink r:id="rId205" w:history="1">
        <w:r w:rsidRPr="00405855">
          <w:rPr>
            <w:rStyle w:val="Hyperlink"/>
            <w:color w:val="000000" w:themeColor="text1"/>
          </w:rPr>
          <w:t>https://doi.org/10.1177/0950422219839017</w:t>
        </w:r>
      </w:hyperlink>
    </w:p>
    <w:p w14:paraId="11865A22"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Vilcu, I., Mbuthia, B., &amp; Ravishankar, N. (2020). Purchasing reforms and tracking health resources, Kenya. </w:t>
      </w:r>
      <w:r w:rsidRPr="00990E8F">
        <w:rPr>
          <w:i/>
          <w:iCs/>
          <w:color w:val="000000" w:themeColor="text1"/>
        </w:rPr>
        <w:t>Bulletin of the World Health Organization 98</w:t>
      </w:r>
      <w:r w:rsidRPr="00990E8F">
        <w:rPr>
          <w:color w:val="000000" w:themeColor="text1"/>
        </w:rPr>
        <w:t>:126–31.</w:t>
      </w:r>
    </w:p>
    <w:p w14:paraId="6A3C7CED" w14:textId="18A07387" w:rsidR="00A84810" w:rsidRPr="00990E8F" w:rsidRDefault="00A84810" w:rsidP="003C4CA0">
      <w:pPr>
        <w:autoSpaceDE w:val="0"/>
        <w:autoSpaceDN w:val="0"/>
        <w:adjustRightInd w:val="0"/>
        <w:spacing w:line="360" w:lineRule="auto"/>
        <w:ind w:left="720" w:hanging="720"/>
        <w:jc w:val="both"/>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Wagner, C., Kawulich, B., &amp; Garner, M. (2019). A mixed research synthesis of literature on teaching qualitative research methods. SAGE Open, 9(3), 2158244019861488. </w:t>
      </w:r>
      <w:hyperlink r:id="rId206" w:history="1">
        <w:r w:rsidR="002E562F" w:rsidRPr="00990E8F">
          <w:rPr>
            <w:rStyle w:val="Hyperlink"/>
            <w:rFonts w:eastAsiaTheme="minorHAnsi"/>
            <w:color w:val="000000" w:themeColor="text1"/>
            <w:lang w:val="en-GB" w:eastAsia="en-US"/>
            <w14:ligatures w14:val="standardContextual"/>
          </w:rPr>
          <w:t>https://doi.org/10.1177/2158244019861488</w:t>
        </w:r>
      </w:hyperlink>
    </w:p>
    <w:p w14:paraId="2D91813E"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Wakhisi, W. (2021). Effect of strategic leadership on organization performance of state-owned sugar manufacturing firms in western Kenya. </w:t>
      </w:r>
      <w:r w:rsidRPr="00990E8F">
        <w:rPr>
          <w:i/>
          <w:iCs/>
          <w:color w:val="000000" w:themeColor="text1"/>
        </w:rPr>
        <w:t>International Journal for Innovation Education and Research, 9</w:t>
      </w:r>
      <w:r w:rsidRPr="00990E8F">
        <w:rPr>
          <w:color w:val="000000" w:themeColor="text1"/>
        </w:rPr>
        <w:t>(9), 1–55.</w:t>
      </w:r>
    </w:p>
    <w:p w14:paraId="4217E5A4"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Wang, Y. A., &amp; Rhemtulla, M. (2021). Power analysis for parameter estimation in structural equation modelling: A discussion and tutorial. Advances in Methods and Practices in Psychological Science, 4(1), 1–17.</w:t>
      </w:r>
    </w:p>
    <w:p w14:paraId="29D18E4F"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Wanyama, S. B., Eyamu, S., &amp; Sansa, A. (2022). Human resource value creating practices and operational performance in Uganda's public sector. </w:t>
      </w:r>
      <w:r w:rsidRPr="00990E8F">
        <w:rPr>
          <w:i/>
          <w:iCs/>
          <w:color w:val="000000" w:themeColor="text1"/>
        </w:rPr>
        <w:t>Journal of Management Policy and Practice</w:t>
      </w:r>
      <w:r w:rsidRPr="00990E8F">
        <w:rPr>
          <w:color w:val="000000" w:themeColor="text1"/>
        </w:rPr>
        <w:t xml:space="preserve">, 23(3), 23-41, </w:t>
      </w:r>
      <w:hyperlink r:id="rId207" w:history="1">
        <w:r w:rsidRPr="00990E8F">
          <w:rPr>
            <w:rStyle w:val="Hyperlink"/>
            <w:color w:val="000000" w:themeColor="text1"/>
          </w:rPr>
          <w:t>https://doi.org/10.33423/jmpp.v23i3.5644</w:t>
        </w:r>
      </w:hyperlink>
    </w:p>
    <w:p w14:paraId="674D3C59" w14:textId="48929E0A" w:rsidR="00A84810" w:rsidRPr="00405855" w:rsidRDefault="00A84810" w:rsidP="003C4CA0">
      <w:pPr>
        <w:pStyle w:val="NormalWeb"/>
        <w:spacing w:before="0" w:beforeAutospacing="0" w:after="0" w:afterAutospacing="0" w:line="360" w:lineRule="auto"/>
        <w:ind w:left="504" w:hanging="504"/>
        <w:jc w:val="both"/>
        <w:rPr>
          <w:rFonts w:eastAsiaTheme="minorHAnsi"/>
          <w:color w:val="000000" w:themeColor="text1"/>
        </w:rPr>
      </w:pPr>
      <w:r w:rsidRPr="00405855">
        <w:rPr>
          <w:color w:val="000000" w:themeColor="text1"/>
        </w:rPr>
        <w:t xml:space="preserve">Wei, L., &amp; Vasudevan, H. (2022). Leadership style and company performance in the manufacturing industry. </w:t>
      </w:r>
      <w:r w:rsidRPr="00405855">
        <w:rPr>
          <w:i/>
          <w:iCs/>
          <w:color w:val="000000" w:themeColor="text1"/>
        </w:rPr>
        <w:t>Int. J. Hum. Capital Urban Manage.,</w:t>
      </w:r>
      <w:r w:rsidRPr="00405855">
        <w:rPr>
          <w:color w:val="000000" w:themeColor="text1"/>
        </w:rPr>
        <w:t xml:space="preserve"> 7(3): 14. </w:t>
      </w:r>
      <w:hyperlink r:id="rId208" w:history="1">
        <w:r w:rsidR="002E562F" w:rsidRPr="00990E8F">
          <w:rPr>
            <w:rStyle w:val="Hyperlink"/>
            <w:color w:val="000000" w:themeColor="text1"/>
          </w:rPr>
          <w:t>https://doi.org/</w:t>
        </w:r>
        <w:r w:rsidR="002E562F" w:rsidRPr="00990E8F">
          <w:rPr>
            <w:rStyle w:val="Hyperlink"/>
            <w:rFonts w:eastAsiaTheme="minorHAnsi"/>
            <w:color w:val="000000" w:themeColor="text1"/>
          </w:rPr>
          <w:t>10.22034/IJHCUM.2022.03.0</w:t>
        </w:r>
      </w:hyperlink>
    </w:p>
    <w:p w14:paraId="1910FF65" w14:textId="77777777" w:rsidR="00A84810" w:rsidRPr="00405855" w:rsidRDefault="00A84810" w:rsidP="003C4CA0">
      <w:pPr>
        <w:pStyle w:val="NormalWeb"/>
        <w:spacing w:before="0" w:beforeAutospacing="0" w:after="0" w:afterAutospacing="0" w:line="360" w:lineRule="auto"/>
        <w:ind w:left="504" w:hanging="504"/>
        <w:rPr>
          <w:color w:val="000000" w:themeColor="text1"/>
        </w:rPr>
      </w:pPr>
      <w:r w:rsidRPr="00405855">
        <w:rPr>
          <w:color w:val="000000" w:themeColor="text1"/>
        </w:rPr>
        <w:t xml:space="preserve">Whittington R., Regner P., Angwin D., Johnson G., &amp; Scholes, K. (2019). </w:t>
      </w:r>
      <w:r w:rsidRPr="00405855">
        <w:rPr>
          <w:i/>
          <w:iCs/>
          <w:color w:val="000000" w:themeColor="text1"/>
        </w:rPr>
        <w:t xml:space="preserve">Exploring Strategy </w:t>
      </w:r>
      <w:r w:rsidRPr="00405855">
        <w:rPr>
          <w:color w:val="000000" w:themeColor="text1"/>
        </w:rPr>
        <w:t xml:space="preserve">(12th ed.). Pearson Education </w:t>
      </w:r>
    </w:p>
    <w:p w14:paraId="3C229019"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Wickert, C.M.J., &amp; de Bakker, F. (2019). </w:t>
      </w:r>
      <w:r w:rsidRPr="00405855">
        <w:rPr>
          <w:i/>
          <w:iCs/>
          <w:color w:val="000000" w:themeColor="text1"/>
        </w:rPr>
        <w:t>How CSR managers can inspire other leaders to act on sustainability</w:t>
      </w:r>
      <w:r w:rsidRPr="00405855">
        <w:rPr>
          <w:color w:val="000000" w:themeColor="text1"/>
        </w:rPr>
        <w:t xml:space="preserve">. Harvard Business Review. </w:t>
      </w:r>
      <w:hyperlink r:id="rId209" w:history="1">
        <w:r w:rsidRPr="00405855">
          <w:rPr>
            <w:rStyle w:val="Hyperlink"/>
            <w:color w:val="000000" w:themeColor="text1"/>
          </w:rPr>
          <w:t>https://hbr.org/2019/01/how-csr-managers-can-inspire-other-leaders-to-act-on-sustainability</w:t>
        </w:r>
      </w:hyperlink>
    </w:p>
    <w:p w14:paraId="14FED0B9" w14:textId="3BC5B415" w:rsidR="00A84810" w:rsidRPr="00990E8F" w:rsidRDefault="00A84810" w:rsidP="003C4CA0">
      <w:pPr>
        <w:autoSpaceDE w:val="0"/>
        <w:autoSpaceDN w:val="0"/>
        <w:adjustRightInd w:val="0"/>
        <w:spacing w:line="360" w:lineRule="auto"/>
        <w:ind w:left="720" w:hanging="720"/>
        <w:rPr>
          <w:rFonts w:eastAsiaTheme="minorHAnsi"/>
          <w:color w:val="000000" w:themeColor="text1"/>
          <w:lang w:val="en-GB" w:eastAsia="en-US"/>
          <w14:ligatures w14:val="standardContextual"/>
        </w:rPr>
      </w:pPr>
      <w:r w:rsidRPr="00990E8F">
        <w:rPr>
          <w:rFonts w:eastAsiaTheme="minorHAnsi"/>
          <w:color w:val="000000" w:themeColor="text1"/>
          <w:lang w:val="en-GB" w:eastAsia="en-US"/>
          <w14:ligatures w14:val="standardContextual"/>
        </w:rPr>
        <w:t xml:space="preserve">Wu, X., Howlett, M., &amp; Ramesh, M. (2018). Policy Capacity and Governance. </w:t>
      </w:r>
      <w:r w:rsidRPr="00990E8F">
        <w:rPr>
          <w:rFonts w:eastAsiaTheme="minorHAnsi"/>
          <w:i/>
          <w:iCs/>
          <w:color w:val="000000" w:themeColor="text1"/>
          <w:lang w:val="en-GB" w:eastAsia="en-US"/>
          <w14:ligatures w14:val="standardContextual"/>
        </w:rPr>
        <w:t>Studies in the Political Economy of Public Policy</w:t>
      </w:r>
      <w:r w:rsidRPr="00990E8F">
        <w:rPr>
          <w:rFonts w:eastAsiaTheme="minorHAnsi"/>
          <w:color w:val="000000" w:themeColor="text1"/>
          <w:lang w:val="en-GB" w:eastAsia="en-US"/>
          <w14:ligatures w14:val="standardContextual"/>
        </w:rPr>
        <w:t>. London: Palgrave.</w:t>
      </w:r>
    </w:p>
    <w:p w14:paraId="0E9A012F"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Wu, Z., Liao, J., Wang, S., Ji, J., &amp; Zhao, X. (2021). Corporate Leadership Strategy Management Based on Entropy Coupling Algorithm. </w:t>
      </w:r>
      <w:r w:rsidRPr="00405855">
        <w:rPr>
          <w:i/>
          <w:iCs/>
          <w:color w:val="000000" w:themeColor="text1"/>
        </w:rPr>
        <w:t>Mobile Information Systems</w:t>
      </w:r>
      <w:r w:rsidRPr="00405855">
        <w:rPr>
          <w:color w:val="000000" w:themeColor="text1"/>
        </w:rPr>
        <w:t xml:space="preserve">. Article ID 2884142. </w:t>
      </w:r>
      <w:hyperlink r:id="rId210" w:history="1">
        <w:r w:rsidRPr="00990E8F">
          <w:rPr>
            <w:rStyle w:val="Hyperlink"/>
            <w:color w:val="000000" w:themeColor="text1"/>
          </w:rPr>
          <w:t>https://doi.org/10.1155/2021/2884142</w:t>
        </w:r>
      </w:hyperlink>
      <w:r w:rsidRPr="00405855">
        <w:rPr>
          <w:color w:val="000000" w:themeColor="text1"/>
        </w:rPr>
        <w:t>.</w:t>
      </w:r>
    </w:p>
    <w:p w14:paraId="452C0F7D"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Wulandari, R., Ribhan., &amp; Mardiana, N. (2022). The influence of leadership, work motivation, and work environment on employee performance. </w:t>
      </w:r>
      <w:r w:rsidRPr="00405855">
        <w:rPr>
          <w:i/>
          <w:iCs/>
          <w:color w:val="000000" w:themeColor="text1"/>
        </w:rPr>
        <w:t xml:space="preserve">International </w:t>
      </w:r>
      <w:r w:rsidRPr="00405855">
        <w:rPr>
          <w:i/>
          <w:iCs/>
          <w:color w:val="000000" w:themeColor="text1"/>
        </w:rPr>
        <w:lastRenderedPageBreak/>
        <w:t>Journal of Business and Management Invention (IJBMI), 11</w:t>
      </w:r>
      <w:r w:rsidRPr="00405855">
        <w:rPr>
          <w:color w:val="000000" w:themeColor="text1"/>
        </w:rPr>
        <w:t xml:space="preserve">(06), 29-36. </w:t>
      </w:r>
      <w:hyperlink r:id="rId211" w:history="1">
        <w:r w:rsidRPr="00405855">
          <w:rPr>
            <w:rStyle w:val="Hyperlink"/>
            <w:color w:val="000000" w:themeColor="text1"/>
          </w:rPr>
          <w:t>https://doi.org/10.35629/8028</w:t>
        </w:r>
      </w:hyperlink>
    </w:p>
    <w:p w14:paraId="465AF6B7" w14:textId="77777777" w:rsidR="00A84810" w:rsidRPr="00990E8F" w:rsidRDefault="00A84810" w:rsidP="003C4CA0">
      <w:pPr>
        <w:pStyle w:val="Default"/>
        <w:spacing w:line="360" w:lineRule="auto"/>
        <w:ind w:left="720" w:hanging="720"/>
        <w:rPr>
          <w:color w:val="000000" w:themeColor="text1"/>
        </w:rPr>
      </w:pPr>
      <w:r w:rsidRPr="00990E8F">
        <w:rPr>
          <w:color w:val="000000" w:themeColor="text1"/>
        </w:rPr>
        <w:t xml:space="preserve">Ya’kob, S. A., Ahmad-Hajazi, M. U., Abu-Bakar, N. A., &amp; Hashim, S. (2019). The influence of information sharing linkages on business performance: Evidence from micro and small enterprises in Sarawak. </w:t>
      </w:r>
      <w:r w:rsidRPr="00990E8F">
        <w:rPr>
          <w:i/>
          <w:iCs/>
          <w:color w:val="000000" w:themeColor="text1"/>
        </w:rPr>
        <w:t>International Journal of Asian Social Science, 9</w:t>
      </w:r>
      <w:r w:rsidRPr="00990E8F">
        <w:rPr>
          <w:color w:val="000000" w:themeColor="text1"/>
        </w:rPr>
        <w:t xml:space="preserve">(1) 18-26, </w:t>
      </w:r>
      <w:hyperlink r:id="rId212" w:history="1">
        <w:r w:rsidRPr="00990E8F">
          <w:rPr>
            <w:rStyle w:val="Hyperlink"/>
            <w:color w:val="000000" w:themeColor="text1"/>
          </w:rPr>
          <w:t>https://doi.org/10.18488/journal.1.2019.91.18.26</w:t>
        </w:r>
      </w:hyperlink>
    </w:p>
    <w:p w14:paraId="2AB7AF30" w14:textId="07504C9B"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Yzerbyt, V., Muller, D., Batailler, C., &amp; Judd, C. M. (2018). New recommendations for testing indirect effects in mediational models: The need to report and test component paths. </w:t>
      </w:r>
      <w:r w:rsidRPr="00405855">
        <w:rPr>
          <w:i/>
          <w:iCs/>
          <w:color w:val="000000" w:themeColor="text1"/>
        </w:rPr>
        <w:t>Journal of Personality and Social Psychology</w:t>
      </w:r>
      <w:r w:rsidRPr="00405855">
        <w:rPr>
          <w:color w:val="000000" w:themeColor="text1"/>
        </w:rPr>
        <w:t xml:space="preserve">, 115, 929-943. </w:t>
      </w:r>
      <w:hyperlink r:id="rId213" w:history="1">
        <w:r w:rsidR="002E562F" w:rsidRPr="00990E8F">
          <w:rPr>
            <w:rStyle w:val="Hyperlink"/>
            <w:color w:val="000000" w:themeColor="text1"/>
          </w:rPr>
          <w:t>http://dx.doi.org/10.1037/pspa0000132</w:t>
        </w:r>
      </w:hyperlink>
    </w:p>
    <w:p w14:paraId="63C87CB5"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Zhang, Z., &amp; Yuan, K.-H. (2018). Practical statistical power analysis using WebPower and R. ISDA Press.</w:t>
      </w:r>
    </w:p>
    <w:p w14:paraId="1D651568" w14:textId="77777777" w:rsidR="00A84810" w:rsidRPr="00405855" w:rsidRDefault="00A84810" w:rsidP="003C4CA0">
      <w:pPr>
        <w:pStyle w:val="NormalWeb"/>
        <w:spacing w:before="0" w:beforeAutospacing="0" w:after="0" w:afterAutospacing="0" w:line="360" w:lineRule="auto"/>
        <w:ind w:left="504" w:hanging="504"/>
        <w:jc w:val="both"/>
        <w:rPr>
          <w:color w:val="000000" w:themeColor="text1"/>
        </w:rPr>
      </w:pPr>
      <w:r w:rsidRPr="00405855">
        <w:rPr>
          <w:color w:val="000000" w:themeColor="text1"/>
        </w:rPr>
        <w:t xml:space="preserve">Zubair, S. S., Khan, M. A., Mukaram, A. T. (2021). Public service motivation and organizational performance: Catalyzing effects of altruism, perceived social impact and political support. </w:t>
      </w:r>
      <w:r w:rsidRPr="00405855">
        <w:rPr>
          <w:i/>
          <w:iCs/>
          <w:color w:val="000000" w:themeColor="text1"/>
        </w:rPr>
        <w:t>PLoS ONE 16</w:t>
      </w:r>
      <w:r w:rsidRPr="00405855">
        <w:rPr>
          <w:color w:val="000000" w:themeColor="text1"/>
        </w:rPr>
        <w:t xml:space="preserve">(12): </w:t>
      </w:r>
      <w:hyperlink r:id="rId214" w:history="1">
        <w:r w:rsidRPr="00405855">
          <w:rPr>
            <w:rStyle w:val="Hyperlink"/>
            <w:color w:val="000000" w:themeColor="text1"/>
          </w:rPr>
          <w:t>https://doi.org/10.1371/journal.pone.0260559</w:t>
        </w:r>
      </w:hyperlink>
    </w:p>
    <w:p w14:paraId="49F2EE9A" w14:textId="77777777" w:rsidR="00A84810" w:rsidRPr="00990E8F" w:rsidRDefault="00A84810" w:rsidP="003C4CA0">
      <w:pPr>
        <w:spacing w:line="360" w:lineRule="auto"/>
        <w:ind w:left="720" w:hanging="720"/>
        <w:jc w:val="both"/>
        <w:rPr>
          <w:color w:val="000000" w:themeColor="text1"/>
        </w:rPr>
      </w:pPr>
      <w:r w:rsidRPr="00990E8F">
        <w:rPr>
          <w:color w:val="000000" w:themeColor="text1"/>
        </w:rPr>
        <w:t xml:space="preserve">Zulu, J.M., &amp; Perry, H.B. (2021). Community health workers at the dawn of a new era. </w:t>
      </w:r>
      <w:r w:rsidRPr="00990E8F">
        <w:rPr>
          <w:i/>
          <w:iCs/>
          <w:color w:val="000000" w:themeColor="text1"/>
        </w:rPr>
        <w:t>Health Res Policy Sys</w:t>
      </w:r>
      <w:r w:rsidRPr="00990E8F">
        <w:rPr>
          <w:color w:val="000000" w:themeColor="text1"/>
        </w:rPr>
        <w:t xml:space="preserve"> </w:t>
      </w:r>
      <w:r w:rsidRPr="00990E8F">
        <w:rPr>
          <w:b/>
          <w:bCs/>
          <w:color w:val="000000" w:themeColor="text1"/>
        </w:rPr>
        <w:t>19</w:t>
      </w:r>
      <w:r w:rsidRPr="00990E8F">
        <w:rPr>
          <w:color w:val="000000" w:themeColor="text1"/>
        </w:rPr>
        <w:t xml:space="preserve"> (Suppl 3), 130. </w:t>
      </w:r>
      <w:hyperlink r:id="rId215" w:history="1">
        <w:r w:rsidRPr="00990E8F">
          <w:rPr>
            <w:color w:val="000000" w:themeColor="text1"/>
          </w:rPr>
          <w:t>https://doi.org/10.1186/s12961-021-00761-7</w:t>
        </w:r>
      </w:hyperlink>
    </w:p>
    <w:p w14:paraId="5FB15DE4" w14:textId="77777777" w:rsidR="00BF69A7" w:rsidRPr="00990E8F" w:rsidRDefault="00BF69A7" w:rsidP="00990E8F">
      <w:pPr>
        <w:pStyle w:val="NormalWeb"/>
        <w:spacing w:before="0" w:beforeAutospacing="0" w:after="0" w:afterAutospacing="0" w:line="360" w:lineRule="auto"/>
        <w:ind w:left="504" w:hanging="504"/>
        <w:jc w:val="both"/>
        <w:rPr>
          <w:color w:val="000000" w:themeColor="text1"/>
        </w:rPr>
      </w:pPr>
    </w:p>
    <w:p w14:paraId="100A6BBF" w14:textId="77777777" w:rsidR="00BC5F95" w:rsidRPr="00405855" w:rsidRDefault="00BC5F95" w:rsidP="00011200">
      <w:pPr>
        <w:pStyle w:val="NormalWeb"/>
        <w:spacing w:before="0" w:beforeAutospacing="0" w:after="0" w:afterAutospacing="0" w:line="348" w:lineRule="auto"/>
        <w:ind w:left="504" w:hanging="504"/>
        <w:jc w:val="both"/>
        <w:rPr>
          <w:color w:val="000000" w:themeColor="text1"/>
        </w:rPr>
      </w:pPr>
    </w:p>
    <w:p w14:paraId="4C0ED454" w14:textId="375D2C1B" w:rsidR="007A73C9" w:rsidRPr="00405855" w:rsidRDefault="007A73C9" w:rsidP="00A354CB">
      <w:pPr>
        <w:autoSpaceDE w:val="0"/>
        <w:autoSpaceDN w:val="0"/>
        <w:adjustRightInd w:val="0"/>
        <w:spacing w:line="348" w:lineRule="auto"/>
        <w:ind w:left="360" w:hanging="360"/>
        <w:jc w:val="both"/>
        <w:rPr>
          <w:color w:val="000000" w:themeColor="text1"/>
          <w:sz w:val="23"/>
          <w:szCs w:val="23"/>
        </w:rPr>
      </w:pPr>
      <w:r w:rsidRPr="00405855">
        <w:rPr>
          <w:color w:val="000000" w:themeColor="text1"/>
          <w:sz w:val="23"/>
          <w:szCs w:val="23"/>
        </w:rPr>
        <w:br w:type="page"/>
      </w:r>
    </w:p>
    <w:p w14:paraId="08125D78" w14:textId="34D1E264" w:rsidR="007A73C9" w:rsidRPr="00405855" w:rsidRDefault="00C4096C" w:rsidP="00A354CB">
      <w:pPr>
        <w:pStyle w:val="Heading1"/>
        <w:spacing w:before="0" w:line="348" w:lineRule="auto"/>
        <w:jc w:val="center"/>
        <w:rPr>
          <w:rFonts w:ascii="Times New Roman" w:hAnsi="Times New Roman" w:cs="Times New Roman"/>
          <w:b/>
          <w:color w:val="000000" w:themeColor="text1"/>
          <w:sz w:val="24"/>
        </w:rPr>
      </w:pPr>
      <w:bookmarkStart w:id="264" w:name="_Toc168758356"/>
      <w:r w:rsidRPr="00405855">
        <w:rPr>
          <w:rFonts w:ascii="Times New Roman" w:hAnsi="Times New Roman" w:cs="Times New Roman"/>
          <w:b/>
          <w:color w:val="000000" w:themeColor="text1"/>
          <w:sz w:val="24"/>
        </w:rPr>
        <w:lastRenderedPageBreak/>
        <w:t>APPENDICES</w:t>
      </w:r>
      <w:bookmarkEnd w:id="264"/>
    </w:p>
    <w:p w14:paraId="75FF7A8F" w14:textId="77777777" w:rsidR="00996D67" w:rsidRPr="00405855" w:rsidRDefault="00996D67" w:rsidP="005F2D1B">
      <w:pPr>
        <w:pStyle w:val="Default"/>
        <w:rPr>
          <w:color w:val="000000" w:themeColor="text1"/>
          <w:sz w:val="23"/>
          <w:szCs w:val="23"/>
        </w:rPr>
      </w:pPr>
    </w:p>
    <w:p w14:paraId="48134800" w14:textId="5759377F" w:rsidR="005F2D1B" w:rsidRPr="00405855" w:rsidRDefault="005F2D1B" w:rsidP="000C35DB">
      <w:pPr>
        <w:pStyle w:val="Heading1"/>
        <w:spacing w:before="0" w:line="360" w:lineRule="auto"/>
        <w:jc w:val="center"/>
        <w:rPr>
          <w:b/>
          <w:color w:val="000000" w:themeColor="text1"/>
          <w:sz w:val="24"/>
        </w:rPr>
      </w:pPr>
      <w:bookmarkStart w:id="265" w:name="_Toc168758357"/>
      <w:r w:rsidRPr="00405855">
        <w:rPr>
          <w:rFonts w:ascii="Times New Roman" w:hAnsi="Times New Roman" w:cs="Times New Roman"/>
          <w:b/>
          <w:color w:val="000000" w:themeColor="text1"/>
          <w:sz w:val="24"/>
        </w:rPr>
        <w:t xml:space="preserve">Appendix </w:t>
      </w:r>
      <w:r w:rsidR="00395B76" w:rsidRPr="00405855">
        <w:rPr>
          <w:rFonts w:ascii="Times New Roman" w:hAnsi="Times New Roman" w:cs="Times New Roman"/>
          <w:b/>
          <w:color w:val="000000" w:themeColor="text1"/>
          <w:sz w:val="24"/>
        </w:rPr>
        <w:t>1</w:t>
      </w:r>
      <w:r w:rsidRPr="00405855">
        <w:rPr>
          <w:rFonts w:ascii="Times New Roman" w:hAnsi="Times New Roman" w:cs="Times New Roman"/>
          <w:b/>
          <w:color w:val="000000" w:themeColor="text1"/>
          <w:sz w:val="24"/>
        </w:rPr>
        <w:t>: Letter of Introduction</w:t>
      </w:r>
      <w:bookmarkEnd w:id="265"/>
    </w:p>
    <w:p w14:paraId="56E485F0" w14:textId="77777777" w:rsidR="00242854" w:rsidRPr="00405855" w:rsidRDefault="00242854" w:rsidP="000B7ADB">
      <w:pPr>
        <w:autoSpaceDE w:val="0"/>
        <w:autoSpaceDN w:val="0"/>
        <w:adjustRightInd w:val="0"/>
        <w:spacing w:line="360" w:lineRule="auto"/>
        <w:jc w:val="both"/>
        <w:rPr>
          <w:color w:val="000000" w:themeColor="text1"/>
        </w:rPr>
      </w:pPr>
    </w:p>
    <w:p w14:paraId="26BE0B95" w14:textId="77777777" w:rsidR="005F2D1B" w:rsidRPr="00405855" w:rsidRDefault="005F2D1B" w:rsidP="000B7ADB">
      <w:pPr>
        <w:autoSpaceDE w:val="0"/>
        <w:autoSpaceDN w:val="0"/>
        <w:adjustRightInd w:val="0"/>
        <w:spacing w:line="360" w:lineRule="auto"/>
        <w:jc w:val="both"/>
        <w:rPr>
          <w:color w:val="000000" w:themeColor="text1"/>
        </w:rPr>
      </w:pPr>
      <w:r w:rsidRPr="00405855">
        <w:rPr>
          <w:color w:val="000000" w:themeColor="text1"/>
        </w:rPr>
        <w:t xml:space="preserve">Dear Respondent </w:t>
      </w:r>
    </w:p>
    <w:p w14:paraId="17F322EE" w14:textId="77777777" w:rsidR="00242854" w:rsidRPr="00405855" w:rsidRDefault="00242854" w:rsidP="000B7ADB">
      <w:pPr>
        <w:autoSpaceDE w:val="0"/>
        <w:autoSpaceDN w:val="0"/>
        <w:adjustRightInd w:val="0"/>
        <w:spacing w:line="360" w:lineRule="auto"/>
        <w:jc w:val="both"/>
        <w:rPr>
          <w:color w:val="000000" w:themeColor="text1"/>
        </w:rPr>
      </w:pPr>
    </w:p>
    <w:p w14:paraId="0E67C75D" w14:textId="7837D7F3" w:rsidR="003B693A" w:rsidRPr="00405855" w:rsidRDefault="005F2D1B" w:rsidP="006C3715">
      <w:pPr>
        <w:autoSpaceDE w:val="0"/>
        <w:autoSpaceDN w:val="0"/>
        <w:adjustRightInd w:val="0"/>
        <w:spacing w:line="360" w:lineRule="auto"/>
        <w:jc w:val="both"/>
        <w:rPr>
          <w:b/>
          <w:color w:val="000000" w:themeColor="text1"/>
        </w:rPr>
      </w:pPr>
      <w:r w:rsidRPr="00405855">
        <w:rPr>
          <w:color w:val="000000" w:themeColor="text1"/>
        </w:rPr>
        <w:t>I am a student at Management University of Africa</w:t>
      </w:r>
      <w:r w:rsidR="00F87B26" w:rsidRPr="00405855">
        <w:rPr>
          <w:color w:val="000000" w:themeColor="text1"/>
        </w:rPr>
        <w:t xml:space="preserve"> (MUA)</w:t>
      </w:r>
      <w:r w:rsidR="008B2CBE" w:rsidRPr="00405855">
        <w:rPr>
          <w:color w:val="000000" w:themeColor="text1"/>
        </w:rPr>
        <w:t>. I am</w:t>
      </w:r>
      <w:r w:rsidRPr="00405855">
        <w:rPr>
          <w:color w:val="000000" w:themeColor="text1"/>
        </w:rPr>
        <w:t xml:space="preserve"> working towards </w:t>
      </w:r>
      <w:r w:rsidR="00967419" w:rsidRPr="00405855">
        <w:rPr>
          <w:color w:val="000000" w:themeColor="text1"/>
        </w:rPr>
        <w:t>fulfilling</w:t>
      </w:r>
      <w:r w:rsidRPr="00405855">
        <w:rPr>
          <w:color w:val="000000" w:themeColor="text1"/>
        </w:rPr>
        <w:t xml:space="preserve"> the requirements for the award of </w:t>
      </w:r>
      <w:r w:rsidR="008B2CBE" w:rsidRPr="00405855">
        <w:rPr>
          <w:color w:val="000000" w:themeColor="text1"/>
        </w:rPr>
        <w:t>the degree of D</w:t>
      </w:r>
      <w:r w:rsidRPr="00405855">
        <w:rPr>
          <w:color w:val="000000" w:themeColor="text1"/>
        </w:rPr>
        <w:t>octor</w:t>
      </w:r>
      <w:r w:rsidR="008B2CBE" w:rsidRPr="00405855">
        <w:rPr>
          <w:color w:val="000000" w:themeColor="text1"/>
        </w:rPr>
        <w:t xml:space="preserve"> of Philosophy</w:t>
      </w:r>
      <w:r w:rsidRPr="00405855">
        <w:rPr>
          <w:color w:val="000000" w:themeColor="text1"/>
        </w:rPr>
        <w:t xml:space="preserve"> in </w:t>
      </w:r>
      <w:r w:rsidR="008B2CBE" w:rsidRPr="00405855">
        <w:rPr>
          <w:color w:val="000000" w:themeColor="text1"/>
        </w:rPr>
        <w:t>M</w:t>
      </w:r>
      <w:r w:rsidRPr="00405855">
        <w:rPr>
          <w:color w:val="000000" w:themeColor="text1"/>
        </w:rPr>
        <w:t xml:space="preserve">anagement and </w:t>
      </w:r>
      <w:r w:rsidR="008B2CBE" w:rsidRPr="00405855">
        <w:rPr>
          <w:color w:val="000000" w:themeColor="text1"/>
        </w:rPr>
        <w:t>L</w:t>
      </w:r>
      <w:r w:rsidRPr="00405855">
        <w:rPr>
          <w:color w:val="000000" w:themeColor="text1"/>
        </w:rPr>
        <w:t xml:space="preserve">eadership of the Management University of Africa. </w:t>
      </w:r>
      <w:r w:rsidR="00594987" w:rsidRPr="00405855">
        <w:rPr>
          <w:color w:val="000000" w:themeColor="text1"/>
        </w:rPr>
        <w:t>M</w:t>
      </w:r>
      <w:r w:rsidRPr="00405855">
        <w:rPr>
          <w:color w:val="000000" w:themeColor="text1"/>
        </w:rPr>
        <w:t xml:space="preserve">y study </w:t>
      </w:r>
      <w:r w:rsidR="00594987" w:rsidRPr="00405855">
        <w:rPr>
          <w:color w:val="000000" w:themeColor="text1"/>
        </w:rPr>
        <w:t>is entitled</w:t>
      </w:r>
      <w:r w:rsidR="00242854" w:rsidRPr="00405855">
        <w:rPr>
          <w:color w:val="000000" w:themeColor="text1"/>
        </w:rPr>
        <w:t>:</w:t>
      </w:r>
      <w:r w:rsidRPr="00405855">
        <w:rPr>
          <w:color w:val="000000" w:themeColor="text1"/>
        </w:rPr>
        <w:t xml:space="preserve"> </w:t>
      </w:r>
      <w:r w:rsidR="00242854" w:rsidRPr="00405855">
        <w:rPr>
          <w:b/>
          <w:color w:val="000000" w:themeColor="text1"/>
        </w:rPr>
        <w:t xml:space="preserve">CORPORATE </w:t>
      </w:r>
      <w:r w:rsidR="007A73C9" w:rsidRPr="00405855">
        <w:rPr>
          <w:b/>
          <w:color w:val="000000" w:themeColor="text1"/>
        </w:rPr>
        <w:t>LEADERSHIP</w:t>
      </w:r>
      <w:r w:rsidR="00242854" w:rsidRPr="00405855">
        <w:rPr>
          <w:b/>
          <w:color w:val="000000" w:themeColor="text1"/>
        </w:rPr>
        <w:t xml:space="preserve">, </w:t>
      </w:r>
      <w:r w:rsidR="00BA2FF3" w:rsidRPr="00405855">
        <w:rPr>
          <w:b/>
          <w:color w:val="000000" w:themeColor="text1"/>
        </w:rPr>
        <w:t>POLICY IMPLEMENTATION</w:t>
      </w:r>
      <w:r w:rsidR="007A73C9" w:rsidRPr="00405855">
        <w:rPr>
          <w:b/>
          <w:color w:val="000000" w:themeColor="text1"/>
        </w:rPr>
        <w:t xml:space="preserve">, </w:t>
      </w:r>
      <w:r w:rsidR="0096607E" w:rsidRPr="00405855">
        <w:rPr>
          <w:b/>
          <w:color w:val="000000" w:themeColor="text1"/>
        </w:rPr>
        <w:t>STRATEGIC LINKAGES</w:t>
      </w:r>
      <w:r w:rsidR="006026DF" w:rsidRPr="00405855">
        <w:rPr>
          <w:b/>
          <w:color w:val="000000" w:themeColor="text1"/>
        </w:rPr>
        <w:t>,</w:t>
      </w:r>
      <w:r w:rsidR="00242854" w:rsidRPr="00405855">
        <w:rPr>
          <w:b/>
          <w:color w:val="000000" w:themeColor="text1"/>
        </w:rPr>
        <w:t xml:space="preserve"> AND </w:t>
      </w:r>
      <w:r w:rsidR="007A3051" w:rsidRPr="00405855">
        <w:rPr>
          <w:b/>
          <w:color w:val="000000" w:themeColor="text1"/>
        </w:rPr>
        <w:t xml:space="preserve">PERFORMANCE OF </w:t>
      </w:r>
      <w:r w:rsidR="006026DF" w:rsidRPr="00405855">
        <w:rPr>
          <w:b/>
          <w:color w:val="000000" w:themeColor="text1"/>
        </w:rPr>
        <w:t xml:space="preserve">KENYA </w:t>
      </w:r>
      <w:r w:rsidR="007A3051" w:rsidRPr="00405855">
        <w:rPr>
          <w:b/>
          <w:color w:val="000000" w:themeColor="text1"/>
        </w:rPr>
        <w:t xml:space="preserve">AGRICULTURAL AND LIVESTOCK RESEARCH </w:t>
      </w:r>
      <w:r w:rsidR="006026DF" w:rsidRPr="00405855">
        <w:rPr>
          <w:b/>
          <w:color w:val="000000" w:themeColor="text1"/>
        </w:rPr>
        <w:t>ORGANIZATION (KALRO)</w:t>
      </w:r>
      <w:r w:rsidR="003B693A" w:rsidRPr="00405855">
        <w:rPr>
          <w:b/>
          <w:color w:val="000000" w:themeColor="text1"/>
        </w:rPr>
        <w:t>.</w:t>
      </w:r>
    </w:p>
    <w:p w14:paraId="35AB12E4" w14:textId="77777777" w:rsidR="00242854" w:rsidRPr="00405855" w:rsidRDefault="00242854" w:rsidP="000B7ADB">
      <w:pPr>
        <w:autoSpaceDE w:val="0"/>
        <w:autoSpaceDN w:val="0"/>
        <w:adjustRightInd w:val="0"/>
        <w:spacing w:line="360" w:lineRule="auto"/>
        <w:jc w:val="both"/>
        <w:rPr>
          <w:color w:val="000000" w:themeColor="text1"/>
        </w:rPr>
      </w:pPr>
    </w:p>
    <w:p w14:paraId="10DE22D5" w14:textId="752D3754" w:rsidR="000D29DE" w:rsidRPr="00405855" w:rsidRDefault="00321A8E" w:rsidP="000B7ADB">
      <w:pPr>
        <w:autoSpaceDE w:val="0"/>
        <w:autoSpaceDN w:val="0"/>
        <w:adjustRightInd w:val="0"/>
        <w:spacing w:line="360" w:lineRule="auto"/>
        <w:jc w:val="both"/>
        <w:rPr>
          <w:color w:val="000000" w:themeColor="text1"/>
        </w:rPr>
      </w:pPr>
      <w:r w:rsidRPr="00405855">
        <w:rPr>
          <w:color w:val="000000" w:themeColor="text1"/>
        </w:rPr>
        <w:t>Based on the foregoing, I hereb</w:t>
      </w:r>
      <w:r w:rsidR="005F2D1B" w:rsidRPr="00405855">
        <w:rPr>
          <w:color w:val="000000" w:themeColor="text1"/>
        </w:rPr>
        <w:t>y humbl</w:t>
      </w:r>
      <w:r w:rsidRPr="00405855">
        <w:rPr>
          <w:color w:val="000000" w:themeColor="text1"/>
        </w:rPr>
        <w:t>y</w:t>
      </w:r>
      <w:r w:rsidR="005F2D1B" w:rsidRPr="00405855">
        <w:rPr>
          <w:color w:val="000000" w:themeColor="text1"/>
        </w:rPr>
        <w:t xml:space="preserve"> request that you </w:t>
      </w:r>
      <w:r w:rsidRPr="00405855">
        <w:rPr>
          <w:color w:val="000000" w:themeColor="text1"/>
        </w:rPr>
        <w:t xml:space="preserve">accept to </w:t>
      </w:r>
      <w:r w:rsidR="005F2D1B" w:rsidRPr="00405855">
        <w:rPr>
          <w:color w:val="000000" w:themeColor="text1"/>
        </w:rPr>
        <w:t xml:space="preserve">assist in filling the attached questionnaire to the best of your knowledge. </w:t>
      </w:r>
      <w:r w:rsidRPr="00405855">
        <w:rPr>
          <w:color w:val="000000" w:themeColor="text1"/>
        </w:rPr>
        <w:t>I hereby also pledge that the i</w:t>
      </w:r>
      <w:r w:rsidR="005F2D1B" w:rsidRPr="00405855">
        <w:rPr>
          <w:color w:val="000000" w:themeColor="text1"/>
        </w:rPr>
        <w:t xml:space="preserve">nformation you will provide </w:t>
      </w:r>
      <w:r w:rsidRPr="00405855">
        <w:rPr>
          <w:color w:val="000000" w:themeColor="text1"/>
        </w:rPr>
        <w:t xml:space="preserve">in this questionnaire </w:t>
      </w:r>
      <w:r w:rsidR="005F2D1B" w:rsidRPr="00405855">
        <w:rPr>
          <w:color w:val="000000" w:themeColor="text1"/>
        </w:rPr>
        <w:t xml:space="preserve">will strictly be for academic </w:t>
      </w:r>
      <w:r w:rsidR="000243C7" w:rsidRPr="00405855">
        <w:rPr>
          <w:color w:val="000000" w:themeColor="text1"/>
        </w:rPr>
        <w:t>purposes and</w:t>
      </w:r>
      <w:r w:rsidR="005F2D1B" w:rsidRPr="00405855">
        <w:rPr>
          <w:color w:val="000000" w:themeColor="text1"/>
        </w:rPr>
        <w:t xml:space="preserve"> shall not be used for any other purpose</w:t>
      </w:r>
      <w:r w:rsidRPr="00405855">
        <w:rPr>
          <w:color w:val="000000" w:themeColor="text1"/>
        </w:rPr>
        <w:t>. I further commit that</w:t>
      </w:r>
      <w:r w:rsidR="005F2D1B" w:rsidRPr="00405855">
        <w:rPr>
          <w:color w:val="000000" w:themeColor="text1"/>
        </w:rPr>
        <w:t xml:space="preserve"> your names shall not appear in this </w:t>
      </w:r>
      <w:r w:rsidR="00C71FA4" w:rsidRPr="00405855">
        <w:rPr>
          <w:color w:val="000000" w:themeColor="text1"/>
        </w:rPr>
        <w:t>study unless</w:t>
      </w:r>
      <w:r w:rsidRPr="00405855">
        <w:rPr>
          <w:color w:val="000000" w:themeColor="text1"/>
        </w:rPr>
        <w:t xml:space="preserve"> you would like me to acknowledge you therein</w:t>
      </w:r>
      <w:r w:rsidR="005F2D1B" w:rsidRPr="00405855">
        <w:rPr>
          <w:color w:val="000000" w:themeColor="text1"/>
        </w:rPr>
        <w:t>. Your input will facilitate this research study</w:t>
      </w:r>
      <w:r w:rsidR="000D29DE" w:rsidRPr="00405855">
        <w:rPr>
          <w:color w:val="000000" w:themeColor="text1"/>
        </w:rPr>
        <w:t>, and I truly look forward to your support</w:t>
      </w:r>
      <w:r w:rsidR="005F2D1B" w:rsidRPr="00405855">
        <w:rPr>
          <w:color w:val="000000" w:themeColor="text1"/>
        </w:rPr>
        <w:t>.</w:t>
      </w:r>
    </w:p>
    <w:p w14:paraId="34CFC170" w14:textId="77777777" w:rsidR="000D29DE" w:rsidRPr="00405855" w:rsidRDefault="000D29DE" w:rsidP="000B7ADB">
      <w:pPr>
        <w:autoSpaceDE w:val="0"/>
        <w:autoSpaceDN w:val="0"/>
        <w:adjustRightInd w:val="0"/>
        <w:spacing w:line="360" w:lineRule="auto"/>
        <w:jc w:val="both"/>
        <w:rPr>
          <w:color w:val="000000" w:themeColor="text1"/>
        </w:rPr>
      </w:pPr>
    </w:p>
    <w:p w14:paraId="1A8A7F79" w14:textId="34EAF542" w:rsidR="005F2D1B" w:rsidRPr="00405855" w:rsidRDefault="005F2D1B" w:rsidP="000B7ADB">
      <w:pPr>
        <w:autoSpaceDE w:val="0"/>
        <w:autoSpaceDN w:val="0"/>
        <w:adjustRightInd w:val="0"/>
        <w:spacing w:line="360" w:lineRule="auto"/>
        <w:jc w:val="both"/>
        <w:rPr>
          <w:color w:val="000000" w:themeColor="text1"/>
        </w:rPr>
      </w:pPr>
      <w:r w:rsidRPr="00405855">
        <w:rPr>
          <w:color w:val="000000" w:themeColor="text1"/>
        </w:rPr>
        <w:t xml:space="preserve"> </w:t>
      </w:r>
    </w:p>
    <w:p w14:paraId="4E48F729" w14:textId="77777777" w:rsidR="005F2D1B" w:rsidRPr="00405855" w:rsidRDefault="005F2D1B" w:rsidP="000B7ADB">
      <w:pPr>
        <w:autoSpaceDE w:val="0"/>
        <w:autoSpaceDN w:val="0"/>
        <w:adjustRightInd w:val="0"/>
        <w:spacing w:line="360" w:lineRule="auto"/>
        <w:jc w:val="both"/>
        <w:rPr>
          <w:color w:val="000000" w:themeColor="text1"/>
        </w:rPr>
      </w:pPr>
      <w:r w:rsidRPr="00405855">
        <w:rPr>
          <w:color w:val="000000" w:themeColor="text1"/>
        </w:rPr>
        <w:t xml:space="preserve">Thank You </w:t>
      </w:r>
    </w:p>
    <w:p w14:paraId="213CC513" w14:textId="77777777" w:rsidR="000D29DE" w:rsidRPr="00405855" w:rsidRDefault="000D29DE" w:rsidP="000B7ADB">
      <w:pPr>
        <w:autoSpaceDE w:val="0"/>
        <w:autoSpaceDN w:val="0"/>
        <w:adjustRightInd w:val="0"/>
        <w:spacing w:line="360" w:lineRule="auto"/>
        <w:jc w:val="both"/>
        <w:rPr>
          <w:color w:val="000000" w:themeColor="text1"/>
        </w:rPr>
      </w:pPr>
    </w:p>
    <w:p w14:paraId="5B4C1315" w14:textId="603EAE31" w:rsidR="009657F7" w:rsidRPr="00405855" w:rsidRDefault="005F2D1B" w:rsidP="000B7ADB">
      <w:pPr>
        <w:autoSpaceDE w:val="0"/>
        <w:autoSpaceDN w:val="0"/>
        <w:adjustRightInd w:val="0"/>
        <w:spacing w:line="360" w:lineRule="auto"/>
        <w:jc w:val="both"/>
        <w:rPr>
          <w:color w:val="000000" w:themeColor="text1"/>
        </w:rPr>
      </w:pPr>
      <w:r w:rsidRPr="00405855">
        <w:rPr>
          <w:color w:val="000000" w:themeColor="text1"/>
        </w:rPr>
        <w:t>Yours Faithfully,</w:t>
      </w:r>
    </w:p>
    <w:p w14:paraId="33612625" w14:textId="77777777" w:rsidR="000D29DE" w:rsidRPr="00405855" w:rsidRDefault="000D29DE" w:rsidP="000B7ADB">
      <w:pPr>
        <w:autoSpaceDE w:val="0"/>
        <w:autoSpaceDN w:val="0"/>
        <w:adjustRightInd w:val="0"/>
        <w:spacing w:line="360" w:lineRule="auto"/>
        <w:jc w:val="both"/>
        <w:rPr>
          <w:color w:val="000000" w:themeColor="text1"/>
        </w:rPr>
      </w:pPr>
    </w:p>
    <w:p w14:paraId="0B0E2683" w14:textId="77777777" w:rsidR="003D34E9" w:rsidRPr="00405855" w:rsidRDefault="003D34E9" w:rsidP="000B7ADB">
      <w:pPr>
        <w:autoSpaceDE w:val="0"/>
        <w:autoSpaceDN w:val="0"/>
        <w:adjustRightInd w:val="0"/>
        <w:spacing w:line="360" w:lineRule="auto"/>
        <w:jc w:val="both"/>
        <w:rPr>
          <w:color w:val="000000" w:themeColor="text1"/>
        </w:rPr>
      </w:pPr>
    </w:p>
    <w:p w14:paraId="310134C8" w14:textId="7ADA3E37" w:rsidR="000D29DE" w:rsidRPr="00405855" w:rsidRDefault="000D29DE" w:rsidP="000B7ADB">
      <w:pPr>
        <w:autoSpaceDE w:val="0"/>
        <w:autoSpaceDN w:val="0"/>
        <w:adjustRightInd w:val="0"/>
        <w:spacing w:line="360" w:lineRule="auto"/>
        <w:jc w:val="both"/>
        <w:rPr>
          <w:color w:val="000000" w:themeColor="text1"/>
        </w:rPr>
      </w:pPr>
      <w:r w:rsidRPr="00405855">
        <w:rPr>
          <w:color w:val="000000" w:themeColor="text1"/>
        </w:rPr>
        <w:t>Enock Warinda</w:t>
      </w:r>
    </w:p>
    <w:p w14:paraId="1652A03F" w14:textId="2191C010" w:rsidR="000D29DE" w:rsidRPr="00405855" w:rsidRDefault="000D29DE" w:rsidP="000B7ADB">
      <w:pPr>
        <w:autoSpaceDE w:val="0"/>
        <w:autoSpaceDN w:val="0"/>
        <w:adjustRightInd w:val="0"/>
        <w:spacing w:line="360" w:lineRule="auto"/>
        <w:jc w:val="both"/>
        <w:rPr>
          <w:color w:val="000000" w:themeColor="text1"/>
        </w:rPr>
      </w:pPr>
      <w:r w:rsidRPr="00405855">
        <w:rPr>
          <w:color w:val="000000" w:themeColor="text1"/>
        </w:rPr>
        <w:t>Management University of Africa</w:t>
      </w:r>
    </w:p>
    <w:p w14:paraId="5FFF99B0" w14:textId="77777777" w:rsidR="00F266A4" w:rsidRPr="00405855" w:rsidRDefault="00F266A4" w:rsidP="000B7ADB">
      <w:pPr>
        <w:autoSpaceDE w:val="0"/>
        <w:autoSpaceDN w:val="0"/>
        <w:adjustRightInd w:val="0"/>
        <w:spacing w:line="360" w:lineRule="auto"/>
        <w:jc w:val="both"/>
        <w:rPr>
          <w:color w:val="000000" w:themeColor="text1"/>
        </w:rPr>
      </w:pPr>
    </w:p>
    <w:p w14:paraId="455C2C2C" w14:textId="77777777" w:rsidR="00142FA4" w:rsidRPr="00405855" w:rsidRDefault="00142FA4" w:rsidP="00242854">
      <w:pPr>
        <w:autoSpaceDE w:val="0"/>
        <w:autoSpaceDN w:val="0"/>
        <w:adjustRightInd w:val="0"/>
        <w:spacing w:line="360" w:lineRule="auto"/>
        <w:jc w:val="both"/>
        <w:rPr>
          <w:color w:val="000000" w:themeColor="text1"/>
        </w:rPr>
      </w:pPr>
      <w:r w:rsidRPr="00405855">
        <w:rPr>
          <w:color w:val="000000" w:themeColor="text1"/>
        </w:rPr>
        <w:br w:type="page"/>
      </w:r>
    </w:p>
    <w:p w14:paraId="6BB7EA46" w14:textId="6BFE7245" w:rsidR="00F266A4" w:rsidRPr="00405855" w:rsidRDefault="00AA4B0D" w:rsidP="000B7ADB">
      <w:pPr>
        <w:pStyle w:val="Heading1"/>
        <w:spacing w:before="0" w:line="360" w:lineRule="auto"/>
        <w:jc w:val="center"/>
        <w:rPr>
          <w:b/>
          <w:color w:val="000000" w:themeColor="text1"/>
        </w:rPr>
      </w:pPr>
      <w:bookmarkStart w:id="266" w:name="_Toc168758358"/>
      <w:r w:rsidRPr="00405855">
        <w:rPr>
          <w:rFonts w:ascii="Times New Roman" w:hAnsi="Times New Roman" w:cs="Times New Roman"/>
          <w:b/>
          <w:color w:val="000000" w:themeColor="text1"/>
          <w:sz w:val="24"/>
        </w:rPr>
        <w:lastRenderedPageBreak/>
        <w:t xml:space="preserve">Appendix </w:t>
      </w:r>
      <w:r w:rsidR="00395B76" w:rsidRPr="00405855">
        <w:rPr>
          <w:rFonts w:ascii="Times New Roman" w:hAnsi="Times New Roman" w:cs="Times New Roman"/>
          <w:b/>
          <w:color w:val="000000" w:themeColor="text1"/>
          <w:sz w:val="24"/>
        </w:rPr>
        <w:t>2</w:t>
      </w:r>
      <w:r w:rsidRPr="00405855">
        <w:rPr>
          <w:rFonts w:ascii="Times New Roman" w:hAnsi="Times New Roman" w:cs="Times New Roman"/>
          <w:b/>
          <w:color w:val="000000" w:themeColor="text1"/>
          <w:sz w:val="24"/>
        </w:rPr>
        <w:t>: Consent Form</w:t>
      </w:r>
      <w:bookmarkEnd w:id="266"/>
    </w:p>
    <w:p w14:paraId="05C07259" w14:textId="77777777" w:rsidR="00AA4B0D" w:rsidRPr="00405855" w:rsidRDefault="00AA4B0D" w:rsidP="000B7ADB">
      <w:pPr>
        <w:autoSpaceDE w:val="0"/>
        <w:autoSpaceDN w:val="0"/>
        <w:adjustRightInd w:val="0"/>
        <w:spacing w:line="360" w:lineRule="auto"/>
        <w:jc w:val="both"/>
        <w:rPr>
          <w:color w:val="000000" w:themeColor="text1"/>
        </w:rPr>
      </w:pPr>
    </w:p>
    <w:p w14:paraId="18A58AF7" w14:textId="4C34DBAC" w:rsidR="000215AD" w:rsidRPr="00405855" w:rsidRDefault="00225082" w:rsidP="000B7ADB">
      <w:pPr>
        <w:pStyle w:val="Default"/>
        <w:spacing w:line="360" w:lineRule="auto"/>
        <w:jc w:val="both"/>
        <w:rPr>
          <w:color w:val="000000" w:themeColor="text1"/>
        </w:rPr>
      </w:pPr>
      <w:r w:rsidRPr="00405855">
        <w:rPr>
          <w:color w:val="000000" w:themeColor="text1"/>
        </w:rPr>
        <w:t>My name is _________</w:t>
      </w:r>
      <w:r w:rsidR="00871E57" w:rsidRPr="00405855">
        <w:rPr>
          <w:color w:val="000000" w:themeColor="text1"/>
        </w:rPr>
        <w:t>_____________</w:t>
      </w:r>
      <w:r w:rsidRPr="00405855">
        <w:rPr>
          <w:color w:val="000000" w:themeColor="text1"/>
        </w:rPr>
        <w:t>_________. I am conducting a study on</w:t>
      </w:r>
      <w:r w:rsidR="00871E57" w:rsidRPr="00405855">
        <w:rPr>
          <w:color w:val="000000" w:themeColor="text1"/>
        </w:rPr>
        <w:t xml:space="preserve"> </w:t>
      </w:r>
      <w:r w:rsidR="007A768B" w:rsidRPr="00405855">
        <w:rPr>
          <w:b/>
          <w:color w:val="000000" w:themeColor="text1"/>
        </w:rPr>
        <w:t xml:space="preserve">Corporate Leadership, </w:t>
      </w:r>
      <w:r w:rsidR="00BA2FF3" w:rsidRPr="00405855">
        <w:rPr>
          <w:b/>
          <w:color w:val="000000" w:themeColor="text1"/>
        </w:rPr>
        <w:t xml:space="preserve">Policy </w:t>
      </w:r>
      <w:r w:rsidR="00D5138C" w:rsidRPr="00405855">
        <w:rPr>
          <w:b/>
          <w:color w:val="000000" w:themeColor="text1"/>
        </w:rPr>
        <w:t>I</w:t>
      </w:r>
      <w:r w:rsidR="00BA2FF3" w:rsidRPr="00405855">
        <w:rPr>
          <w:b/>
          <w:color w:val="000000" w:themeColor="text1"/>
        </w:rPr>
        <w:t>mplementation</w:t>
      </w:r>
      <w:r w:rsidR="007A768B" w:rsidRPr="00405855">
        <w:rPr>
          <w:b/>
          <w:color w:val="000000" w:themeColor="text1"/>
        </w:rPr>
        <w:t xml:space="preserve">, </w:t>
      </w:r>
      <w:r w:rsidR="0096607E" w:rsidRPr="00405855">
        <w:rPr>
          <w:b/>
          <w:color w:val="000000" w:themeColor="text1"/>
        </w:rPr>
        <w:t>Strategic Linkages</w:t>
      </w:r>
      <w:r w:rsidR="006026DF" w:rsidRPr="00405855">
        <w:rPr>
          <w:b/>
          <w:color w:val="000000" w:themeColor="text1"/>
        </w:rPr>
        <w:t>,</w:t>
      </w:r>
      <w:r w:rsidR="007A768B" w:rsidRPr="00405855">
        <w:rPr>
          <w:b/>
          <w:color w:val="000000" w:themeColor="text1"/>
        </w:rPr>
        <w:t xml:space="preserve"> and </w:t>
      </w:r>
      <w:r w:rsidR="007A3051" w:rsidRPr="00405855">
        <w:rPr>
          <w:b/>
          <w:color w:val="000000" w:themeColor="text1"/>
        </w:rPr>
        <w:t xml:space="preserve">Performance of </w:t>
      </w:r>
      <w:r w:rsidR="006026DF" w:rsidRPr="00405855">
        <w:rPr>
          <w:b/>
          <w:color w:val="000000" w:themeColor="text1"/>
        </w:rPr>
        <w:t xml:space="preserve">Kenya </w:t>
      </w:r>
      <w:r w:rsidR="007A768B" w:rsidRPr="00405855">
        <w:rPr>
          <w:b/>
          <w:color w:val="000000" w:themeColor="text1"/>
        </w:rPr>
        <w:t xml:space="preserve">Agricultural </w:t>
      </w:r>
      <w:r w:rsidR="007A3051" w:rsidRPr="00405855">
        <w:rPr>
          <w:b/>
          <w:color w:val="000000" w:themeColor="text1"/>
        </w:rPr>
        <w:t xml:space="preserve">and Livestock Research </w:t>
      </w:r>
      <w:r w:rsidR="006026DF" w:rsidRPr="00405855">
        <w:rPr>
          <w:b/>
          <w:color w:val="000000" w:themeColor="text1"/>
        </w:rPr>
        <w:t>Organization (KALRO)</w:t>
      </w:r>
      <w:r w:rsidR="00E64824" w:rsidRPr="00405855">
        <w:rPr>
          <w:color w:val="000000" w:themeColor="text1"/>
        </w:rPr>
        <w:t>.</w:t>
      </w:r>
      <w:r w:rsidR="00E92D3C" w:rsidRPr="00405855">
        <w:rPr>
          <w:color w:val="000000" w:themeColor="text1"/>
        </w:rPr>
        <w:t xml:space="preserve"> </w:t>
      </w:r>
      <w:r w:rsidRPr="00405855">
        <w:rPr>
          <w:color w:val="000000" w:themeColor="text1"/>
        </w:rPr>
        <w:t>Th</w:t>
      </w:r>
      <w:r w:rsidR="00345168" w:rsidRPr="00405855">
        <w:rPr>
          <w:color w:val="000000" w:themeColor="text1"/>
        </w:rPr>
        <w:t>is</w:t>
      </w:r>
      <w:r w:rsidRPr="00405855">
        <w:rPr>
          <w:color w:val="000000" w:themeColor="text1"/>
        </w:rPr>
        <w:t xml:space="preserve"> study </w:t>
      </w:r>
      <w:r w:rsidR="00345168" w:rsidRPr="00405855">
        <w:rPr>
          <w:color w:val="000000" w:themeColor="text1"/>
        </w:rPr>
        <w:t>is aimed at</w:t>
      </w:r>
      <w:r w:rsidRPr="00405855">
        <w:rPr>
          <w:color w:val="000000" w:themeColor="text1"/>
        </w:rPr>
        <w:t xml:space="preserve"> contribut</w:t>
      </w:r>
      <w:r w:rsidR="00345168" w:rsidRPr="00405855">
        <w:rPr>
          <w:color w:val="000000" w:themeColor="text1"/>
        </w:rPr>
        <w:t>ing</w:t>
      </w:r>
      <w:r w:rsidRPr="00405855">
        <w:rPr>
          <w:color w:val="000000" w:themeColor="text1"/>
        </w:rPr>
        <w:t xml:space="preserve"> to the fulfillment of the requirements </w:t>
      </w:r>
      <w:r w:rsidR="00345168" w:rsidRPr="00405855">
        <w:rPr>
          <w:color w:val="000000" w:themeColor="text1"/>
        </w:rPr>
        <w:t>for</w:t>
      </w:r>
      <w:r w:rsidRPr="00405855">
        <w:rPr>
          <w:color w:val="000000" w:themeColor="text1"/>
        </w:rPr>
        <w:t xml:space="preserve"> the award of </w:t>
      </w:r>
      <w:r w:rsidR="00345168" w:rsidRPr="00405855">
        <w:rPr>
          <w:color w:val="000000" w:themeColor="text1"/>
        </w:rPr>
        <w:t xml:space="preserve">the degree of Doctor of Philosophy </w:t>
      </w:r>
      <w:r w:rsidRPr="00405855">
        <w:rPr>
          <w:color w:val="000000" w:themeColor="text1"/>
        </w:rPr>
        <w:t xml:space="preserve">Management and Leadership of the Management University of Africa. </w:t>
      </w:r>
      <w:r w:rsidR="002E6E36" w:rsidRPr="00405855">
        <w:rPr>
          <w:color w:val="000000" w:themeColor="text1"/>
        </w:rPr>
        <w:t xml:space="preserve">The research seeks to ascertain whether the relationship between corporate leadership and </w:t>
      </w:r>
      <w:r w:rsidR="00CE2E84" w:rsidRPr="00405855">
        <w:rPr>
          <w:color w:val="000000" w:themeColor="text1"/>
        </w:rPr>
        <w:t xml:space="preserve">performance of </w:t>
      </w:r>
      <w:r w:rsidR="00051455" w:rsidRPr="00405855">
        <w:rPr>
          <w:color w:val="000000" w:themeColor="text1"/>
        </w:rPr>
        <w:t>KALRO</w:t>
      </w:r>
      <w:r w:rsidR="002E6E36" w:rsidRPr="00405855">
        <w:rPr>
          <w:color w:val="000000" w:themeColor="text1"/>
        </w:rPr>
        <w:t xml:space="preserve"> is direct or indirect through </w:t>
      </w:r>
      <w:r w:rsidR="00BA2FF3" w:rsidRPr="00405855">
        <w:rPr>
          <w:color w:val="000000" w:themeColor="text1"/>
        </w:rPr>
        <w:t>policy implementation</w:t>
      </w:r>
      <w:r w:rsidR="002E6E36" w:rsidRPr="00405855">
        <w:rPr>
          <w:color w:val="000000" w:themeColor="text1"/>
        </w:rPr>
        <w:t xml:space="preserve"> and </w:t>
      </w:r>
      <w:r w:rsidR="0096607E" w:rsidRPr="00405855">
        <w:rPr>
          <w:color w:val="000000" w:themeColor="text1"/>
        </w:rPr>
        <w:t>strategic linkages</w:t>
      </w:r>
      <w:r w:rsidR="002E6E36" w:rsidRPr="00405855">
        <w:rPr>
          <w:color w:val="000000" w:themeColor="text1"/>
        </w:rPr>
        <w:t xml:space="preserve">. </w:t>
      </w:r>
      <w:r w:rsidR="00403457" w:rsidRPr="00405855">
        <w:rPr>
          <w:color w:val="000000" w:themeColor="text1"/>
        </w:rPr>
        <w:t>T</w:t>
      </w:r>
      <w:r w:rsidR="000215AD" w:rsidRPr="00405855">
        <w:rPr>
          <w:color w:val="000000" w:themeColor="text1"/>
        </w:rPr>
        <w:t xml:space="preserve">he study </w:t>
      </w:r>
      <w:r w:rsidR="00DA4AED" w:rsidRPr="00405855">
        <w:rPr>
          <w:color w:val="000000" w:themeColor="text1"/>
        </w:rPr>
        <w:t xml:space="preserve">will </w:t>
      </w:r>
      <w:r w:rsidR="002B4369" w:rsidRPr="00405855">
        <w:rPr>
          <w:color w:val="000000" w:themeColor="text1"/>
        </w:rPr>
        <w:t xml:space="preserve">target </w:t>
      </w:r>
      <w:r w:rsidR="00A80E2B" w:rsidRPr="00405855">
        <w:rPr>
          <w:color w:val="000000" w:themeColor="text1"/>
        </w:rPr>
        <w:t xml:space="preserve">the KALRO Board and Secretariat, as well as </w:t>
      </w:r>
      <w:r w:rsidR="00C81D72" w:rsidRPr="00405855">
        <w:rPr>
          <w:color w:val="000000" w:themeColor="text1"/>
        </w:rPr>
        <w:t xml:space="preserve">all the 17 </w:t>
      </w:r>
      <w:r w:rsidR="002B4369" w:rsidRPr="00405855">
        <w:rPr>
          <w:color w:val="000000" w:themeColor="text1"/>
        </w:rPr>
        <w:t>Research Institute</w:t>
      </w:r>
      <w:r w:rsidR="00C81D72" w:rsidRPr="00405855">
        <w:rPr>
          <w:color w:val="000000" w:themeColor="text1"/>
        </w:rPr>
        <w:t>s</w:t>
      </w:r>
      <w:r w:rsidR="002B4369" w:rsidRPr="00405855">
        <w:rPr>
          <w:color w:val="000000" w:themeColor="text1"/>
        </w:rPr>
        <w:t xml:space="preserve"> </w:t>
      </w:r>
      <w:r w:rsidR="00C81D72" w:rsidRPr="00405855">
        <w:rPr>
          <w:color w:val="000000" w:themeColor="text1"/>
        </w:rPr>
        <w:t>and 51 Research Centres in Keny</w:t>
      </w:r>
      <w:r w:rsidR="000763E8" w:rsidRPr="00405855">
        <w:rPr>
          <w:color w:val="000000" w:themeColor="text1"/>
        </w:rPr>
        <w:t>a</w:t>
      </w:r>
      <w:r w:rsidR="000215AD" w:rsidRPr="00405855">
        <w:rPr>
          <w:color w:val="000000" w:themeColor="text1"/>
        </w:rPr>
        <w:t>.</w:t>
      </w:r>
    </w:p>
    <w:p w14:paraId="21D0DB15" w14:textId="77777777" w:rsidR="000215AD" w:rsidRPr="00405855" w:rsidRDefault="000215AD" w:rsidP="000B7ADB">
      <w:pPr>
        <w:pStyle w:val="Default"/>
        <w:spacing w:line="360" w:lineRule="auto"/>
        <w:jc w:val="both"/>
        <w:rPr>
          <w:color w:val="000000" w:themeColor="text1"/>
        </w:rPr>
      </w:pPr>
    </w:p>
    <w:p w14:paraId="04536DA2" w14:textId="7B18B99C" w:rsidR="00225082" w:rsidRPr="00405855" w:rsidRDefault="00014254" w:rsidP="000B7ADB">
      <w:pPr>
        <w:pStyle w:val="Default"/>
        <w:spacing w:line="360" w:lineRule="auto"/>
        <w:jc w:val="both"/>
        <w:rPr>
          <w:color w:val="000000" w:themeColor="text1"/>
        </w:rPr>
      </w:pPr>
      <w:r w:rsidRPr="00405855">
        <w:rPr>
          <w:color w:val="000000" w:themeColor="text1"/>
        </w:rPr>
        <w:t>It is noteworthy that y</w:t>
      </w:r>
      <w:r w:rsidR="00225082" w:rsidRPr="00405855">
        <w:rPr>
          <w:color w:val="000000" w:themeColor="text1"/>
        </w:rPr>
        <w:t xml:space="preserve">ou have been selected to participate in this study </w:t>
      </w:r>
      <w:r w:rsidR="003F1A79" w:rsidRPr="00405855">
        <w:rPr>
          <w:color w:val="000000" w:themeColor="text1"/>
        </w:rPr>
        <w:t>because</w:t>
      </w:r>
      <w:r w:rsidRPr="00405855">
        <w:rPr>
          <w:color w:val="000000" w:themeColor="text1"/>
        </w:rPr>
        <w:t xml:space="preserve"> you are one of the </w:t>
      </w:r>
      <w:r w:rsidR="00FE0687" w:rsidRPr="00405855">
        <w:rPr>
          <w:color w:val="000000" w:themeColor="text1"/>
        </w:rPr>
        <w:t>crucial and strategic leaders charged with the responsibility of enhancing performance of this Organization</w:t>
      </w:r>
      <w:r w:rsidRPr="00405855">
        <w:rPr>
          <w:color w:val="000000" w:themeColor="text1"/>
        </w:rPr>
        <w:t xml:space="preserve">. Your participation in this study has </w:t>
      </w:r>
      <w:r w:rsidR="00225082" w:rsidRPr="00405855">
        <w:rPr>
          <w:color w:val="000000" w:themeColor="text1"/>
        </w:rPr>
        <w:t xml:space="preserve">no direct </w:t>
      </w:r>
      <w:r w:rsidRPr="00405855">
        <w:rPr>
          <w:color w:val="000000" w:themeColor="text1"/>
        </w:rPr>
        <w:t xml:space="preserve">monetary or material </w:t>
      </w:r>
      <w:r w:rsidR="00225082" w:rsidRPr="00405855">
        <w:rPr>
          <w:color w:val="000000" w:themeColor="text1"/>
        </w:rPr>
        <w:t xml:space="preserve">benefits to </w:t>
      </w:r>
      <w:r w:rsidR="0096607E" w:rsidRPr="00405855">
        <w:rPr>
          <w:color w:val="000000" w:themeColor="text1"/>
        </w:rPr>
        <w:t>you and</w:t>
      </w:r>
      <w:r w:rsidRPr="00405855">
        <w:rPr>
          <w:color w:val="000000" w:themeColor="text1"/>
        </w:rPr>
        <w:t xml:space="preserve"> </w:t>
      </w:r>
      <w:r w:rsidR="00225082" w:rsidRPr="00405855">
        <w:rPr>
          <w:color w:val="000000" w:themeColor="text1"/>
        </w:rPr>
        <w:t xml:space="preserve">is purely voluntary. </w:t>
      </w:r>
      <w:r w:rsidR="00321D59" w:rsidRPr="00405855">
        <w:rPr>
          <w:color w:val="000000" w:themeColor="text1"/>
        </w:rPr>
        <w:t xml:space="preserve">I hereby commit that any </w:t>
      </w:r>
      <w:r w:rsidR="00225082" w:rsidRPr="00405855">
        <w:rPr>
          <w:color w:val="000000" w:themeColor="text1"/>
        </w:rPr>
        <w:t xml:space="preserve">information you </w:t>
      </w:r>
      <w:r w:rsidR="00321D59" w:rsidRPr="00405855">
        <w:rPr>
          <w:color w:val="000000" w:themeColor="text1"/>
        </w:rPr>
        <w:t xml:space="preserve">will </w:t>
      </w:r>
      <w:r w:rsidR="00225082" w:rsidRPr="00405855">
        <w:rPr>
          <w:color w:val="000000" w:themeColor="text1"/>
        </w:rPr>
        <w:t xml:space="preserve">provide </w:t>
      </w:r>
      <w:r w:rsidR="00321D59" w:rsidRPr="00405855">
        <w:rPr>
          <w:color w:val="000000" w:themeColor="text1"/>
        </w:rPr>
        <w:t xml:space="preserve">during this interview </w:t>
      </w:r>
      <w:r w:rsidR="00225082" w:rsidRPr="00405855">
        <w:rPr>
          <w:color w:val="000000" w:themeColor="text1"/>
        </w:rPr>
        <w:t xml:space="preserve">will </w:t>
      </w:r>
      <w:r w:rsidR="00321D59" w:rsidRPr="00405855">
        <w:rPr>
          <w:color w:val="000000" w:themeColor="text1"/>
        </w:rPr>
        <w:t xml:space="preserve">strictly confidential, and your privacy protected. </w:t>
      </w:r>
      <w:r w:rsidR="00EE5A1B" w:rsidRPr="00405855">
        <w:rPr>
          <w:color w:val="000000" w:themeColor="text1"/>
        </w:rPr>
        <w:t>Unless there are anecdotal information that you would like to be included in the report, I hereby commit that y</w:t>
      </w:r>
      <w:r w:rsidR="00225082" w:rsidRPr="00405855">
        <w:rPr>
          <w:color w:val="000000" w:themeColor="text1"/>
        </w:rPr>
        <w:t xml:space="preserve">our name or other identifiers will not be included </w:t>
      </w:r>
      <w:r w:rsidR="00EE5A1B" w:rsidRPr="00405855">
        <w:rPr>
          <w:color w:val="000000" w:themeColor="text1"/>
        </w:rPr>
        <w:t>anywhere herein</w:t>
      </w:r>
      <w:r w:rsidR="00225082" w:rsidRPr="00405855">
        <w:rPr>
          <w:color w:val="000000" w:themeColor="text1"/>
        </w:rPr>
        <w:t xml:space="preserve">. You </w:t>
      </w:r>
      <w:r w:rsidR="00EE5A1B" w:rsidRPr="00405855">
        <w:rPr>
          <w:color w:val="000000" w:themeColor="text1"/>
        </w:rPr>
        <w:t xml:space="preserve">have the liberty to </w:t>
      </w:r>
      <w:r w:rsidR="00225082" w:rsidRPr="00405855">
        <w:rPr>
          <w:color w:val="000000" w:themeColor="text1"/>
        </w:rPr>
        <w:t xml:space="preserve">withdraw </w:t>
      </w:r>
      <w:r w:rsidR="00EE5A1B" w:rsidRPr="00405855">
        <w:rPr>
          <w:color w:val="000000" w:themeColor="text1"/>
        </w:rPr>
        <w:t>from participati</w:t>
      </w:r>
      <w:r w:rsidR="00225082" w:rsidRPr="00405855">
        <w:rPr>
          <w:color w:val="000000" w:themeColor="text1"/>
        </w:rPr>
        <w:t>n</w:t>
      </w:r>
      <w:r w:rsidR="00EE5A1B" w:rsidRPr="00405855">
        <w:rPr>
          <w:color w:val="000000" w:themeColor="text1"/>
        </w:rPr>
        <w:t>g</w:t>
      </w:r>
      <w:r w:rsidR="00225082" w:rsidRPr="00405855">
        <w:rPr>
          <w:color w:val="000000" w:themeColor="text1"/>
        </w:rPr>
        <w:t xml:space="preserve"> in the study at </w:t>
      </w:r>
      <w:r w:rsidR="009D63CF" w:rsidRPr="00405855">
        <w:rPr>
          <w:color w:val="000000" w:themeColor="text1"/>
        </w:rPr>
        <w:t>any time without any penalties. It is estimated that t</w:t>
      </w:r>
      <w:r w:rsidR="00225082" w:rsidRPr="00405855">
        <w:rPr>
          <w:color w:val="000000" w:themeColor="text1"/>
        </w:rPr>
        <w:t xml:space="preserve">he interview may take </w:t>
      </w:r>
      <w:r w:rsidR="009D63CF" w:rsidRPr="00405855">
        <w:rPr>
          <w:color w:val="000000" w:themeColor="text1"/>
        </w:rPr>
        <w:t>45 minutes.</w:t>
      </w:r>
      <w:r w:rsidR="00B93A89" w:rsidRPr="00405855">
        <w:rPr>
          <w:color w:val="000000" w:themeColor="text1"/>
        </w:rPr>
        <w:t xml:space="preserve"> </w:t>
      </w:r>
      <w:r w:rsidR="001817CE" w:rsidRPr="00405855">
        <w:rPr>
          <w:color w:val="000000" w:themeColor="text1"/>
        </w:rPr>
        <w:t xml:space="preserve">In case of </w:t>
      </w:r>
      <w:r w:rsidR="00225082" w:rsidRPr="00405855">
        <w:rPr>
          <w:color w:val="000000" w:themeColor="text1"/>
        </w:rPr>
        <w:t xml:space="preserve">any questions </w:t>
      </w:r>
      <w:r w:rsidR="001817CE" w:rsidRPr="00405855">
        <w:rPr>
          <w:color w:val="000000" w:themeColor="text1"/>
        </w:rPr>
        <w:t xml:space="preserve">or clarifications </w:t>
      </w:r>
      <w:r w:rsidR="00225082" w:rsidRPr="00405855">
        <w:rPr>
          <w:color w:val="000000" w:themeColor="text1"/>
        </w:rPr>
        <w:t xml:space="preserve">regarding this study, </w:t>
      </w:r>
      <w:r w:rsidR="001817CE" w:rsidRPr="00405855">
        <w:rPr>
          <w:color w:val="000000" w:themeColor="text1"/>
        </w:rPr>
        <w:t xml:space="preserve">contact Enock Warinda on </w:t>
      </w:r>
      <w:r w:rsidR="00225082" w:rsidRPr="00405855">
        <w:rPr>
          <w:color w:val="000000" w:themeColor="text1"/>
        </w:rPr>
        <w:t>P.O. B</w:t>
      </w:r>
      <w:r w:rsidR="001817CE" w:rsidRPr="00405855">
        <w:rPr>
          <w:color w:val="000000" w:themeColor="text1"/>
        </w:rPr>
        <w:t>ox</w:t>
      </w:r>
      <w:r w:rsidR="00225082" w:rsidRPr="00405855">
        <w:rPr>
          <w:color w:val="000000" w:themeColor="text1"/>
        </w:rPr>
        <w:t xml:space="preserve"> </w:t>
      </w:r>
      <w:r w:rsidR="00367C63" w:rsidRPr="00405855">
        <w:rPr>
          <w:color w:val="000000" w:themeColor="text1"/>
        </w:rPr>
        <w:t xml:space="preserve">765, Plot 5, Mpigi Rd., Entebbe, </w:t>
      </w:r>
      <w:r w:rsidR="00C71FA4" w:rsidRPr="00405855">
        <w:rPr>
          <w:color w:val="000000" w:themeColor="text1"/>
        </w:rPr>
        <w:t>Uganda,</w:t>
      </w:r>
      <w:r w:rsidR="001817CE" w:rsidRPr="00405855">
        <w:rPr>
          <w:color w:val="000000" w:themeColor="text1"/>
        </w:rPr>
        <w:t xml:space="preserve"> or</w:t>
      </w:r>
      <w:r w:rsidR="00225082" w:rsidRPr="00405855">
        <w:rPr>
          <w:color w:val="000000" w:themeColor="text1"/>
        </w:rPr>
        <w:t xml:space="preserve"> </w:t>
      </w:r>
      <w:r w:rsidR="001817CE" w:rsidRPr="00405855">
        <w:rPr>
          <w:color w:val="000000" w:themeColor="text1"/>
        </w:rPr>
        <w:t>mobile number</w:t>
      </w:r>
      <w:r w:rsidR="00225082" w:rsidRPr="00405855">
        <w:rPr>
          <w:color w:val="000000" w:themeColor="text1"/>
        </w:rPr>
        <w:t xml:space="preserve"> </w:t>
      </w:r>
      <w:r w:rsidR="00367C63" w:rsidRPr="00405855">
        <w:rPr>
          <w:color w:val="000000" w:themeColor="text1"/>
        </w:rPr>
        <w:t>+254(</w:t>
      </w:r>
      <w:r w:rsidR="00225082" w:rsidRPr="00405855">
        <w:rPr>
          <w:color w:val="000000" w:themeColor="text1"/>
        </w:rPr>
        <w:t>0</w:t>
      </w:r>
      <w:r w:rsidR="00367C63" w:rsidRPr="00405855">
        <w:rPr>
          <w:color w:val="000000" w:themeColor="text1"/>
        </w:rPr>
        <w:t>)</w:t>
      </w:r>
      <w:r w:rsidR="00225082" w:rsidRPr="00405855">
        <w:rPr>
          <w:color w:val="000000" w:themeColor="text1"/>
        </w:rPr>
        <w:t>72</w:t>
      </w:r>
      <w:r w:rsidR="001817CE" w:rsidRPr="00405855">
        <w:rPr>
          <w:color w:val="000000" w:themeColor="text1"/>
        </w:rPr>
        <w:t>2274863</w:t>
      </w:r>
      <w:r w:rsidR="00367C63" w:rsidRPr="00405855">
        <w:rPr>
          <w:color w:val="000000" w:themeColor="text1"/>
        </w:rPr>
        <w:t xml:space="preserve"> or +256782147044</w:t>
      </w:r>
      <w:r w:rsidR="001817CE" w:rsidRPr="00405855">
        <w:rPr>
          <w:color w:val="000000" w:themeColor="text1"/>
        </w:rPr>
        <w:t>.</w:t>
      </w:r>
      <w:r w:rsidR="00B93A89" w:rsidRPr="00405855">
        <w:rPr>
          <w:color w:val="000000" w:themeColor="text1"/>
        </w:rPr>
        <w:t xml:space="preserve"> </w:t>
      </w:r>
      <w:r w:rsidR="00ED7138" w:rsidRPr="00405855">
        <w:rPr>
          <w:color w:val="000000" w:themeColor="text1"/>
        </w:rPr>
        <w:t>By appending your name and signature hereunder, you consent to participate in the interview.</w:t>
      </w:r>
    </w:p>
    <w:p w14:paraId="513965FF" w14:textId="77777777" w:rsidR="00222A06" w:rsidRPr="00405855" w:rsidRDefault="00222A06" w:rsidP="000B7ADB">
      <w:pPr>
        <w:pStyle w:val="Default"/>
        <w:spacing w:line="360" w:lineRule="auto"/>
        <w:jc w:val="both"/>
        <w:rPr>
          <w:color w:val="000000" w:themeColor="text1"/>
        </w:rPr>
      </w:pPr>
    </w:p>
    <w:p w14:paraId="3B9EDBDB" w14:textId="5435395A" w:rsidR="00225082" w:rsidRPr="00405855" w:rsidRDefault="00225082" w:rsidP="000B7ADB">
      <w:pPr>
        <w:pStyle w:val="Default"/>
        <w:spacing w:line="360" w:lineRule="auto"/>
        <w:jc w:val="both"/>
        <w:rPr>
          <w:color w:val="000000" w:themeColor="text1"/>
        </w:rPr>
      </w:pPr>
      <w:r w:rsidRPr="00405855">
        <w:rPr>
          <w:color w:val="000000" w:themeColor="text1"/>
        </w:rPr>
        <w:t>Interviewee name: ______</w:t>
      </w:r>
      <w:r w:rsidR="00222A06" w:rsidRPr="00405855">
        <w:rPr>
          <w:color w:val="000000" w:themeColor="text1"/>
        </w:rPr>
        <w:t>________</w:t>
      </w:r>
      <w:r w:rsidR="00437B3C" w:rsidRPr="00405855">
        <w:rPr>
          <w:color w:val="000000" w:themeColor="text1"/>
        </w:rPr>
        <w:t>_</w:t>
      </w:r>
      <w:r w:rsidRPr="00405855">
        <w:rPr>
          <w:color w:val="000000" w:themeColor="text1"/>
        </w:rPr>
        <w:t>__</w:t>
      </w:r>
      <w:r w:rsidR="00222A06" w:rsidRPr="00405855">
        <w:rPr>
          <w:color w:val="000000" w:themeColor="text1"/>
        </w:rPr>
        <w:tab/>
      </w:r>
      <w:r w:rsidRPr="00405855">
        <w:rPr>
          <w:color w:val="000000" w:themeColor="text1"/>
        </w:rPr>
        <w:t>Interview</w:t>
      </w:r>
      <w:r w:rsidR="00222A06" w:rsidRPr="00405855">
        <w:rPr>
          <w:color w:val="000000" w:themeColor="text1"/>
        </w:rPr>
        <w:t>ee signature: __________</w:t>
      </w:r>
    </w:p>
    <w:p w14:paraId="6CCCBA84" w14:textId="77777777" w:rsidR="00222A06" w:rsidRPr="00405855" w:rsidRDefault="00222A06" w:rsidP="000B7ADB">
      <w:pPr>
        <w:pStyle w:val="Default"/>
        <w:spacing w:line="360" w:lineRule="auto"/>
        <w:jc w:val="both"/>
        <w:rPr>
          <w:color w:val="000000" w:themeColor="text1"/>
        </w:rPr>
      </w:pPr>
    </w:p>
    <w:p w14:paraId="586529B0" w14:textId="77777777" w:rsidR="00225082" w:rsidRPr="00405855" w:rsidRDefault="00225082" w:rsidP="000B7ADB">
      <w:pPr>
        <w:pStyle w:val="Default"/>
        <w:spacing w:line="360" w:lineRule="auto"/>
        <w:jc w:val="both"/>
        <w:rPr>
          <w:color w:val="000000" w:themeColor="text1"/>
        </w:rPr>
      </w:pPr>
      <w:r w:rsidRPr="00405855">
        <w:rPr>
          <w:color w:val="000000" w:themeColor="text1"/>
        </w:rPr>
        <w:t xml:space="preserve">Date: ____________ </w:t>
      </w:r>
    </w:p>
    <w:p w14:paraId="051C3BD0" w14:textId="77777777" w:rsidR="00222A06" w:rsidRPr="00405855" w:rsidRDefault="00222A06" w:rsidP="000B7ADB">
      <w:pPr>
        <w:pStyle w:val="Default"/>
        <w:spacing w:line="360" w:lineRule="auto"/>
        <w:jc w:val="both"/>
        <w:rPr>
          <w:color w:val="000000" w:themeColor="text1"/>
        </w:rPr>
      </w:pPr>
    </w:p>
    <w:p w14:paraId="3BFD2991" w14:textId="4BD9BE01" w:rsidR="00225082" w:rsidRPr="00405855" w:rsidRDefault="00225082" w:rsidP="000B7ADB">
      <w:pPr>
        <w:pStyle w:val="Default"/>
        <w:spacing w:line="360" w:lineRule="auto"/>
        <w:jc w:val="both"/>
        <w:rPr>
          <w:color w:val="000000" w:themeColor="text1"/>
        </w:rPr>
      </w:pPr>
      <w:r w:rsidRPr="00405855">
        <w:rPr>
          <w:color w:val="000000" w:themeColor="text1"/>
        </w:rPr>
        <w:t>Interviewer Name obta</w:t>
      </w:r>
      <w:r w:rsidR="00222A06" w:rsidRPr="00405855">
        <w:rPr>
          <w:color w:val="000000" w:themeColor="text1"/>
        </w:rPr>
        <w:t>ining consent: ______</w:t>
      </w:r>
      <w:r w:rsidRPr="00405855">
        <w:rPr>
          <w:color w:val="000000" w:themeColor="text1"/>
        </w:rPr>
        <w:t xml:space="preserve">_________ </w:t>
      </w:r>
      <w:r w:rsidR="00222A06" w:rsidRPr="00405855">
        <w:rPr>
          <w:color w:val="000000" w:themeColor="text1"/>
        </w:rPr>
        <w:tab/>
      </w:r>
      <w:r w:rsidRPr="00405855">
        <w:rPr>
          <w:color w:val="000000" w:themeColor="text1"/>
        </w:rPr>
        <w:t xml:space="preserve">Date: ____________ </w:t>
      </w:r>
    </w:p>
    <w:p w14:paraId="767688A3" w14:textId="77777777" w:rsidR="00222A06" w:rsidRPr="00405855" w:rsidRDefault="00222A06" w:rsidP="000B7ADB">
      <w:pPr>
        <w:pStyle w:val="Default"/>
        <w:spacing w:line="360" w:lineRule="auto"/>
        <w:jc w:val="both"/>
        <w:rPr>
          <w:color w:val="000000" w:themeColor="text1"/>
        </w:rPr>
      </w:pPr>
    </w:p>
    <w:p w14:paraId="3DE9E569" w14:textId="7B5AF723" w:rsidR="003F3A90" w:rsidRPr="00405855" w:rsidRDefault="00225082" w:rsidP="00871E57">
      <w:pPr>
        <w:autoSpaceDE w:val="0"/>
        <w:autoSpaceDN w:val="0"/>
        <w:adjustRightInd w:val="0"/>
        <w:spacing w:line="360" w:lineRule="auto"/>
        <w:jc w:val="both"/>
        <w:rPr>
          <w:color w:val="000000" w:themeColor="text1"/>
        </w:rPr>
      </w:pPr>
      <w:r w:rsidRPr="00405855">
        <w:rPr>
          <w:color w:val="000000" w:themeColor="text1"/>
        </w:rPr>
        <w:t>Thank you.</w:t>
      </w:r>
      <w:r w:rsidR="003F3A90" w:rsidRPr="00405855">
        <w:rPr>
          <w:color w:val="000000" w:themeColor="text1"/>
        </w:rPr>
        <w:br w:type="page"/>
      </w:r>
    </w:p>
    <w:p w14:paraId="0606C990" w14:textId="7EE04E66" w:rsidR="006615A1" w:rsidRPr="00405855" w:rsidRDefault="003F3A90" w:rsidP="000B7ADB">
      <w:pPr>
        <w:pStyle w:val="Heading1"/>
        <w:spacing w:before="0" w:line="360" w:lineRule="auto"/>
        <w:jc w:val="center"/>
        <w:rPr>
          <w:b/>
          <w:color w:val="000000" w:themeColor="text1"/>
        </w:rPr>
      </w:pPr>
      <w:bookmarkStart w:id="267" w:name="_Toc168758359"/>
      <w:r w:rsidRPr="00405855">
        <w:rPr>
          <w:rFonts w:ascii="Times New Roman" w:hAnsi="Times New Roman" w:cs="Times New Roman"/>
          <w:b/>
          <w:color w:val="000000" w:themeColor="text1"/>
          <w:sz w:val="24"/>
        </w:rPr>
        <w:lastRenderedPageBreak/>
        <w:t xml:space="preserve">Appendix </w:t>
      </w:r>
      <w:r w:rsidR="00395B76" w:rsidRPr="00405855">
        <w:rPr>
          <w:rFonts w:ascii="Times New Roman" w:hAnsi="Times New Roman" w:cs="Times New Roman"/>
          <w:b/>
          <w:color w:val="000000" w:themeColor="text1"/>
          <w:sz w:val="24"/>
        </w:rPr>
        <w:t>3</w:t>
      </w:r>
      <w:r w:rsidRPr="00405855">
        <w:rPr>
          <w:rFonts w:ascii="Times New Roman" w:hAnsi="Times New Roman" w:cs="Times New Roman"/>
          <w:b/>
          <w:color w:val="000000" w:themeColor="text1"/>
          <w:sz w:val="24"/>
        </w:rPr>
        <w:t>: Data Collection Instruments</w:t>
      </w:r>
      <w:bookmarkEnd w:id="267"/>
    </w:p>
    <w:p w14:paraId="3B98D6CE" w14:textId="77777777" w:rsidR="00FB7518" w:rsidRPr="00405855" w:rsidRDefault="00FB7518" w:rsidP="000C7922">
      <w:pPr>
        <w:autoSpaceDE w:val="0"/>
        <w:autoSpaceDN w:val="0"/>
        <w:adjustRightInd w:val="0"/>
        <w:spacing w:line="360" w:lineRule="auto"/>
        <w:jc w:val="both"/>
        <w:rPr>
          <w:color w:val="000000" w:themeColor="text1"/>
        </w:rPr>
      </w:pPr>
      <w:r w:rsidRPr="00405855">
        <w:rPr>
          <w:color w:val="000000" w:themeColor="text1"/>
        </w:rPr>
        <w:t xml:space="preserve">Dear Respondent, </w:t>
      </w:r>
    </w:p>
    <w:p w14:paraId="6B2C985D" w14:textId="5EB2D408" w:rsidR="003A6900" w:rsidRPr="00405855" w:rsidRDefault="00FB7518" w:rsidP="000C7922">
      <w:pPr>
        <w:autoSpaceDE w:val="0"/>
        <w:autoSpaceDN w:val="0"/>
        <w:adjustRightInd w:val="0"/>
        <w:spacing w:line="360" w:lineRule="auto"/>
        <w:jc w:val="both"/>
        <w:rPr>
          <w:color w:val="000000" w:themeColor="text1"/>
        </w:rPr>
      </w:pPr>
      <w:r w:rsidRPr="00405855">
        <w:rPr>
          <w:color w:val="000000" w:themeColor="text1"/>
        </w:rPr>
        <w:t xml:space="preserve">This questionnaire </w:t>
      </w:r>
      <w:r w:rsidR="00F608DB" w:rsidRPr="00405855">
        <w:rPr>
          <w:color w:val="000000" w:themeColor="text1"/>
        </w:rPr>
        <w:t>i</w:t>
      </w:r>
      <w:r w:rsidRPr="00405855">
        <w:rPr>
          <w:color w:val="000000" w:themeColor="text1"/>
        </w:rPr>
        <w:t xml:space="preserve">s </w:t>
      </w:r>
      <w:r w:rsidR="00F608DB" w:rsidRPr="00405855">
        <w:rPr>
          <w:color w:val="000000" w:themeColor="text1"/>
        </w:rPr>
        <w:t xml:space="preserve">intended to gather </w:t>
      </w:r>
      <w:r w:rsidRPr="00405855">
        <w:rPr>
          <w:color w:val="000000" w:themeColor="text1"/>
        </w:rPr>
        <w:t xml:space="preserve">data from </w:t>
      </w:r>
      <w:r w:rsidR="00F608DB" w:rsidRPr="00405855">
        <w:rPr>
          <w:color w:val="000000" w:themeColor="text1"/>
        </w:rPr>
        <w:t xml:space="preserve">Kenya </w:t>
      </w:r>
      <w:r w:rsidRPr="00405855">
        <w:rPr>
          <w:color w:val="000000" w:themeColor="text1"/>
        </w:rPr>
        <w:t>Agricultural</w:t>
      </w:r>
      <w:r w:rsidR="00F608DB" w:rsidRPr="00405855">
        <w:rPr>
          <w:color w:val="000000" w:themeColor="text1"/>
        </w:rPr>
        <w:t xml:space="preserve"> and</w:t>
      </w:r>
      <w:r w:rsidRPr="00405855">
        <w:rPr>
          <w:color w:val="000000" w:themeColor="text1"/>
        </w:rPr>
        <w:t xml:space="preserve"> Livestock </w:t>
      </w:r>
      <w:r w:rsidR="00F608DB" w:rsidRPr="00405855">
        <w:rPr>
          <w:color w:val="000000" w:themeColor="text1"/>
        </w:rPr>
        <w:t xml:space="preserve">Research Organization (KALRO), especially </w:t>
      </w:r>
      <w:r w:rsidRPr="00405855">
        <w:rPr>
          <w:color w:val="000000" w:themeColor="text1"/>
        </w:rPr>
        <w:t xml:space="preserve">on </w:t>
      </w:r>
      <w:r w:rsidR="00F608DB" w:rsidRPr="00405855">
        <w:rPr>
          <w:color w:val="000000" w:themeColor="text1"/>
        </w:rPr>
        <w:t>corporate</w:t>
      </w:r>
      <w:r w:rsidRPr="00405855">
        <w:rPr>
          <w:color w:val="000000" w:themeColor="text1"/>
        </w:rPr>
        <w:t xml:space="preserve"> leadership, </w:t>
      </w:r>
      <w:r w:rsidR="00F608DB" w:rsidRPr="00405855">
        <w:rPr>
          <w:color w:val="000000" w:themeColor="text1"/>
        </w:rPr>
        <w:t>polic</w:t>
      </w:r>
      <w:r w:rsidRPr="00405855">
        <w:rPr>
          <w:color w:val="000000" w:themeColor="text1"/>
        </w:rPr>
        <w:t xml:space="preserve">y implementation, </w:t>
      </w:r>
      <w:r w:rsidR="00F608DB" w:rsidRPr="00405855">
        <w:rPr>
          <w:color w:val="000000" w:themeColor="text1"/>
        </w:rPr>
        <w:t>strategic linkages</w:t>
      </w:r>
      <w:r w:rsidRPr="00405855">
        <w:rPr>
          <w:color w:val="000000" w:themeColor="text1"/>
        </w:rPr>
        <w:t xml:space="preserve"> and </w:t>
      </w:r>
      <w:r w:rsidR="00F608DB" w:rsidRPr="00405855">
        <w:rPr>
          <w:color w:val="000000" w:themeColor="text1"/>
        </w:rPr>
        <w:t>KALRO’s</w:t>
      </w:r>
      <w:r w:rsidRPr="00405855">
        <w:rPr>
          <w:color w:val="000000" w:themeColor="text1"/>
        </w:rPr>
        <w:t xml:space="preserve"> performance. The</w:t>
      </w:r>
      <w:r w:rsidR="00474DC3" w:rsidRPr="00405855">
        <w:rPr>
          <w:color w:val="000000" w:themeColor="text1"/>
        </w:rPr>
        <w:t>se</w:t>
      </w:r>
      <w:r w:rsidRPr="00405855">
        <w:rPr>
          <w:color w:val="000000" w:themeColor="text1"/>
        </w:rPr>
        <w:t xml:space="preserve"> data shall </w:t>
      </w:r>
      <w:r w:rsidR="00937FF6" w:rsidRPr="00405855">
        <w:rPr>
          <w:color w:val="000000" w:themeColor="text1"/>
        </w:rPr>
        <w:t xml:space="preserve">be treated with strict confidence and be used solely </w:t>
      </w:r>
      <w:r w:rsidRPr="00405855">
        <w:rPr>
          <w:color w:val="000000" w:themeColor="text1"/>
        </w:rPr>
        <w:t xml:space="preserve">for academic purposes. </w:t>
      </w:r>
      <w:r w:rsidR="00937FF6" w:rsidRPr="00405855">
        <w:rPr>
          <w:color w:val="000000" w:themeColor="text1"/>
        </w:rPr>
        <w:t>I sincerely appreciate y</w:t>
      </w:r>
      <w:r w:rsidRPr="00405855">
        <w:rPr>
          <w:color w:val="000000" w:themeColor="text1"/>
        </w:rPr>
        <w:t xml:space="preserve">our participation in </w:t>
      </w:r>
      <w:r w:rsidR="00937FF6" w:rsidRPr="00405855">
        <w:rPr>
          <w:color w:val="000000" w:themeColor="text1"/>
        </w:rPr>
        <w:t>this activity</w:t>
      </w:r>
      <w:r w:rsidRPr="00405855">
        <w:rPr>
          <w:color w:val="000000" w:themeColor="text1"/>
        </w:rPr>
        <w:t xml:space="preserve">. </w:t>
      </w:r>
      <w:r w:rsidR="006755B0" w:rsidRPr="00405855">
        <w:rPr>
          <w:color w:val="000000" w:themeColor="text1"/>
        </w:rPr>
        <w:t xml:space="preserve">This questionnaire has </w:t>
      </w:r>
      <w:r w:rsidR="00244A49" w:rsidRPr="00405855">
        <w:rPr>
          <w:color w:val="000000" w:themeColor="text1"/>
        </w:rPr>
        <w:t>six</w:t>
      </w:r>
      <w:r w:rsidR="006755B0" w:rsidRPr="00405855">
        <w:rPr>
          <w:color w:val="000000" w:themeColor="text1"/>
        </w:rPr>
        <w:t xml:space="preserve"> sections.</w:t>
      </w:r>
      <w:r w:rsidR="00937FF6" w:rsidRPr="00405855">
        <w:rPr>
          <w:color w:val="000000" w:themeColor="text1"/>
        </w:rPr>
        <w:t xml:space="preserve"> </w:t>
      </w:r>
      <w:r w:rsidR="009E53EE" w:rsidRPr="00405855">
        <w:rPr>
          <w:color w:val="000000" w:themeColor="text1"/>
        </w:rPr>
        <w:t>P</w:t>
      </w:r>
      <w:r w:rsidR="003A6900" w:rsidRPr="00405855">
        <w:rPr>
          <w:color w:val="000000" w:themeColor="text1"/>
        </w:rPr>
        <w:t>lace a tick (</w:t>
      </w:r>
      <w:r w:rsidR="003A6900" w:rsidRPr="00405855">
        <w:rPr>
          <w:color w:val="000000" w:themeColor="text1"/>
        </w:rPr>
        <w:sym w:font="Symbol" w:char="F0D6"/>
      </w:r>
      <w:r w:rsidR="007A4520" w:rsidRPr="00405855">
        <w:rPr>
          <w:color w:val="000000" w:themeColor="text1"/>
        </w:rPr>
        <w:t xml:space="preserve">) </w:t>
      </w:r>
      <w:r w:rsidR="00937FF6" w:rsidRPr="00405855">
        <w:rPr>
          <w:color w:val="000000" w:themeColor="text1"/>
        </w:rPr>
        <w:t xml:space="preserve">and </w:t>
      </w:r>
      <w:r w:rsidR="003A6900" w:rsidRPr="00405855">
        <w:rPr>
          <w:color w:val="000000" w:themeColor="text1"/>
        </w:rPr>
        <w:t>compose your response as applicable.</w:t>
      </w:r>
    </w:p>
    <w:p w14:paraId="029F278B" w14:textId="77777777" w:rsidR="003C2D99" w:rsidRPr="00405855" w:rsidRDefault="003C2D99" w:rsidP="000B7ADB">
      <w:pPr>
        <w:autoSpaceDE w:val="0"/>
        <w:autoSpaceDN w:val="0"/>
        <w:adjustRightInd w:val="0"/>
        <w:spacing w:line="360" w:lineRule="auto"/>
        <w:jc w:val="both"/>
        <w:rPr>
          <w:color w:val="000000" w:themeColor="text1"/>
        </w:rPr>
      </w:pPr>
    </w:p>
    <w:p w14:paraId="19869C7C" w14:textId="5A56331B" w:rsidR="003C2D99" w:rsidRPr="00405855" w:rsidRDefault="00D50575" w:rsidP="000B7ADB">
      <w:pPr>
        <w:autoSpaceDE w:val="0"/>
        <w:autoSpaceDN w:val="0"/>
        <w:adjustRightInd w:val="0"/>
        <w:spacing w:line="360" w:lineRule="auto"/>
        <w:jc w:val="both"/>
        <w:rPr>
          <w:b/>
          <w:color w:val="000000" w:themeColor="text1"/>
        </w:rPr>
      </w:pPr>
      <w:r w:rsidRPr="00405855">
        <w:rPr>
          <w:b/>
          <w:color w:val="000000" w:themeColor="text1"/>
        </w:rPr>
        <w:t>SECTION A: Socio-Demographic Data</w:t>
      </w:r>
    </w:p>
    <w:p w14:paraId="3AAE5B74" w14:textId="4017345A" w:rsidR="00D50575" w:rsidRPr="00405855" w:rsidRDefault="00333E6E" w:rsidP="00ED0807">
      <w:pPr>
        <w:pStyle w:val="Default"/>
        <w:numPr>
          <w:ilvl w:val="0"/>
          <w:numId w:val="8"/>
        </w:numPr>
        <w:spacing w:line="360" w:lineRule="auto"/>
        <w:rPr>
          <w:color w:val="000000" w:themeColor="text1"/>
        </w:rPr>
      </w:pPr>
      <w:r w:rsidRPr="00405855">
        <w:rPr>
          <w:color w:val="000000" w:themeColor="text1"/>
        </w:rPr>
        <w:t>Sex</w:t>
      </w:r>
      <w:r w:rsidR="00D50575" w:rsidRPr="00405855">
        <w:rPr>
          <w:color w:val="000000" w:themeColor="text1"/>
        </w:rPr>
        <w:t xml:space="preserve">: </w:t>
      </w:r>
      <w:r w:rsidR="00D50575" w:rsidRPr="00405855">
        <w:rPr>
          <w:color w:val="000000" w:themeColor="text1"/>
        </w:rPr>
        <w:tab/>
        <w:t xml:space="preserve">Male [ </w:t>
      </w:r>
      <w:r w:rsidR="00F91625" w:rsidRPr="00405855">
        <w:rPr>
          <w:color w:val="000000" w:themeColor="text1"/>
        </w:rPr>
        <w:t xml:space="preserve"> </w:t>
      </w:r>
      <w:r w:rsidR="00D50575" w:rsidRPr="00405855">
        <w:rPr>
          <w:color w:val="000000" w:themeColor="text1"/>
        </w:rPr>
        <w:t xml:space="preserve">] </w:t>
      </w:r>
      <w:r w:rsidR="00D50575" w:rsidRPr="00405855">
        <w:rPr>
          <w:color w:val="000000" w:themeColor="text1"/>
        </w:rPr>
        <w:tab/>
        <w:t xml:space="preserve">Female [ </w:t>
      </w:r>
      <w:r w:rsidR="00F91625" w:rsidRPr="00405855">
        <w:rPr>
          <w:color w:val="000000" w:themeColor="text1"/>
        </w:rPr>
        <w:t xml:space="preserve"> </w:t>
      </w:r>
      <w:r w:rsidR="00D50575" w:rsidRPr="00405855">
        <w:rPr>
          <w:color w:val="000000" w:themeColor="text1"/>
        </w:rPr>
        <w:t xml:space="preserve">] </w:t>
      </w:r>
    </w:p>
    <w:p w14:paraId="78377DA0" w14:textId="220D21F7" w:rsidR="00D50575" w:rsidRPr="00405855" w:rsidRDefault="00D50575" w:rsidP="004D6F89">
      <w:pPr>
        <w:pStyle w:val="Default"/>
        <w:spacing w:line="360" w:lineRule="auto"/>
        <w:ind w:left="360"/>
        <w:rPr>
          <w:color w:val="000000" w:themeColor="text1"/>
        </w:rPr>
      </w:pPr>
    </w:p>
    <w:p w14:paraId="1BBDD00C" w14:textId="511037AA" w:rsidR="004D6F89" w:rsidRPr="00405855" w:rsidRDefault="004D6F89" w:rsidP="00ED0807">
      <w:pPr>
        <w:pStyle w:val="Default"/>
        <w:numPr>
          <w:ilvl w:val="0"/>
          <w:numId w:val="8"/>
        </w:numPr>
        <w:spacing w:line="360" w:lineRule="auto"/>
        <w:rPr>
          <w:color w:val="000000" w:themeColor="text1"/>
        </w:rPr>
      </w:pPr>
      <w:r w:rsidRPr="00405855">
        <w:rPr>
          <w:color w:val="000000" w:themeColor="text1"/>
        </w:rPr>
        <w:t>What is your age group? Please provide to nearest whole number.</w:t>
      </w:r>
    </w:p>
    <w:p w14:paraId="5BE31A2D" w14:textId="77777777" w:rsidR="004D6F89" w:rsidRPr="00405855" w:rsidRDefault="004D6F89" w:rsidP="004D6F89">
      <w:pPr>
        <w:pStyle w:val="Default"/>
        <w:spacing w:line="360" w:lineRule="auto"/>
        <w:rPr>
          <w:color w:val="000000" w:themeColor="text1"/>
        </w:rPr>
      </w:pPr>
      <w:r w:rsidRPr="00405855">
        <w:rPr>
          <w:color w:val="000000" w:themeColor="text1"/>
        </w:rPr>
        <w:tab/>
        <w:t>Below 25 [  ]</w:t>
      </w:r>
      <w:r w:rsidRPr="00405855">
        <w:rPr>
          <w:color w:val="000000" w:themeColor="text1"/>
        </w:rPr>
        <w:tab/>
        <w:t>25-34 [  ]</w:t>
      </w:r>
      <w:r w:rsidRPr="00405855">
        <w:rPr>
          <w:color w:val="000000" w:themeColor="text1"/>
        </w:rPr>
        <w:tab/>
        <w:t>35-44 [  ]</w:t>
      </w:r>
      <w:r w:rsidRPr="00405855">
        <w:rPr>
          <w:color w:val="000000" w:themeColor="text1"/>
        </w:rPr>
        <w:tab/>
        <w:t>45-54 [  ]</w:t>
      </w:r>
      <w:r w:rsidRPr="00405855">
        <w:rPr>
          <w:color w:val="000000" w:themeColor="text1"/>
        </w:rPr>
        <w:tab/>
        <w:t>55 and above [  ]</w:t>
      </w:r>
    </w:p>
    <w:p w14:paraId="1B11FA58" w14:textId="77777777" w:rsidR="004D6F89" w:rsidRPr="00405855" w:rsidRDefault="004D6F89" w:rsidP="004D6F89">
      <w:pPr>
        <w:pStyle w:val="Default"/>
        <w:spacing w:line="360" w:lineRule="auto"/>
        <w:ind w:left="360"/>
        <w:rPr>
          <w:color w:val="000000" w:themeColor="text1"/>
        </w:rPr>
      </w:pPr>
    </w:p>
    <w:p w14:paraId="51F9C39A" w14:textId="1C5A4836" w:rsidR="00D50575" w:rsidRPr="00405855" w:rsidRDefault="00D50575" w:rsidP="00ED0807">
      <w:pPr>
        <w:pStyle w:val="Default"/>
        <w:numPr>
          <w:ilvl w:val="0"/>
          <w:numId w:val="8"/>
        </w:numPr>
        <w:spacing w:line="360" w:lineRule="auto"/>
        <w:rPr>
          <w:color w:val="000000" w:themeColor="text1"/>
        </w:rPr>
      </w:pPr>
      <w:r w:rsidRPr="00405855">
        <w:rPr>
          <w:color w:val="000000" w:themeColor="text1"/>
        </w:rPr>
        <w:t xml:space="preserve">What </w:t>
      </w:r>
      <w:r w:rsidR="003B3CB7" w:rsidRPr="00405855">
        <w:rPr>
          <w:color w:val="000000" w:themeColor="text1"/>
        </w:rPr>
        <w:t>is your current position</w:t>
      </w:r>
      <w:r w:rsidRPr="00405855">
        <w:rPr>
          <w:color w:val="000000" w:themeColor="text1"/>
        </w:rPr>
        <w:t>?</w:t>
      </w:r>
    </w:p>
    <w:p w14:paraId="682318AC" w14:textId="238A4797" w:rsidR="002E0F2F" w:rsidRPr="00405855" w:rsidRDefault="003B3CB7" w:rsidP="002E0F2F">
      <w:pPr>
        <w:pStyle w:val="Default"/>
        <w:spacing w:line="360" w:lineRule="auto"/>
        <w:ind w:left="720"/>
        <w:rPr>
          <w:color w:val="000000" w:themeColor="text1"/>
          <w:sz w:val="23"/>
          <w:szCs w:val="23"/>
        </w:rPr>
      </w:pPr>
      <w:r w:rsidRPr="00405855">
        <w:rPr>
          <w:color w:val="000000" w:themeColor="text1"/>
          <w:sz w:val="23"/>
          <w:szCs w:val="23"/>
        </w:rPr>
        <w:t>Board Member</w:t>
      </w:r>
      <w:r w:rsidR="00D50575" w:rsidRPr="00405855">
        <w:rPr>
          <w:color w:val="000000" w:themeColor="text1"/>
          <w:sz w:val="23"/>
          <w:szCs w:val="23"/>
        </w:rPr>
        <w:t xml:space="preserve"> [ </w:t>
      </w:r>
      <w:r w:rsidR="00F91625" w:rsidRPr="00405855">
        <w:rPr>
          <w:color w:val="000000" w:themeColor="text1"/>
          <w:sz w:val="23"/>
          <w:szCs w:val="23"/>
        </w:rPr>
        <w:t xml:space="preserve"> </w:t>
      </w:r>
      <w:r w:rsidR="00D50575" w:rsidRPr="00405855">
        <w:rPr>
          <w:color w:val="000000" w:themeColor="text1"/>
          <w:sz w:val="23"/>
          <w:szCs w:val="23"/>
        </w:rPr>
        <w:t>]</w:t>
      </w:r>
      <w:r w:rsidR="00D50575" w:rsidRPr="00405855">
        <w:rPr>
          <w:color w:val="000000" w:themeColor="text1"/>
          <w:sz w:val="23"/>
          <w:szCs w:val="23"/>
        </w:rPr>
        <w:tab/>
      </w:r>
      <w:r w:rsidRPr="00405855">
        <w:rPr>
          <w:color w:val="000000" w:themeColor="text1"/>
          <w:sz w:val="23"/>
          <w:szCs w:val="23"/>
        </w:rPr>
        <w:t>Director General</w:t>
      </w:r>
      <w:r w:rsidR="00D50575" w:rsidRPr="00405855">
        <w:rPr>
          <w:color w:val="000000" w:themeColor="text1"/>
          <w:sz w:val="23"/>
          <w:szCs w:val="23"/>
        </w:rPr>
        <w:t xml:space="preserve"> [ </w:t>
      </w:r>
      <w:r w:rsidR="00F91625" w:rsidRPr="00405855">
        <w:rPr>
          <w:color w:val="000000" w:themeColor="text1"/>
          <w:sz w:val="23"/>
          <w:szCs w:val="23"/>
        </w:rPr>
        <w:t xml:space="preserve"> </w:t>
      </w:r>
      <w:r w:rsidR="00D50575" w:rsidRPr="00405855">
        <w:rPr>
          <w:color w:val="000000" w:themeColor="text1"/>
          <w:sz w:val="23"/>
          <w:szCs w:val="23"/>
        </w:rPr>
        <w:t>]</w:t>
      </w:r>
      <w:r w:rsidR="002E0F2F" w:rsidRPr="00405855">
        <w:rPr>
          <w:color w:val="000000" w:themeColor="text1"/>
          <w:sz w:val="23"/>
          <w:szCs w:val="23"/>
        </w:rPr>
        <w:tab/>
      </w:r>
      <w:r w:rsidRPr="00405855">
        <w:rPr>
          <w:color w:val="000000" w:themeColor="text1"/>
          <w:sz w:val="23"/>
          <w:szCs w:val="23"/>
        </w:rPr>
        <w:t>Deputy Director General</w:t>
      </w:r>
      <w:r w:rsidR="00D50575" w:rsidRPr="00405855">
        <w:rPr>
          <w:color w:val="000000" w:themeColor="text1"/>
          <w:sz w:val="23"/>
          <w:szCs w:val="23"/>
        </w:rPr>
        <w:t xml:space="preserve"> [</w:t>
      </w:r>
      <w:r w:rsidR="002E0F2F" w:rsidRPr="00405855">
        <w:rPr>
          <w:color w:val="000000" w:themeColor="text1"/>
          <w:sz w:val="23"/>
          <w:szCs w:val="23"/>
        </w:rPr>
        <w:t xml:space="preserve"> </w:t>
      </w:r>
      <w:r w:rsidR="00D50575" w:rsidRPr="00405855">
        <w:rPr>
          <w:color w:val="000000" w:themeColor="text1"/>
          <w:sz w:val="23"/>
          <w:szCs w:val="23"/>
        </w:rPr>
        <w:t>]</w:t>
      </w:r>
      <w:r w:rsidR="002E0F2F" w:rsidRPr="00405855">
        <w:rPr>
          <w:color w:val="000000" w:themeColor="text1"/>
          <w:sz w:val="23"/>
          <w:szCs w:val="23"/>
        </w:rPr>
        <w:t xml:space="preserve"> </w:t>
      </w:r>
    </w:p>
    <w:p w14:paraId="5FC6C0FA" w14:textId="0C2CAD67" w:rsidR="002E0F2F" w:rsidRPr="00405855" w:rsidRDefault="003B3CB7" w:rsidP="002E0F2F">
      <w:pPr>
        <w:pStyle w:val="Default"/>
        <w:spacing w:line="360" w:lineRule="auto"/>
        <w:ind w:left="720"/>
        <w:rPr>
          <w:color w:val="000000" w:themeColor="text1"/>
          <w:sz w:val="23"/>
          <w:szCs w:val="23"/>
        </w:rPr>
      </w:pPr>
      <w:r w:rsidRPr="00405855">
        <w:rPr>
          <w:color w:val="000000" w:themeColor="text1"/>
          <w:sz w:val="23"/>
          <w:szCs w:val="23"/>
        </w:rPr>
        <w:t>Institute Director</w:t>
      </w:r>
      <w:r w:rsidR="00D50575" w:rsidRPr="00405855">
        <w:rPr>
          <w:color w:val="000000" w:themeColor="text1"/>
          <w:sz w:val="23"/>
          <w:szCs w:val="23"/>
        </w:rPr>
        <w:t xml:space="preserve"> [ </w:t>
      </w:r>
      <w:r w:rsidR="00F91625" w:rsidRPr="00405855">
        <w:rPr>
          <w:color w:val="000000" w:themeColor="text1"/>
          <w:sz w:val="23"/>
          <w:szCs w:val="23"/>
        </w:rPr>
        <w:t xml:space="preserve"> </w:t>
      </w:r>
      <w:r w:rsidR="00D50575" w:rsidRPr="00405855">
        <w:rPr>
          <w:color w:val="000000" w:themeColor="text1"/>
          <w:sz w:val="23"/>
          <w:szCs w:val="23"/>
        </w:rPr>
        <w:t>]</w:t>
      </w:r>
      <w:r w:rsidR="005F3901" w:rsidRPr="00405855">
        <w:rPr>
          <w:color w:val="000000" w:themeColor="text1"/>
          <w:sz w:val="23"/>
          <w:szCs w:val="23"/>
        </w:rPr>
        <w:t xml:space="preserve"> </w:t>
      </w:r>
      <w:r w:rsidRPr="00405855">
        <w:rPr>
          <w:color w:val="000000" w:themeColor="text1"/>
          <w:sz w:val="23"/>
          <w:szCs w:val="23"/>
        </w:rPr>
        <w:tab/>
        <w:t xml:space="preserve">Centre Director [ </w:t>
      </w:r>
      <w:r w:rsidR="00F91625" w:rsidRPr="00405855">
        <w:rPr>
          <w:color w:val="000000" w:themeColor="text1"/>
          <w:sz w:val="23"/>
          <w:szCs w:val="23"/>
        </w:rPr>
        <w:t xml:space="preserve"> </w:t>
      </w:r>
      <w:r w:rsidRPr="00405855">
        <w:rPr>
          <w:color w:val="000000" w:themeColor="text1"/>
          <w:sz w:val="23"/>
          <w:szCs w:val="23"/>
        </w:rPr>
        <w:t>]</w:t>
      </w:r>
      <w:r w:rsidR="002E0F2F" w:rsidRPr="00405855">
        <w:rPr>
          <w:color w:val="000000" w:themeColor="text1"/>
          <w:sz w:val="23"/>
          <w:szCs w:val="23"/>
        </w:rPr>
        <w:tab/>
      </w:r>
      <w:r w:rsidR="007F6975" w:rsidRPr="00405855">
        <w:rPr>
          <w:color w:val="000000" w:themeColor="text1"/>
          <w:sz w:val="23"/>
          <w:szCs w:val="23"/>
        </w:rPr>
        <w:t>Technical Theme Leader</w:t>
      </w:r>
      <w:r w:rsidR="005F3901" w:rsidRPr="00405855">
        <w:rPr>
          <w:color w:val="000000" w:themeColor="text1"/>
          <w:sz w:val="23"/>
          <w:szCs w:val="23"/>
        </w:rPr>
        <w:t xml:space="preserve"> [ </w:t>
      </w:r>
      <w:r w:rsidR="00F91625" w:rsidRPr="00405855">
        <w:rPr>
          <w:color w:val="000000" w:themeColor="text1"/>
          <w:sz w:val="23"/>
          <w:szCs w:val="23"/>
        </w:rPr>
        <w:t xml:space="preserve"> </w:t>
      </w:r>
      <w:r w:rsidR="005F3901" w:rsidRPr="00405855">
        <w:rPr>
          <w:color w:val="000000" w:themeColor="text1"/>
          <w:sz w:val="23"/>
          <w:szCs w:val="23"/>
        </w:rPr>
        <w:t>]</w:t>
      </w:r>
      <w:r w:rsidR="002E0F2F" w:rsidRPr="00405855">
        <w:rPr>
          <w:color w:val="000000" w:themeColor="text1"/>
          <w:sz w:val="23"/>
          <w:szCs w:val="23"/>
        </w:rPr>
        <w:t xml:space="preserve"> </w:t>
      </w:r>
    </w:p>
    <w:p w14:paraId="75D1CF45" w14:textId="2904FA9F" w:rsidR="00D50575" w:rsidRPr="00405855" w:rsidRDefault="007F6975" w:rsidP="002E0F2F">
      <w:pPr>
        <w:pStyle w:val="Default"/>
        <w:spacing w:line="360" w:lineRule="auto"/>
        <w:ind w:left="720"/>
        <w:rPr>
          <w:color w:val="000000" w:themeColor="text1"/>
          <w:sz w:val="23"/>
          <w:szCs w:val="23"/>
        </w:rPr>
      </w:pPr>
      <w:r w:rsidRPr="00405855">
        <w:rPr>
          <w:color w:val="000000" w:themeColor="text1"/>
          <w:sz w:val="23"/>
          <w:szCs w:val="23"/>
        </w:rPr>
        <w:t xml:space="preserve">Manager [ </w:t>
      </w:r>
      <w:r w:rsidR="00F91625" w:rsidRPr="00405855">
        <w:rPr>
          <w:color w:val="000000" w:themeColor="text1"/>
          <w:sz w:val="23"/>
          <w:szCs w:val="23"/>
        </w:rPr>
        <w:t xml:space="preserve"> </w:t>
      </w:r>
      <w:r w:rsidRPr="00405855">
        <w:rPr>
          <w:color w:val="000000" w:themeColor="text1"/>
          <w:sz w:val="23"/>
          <w:szCs w:val="23"/>
        </w:rPr>
        <w:t>]</w:t>
      </w:r>
      <w:r w:rsidR="0056044B" w:rsidRPr="00405855">
        <w:rPr>
          <w:color w:val="000000" w:themeColor="text1"/>
          <w:sz w:val="23"/>
          <w:szCs w:val="23"/>
        </w:rPr>
        <w:tab/>
      </w:r>
      <w:r w:rsidR="002E0F2F" w:rsidRPr="00405855">
        <w:rPr>
          <w:color w:val="000000" w:themeColor="text1"/>
          <w:sz w:val="23"/>
          <w:szCs w:val="23"/>
        </w:rPr>
        <w:tab/>
      </w:r>
      <w:r w:rsidR="0056044B" w:rsidRPr="00405855">
        <w:rPr>
          <w:color w:val="000000" w:themeColor="text1"/>
          <w:sz w:val="23"/>
          <w:szCs w:val="23"/>
        </w:rPr>
        <w:t xml:space="preserve">Director [ </w:t>
      </w:r>
      <w:r w:rsidR="00F91625" w:rsidRPr="00405855">
        <w:rPr>
          <w:color w:val="000000" w:themeColor="text1"/>
          <w:sz w:val="23"/>
          <w:szCs w:val="23"/>
        </w:rPr>
        <w:t xml:space="preserve"> </w:t>
      </w:r>
      <w:r w:rsidR="0056044B" w:rsidRPr="00405855">
        <w:rPr>
          <w:color w:val="000000" w:themeColor="text1"/>
          <w:sz w:val="23"/>
          <w:szCs w:val="23"/>
        </w:rPr>
        <w:t>]</w:t>
      </w:r>
      <w:r w:rsidR="00333E6E" w:rsidRPr="00405855">
        <w:rPr>
          <w:color w:val="000000" w:themeColor="text1"/>
          <w:sz w:val="23"/>
          <w:szCs w:val="23"/>
        </w:rPr>
        <w:tab/>
      </w:r>
      <w:r w:rsidR="002E0F2F" w:rsidRPr="00405855">
        <w:rPr>
          <w:color w:val="000000" w:themeColor="text1"/>
          <w:sz w:val="23"/>
          <w:szCs w:val="23"/>
        </w:rPr>
        <w:tab/>
      </w:r>
      <w:r w:rsidR="00333E6E" w:rsidRPr="00405855">
        <w:rPr>
          <w:color w:val="000000" w:themeColor="text1"/>
          <w:sz w:val="23"/>
          <w:szCs w:val="23"/>
        </w:rPr>
        <w:t>Other___</w:t>
      </w:r>
      <w:r w:rsidR="002E0F2F" w:rsidRPr="00405855">
        <w:rPr>
          <w:color w:val="000000" w:themeColor="text1"/>
          <w:sz w:val="23"/>
          <w:szCs w:val="23"/>
        </w:rPr>
        <w:t>_________</w:t>
      </w:r>
      <w:r w:rsidR="00333E6E" w:rsidRPr="00405855">
        <w:rPr>
          <w:color w:val="000000" w:themeColor="text1"/>
          <w:sz w:val="23"/>
          <w:szCs w:val="23"/>
        </w:rPr>
        <w:t>__________</w:t>
      </w:r>
    </w:p>
    <w:p w14:paraId="0B9F16FB" w14:textId="77777777" w:rsidR="004D6F89" w:rsidRPr="00405855" w:rsidRDefault="004D6F89" w:rsidP="004D6F89">
      <w:pPr>
        <w:pStyle w:val="Default"/>
        <w:spacing w:line="360" w:lineRule="auto"/>
        <w:ind w:left="360"/>
        <w:rPr>
          <w:color w:val="000000" w:themeColor="text1"/>
        </w:rPr>
      </w:pPr>
    </w:p>
    <w:p w14:paraId="0D099297" w14:textId="76007BED" w:rsidR="00D50575" w:rsidRPr="00405855" w:rsidRDefault="00B93837" w:rsidP="00ED0807">
      <w:pPr>
        <w:pStyle w:val="Default"/>
        <w:numPr>
          <w:ilvl w:val="0"/>
          <w:numId w:val="8"/>
        </w:numPr>
        <w:spacing w:line="360" w:lineRule="auto"/>
        <w:rPr>
          <w:color w:val="000000" w:themeColor="text1"/>
        </w:rPr>
      </w:pPr>
      <w:r w:rsidRPr="00405855">
        <w:rPr>
          <w:color w:val="000000" w:themeColor="text1"/>
        </w:rPr>
        <w:t xml:space="preserve">How long have you been </w:t>
      </w:r>
      <w:r w:rsidR="00BC1EE2" w:rsidRPr="00405855">
        <w:rPr>
          <w:color w:val="000000" w:themeColor="text1"/>
        </w:rPr>
        <w:t>in this position</w:t>
      </w:r>
      <w:r w:rsidR="00401329" w:rsidRPr="00405855">
        <w:rPr>
          <w:color w:val="000000" w:themeColor="text1"/>
        </w:rPr>
        <w:t xml:space="preserve"> </w:t>
      </w:r>
      <w:r w:rsidRPr="00405855">
        <w:rPr>
          <w:color w:val="000000" w:themeColor="text1"/>
        </w:rPr>
        <w:t>(complete years)</w:t>
      </w:r>
      <w:r w:rsidR="00D50575" w:rsidRPr="00405855">
        <w:rPr>
          <w:color w:val="000000" w:themeColor="text1"/>
        </w:rPr>
        <w:t>?</w:t>
      </w:r>
      <w:r w:rsidR="005B407D" w:rsidRPr="00405855">
        <w:rPr>
          <w:color w:val="000000" w:themeColor="text1"/>
        </w:rPr>
        <w:t xml:space="preserve"> </w:t>
      </w:r>
    </w:p>
    <w:p w14:paraId="43495C88" w14:textId="29F602CA" w:rsidR="00D50575" w:rsidRPr="00405855" w:rsidRDefault="00D50575" w:rsidP="000B7ADB">
      <w:pPr>
        <w:pStyle w:val="Default"/>
        <w:spacing w:line="360" w:lineRule="auto"/>
        <w:rPr>
          <w:color w:val="000000" w:themeColor="text1"/>
        </w:rPr>
      </w:pPr>
      <w:r w:rsidRPr="00405855">
        <w:rPr>
          <w:color w:val="000000" w:themeColor="text1"/>
        </w:rPr>
        <w:tab/>
        <w:t xml:space="preserve">Below 5 [ </w:t>
      </w:r>
      <w:r w:rsidR="00FE527B" w:rsidRPr="00405855">
        <w:rPr>
          <w:color w:val="000000" w:themeColor="text1"/>
        </w:rPr>
        <w:t xml:space="preserve"> </w:t>
      </w:r>
      <w:r w:rsidRPr="00405855">
        <w:rPr>
          <w:color w:val="000000" w:themeColor="text1"/>
        </w:rPr>
        <w:t>]</w:t>
      </w:r>
      <w:r w:rsidRPr="00405855">
        <w:rPr>
          <w:color w:val="000000" w:themeColor="text1"/>
        </w:rPr>
        <w:tab/>
        <w:t>5-</w:t>
      </w:r>
      <w:r w:rsidR="00B93837" w:rsidRPr="00405855">
        <w:rPr>
          <w:color w:val="000000" w:themeColor="text1"/>
        </w:rPr>
        <w:t>9</w:t>
      </w:r>
      <w:r w:rsidRPr="00405855">
        <w:rPr>
          <w:color w:val="000000" w:themeColor="text1"/>
        </w:rPr>
        <w:t xml:space="preserve"> [ </w:t>
      </w:r>
      <w:r w:rsidR="00FE527B" w:rsidRPr="00405855">
        <w:rPr>
          <w:color w:val="000000" w:themeColor="text1"/>
        </w:rPr>
        <w:t xml:space="preserve"> </w:t>
      </w:r>
      <w:r w:rsidRPr="00405855">
        <w:rPr>
          <w:color w:val="000000" w:themeColor="text1"/>
        </w:rPr>
        <w:t>]</w:t>
      </w:r>
      <w:r w:rsidRPr="00405855">
        <w:rPr>
          <w:color w:val="000000" w:themeColor="text1"/>
        </w:rPr>
        <w:tab/>
      </w:r>
      <w:r w:rsidR="00B93837" w:rsidRPr="00405855">
        <w:rPr>
          <w:color w:val="000000" w:themeColor="text1"/>
        </w:rPr>
        <w:tab/>
        <w:t>10</w:t>
      </w:r>
      <w:r w:rsidRPr="00405855">
        <w:rPr>
          <w:color w:val="000000" w:themeColor="text1"/>
        </w:rPr>
        <w:t>-</w:t>
      </w:r>
      <w:r w:rsidR="00B93837" w:rsidRPr="00405855">
        <w:rPr>
          <w:color w:val="000000" w:themeColor="text1"/>
        </w:rPr>
        <w:t xml:space="preserve">14 </w:t>
      </w:r>
      <w:r w:rsidRPr="00405855">
        <w:rPr>
          <w:color w:val="000000" w:themeColor="text1"/>
        </w:rPr>
        <w:t xml:space="preserve">[ </w:t>
      </w:r>
      <w:r w:rsidR="00FE527B" w:rsidRPr="00405855">
        <w:rPr>
          <w:color w:val="000000" w:themeColor="text1"/>
        </w:rPr>
        <w:t xml:space="preserve"> </w:t>
      </w:r>
      <w:r w:rsidRPr="00405855">
        <w:rPr>
          <w:color w:val="000000" w:themeColor="text1"/>
        </w:rPr>
        <w:t>]</w:t>
      </w:r>
      <w:r w:rsidRPr="00405855">
        <w:rPr>
          <w:color w:val="000000" w:themeColor="text1"/>
        </w:rPr>
        <w:tab/>
      </w:r>
      <w:r w:rsidR="00B93837" w:rsidRPr="00405855">
        <w:rPr>
          <w:color w:val="000000" w:themeColor="text1"/>
        </w:rPr>
        <w:t>1</w:t>
      </w:r>
      <w:r w:rsidRPr="00405855">
        <w:rPr>
          <w:color w:val="000000" w:themeColor="text1"/>
        </w:rPr>
        <w:t>5-</w:t>
      </w:r>
      <w:r w:rsidR="00B93837" w:rsidRPr="00405855">
        <w:rPr>
          <w:color w:val="000000" w:themeColor="text1"/>
        </w:rPr>
        <w:t>19</w:t>
      </w:r>
      <w:r w:rsidRPr="00405855">
        <w:rPr>
          <w:color w:val="000000" w:themeColor="text1"/>
        </w:rPr>
        <w:t xml:space="preserve"> [ </w:t>
      </w:r>
      <w:r w:rsidR="00FE527B" w:rsidRPr="00405855">
        <w:rPr>
          <w:color w:val="000000" w:themeColor="text1"/>
        </w:rPr>
        <w:t xml:space="preserve"> </w:t>
      </w:r>
      <w:r w:rsidRPr="00405855">
        <w:rPr>
          <w:color w:val="000000" w:themeColor="text1"/>
        </w:rPr>
        <w:t>]</w:t>
      </w:r>
      <w:r w:rsidRPr="00405855">
        <w:rPr>
          <w:color w:val="000000" w:themeColor="text1"/>
        </w:rPr>
        <w:tab/>
      </w:r>
      <w:r w:rsidR="00B93837" w:rsidRPr="00405855">
        <w:rPr>
          <w:color w:val="000000" w:themeColor="text1"/>
        </w:rPr>
        <w:t>20</w:t>
      </w:r>
      <w:r w:rsidRPr="00405855">
        <w:rPr>
          <w:color w:val="000000" w:themeColor="text1"/>
        </w:rPr>
        <w:t xml:space="preserve"> and above [ </w:t>
      </w:r>
      <w:r w:rsidR="00FE527B" w:rsidRPr="00405855">
        <w:rPr>
          <w:color w:val="000000" w:themeColor="text1"/>
        </w:rPr>
        <w:t xml:space="preserve"> </w:t>
      </w:r>
      <w:r w:rsidRPr="00405855">
        <w:rPr>
          <w:color w:val="000000" w:themeColor="text1"/>
        </w:rPr>
        <w:t>]</w:t>
      </w:r>
    </w:p>
    <w:p w14:paraId="72313287" w14:textId="77777777" w:rsidR="004D6F89" w:rsidRPr="00405855" w:rsidRDefault="004D6F89" w:rsidP="004D6F89">
      <w:pPr>
        <w:pStyle w:val="Default"/>
        <w:spacing w:line="360" w:lineRule="auto"/>
        <w:ind w:left="360"/>
        <w:rPr>
          <w:color w:val="000000" w:themeColor="text1"/>
        </w:rPr>
      </w:pPr>
    </w:p>
    <w:p w14:paraId="555BA43E" w14:textId="7141539A" w:rsidR="00AC1A0D" w:rsidRPr="00405855" w:rsidRDefault="00313886" w:rsidP="00ED0807">
      <w:pPr>
        <w:pStyle w:val="Default"/>
        <w:numPr>
          <w:ilvl w:val="0"/>
          <w:numId w:val="8"/>
        </w:numPr>
        <w:spacing w:line="360" w:lineRule="auto"/>
        <w:rPr>
          <w:color w:val="000000" w:themeColor="text1"/>
        </w:rPr>
      </w:pPr>
      <w:r w:rsidRPr="00405855">
        <w:rPr>
          <w:color w:val="000000" w:themeColor="text1"/>
        </w:rPr>
        <w:t>How many staff do you supervise</w:t>
      </w:r>
      <w:r w:rsidR="00AC1A0D" w:rsidRPr="00405855">
        <w:rPr>
          <w:color w:val="000000" w:themeColor="text1"/>
        </w:rPr>
        <w:t>?</w:t>
      </w:r>
    </w:p>
    <w:p w14:paraId="37B8CD58" w14:textId="74D06F62" w:rsidR="00AC1A0D" w:rsidRPr="00405855" w:rsidRDefault="00AC1A0D" w:rsidP="00AC1A0D">
      <w:pPr>
        <w:pStyle w:val="Default"/>
        <w:spacing w:line="360" w:lineRule="auto"/>
        <w:rPr>
          <w:color w:val="000000" w:themeColor="text1"/>
        </w:rPr>
      </w:pPr>
      <w:r w:rsidRPr="00405855">
        <w:rPr>
          <w:color w:val="000000" w:themeColor="text1"/>
        </w:rPr>
        <w:tab/>
      </w:r>
      <w:r w:rsidR="00F25889" w:rsidRPr="00405855">
        <w:rPr>
          <w:color w:val="000000" w:themeColor="text1"/>
        </w:rPr>
        <w:t xml:space="preserve">None [ </w:t>
      </w:r>
      <w:r w:rsidR="00FE527B" w:rsidRPr="00405855">
        <w:rPr>
          <w:color w:val="000000" w:themeColor="text1"/>
        </w:rPr>
        <w:t xml:space="preserve"> </w:t>
      </w:r>
      <w:r w:rsidR="00F25889" w:rsidRPr="00405855">
        <w:rPr>
          <w:color w:val="000000" w:themeColor="text1"/>
        </w:rPr>
        <w:t>]</w:t>
      </w:r>
      <w:r w:rsidR="00F25889" w:rsidRPr="00405855">
        <w:rPr>
          <w:color w:val="000000" w:themeColor="text1"/>
        </w:rPr>
        <w:tab/>
      </w:r>
      <w:r w:rsidRPr="00405855">
        <w:rPr>
          <w:color w:val="000000" w:themeColor="text1"/>
        </w:rPr>
        <w:t xml:space="preserve">Below </w:t>
      </w:r>
      <w:r w:rsidR="00313886" w:rsidRPr="00405855">
        <w:rPr>
          <w:color w:val="000000" w:themeColor="text1"/>
        </w:rPr>
        <w:t>10</w:t>
      </w:r>
      <w:r w:rsidRPr="00405855">
        <w:rPr>
          <w:color w:val="000000" w:themeColor="text1"/>
        </w:rPr>
        <w:t xml:space="preserve"> [ </w:t>
      </w:r>
      <w:r w:rsidR="00FE527B" w:rsidRPr="00405855">
        <w:rPr>
          <w:color w:val="000000" w:themeColor="text1"/>
        </w:rPr>
        <w:t xml:space="preserve"> </w:t>
      </w:r>
      <w:r w:rsidRPr="00405855">
        <w:rPr>
          <w:color w:val="000000" w:themeColor="text1"/>
        </w:rPr>
        <w:t>]</w:t>
      </w:r>
      <w:r w:rsidRPr="00405855">
        <w:rPr>
          <w:color w:val="000000" w:themeColor="text1"/>
        </w:rPr>
        <w:tab/>
        <w:t>2</w:t>
      </w:r>
      <w:r w:rsidR="00313886" w:rsidRPr="00405855">
        <w:rPr>
          <w:color w:val="000000" w:themeColor="text1"/>
        </w:rPr>
        <w:t>1</w:t>
      </w:r>
      <w:r w:rsidRPr="00405855">
        <w:rPr>
          <w:color w:val="000000" w:themeColor="text1"/>
        </w:rPr>
        <w:t>-5</w:t>
      </w:r>
      <w:r w:rsidR="00313886" w:rsidRPr="00405855">
        <w:rPr>
          <w:color w:val="000000" w:themeColor="text1"/>
        </w:rPr>
        <w:t>0</w:t>
      </w:r>
      <w:r w:rsidRPr="00405855">
        <w:rPr>
          <w:color w:val="000000" w:themeColor="text1"/>
        </w:rPr>
        <w:t xml:space="preserve"> [ </w:t>
      </w:r>
      <w:r w:rsidR="00FE527B" w:rsidRPr="00405855">
        <w:rPr>
          <w:color w:val="000000" w:themeColor="text1"/>
        </w:rPr>
        <w:t xml:space="preserve"> </w:t>
      </w:r>
      <w:r w:rsidRPr="00405855">
        <w:rPr>
          <w:color w:val="000000" w:themeColor="text1"/>
        </w:rPr>
        <w:t>]</w:t>
      </w:r>
      <w:r w:rsidRPr="00405855">
        <w:rPr>
          <w:color w:val="000000" w:themeColor="text1"/>
        </w:rPr>
        <w:tab/>
      </w:r>
      <w:r w:rsidR="00313886" w:rsidRPr="00405855">
        <w:rPr>
          <w:color w:val="000000" w:themeColor="text1"/>
        </w:rPr>
        <w:t>51-100</w:t>
      </w:r>
      <w:r w:rsidRPr="00405855">
        <w:rPr>
          <w:color w:val="000000" w:themeColor="text1"/>
        </w:rPr>
        <w:t xml:space="preserve"> [ </w:t>
      </w:r>
      <w:r w:rsidR="00FE527B" w:rsidRPr="00405855">
        <w:rPr>
          <w:color w:val="000000" w:themeColor="text1"/>
        </w:rPr>
        <w:t xml:space="preserve"> </w:t>
      </w:r>
      <w:r w:rsidRPr="00405855">
        <w:rPr>
          <w:color w:val="000000" w:themeColor="text1"/>
        </w:rPr>
        <w:t>]</w:t>
      </w:r>
      <w:r w:rsidRPr="00405855">
        <w:rPr>
          <w:color w:val="000000" w:themeColor="text1"/>
        </w:rPr>
        <w:tab/>
      </w:r>
      <w:r w:rsidR="00313886" w:rsidRPr="00405855">
        <w:rPr>
          <w:color w:val="000000" w:themeColor="text1"/>
        </w:rPr>
        <w:t>Over 100</w:t>
      </w:r>
      <w:r w:rsidRPr="00405855">
        <w:rPr>
          <w:color w:val="000000" w:themeColor="text1"/>
        </w:rPr>
        <w:t xml:space="preserve"> [ </w:t>
      </w:r>
      <w:r w:rsidR="00FE527B" w:rsidRPr="00405855">
        <w:rPr>
          <w:color w:val="000000" w:themeColor="text1"/>
        </w:rPr>
        <w:t xml:space="preserve"> </w:t>
      </w:r>
      <w:r w:rsidRPr="00405855">
        <w:rPr>
          <w:color w:val="000000" w:themeColor="text1"/>
        </w:rPr>
        <w:t>]</w:t>
      </w:r>
    </w:p>
    <w:p w14:paraId="2CDF7A5C" w14:textId="77777777" w:rsidR="004D6F89" w:rsidRPr="00405855" w:rsidRDefault="004D6F89" w:rsidP="004D6F89">
      <w:pPr>
        <w:pStyle w:val="Default"/>
        <w:spacing w:line="360" w:lineRule="auto"/>
        <w:ind w:left="360"/>
        <w:rPr>
          <w:color w:val="000000" w:themeColor="text1"/>
        </w:rPr>
      </w:pPr>
    </w:p>
    <w:p w14:paraId="5C8FAD80" w14:textId="646C6159" w:rsidR="00004024" w:rsidRPr="00405855" w:rsidRDefault="00FE568F" w:rsidP="00ED0807">
      <w:pPr>
        <w:pStyle w:val="Default"/>
        <w:numPr>
          <w:ilvl w:val="0"/>
          <w:numId w:val="8"/>
        </w:numPr>
        <w:spacing w:line="360" w:lineRule="auto"/>
        <w:rPr>
          <w:color w:val="000000" w:themeColor="text1"/>
        </w:rPr>
      </w:pPr>
      <w:r w:rsidRPr="00405855">
        <w:rPr>
          <w:color w:val="000000" w:themeColor="text1"/>
        </w:rPr>
        <w:t xml:space="preserve">Please indicate your </w:t>
      </w:r>
      <w:r w:rsidR="00004024" w:rsidRPr="00405855">
        <w:rPr>
          <w:color w:val="000000" w:themeColor="text1"/>
        </w:rPr>
        <w:t>duty station</w:t>
      </w:r>
    </w:p>
    <w:p w14:paraId="1D4D5114" w14:textId="03577B4C" w:rsidR="00004024" w:rsidRPr="00405855" w:rsidRDefault="00004024" w:rsidP="00004024">
      <w:pPr>
        <w:pStyle w:val="Default"/>
        <w:spacing w:line="360" w:lineRule="auto"/>
        <w:ind w:left="720"/>
        <w:rPr>
          <w:color w:val="000000" w:themeColor="text1"/>
        </w:rPr>
      </w:pPr>
      <w:r w:rsidRPr="00405855">
        <w:rPr>
          <w:color w:val="000000" w:themeColor="text1"/>
        </w:rPr>
        <w:t xml:space="preserve">KALRO </w:t>
      </w:r>
      <w:r w:rsidR="006920A6" w:rsidRPr="00405855">
        <w:rPr>
          <w:color w:val="000000" w:themeColor="text1"/>
        </w:rPr>
        <w:t xml:space="preserve">Secretariat </w:t>
      </w:r>
      <w:r w:rsidRPr="00405855">
        <w:rPr>
          <w:color w:val="000000" w:themeColor="text1"/>
        </w:rPr>
        <w:t>[  ]</w:t>
      </w:r>
      <w:r w:rsidRPr="00405855">
        <w:rPr>
          <w:color w:val="000000" w:themeColor="text1"/>
        </w:rPr>
        <w:tab/>
        <w:t>At Research Institute [  ]</w:t>
      </w:r>
      <w:r w:rsidRPr="00405855">
        <w:rPr>
          <w:color w:val="000000" w:themeColor="text1"/>
        </w:rPr>
        <w:tab/>
        <w:t>At Research Centre [  ]</w:t>
      </w:r>
      <w:r w:rsidR="008C06CA" w:rsidRPr="00405855">
        <w:rPr>
          <w:color w:val="000000" w:themeColor="text1"/>
        </w:rPr>
        <w:tab/>
      </w:r>
      <w:r w:rsidRPr="00405855">
        <w:rPr>
          <w:color w:val="000000" w:themeColor="text1"/>
        </w:rPr>
        <w:t xml:space="preserve">At </w:t>
      </w:r>
      <w:r w:rsidR="00DA46B7" w:rsidRPr="00405855">
        <w:rPr>
          <w:color w:val="000000" w:themeColor="text1"/>
        </w:rPr>
        <w:t xml:space="preserve">Research </w:t>
      </w:r>
      <w:r w:rsidRPr="00405855">
        <w:rPr>
          <w:color w:val="000000" w:themeColor="text1"/>
        </w:rPr>
        <w:t>Sub-Centre [  ]</w:t>
      </w:r>
      <w:r w:rsidRPr="00405855">
        <w:rPr>
          <w:color w:val="000000" w:themeColor="text1"/>
        </w:rPr>
        <w:tab/>
        <w:t>Other (specify) ___________</w:t>
      </w:r>
    </w:p>
    <w:p w14:paraId="25178D2E" w14:textId="77777777" w:rsidR="004D6F89" w:rsidRPr="00405855" w:rsidRDefault="004D6F89" w:rsidP="004D6F89">
      <w:pPr>
        <w:pStyle w:val="Default"/>
        <w:spacing w:line="360" w:lineRule="auto"/>
        <w:ind w:left="360"/>
        <w:rPr>
          <w:color w:val="000000" w:themeColor="text1"/>
        </w:rPr>
      </w:pPr>
    </w:p>
    <w:p w14:paraId="7AA19985" w14:textId="4563F471" w:rsidR="00004024" w:rsidRPr="00405855" w:rsidRDefault="00556500" w:rsidP="00ED0807">
      <w:pPr>
        <w:pStyle w:val="Default"/>
        <w:numPr>
          <w:ilvl w:val="0"/>
          <w:numId w:val="8"/>
        </w:numPr>
        <w:spacing w:line="360" w:lineRule="auto"/>
        <w:rPr>
          <w:color w:val="000000" w:themeColor="text1"/>
        </w:rPr>
      </w:pPr>
      <w:r w:rsidRPr="00405855">
        <w:rPr>
          <w:color w:val="000000" w:themeColor="text1"/>
        </w:rPr>
        <w:t>If at Research Institute, p</w:t>
      </w:r>
      <w:r w:rsidR="00004024" w:rsidRPr="00405855">
        <w:rPr>
          <w:color w:val="000000" w:themeColor="text1"/>
        </w:rPr>
        <w:t xml:space="preserve">lease indicate </w:t>
      </w:r>
      <w:r w:rsidRPr="00405855">
        <w:rPr>
          <w:color w:val="000000" w:themeColor="text1"/>
        </w:rPr>
        <w:t>the name of the</w:t>
      </w:r>
      <w:r w:rsidR="00004024" w:rsidRPr="00405855">
        <w:rPr>
          <w:color w:val="000000" w:themeColor="text1"/>
        </w:rPr>
        <w:t xml:space="preserve"> Research Institute </w:t>
      </w:r>
    </w:p>
    <w:p w14:paraId="2D6DDD64" w14:textId="38146F25" w:rsidR="00004024" w:rsidRPr="00405855" w:rsidRDefault="00556500" w:rsidP="00ED0807">
      <w:pPr>
        <w:pStyle w:val="Default"/>
        <w:numPr>
          <w:ilvl w:val="0"/>
          <w:numId w:val="8"/>
        </w:numPr>
        <w:spacing w:line="360" w:lineRule="auto"/>
        <w:rPr>
          <w:color w:val="000000" w:themeColor="text1"/>
        </w:rPr>
      </w:pPr>
      <w:r w:rsidRPr="00405855">
        <w:rPr>
          <w:color w:val="000000" w:themeColor="text1"/>
        </w:rPr>
        <w:t xml:space="preserve">If at Research Centre, please indicate the name of the Centre </w:t>
      </w:r>
    </w:p>
    <w:p w14:paraId="12351E7A" w14:textId="5B9CA2AD" w:rsidR="00860ADA" w:rsidRPr="00405855" w:rsidRDefault="00866FB6" w:rsidP="002809F4">
      <w:pPr>
        <w:pStyle w:val="Default"/>
        <w:numPr>
          <w:ilvl w:val="0"/>
          <w:numId w:val="8"/>
        </w:numPr>
        <w:spacing w:line="360" w:lineRule="auto"/>
        <w:jc w:val="both"/>
        <w:rPr>
          <w:b/>
          <w:color w:val="000000" w:themeColor="text1"/>
        </w:rPr>
      </w:pPr>
      <w:r w:rsidRPr="00405855">
        <w:rPr>
          <w:color w:val="000000" w:themeColor="text1"/>
        </w:rPr>
        <w:t xml:space="preserve">If at Sub-Centre, please indicate the name of the Sub-Centre </w:t>
      </w:r>
      <w:r w:rsidR="00860ADA" w:rsidRPr="00405855">
        <w:rPr>
          <w:b/>
          <w:color w:val="000000" w:themeColor="text1"/>
        </w:rPr>
        <w:br w:type="page"/>
      </w:r>
    </w:p>
    <w:p w14:paraId="0E117D4E" w14:textId="5D563974" w:rsidR="008E1637" w:rsidRPr="00405855" w:rsidRDefault="008E1637" w:rsidP="000B7ADB">
      <w:pPr>
        <w:autoSpaceDE w:val="0"/>
        <w:autoSpaceDN w:val="0"/>
        <w:adjustRightInd w:val="0"/>
        <w:jc w:val="both"/>
        <w:rPr>
          <w:b/>
          <w:color w:val="000000" w:themeColor="text1"/>
        </w:rPr>
      </w:pPr>
      <w:r w:rsidRPr="00405855">
        <w:rPr>
          <w:b/>
          <w:color w:val="000000" w:themeColor="text1"/>
        </w:rPr>
        <w:lastRenderedPageBreak/>
        <w:t xml:space="preserve">SECTION B: Corporate </w:t>
      </w:r>
      <w:r w:rsidR="00E6655B" w:rsidRPr="00405855">
        <w:rPr>
          <w:b/>
          <w:color w:val="000000" w:themeColor="text1"/>
        </w:rPr>
        <w:t>Leadership</w:t>
      </w:r>
    </w:p>
    <w:p w14:paraId="63CD967F" w14:textId="3F596D8E" w:rsidR="00E6655B" w:rsidRPr="00405855" w:rsidRDefault="008E1637" w:rsidP="000B7ADB">
      <w:pPr>
        <w:pStyle w:val="Default"/>
        <w:rPr>
          <w:color w:val="000000" w:themeColor="text1"/>
        </w:rPr>
      </w:pPr>
      <w:r w:rsidRPr="00405855">
        <w:rPr>
          <w:color w:val="000000" w:themeColor="text1"/>
        </w:rPr>
        <w:t>Using the following Likert scale, kindly indicate your agreement or disagreement with the following statements</w:t>
      </w:r>
      <w:r w:rsidR="00A26F35" w:rsidRPr="00405855">
        <w:rPr>
          <w:color w:val="000000" w:themeColor="text1"/>
        </w:rPr>
        <w:t xml:space="preserve">. </w:t>
      </w:r>
      <w:r w:rsidRPr="00405855">
        <w:rPr>
          <w:color w:val="000000" w:themeColor="text1"/>
        </w:rPr>
        <w:t xml:space="preserve">Kindly indicate: </w:t>
      </w:r>
    </w:p>
    <w:p w14:paraId="163965CE" w14:textId="66ABBA3D" w:rsidR="008E1637" w:rsidRPr="00405855" w:rsidRDefault="008E1637" w:rsidP="000B7ADB">
      <w:pPr>
        <w:pStyle w:val="Default"/>
        <w:rPr>
          <w:b/>
          <w:color w:val="000000" w:themeColor="text1"/>
        </w:rPr>
      </w:pPr>
      <w:r w:rsidRPr="00405855">
        <w:rPr>
          <w:b/>
          <w:color w:val="000000" w:themeColor="text1"/>
        </w:rPr>
        <w:t xml:space="preserve">1 = Strongly </w:t>
      </w:r>
      <w:r w:rsidR="00E06E6F" w:rsidRPr="00405855">
        <w:rPr>
          <w:b/>
          <w:color w:val="000000" w:themeColor="text1"/>
        </w:rPr>
        <w:t>Disa</w:t>
      </w:r>
      <w:r w:rsidRPr="00405855">
        <w:rPr>
          <w:b/>
          <w:color w:val="000000" w:themeColor="text1"/>
        </w:rPr>
        <w:t xml:space="preserve">gree; 2 = </w:t>
      </w:r>
      <w:r w:rsidR="00E06E6F" w:rsidRPr="00405855">
        <w:rPr>
          <w:b/>
          <w:color w:val="000000" w:themeColor="text1"/>
        </w:rPr>
        <w:t>Disa</w:t>
      </w:r>
      <w:r w:rsidRPr="00405855">
        <w:rPr>
          <w:b/>
          <w:color w:val="000000" w:themeColor="text1"/>
        </w:rPr>
        <w:t xml:space="preserve">gree; 3 = </w:t>
      </w:r>
      <w:r w:rsidR="00374B19" w:rsidRPr="00405855">
        <w:rPr>
          <w:b/>
          <w:color w:val="000000" w:themeColor="text1"/>
        </w:rPr>
        <w:t>Neutral</w:t>
      </w:r>
      <w:r w:rsidRPr="00405855">
        <w:rPr>
          <w:b/>
          <w:color w:val="000000" w:themeColor="text1"/>
        </w:rPr>
        <w:t xml:space="preserve">; 4 = </w:t>
      </w:r>
      <w:r w:rsidR="00C8791A" w:rsidRPr="00405855">
        <w:rPr>
          <w:b/>
          <w:color w:val="000000" w:themeColor="text1"/>
        </w:rPr>
        <w:t>Agree</w:t>
      </w:r>
      <w:r w:rsidRPr="00405855">
        <w:rPr>
          <w:b/>
          <w:color w:val="000000" w:themeColor="text1"/>
        </w:rPr>
        <w:t>; 5 = Strong</w:t>
      </w:r>
      <w:r w:rsidR="00C8791A" w:rsidRPr="00405855">
        <w:rPr>
          <w:b/>
          <w:color w:val="000000" w:themeColor="text1"/>
        </w:rPr>
        <w:t>ly</w:t>
      </w:r>
      <w:r w:rsidRPr="00405855">
        <w:rPr>
          <w:b/>
          <w:color w:val="000000" w:themeColor="text1"/>
        </w:rPr>
        <w:t xml:space="preserve"> </w:t>
      </w:r>
      <w:r w:rsidR="00C8791A" w:rsidRPr="00405855">
        <w:rPr>
          <w:b/>
          <w:color w:val="000000" w:themeColor="text1"/>
        </w:rPr>
        <w:t>Agree</w:t>
      </w:r>
    </w:p>
    <w:p w14:paraId="32DA579C" w14:textId="3E4E1F10" w:rsidR="008E1637" w:rsidRPr="00405855" w:rsidRDefault="008E1637" w:rsidP="000B7ADB">
      <w:pPr>
        <w:pStyle w:val="Default"/>
        <w:rPr>
          <w:color w:val="000000" w:themeColor="text1"/>
        </w:rPr>
      </w:pPr>
    </w:p>
    <w:tbl>
      <w:tblPr>
        <w:tblStyle w:val="TableGrid"/>
        <w:tblW w:w="8665" w:type="dxa"/>
        <w:tblLayout w:type="fixed"/>
        <w:tblLook w:val="04A0" w:firstRow="1" w:lastRow="0" w:firstColumn="1" w:lastColumn="0" w:noHBand="0" w:noVBand="1"/>
      </w:tblPr>
      <w:tblGrid>
        <w:gridCol w:w="625"/>
        <w:gridCol w:w="6660"/>
        <w:gridCol w:w="270"/>
        <w:gridCol w:w="300"/>
        <w:gridCol w:w="270"/>
        <w:gridCol w:w="274"/>
        <w:gridCol w:w="266"/>
      </w:tblGrid>
      <w:tr w:rsidR="009E5FCB" w:rsidRPr="00405855" w14:paraId="0E31C8C9" w14:textId="77777777" w:rsidTr="00683A08">
        <w:trPr>
          <w:trHeight w:val="45"/>
          <w:tblHeader/>
        </w:trPr>
        <w:tc>
          <w:tcPr>
            <w:tcW w:w="625" w:type="dxa"/>
            <w:shd w:val="clear" w:color="auto" w:fill="D9D9D9" w:themeFill="background1" w:themeFillShade="D9"/>
          </w:tcPr>
          <w:p w14:paraId="693CA5E4" w14:textId="64CCBB8C" w:rsidR="00C040F5" w:rsidRPr="00405855" w:rsidRDefault="00C040F5" w:rsidP="005469EC">
            <w:pPr>
              <w:pStyle w:val="Default"/>
              <w:ind w:firstLine="144"/>
              <w:jc w:val="center"/>
              <w:rPr>
                <w:b/>
                <w:bCs/>
                <w:color w:val="000000" w:themeColor="text1"/>
              </w:rPr>
            </w:pPr>
          </w:p>
        </w:tc>
        <w:tc>
          <w:tcPr>
            <w:tcW w:w="6660" w:type="dxa"/>
            <w:shd w:val="clear" w:color="auto" w:fill="D9D9D9" w:themeFill="background1" w:themeFillShade="D9"/>
          </w:tcPr>
          <w:p w14:paraId="56B50121" w14:textId="1FCDF5BE" w:rsidR="00C040F5" w:rsidRPr="00405855" w:rsidRDefault="00C040F5" w:rsidP="000B7ADB">
            <w:pPr>
              <w:pStyle w:val="Default"/>
              <w:rPr>
                <w:b/>
                <w:bCs/>
                <w:color w:val="000000" w:themeColor="text1"/>
              </w:rPr>
            </w:pPr>
            <w:r w:rsidRPr="00405855">
              <w:rPr>
                <w:b/>
                <w:bCs/>
                <w:color w:val="000000" w:themeColor="text1"/>
              </w:rPr>
              <w:t>Statement</w:t>
            </w:r>
          </w:p>
        </w:tc>
        <w:tc>
          <w:tcPr>
            <w:tcW w:w="270" w:type="dxa"/>
            <w:shd w:val="clear" w:color="auto" w:fill="D9D9D9" w:themeFill="background1" w:themeFillShade="D9"/>
          </w:tcPr>
          <w:p w14:paraId="147C6571" w14:textId="0387EA80" w:rsidR="00C040F5" w:rsidRPr="00405855" w:rsidRDefault="00C040F5" w:rsidP="00986ECF">
            <w:pPr>
              <w:pStyle w:val="Default"/>
              <w:jc w:val="center"/>
              <w:rPr>
                <w:b/>
                <w:bCs/>
                <w:color w:val="000000" w:themeColor="text1"/>
              </w:rPr>
            </w:pPr>
            <w:r w:rsidRPr="00405855">
              <w:rPr>
                <w:b/>
                <w:bCs/>
                <w:color w:val="000000" w:themeColor="text1"/>
              </w:rPr>
              <w:t>1</w:t>
            </w:r>
          </w:p>
        </w:tc>
        <w:tc>
          <w:tcPr>
            <w:tcW w:w="300" w:type="dxa"/>
            <w:shd w:val="clear" w:color="auto" w:fill="D9D9D9" w:themeFill="background1" w:themeFillShade="D9"/>
          </w:tcPr>
          <w:p w14:paraId="78F93F01" w14:textId="0B4FBE42" w:rsidR="00C040F5" w:rsidRPr="00405855" w:rsidRDefault="00C040F5" w:rsidP="00986ECF">
            <w:pPr>
              <w:pStyle w:val="Default"/>
              <w:jc w:val="center"/>
              <w:rPr>
                <w:b/>
                <w:bCs/>
                <w:color w:val="000000" w:themeColor="text1"/>
              </w:rPr>
            </w:pPr>
            <w:r w:rsidRPr="00405855">
              <w:rPr>
                <w:b/>
                <w:bCs/>
                <w:color w:val="000000" w:themeColor="text1"/>
              </w:rPr>
              <w:t>2</w:t>
            </w:r>
          </w:p>
        </w:tc>
        <w:tc>
          <w:tcPr>
            <w:tcW w:w="270" w:type="dxa"/>
            <w:shd w:val="clear" w:color="auto" w:fill="D9D9D9" w:themeFill="background1" w:themeFillShade="D9"/>
          </w:tcPr>
          <w:p w14:paraId="0CF2F869" w14:textId="63D66374" w:rsidR="00C040F5" w:rsidRPr="00405855" w:rsidRDefault="00C040F5" w:rsidP="00986ECF">
            <w:pPr>
              <w:pStyle w:val="Default"/>
              <w:jc w:val="center"/>
              <w:rPr>
                <w:b/>
                <w:bCs/>
                <w:color w:val="000000" w:themeColor="text1"/>
              </w:rPr>
            </w:pPr>
            <w:r w:rsidRPr="00405855">
              <w:rPr>
                <w:b/>
                <w:bCs/>
                <w:color w:val="000000" w:themeColor="text1"/>
              </w:rPr>
              <w:t>3</w:t>
            </w:r>
          </w:p>
        </w:tc>
        <w:tc>
          <w:tcPr>
            <w:tcW w:w="274" w:type="dxa"/>
            <w:shd w:val="clear" w:color="auto" w:fill="D9D9D9" w:themeFill="background1" w:themeFillShade="D9"/>
          </w:tcPr>
          <w:p w14:paraId="60308F1D" w14:textId="3125CD53" w:rsidR="00C040F5" w:rsidRPr="00405855" w:rsidRDefault="00C040F5" w:rsidP="00986ECF">
            <w:pPr>
              <w:pStyle w:val="Default"/>
              <w:jc w:val="center"/>
              <w:rPr>
                <w:b/>
                <w:bCs/>
                <w:color w:val="000000" w:themeColor="text1"/>
              </w:rPr>
            </w:pPr>
            <w:r w:rsidRPr="00405855">
              <w:rPr>
                <w:b/>
                <w:bCs/>
                <w:color w:val="000000" w:themeColor="text1"/>
              </w:rPr>
              <w:t>4</w:t>
            </w:r>
          </w:p>
        </w:tc>
        <w:tc>
          <w:tcPr>
            <w:tcW w:w="266" w:type="dxa"/>
            <w:shd w:val="clear" w:color="auto" w:fill="D9D9D9" w:themeFill="background1" w:themeFillShade="D9"/>
          </w:tcPr>
          <w:p w14:paraId="41EF2380" w14:textId="2CC48D97" w:rsidR="00C040F5" w:rsidRPr="00405855" w:rsidRDefault="00C040F5" w:rsidP="00986ECF">
            <w:pPr>
              <w:pStyle w:val="Default"/>
              <w:jc w:val="center"/>
              <w:rPr>
                <w:b/>
                <w:bCs/>
                <w:color w:val="000000" w:themeColor="text1"/>
              </w:rPr>
            </w:pPr>
            <w:r w:rsidRPr="00405855">
              <w:rPr>
                <w:b/>
                <w:bCs/>
                <w:color w:val="000000" w:themeColor="text1"/>
              </w:rPr>
              <w:t>5</w:t>
            </w:r>
          </w:p>
        </w:tc>
      </w:tr>
      <w:tr w:rsidR="009E5FCB" w:rsidRPr="00405855" w14:paraId="6B835677" w14:textId="1423EE07" w:rsidTr="00683A08">
        <w:tc>
          <w:tcPr>
            <w:tcW w:w="625" w:type="dxa"/>
            <w:shd w:val="clear" w:color="auto" w:fill="E2EFD9" w:themeFill="accent6" w:themeFillTint="33"/>
          </w:tcPr>
          <w:p w14:paraId="07949E23" w14:textId="48220F35" w:rsidR="00FD40FB" w:rsidRPr="00405855" w:rsidRDefault="00FD40FB" w:rsidP="00456504">
            <w:pPr>
              <w:pStyle w:val="Default"/>
              <w:rPr>
                <w:color w:val="000000" w:themeColor="text1"/>
              </w:rPr>
            </w:pPr>
          </w:p>
        </w:tc>
        <w:tc>
          <w:tcPr>
            <w:tcW w:w="6660" w:type="dxa"/>
            <w:shd w:val="clear" w:color="auto" w:fill="E2EFD9" w:themeFill="accent6" w:themeFillTint="33"/>
          </w:tcPr>
          <w:p w14:paraId="526D852F" w14:textId="2D45D06A" w:rsidR="00FD40FB" w:rsidRPr="00405855" w:rsidRDefault="002C77D1" w:rsidP="00456504">
            <w:pPr>
              <w:pStyle w:val="Default"/>
              <w:rPr>
                <w:color w:val="000000" w:themeColor="text1"/>
              </w:rPr>
            </w:pPr>
            <w:r w:rsidRPr="00405855">
              <w:rPr>
                <w:rStyle w:val="Strong"/>
                <w:color w:val="000000" w:themeColor="text1"/>
              </w:rPr>
              <w:t>Strategic Direction (SD)</w:t>
            </w:r>
          </w:p>
        </w:tc>
        <w:tc>
          <w:tcPr>
            <w:tcW w:w="270" w:type="dxa"/>
            <w:shd w:val="clear" w:color="auto" w:fill="E2EFD9" w:themeFill="accent6" w:themeFillTint="33"/>
          </w:tcPr>
          <w:p w14:paraId="3DF52966" w14:textId="233C1139" w:rsidR="00FD40FB" w:rsidRPr="00405855" w:rsidRDefault="00FD40FB" w:rsidP="00247B6E">
            <w:pPr>
              <w:pStyle w:val="Default"/>
              <w:rPr>
                <w:color w:val="000000" w:themeColor="text1"/>
              </w:rPr>
            </w:pPr>
          </w:p>
        </w:tc>
        <w:tc>
          <w:tcPr>
            <w:tcW w:w="300" w:type="dxa"/>
            <w:shd w:val="clear" w:color="auto" w:fill="E2EFD9" w:themeFill="accent6" w:themeFillTint="33"/>
          </w:tcPr>
          <w:p w14:paraId="7EFCA050" w14:textId="77777777" w:rsidR="00FD40FB" w:rsidRPr="00405855" w:rsidRDefault="00FD40FB" w:rsidP="00247B6E">
            <w:pPr>
              <w:pStyle w:val="Default"/>
              <w:rPr>
                <w:color w:val="000000" w:themeColor="text1"/>
              </w:rPr>
            </w:pPr>
          </w:p>
        </w:tc>
        <w:tc>
          <w:tcPr>
            <w:tcW w:w="270" w:type="dxa"/>
            <w:shd w:val="clear" w:color="auto" w:fill="E2EFD9" w:themeFill="accent6" w:themeFillTint="33"/>
          </w:tcPr>
          <w:p w14:paraId="5F03209B" w14:textId="77777777" w:rsidR="00FD40FB" w:rsidRPr="00405855" w:rsidRDefault="00FD40FB" w:rsidP="00247B6E">
            <w:pPr>
              <w:pStyle w:val="Default"/>
              <w:rPr>
                <w:color w:val="000000" w:themeColor="text1"/>
              </w:rPr>
            </w:pPr>
          </w:p>
        </w:tc>
        <w:tc>
          <w:tcPr>
            <w:tcW w:w="274" w:type="dxa"/>
            <w:shd w:val="clear" w:color="auto" w:fill="E2EFD9" w:themeFill="accent6" w:themeFillTint="33"/>
          </w:tcPr>
          <w:p w14:paraId="75B0933D" w14:textId="77777777" w:rsidR="00FD40FB" w:rsidRPr="00405855" w:rsidRDefault="00FD40FB" w:rsidP="00247B6E">
            <w:pPr>
              <w:pStyle w:val="Default"/>
              <w:rPr>
                <w:color w:val="000000" w:themeColor="text1"/>
              </w:rPr>
            </w:pPr>
          </w:p>
        </w:tc>
        <w:tc>
          <w:tcPr>
            <w:tcW w:w="266" w:type="dxa"/>
            <w:shd w:val="clear" w:color="auto" w:fill="E2EFD9" w:themeFill="accent6" w:themeFillTint="33"/>
          </w:tcPr>
          <w:p w14:paraId="416F2FF3" w14:textId="77777777" w:rsidR="00FD40FB" w:rsidRPr="00405855" w:rsidRDefault="00FD40FB" w:rsidP="00247B6E">
            <w:pPr>
              <w:pStyle w:val="Default"/>
              <w:rPr>
                <w:color w:val="000000" w:themeColor="text1"/>
              </w:rPr>
            </w:pPr>
          </w:p>
        </w:tc>
      </w:tr>
      <w:tr w:rsidR="009E5FCB" w:rsidRPr="00405855" w14:paraId="06152222" w14:textId="77777777" w:rsidTr="00683A08">
        <w:tc>
          <w:tcPr>
            <w:tcW w:w="625" w:type="dxa"/>
          </w:tcPr>
          <w:p w14:paraId="149F6C43" w14:textId="77777777" w:rsidR="003655C4" w:rsidRPr="00405855" w:rsidDel="0011733E" w:rsidRDefault="003655C4" w:rsidP="00ED0807">
            <w:pPr>
              <w:pStyle w:val="Default"/>
              <w:numPr>
                <w:ilvl w:val="0"/>
                <w:numId w:val="12"/>
              </w:numPr>
              <w:ind w:left="0" w:firstLine="144"/>
              <w:jc w:val="center"/>
              <w:rPr>
                <w:b/>
                <w:bCs/>
                <w:color w:val="000000" w:themeColor="text1"/>
              </w:rPr>
            </w:pPr>
          </w:p>
        </w:tc>
        <w:tc>
          <w:tcPr>
            <w:tcW w:w="6660" w:type="dxa"/>
          </w:tcPr>
          <w:p w14:paraId="430905D7" w14:textId="63618733" w:rsidR="003655C4" w:rsidRPr="00405855" w:rsidRDefault="003655C4" w:rsidP="00456504">
            <w:pPr>
              <w:pStyle w:val="Default"/>
              <w:rPr>
                <w:bCs/>
                <w:color w:val="000000" w:themeColor="text1"/>
              </w:rPr>
            </w:pPr>
            <w:r w:rsidRPr="00405855">
              <w:rPr>
                <w:bCs/>
                <w:color w:val="000000" w:themeColor="text1"/>
              </w:rPr>
              <w:t xml:space="preserve">Top leadership </w:t>
            </w:r>
            <w:r w:rsidR="0006327A" w:rsidRPr="00405855">
              <w:rPr>
                <w:bCs/>
                <w:color w:val="000000" w:themeColor="text1"/>
              </w:rPr>
              <w:t xml:space="preserve">not only </w:t>
            </w:r>
            <w:r w:rsidR="00C02468" w:rsidRPr="00405855">
              <w:rPr>
                <w:bCs/>
                <w:color w:val="000000" w:themeColor="text1"/>
              </w:rPr>
              <w:t xml:space="preserve">formulates policy </w:t>
            </w:r>
            <w:r w:rsidR="0006327A" w:rsidRPr="00405855">
              <w:rPr>
                <w:bCs/>
                <w:color w:val="000000" w:themeColor="text1"/>
              </w:rPr>
              <w:t>but</w:t>
            </w:r>
            <w:r w:rsidR="00C02468" w:rsidRPr="00405855">
              <w:rPr>
                <w:bCs/>
                <w:color w:val="000000" w:themeColor="text1"/>
              </w:rPr>
              <w:t xml:space="preserve"> makes recommendations to the Cabinet Secretary on matters of agricultural and livestock research</w:t>
            </w:r>
          </w:p>
        </w:tc>
        <w:tc>
          <w:tcPr>
            <w:tcW w:w="270" w:type="dxa"/>
          </w:tcPr>
          <w:p w14:paraId="4C31F3D7" w14:textId="77777777" w:rsidR="003655C4" w:rsidRPr="00405855" w:rsidRDefault="003655C4" w:rsidP="00456504">
            <w:pPr>
              <w:pStyle w:val="Default"/>
              <w:jc w:val="center"/>
              <w:rPr>
                <w:color w:val="000000" w:themeColor="text1"/>
              </w:rPr>
            </w:pPr>
          </w:p>
        </w:tc>
        <w:tc>
          <w:tcPr>
            <w:tcW w:w="300" w:type="dxa"/>
          </w:tcPr>
          <w:p w14:paraId="33646276" w14:textId="77777777" w:rsidR="003655C4" w:rsidRPr="00405855" w:rsidRDefault="003655C4" w:rsidP="00456504">
            <w:pPr>
              <w:pStyle w:val="Default"/>
              <w:jc w:val="center"/>
              <w:rPr>
                <w:color w:val="000000" w:themeColor="text1"/>
              </w:rPr>
            </w:pPr>
          </w:p>
        </w:tc>
        <w:tc>
          <w:tcPr>
            <w:tcW w:w="270" w:type="dxa"/>
          </w:tcPr>
          <w:p w14:paraId="2D221D2A" w14:textId="77777777" w:rsidR="003655C4" w:rsidRPr="00405855" w:rsidRDefault="003655C4" w:rsidP="00456504">
            <w:pPr>
              <w:pStyle w:val="Default"/>
              <w:jc w:val="center"/>
              <w:rPr>
                <w:color w:val="000000" w:themeColor="text1"/>
              </w:rPr>
            </w:pPr>
          </w:p>
        </w:tc>
        <w:tc>
          <w:tcPr>
            <w:tcW w:w="274" w:type="dxa"/>
          </w:tcPr>
          <w:p w14:paraId="10C59500" w14:textId="77777777" w:rsidR="003655C4" w:rsidRPr="00405855" w:rsidRDefault="003655C4" w:rsidP="00456504">
            <w:pPr>
              <w:pStyle w:val="Default"/>
              <w:jc w:val="center"/>
              <w:rPr>
                <w:color w:val="000000" w:themeColor="text1"/>
              </w:rPr>
            </w:pPr>
          </w:p>
        </w:tc>
        <w:tc>
          <w:tcPr>
            <w:tcW w:w="266" w:type="dxa"/>
          </w:tcPr>
          <w:p w14:paraId="06F1D215" w14:textId="77777777" w:rsidR="003655C4" w:rsidRPr="00405855" w:rsidRDefault="003655C4" w:rsidP="00456504">
            <w:pPr>
              <w:pStyle w:val="Default"/>
              <w:jc w:val="center"/>
              <w:rPr>
                <w:color w:val="000000" w:themeColor="text1"/>
              </w:rPr>
            </w:pPr>
          </w:p>
        </w:tc>
      </w:tr>
      <w:tr w:rsidR="009E5FCB" w:rsidRPr="00405855" w14:paraId="503F0859" w14:textId="77777777" w:rsidTr="00683A08">
        <w:tc>
          <w:tcPr>
            <w:tcW w:w="625" w:type="dxa"/>
          </w:tcPr>
          <w:p w14:paraId="5F5A49DE" w14:textId="77777777" w:rsidR="00D85CC4" w:rsidRPr="00405855" w:rsidDel="0011733E" w:rsidRDefault="00D85CC4" w:rsidP="00ED0807">
            <w:pPr>
              <w:pStyle w:val="Default"/>
              <w:numPr>
                <w:ilvl w:val="0"/>
                <w:numId w:val="12"/>
              </w:numPr>
              <w:ind w:left="0" w:firstLine="144"/>
              <w:jc w:val="center"/>
              <w:rPr>
                <w:b/>
                <w:bCs/>
                <w:color w:val="000000" w:themeColor="text1"/>
              </w:rPr>
            </w:pPr>
          </w:p>
        </w:tc>
        <w:tc>
          <w:tcPr>
            <w:tcW w:w="6660" w:type="dxa"/>
          </w:tcPr>
          <w:p w14:paraId="25D0A00B" w14:textId="3FC072D3" w:rsidR="00D85CC4" w:rsidRPr="00405855" w:rsidRDefault="00207945" w:rsidP="00D85CC4">
            <w:pPr>
              <w:pStyle w:val="Default"/>
              <w:rPr>
                <w:bCs/>
                <w:color w:val="000000" w:themeColor="text1"/>
              </w:rPr>
            </w:pPr>
            <w:r w:rsidRPr="00405855">
              <w:rPr>
                <w:bCs/>
                <w:color w:val="000000" w:themeColor="text1"/>
              </w:rPr>
              <w:t xml:space="preserve">Board </w:t>
            </w:r>
            <w:r w:rsidR="00AC7C3F" w:rsidRPr="00405855">
              <w:rPr>
                <w:bCs/>
                <w:color w:val="000000" w:themeColor="text1"/>
              </w:rPr>
              <w:t>regularly advises Cabinet Secretary on matters of agricultural and livestock</w:t>
            </w:r>
            <w:r w:rsidR="00164301" w:rsidRPr="00405855">
              <w:rPr>
                <w:bCs/>
                <w:color w:val="000000" w:themeColor="text1"/>
              </w:rPr>
              <w:t xml:space="preserve"> research</w:t>
            </w:r>
            <w:r w:rsidR="00AC7C3F" w:rsidRPr="00405855">
              <w:rPr>
                <w:bCs/>
                <w:color w:val="000000" w:themeColor="text1"/>
              </w:rPr>
              <w:t xml:space="preserve"> </w:t>
            </w:r>
            <w:r w:rsidRPr="00405855">
              <w:rPr>
                <w:bCs/>
                <w:color w:val="000000" w:themeColor="text1"/>
              </w:rPr>
              <w:t>policy</w:t>
            </w:r>
          </w:p>
        </w:tc>
        <w:tc>
          <w:tcPr>
            <w:tcW w:w="270" w:type="dxa"/>
          </w:tcPr>
          <w:p w14:paraId="4F988A08" w14:textId="77777777" w:rsidR="00D85CC4" w:rsidRPr="00405855" w:rsidRDefault="00D85CC4" w:rsidP="00D85CC4">
            <w:pPr>
              <w:pStyle w:val="Default"/>
              <w:jc w:val="center"/>
              <w:rPr>
                <w:color w:val="000000" w:themeColor="text1"/>
              </w:rPr>
            </w:pPr>
          </w:p>
        </w:tc>
        <w:tc>
          <w:tcPr>
            <w:tcW w:w="300" w:type="dxa"/>
          </w:tcPr>
          <w:p w14:paraId="29F42C0D" w14:textId="77777777" w:rsidR="00D85CC4" w:rsidRPr="00405855" w:rsidRDefault="00D85CC4" w:rsidP="00D85CC4">
            <w:pPr>
              <w:pStyle w:val="Default"/>
              <w:jc w:val="center"/>
              <w:rPr>
                <w:color w:val="000000" w:themeColor="text1"/>
              </w:rPr>
            </w:pPr>
          </w:p>
        </w:tc>
        <w:tc>
          <w:tcPr>
            <w:tcW w:w="270" w:type="dxa"/>
          </w:tcPr>
          <w:p w14:paraId="174AABB8" w14:textId="77777777" w:rsidR="00D85CC4" w:rsidRPr="00405855" w:rsidRDefault="00D85CC4" w:rsidP="00D85CC4">
            <w:pPr>
              <w:pStyle w:val="Default"/>
              <w:jc w:val="center"/>
              <w:rPr>
                <w:color w:val="000000" w:themeColor="text1"/>
              </w:rPr>
            </w:pPr>
          </w:p>
        </w:tc>
        <w:tc>
          <w:tcPr>
            <w:tcW w:w="274" w:type="dxa"/>
          </w:tcPr>
          <w:p w14:paraId="26AA5FC7" w14:textId="77777777" w:rsidR="00D85CC4" w:rsidRPr="00405855" w:rsidRDefault="00D85CC4" w:rsidP="00D85CC4">
            <w:pPr>
              <w:pStyle w:val="Default"/>
              <w:jc w:val="center"/>
              <w:rPr>
                <w:color w:val="000000" w:themeColor="text1"/>
              </w:rPr>
            </w:pPr>
          </w:p>
        </w:tc>
        <w:tc>
          <w:tcPr>
            <w:tcW w:w="266" w:type="dxa"/>
          </w:tcPr>
          <w:p w14:paraId="71291607" w14:textId="77777777" w:rsidR="00D85CC4" w:rsidRPr="00405855" w:rsidRDefault="00D85CC4" w:rsidP="00D85CC4">
            <w:pPr>
              <w:pStyle w:val="Default"/>
              <w:jc w:val="center"/>
              <w:rPr>
                <w:color w:val="000000" w:themeColor="text1"/>
              </w:rPr>
            </w:pPr>
          </w:p>
        </w:tc>
      </w:tr>
      <w:tr w:rsidR="009E5FCB" w:rsidRPr="00405855" w14:paraId="04BF7FB9" w14:textId="77777777" w:rsidTr="00683A08">
        <w:tc>
          <w:tcPr>
            <w:tcW w:w="625" w:type="dxa"/>
          </w:tcPr>
          <w:p w14:paraId="78F90991" w14:textId="77777777" w:rsidR="00226E4A" w:rsidRPr="00405855" w:rsidDel="0011733E" w:rsidRDefault="00226E4A" w:rsidP="00ED0807">
            <w:pPr>
              <w:pStyle w:val="Default"/>
              <w:numPr>
                <w:ilvl w:val="0"/>
                <w:numId w:val="12"/>
              </w:numPr>
              <w:ind w:left="0" w:firstLine="144"/>
              <w:jc w:val="center"/>
              <w:rPr>
                <w:b/>
                <w:bCs/>
                <w:color w:val="000000" w:themeColor="text1"/>
              </w:rPr>
            </w:pPr>
          </w:p>
        </w:tc>
        <w:tc>
          <w:tcPr>
            <w:tcW w:w="6660" w:type="dxa"/>
          </w:tcPr>
          <w:p w14:paraId="04F0F40B" w14:textId="2B86B139" w:rsidR="00226E4A" w:rsidRPr="00405855" w:rsidRDefault="00AC7C3F" w:rsidP="00D85CC4">
            <w:pPr>
              <w:pStyle w:val="Default"/>
              <w:rPr>
                <w:bCs/>
                <w:color w:val="000000" w:themeColor="text1"/>
              </w:rPr>
            </w:pPr>
            <w:r w:rsidRPr="00405855">
              <w:rPr>
                <w:bCs/>
                <w:color w:val="000000" w:themeColor="text1"/>
              </w:rPr>
              <w:t>Board</w:t>
            </w:r>
            <w:r w:rsidR="0005070C" w:rsidRPr="00405855">
              <w:rPr>
                <w:bCs/>
                <w:color w:val="000000" w:themeColor="text1"/>
              </w:rPr>
              <w:t xml:space="preserve"> </w:t>
            </w:r>
            <w:r w:rsidR="001124CA" w:rsidRPr="00405855">
              <w:rPr>
                <w:bCs/>
                <w:color w:val="000000" w:themeColor="text1"/>
              </w:rPr>
              <w:t>annu</w:t>
            </w:r>
            <w:r w:rsidR="00207945" w:rsidRPr="00405855">
              <w:rPr>
                <w:bCs/>
                <w:color w:val="000000" w:themeColor="text1"/>
              </w:rPr>
              <w:t xml:space="preserve">ally </w:t>
            </w:r>
            <w:r w:rsidR="001124CA" w:rsidRPr="00405855">
              <w:rPr>
                <w:bCs/>
                <w:color w:val="000000" w:themeColor="text1"/>
              </w:rPr>
              <w:t xml:space="preserve">evaluates adherence of </w:t>
            </w:r>
            <w:r w:rsidR="005D45A8" w:rsidRPr="00405855">
              <w:rPr>
                <w:bCs/>
                <w:color w:val="000000" w:themeColor="text1"/>
              </w:rPr>
              <w:t>KALRO</w:t>
            </w:r>
            <w:r w:rsidR="00207945" w:rsidRPr="00405855">
              <w:rPr>
                <w:bCs/>
                <w:color w:val="000000" w:themeColor="text1"/>
              </w:rPr>
              <w:t xml:space="preserve"> </w:t>
            </w:r>
            <w:r w:rsidR="001124CA" w:rsidRPr="00405855">
              <w:rPr>
                <w:bCs/>
                <w:color w:val="000000" w:themeColor="text1"/>
              </w:rPr>
              <w:t xml:space="preserve">with government </w:t>
            </w:r>
            <w:r w:rsidR="00207945" w:rsidRPr="00405855">
              <w:rPr>
                <w:bCs/>
                <w:color w:val="000000" w:themeColor="text1"/>
              </w:rPr>
              <w:t>polic</w:t>
            </w:r>
            <w:r w:rsidR="0005070C" w:rsidRPr="00405855">
              <w:rPr>
                <w:bCs/>
                <w:color w:val="000000" w:themeColor="text1"/>
              </w:rPr>
              <w:t>y and objectives</w:t>
            </w:r>
          </w:p>
        </w:tc>
        <w:tc>
          <w:tcPr>
            <w:tcW w:w="270" w:type="dxa"/>
          </w:tcPr>
          <w:p w14:paraId="2ACF00EC" w14:textId="77777777" w:rsidR="00226E4A" w:rsidRPr="00405855" w:rsidRDefault="00226E4A" w:rsidP="00D85CC4">
            <w:pPr>
              <w:pStyle w:val="Default"/>
              <w:jc w:val="center"/>
              <w:rPr>
                <w:color w:val="000000" w:themeColor="text1"/>
              </w:rPr>
            </w:pPr>
          </w:p>
        </w:tc>
        <w:tc>
          <w:tcPr>
            <w:tcW w:w="300" w:type="dxa"/>
          </w:tcPr>
          <w:p w14:paraId="626316AE" w14:textId="77777777" w:rsidR="00226E4A" w:rsidRPr="00405855" w:rsidRDefault="00226E4A" w:rsidP="00D85CC4">
            <w:pPr>
              <w:pStyle w:val="Default"/>
              <w:jc w:val="center"/>
              <w:rPr>
                <w:color w:val="000000" w:themeColor="text1"/>
              </w:rPr>
            </w:pPr>
          </w:p>
        </w:tc>
        <w:tc>
          <w:tcPr>
            <w:tcW w:w="270" w:type="dxa"/>
          </w:tcPr>
          <w:p w14:paraId="0E69ECDA" w14:textId="77777777" w:rsidR="00226E4A" w:rsidRPr="00405855" w:rsidRDefault="00226E4A" w:rsidP="00D85CC4">
            <w:pPr>
              <w:pStyle w:val="Default"/>
              <w:jc w:val="center"/>
              <w:rPr>
                <w:color w:val="000000" w:themeColor="text1"/>
              </w:rPr>
            </w:pPr>
          </w:p>
        </w:tc>
        <w:tc>
          <w:tcPr>
            <w:tcW w:w="274" w:type="dxa"/>
          </w:tcPr>
          <w:p w14:paraId="10B0204B" w14:textId="77777777" w:rsidR="00226E4A" w:rsidRPr="00405855" w:rsidRDefault="00226E4A" w:rsidP="00D85CC4">
            <w:pPr>
              <w:pStyle w:val="Default"/>
              <w:jc w:val="center"/>
              <w:rPr>
                <w:color w:val="000000" w:themeColor="text1"/>
              </w:rPr>
            </w:pPr>
          </w:p>
        </w:tc>
        <w:tc>
          <w:tcPr>
            <w:tcW w:w="266" w:type="dxa"/>
          </w:tcPr>
          <w:p w14:paraId="4FD3A075" w14:textId="77777777" w:rsidR="00226E4A" w:rsidRPr="00405855" w:rsidRDefault="00226E4A" w:rsidP="00D85CC4">
            <w:pPr>
              <w:pStyle w:val="Default"/>
              <w:jc w:val="center"/>
              <w:rPr>
                <w:color w:val="000000" w:themeColor="text1"/>
              </w:rPr>
            </w:pPr>
          </w:p>
        </w:tc>
      </w:tr>
      <w:tr w:rsidR="009E5FCB" w:rsidRPr="00405855" w14:paraId="5EF7BF6A" w14:textId="77777777" w:rsidTr="00683A08">
        <w:tc>
          <w:tcPr>
            <w:tcW w:w="625" w:type="dxa"/>
          </w:tcPr>
          <w:p w14:paraId="58EB52F0" w14:textId="77777777" w:rsidR="00226E4A" w:rsidRPr="00405855" w:rsidDel="0011733E" w:rsidRDefault="00226E4A" w:rsidP="00ED0807">
            <w:pPr>
              <w:pStyle w:val="Default"/>
              <w:numPr>
                <w:ilvl w:val="0"/>
                <w:numId w:val="12"/>
              </w:numPr>
              <w:ind w:left="0" w:firstLine="144"/>
              <w:jc w:val="center"/>
              <w:rPr>
                <w:b/>
                <w:bCs/>
                <w:color w:val="000000" w:themeColor="text1"/>
              </w:rPr>
            </w:pPr>
          </w:p>
        </w:tc>
        <w:tc>
          <w:tcPr>
            <w:tcW w:w="6660" w:type="dxa"/>
          </w:tcPr>
          <w:p w14:paraId="56D9AF1B" w14:textId="6949B178" w:rsidR="00226E4A" w:rsidRPr="00405855" w:rsidRDefault="0062468E" w:rsidP="00D85CC4">
            <w:pPr>
              <w:pStyle w:val="Default"/>
              <w:rPr>
                <w:bCs/>
                <w:color w:val="000000" w:themeColor="text1"/>
              </w:rPr>
            </w:pPr>
            <w:r w:rsidRPr="00405855">
              <w:rPr>
                <w:bCs/>
                <w:color w:val="000000" w:themeColor="text1"/>
              </w:rPr>
              <w:t>Board not only approves but oversees and evaluates KALRO programs</w:t>
            </w:r>
          </w:p>
        </w:tc>
        <w:tc>
          <w:tcPr>
            <w:tcW w:w="270" w:type="dxa"/>
          </w:tcPr>
          <w:p w14:paraId="781F8A8D" w14:textId="77777777" w:rsidR="00226E4A" w:rsidRPr="00405855" w:rsidRDefault="00226E4A" w:rsidP="00D85CC4">
            <w:pPr>
              <w:pStyle w:val="Default"/>
              <w:jc w:val="center"/>
              <w:rPr>
                <w:color w:val="000000" w:themeColor="text1"/>
              </w:rPr>
            </w:pPr>
          </w:p>
        </w:tc>
        <w:tc>
          <w:tcPr>
            <w:tcW w:w="300" w:type="dxa"/>
          </w:tcPr>
          <w:p w14:paraId="6D134B11" w14:textId="77777777" w:rsidR="00226E4A" w:rsidRPr="00405855" w:rsidRDefault="00226E4A" w:rsidP="00D85CC4">
            <w:pPr>
              <w:pStyle w:val="Default"/>
              <w:jc w:val="center"/>
              <w:rPr>
                <w:color w:val="000000" w:themeColor="text1"/>
              </w:rPr>
            </w:pPr>
          </w:p>
        </w:tc>
        <w:tc>
          <w:tcPr>
            <w:tcW w:w="270" w:type="dxa"/>
          </w:tcPr>
          <w:p w14:paraId="1833B128" w14:textId="77777777" w:rsidR="00226E4A" w:rsidRPr="00405855" w:rsidRDefault="00226E4A" w:rsidP="00D85CC4">
            <w:pPr>
              <w:pStyle w:val="Default"/>
              <w:jc w:val="center"/>
              <w:rPr>
                <w:color w:val="000000" w:themeColor="text1"/>
              </w:rPr>
            </w:pPr>
          </w:p>
        </w:tc>
        <w:tc>
          <w:tcPr>
            <w:tcW w:w="274" w:type="dxa"/>
          </w:tcPr>
          <w:p w14:paraId="12200741" w14:textId="77777777" w:rsidR="00226E4A" w:rsidRPr="00405855" w:rsidRDefault="00226E4A" w:rsidP="00D85CC4">
            <w:pPr>
              <w:pStyle w:val="Default"/>
              <w:jc w:val="center"/>
              <w:rPr>
                <w:color w:val="000000" w:themeColor="text1"/>
              </w:rPr>
            </w:pPr>
          </w:p>
        </w:tc>
        <w:tc>
          <w:tcPr>
            <w:tcW w:w="266" w:type="dxa"/>
          </w:tcPr>
          <w:p w14:paraId="71C2F32B" w14:textId="77777777" w:rsidR="00226E4A" w:rsidRPr="00405855" w:rsidRDefault="00226E4A" w:rsidP="00D85CC4">
            <w:pPr>
              <w:pStyle w:val="Default"/>
              <w:jc w:val="center"/>
              <w:rPr>
                <w:color w:val="000000" w:themeColor="text1"/>
              </w:rPr>
            </w:pPr>
          </w:p>
        </w:tc>
      </w:tr>
      <w:tr w:rsidR="009E5FCB" w:rsidRPr="00405855" w14:paraId="671E3BD9" w14:textId="77777777" w:rsidTr="00683A08">
        <w:tc>
          <w:tcPr>
            <w:tcW w:w="625" w:type="dxa"/>
          </w:tcPr>
          <w:p w14:paraId="2A2C5C0A" w14:textId="77777777" w:rsidR="00D85CC4" w:rsidRPr="00405855" w:rsidDel="0011733E" w:rsidRDefault="00D85CC4" w:rsidP="00ED0807">
            <w:pPr>
              <w:pStyle w:val="Default"/>
              <w:numPr>
                <w:ilvl w:val="0"/>
                <w:numId w:val="12"/>
              </w:numPr>
              <w:ind w:left="0" w:firstLine="144"/>
              <w:jc w:val="center"/>
              <w:rPr>
                <w:b/>
                <w:bCs/>
                <w:color w:val="000000" w:themeColor="text1"/>
              </w:rPr>
            </w:pPr>
          </w:p>
        </w:tc>
        <w:tc>
          <w:tcPr>
            <w:tcW w:w="6660" w:type="dxa"/>
          </w:tcPr>
          <w:p w14:paraId="02D3BC09" w14:textId="4B2A39A9" w:rsidR="00D85CC4" w:rsidRPr="00405855" w:rsidRDefault="00081B84" w:rsidP="00D85CC4">
            <w:pPr>
              <w:pStyle w:val="Default"/>
              <w:rPr>
                <w:bCs/>
                <w:color w:val="000000" w:themeColor="text1"/>
              </w:rPr>
            </w:pPr>
            <w:r w:rsidRPr="00405855">
              <w:rPr>
                <w:bCs/>
                <w:color w:val="000000" w:themeColor="text1"/>
              </w:rPr>
              <w:t xml:space="preserve">Board </w:t>
            </w:r>
            <w:r w:rsidR="00EE6FDE" w:rsidRPr="00405855">
              <w:rPr>
                <w:bCs/>
                <w:color w:val="000000" w:themeColor="text1"/>
              </w:rPr>
              <w:t>determines KALRO</w:t>
            </w:r>
            <w:r w:rsidRPr="00405855">
              <w:rPr>
                <w:bCs/>
                <w:color w:val="000000" w:themeColor="text1"/>
              </w:rPr>
              <w:t>’s</w:t>
            </w:r>
            <w:r w:rsidR="00EE6FDE" w:rsidRPr="00405855">
              <w:rPr>
                <w:bCs/>
                <w:color w:val="000000" w:themeColor="text1"/>
              </w:rPr>
              <w:t xml:space="preserve"> research agenda</w:t>
            </w:r>
            <w:r w:rsidRPr="00405855">
              <w:rPr>
                <w:bCs/>
                <w:color w:val="000000" w:themeColor="text1"/>
              </w:rPr>
              <w:t xml:space="preserve"> jointly with top leadership </w:t>
            </w:r>
          </w:p>
        </w:tc>
        <w:tc>
          <w:tcPr>
            <w:tcW w:w="270" w:type="dxa"/>
          </w:tcPr>
          <w:p w14:paraId="0FE154ED" w14:textId="77777777" w:rsidR="00D85CC4" w:rsidRPr="00405855" w:rsidRDefault="00D85CC4" w:rsidP="00D85CC4">
            <w:pPr>
              <w:pStyle w:val="Default"/>
              <w:jc w:val="center"/>
              <w:rPr>
                <w:color w:val="000000" w:themeColor="text1"/>
              </w:rPr>
            </w:pPr>
          </w:p>
        </w:tc>
        <w:tc>
          <w:tcPr>
            <w:tcW w:w="300" w:type="dxa"/>
          </w:tcPr>
          <w:p w14:paraId="5283CFA8" w14:textId="77777777" w:rsidR="00D85CC4" w:rsidRPr="00405855" w:rsidRDefault="00D85CC4" w:rsidP="00D85CC4">
            <w:pPr>
              <w:pStyle w:val="Default"/>
              <w:jc w:val="center"/>
              <w:rPr>
                <w:color w:val="000000" w:themeColor="text1"/>
              </w:rPr>
            </w:pPr>
          </w:p>
        </w:tc>
        <w:tc>
          <w:tcPr>
            <w:tcW w:w="270" w:type="dxa"/>
          </w:tcPr>
          <w:p w14:paraId="25C23C6B" w14:textId="77777777" w:rsidR="00D85CC4" w:rsidRPr="00405855" w:rsidRDefault="00D85CC4" w:rsidP="00D85CC4">
            <w:pPr>
              <w:pStyle w:val="Default"/>
              <w:jc w:val="center"/>
              <w:rPr>
                <w:color w:val="000000" w:themeColor="text1"/>
              </w:rPr>
            </w:pPr>
          </w:p>
        </w:tc>
        <w:tc>
          <w:tcPr>
            <w:tcW w:w="274" w:type="dxa"/>
          </w:tcPr>
          <w:p w14:paraId="2794AD4A" w14:textId="77777777" w:rsidR="00D85CC4" w:rsidRPr="00405855" w:rsidRDefault="00D85CC4" w:rsidP="00D85CC4">
            <w:pPr>
              <w:pStyle w:val="Default"/>
              <w:jc w:val="center"/>
              <w:rPr>
                <w:color w:val="000000" w:themeColor="text1"/>
              </w:rPr>
            </w:pPr>
          </w:p>
        </w:tc>
        <w:tc>
          <w:tcPr>
            <w:tcW w:w="266" w:type="dxa"/>
          </w:tcPr>
          <w:p w14:paraId="0DC8B040" w14:textId="77777777" w:rsidR="00D85CC4" w:rsidRPr="00405855" w:rsidRDefault="00D85CC4" w:rsidP="00D85CC4">
            <w:pPr>
              <w:pStyle w:val="Default"/>
              <w:jc w:val="center"/>
              <w:rPr>
                <w:color w:val="000000" w:themeColor="text1"/>
              </w:rPr>
            </w:pPr>
          </w:p>
        </w:tc>
      </w:tr>
      <w:tr w:rsidR="009E5FCB" w:rsidRPr="00405855" w14:paraId="2C0E6799" w14:textId="77777777" w:rsidTr="00683A08">
        <w:tc>
          <w:tcPr>
            <w:tcW w:w="625" w:type="dxa"/>
          </w:tcPr>
          <w:p w14:paraId="330FB857" w14:textId="77777777" w:rsidR="00D85CC4" w:rsidRPr="00405855" w:rsidDel="0011733E" w:rsidRDefault="00D85CC4" w:rsidP="00ED0807">
            <w:pPr>
              <w:pStyle w:val="Default"/>
              <w:numPr>
                <w:ilvl w:val="0"/>
                <w:numId w:val="12"/>
              </w:numPr>
              <w:ind w:left="0" w:firstLine="144"/>
              <w:jc w:val="center"/>
              <w:rPr>
                <w:b/>
                <w:bCs/>
                <w:color w:val="000000" w:themeColor="text1"/>
              </w:rPr>
            </w:pPr>
          </w:p>
        </w:tc>
        <w:tc>
          <w:tcPr>
            <w:tcW w:w="6660" w:type="dxa"/>
          </w:tcPr>
          <w:p w14:paraId="7D1FA8EF" w14:textId="2DF2E5E8" w:rsidR="00D85CC4" w:rsidRPr="00405855" w:rsidRDefault="00207945" w:rsidP="00D85CC4">
            <w:pPr>
              <w:pStyle w:val="Default"/>
              <w:rPr>
                <w:bCs/>
                <w:color w:val="000000" w:themeColor="text1"/>
              </w:rPr>
            </w:pPr>
            <w:r w:rsidRPr="00405855">
              <w:rPr>
                <w:bCs/>
                <w:color w:val="000000" w:themeColor="text1"/>
              </w:rPr>
              <w:t xml:space="preserve">Board </w:t>
            </w:r>
            <w:r w:rsidR="0002767B" w:rsidRPr="00405855">
              <w:rPr>
                <w:bCs/>
                <w:color w:val="000000" w:themeColor="text1"/>
              </w:rPr>
              <w:t>advi</w:t>
            </w:r>
            <w:r w:rsidR="005A445C" w:rsidRPr="00405855">
              <w:rPr>
                <w:bCs/>
                <w:color w:val="000000" w:themeColor="text1"/>
              </w:rPr>
              <w:t>s</w:t>
            </w:r>
            <w:r w:rsidR="0002767B" w:rsidRPr="00405855">
              <w:rPr>
                <w:bCs/>
                <w:color w:val="000000" w:themeColor="text1"/>
              </w:rPr>
              <w:t>e</w:t>
            </w:r>
            <w:r w:rsidR="005A445C" w:rsidRPr="00405855">
              <w:rPr>
                <w:bCs/>
                <w:color w:val="000000" w:themeColor="text1"/>
              </w:rPr>
              <w:t>s</w:t>
            </w:r>
            <w:r w:rsidR="00067B22" w:rsidRPr="00405855">
              <w:rPr>
                <w:bCs/>
                <w:color w:val="000000" w:themeColor="text1"/>
              </w:rPr>
              <w:t xml:space="preserve"> </w:t>
            </w:r>
            <w:r w:rsidR="00081B84" w:rsidRPr="00405855">
              <w:rPr>
                <w:bCs/>
                <w:color w:val="000000" w:themeColor="text1"/>
              </w:rPr>
              <w:t>top leadership</w:t>
            </w:r>
            <w:r w:rsidR="00EE6FDE" w:rsidRPr="00405855">
              <w:rPr>
                <w:bCs/>
                <w:color w:val="000000" w:themeColor="text1"/>
              </w:rPr>
              <w:t xml:space="preserve"> </w:t>
            </w:r>
            <w:r w:rsidR="00067B22" w:rsidRPr="00405855">
              <w:rPr>
                <w:bCs/>
                <w:color w:val="000000" w:themeColor="text1"/>
              </w:rPr>
              <w:t>on</w:t>
            </w:r>
            <w:r w:rsidR="00EE6FDE" w:rsidRPr="00405855">
              <w:rPr>
                <w:bCs/>
                <w:color w:val="000000" w:themeColor="text1"/>
              </w:rPr>
              <w:t xml:space="preserve"> strategic partners </w:t>
            </w:r>
            <w:r w:rsidR="00067B22" w:rsidRPr="00405855">
              <w:rPr>
                <w:bCs/>
                <w:color w:val="000000" w:themeColor="text1"/>
              </w:rPr>
              <w:t>to</w:t>
            </w:r>
            <w:r w:rsidR="00EE6FDE" w:rsidRPr="00405855">
              <w:rPr>
                <w:bCs/>
                <w:color w:val="000000" w:themeColor="text1"/>
              </w:rPr>
              <w:t xml:space="preserve"> </w:t>
            </w:r>
            <w:r w:rsidR="00067B22" w:rsidRPr="00405855">
              <w:rPr>
                <w:bCs/>
                <w:color w:val="000000" w:themeColor="text1"/>
              </w:rPr>
              <w:t xml:space="preserve">engage in </w:t>
            </w:r>
            <w:r w:rsidR="00EE6FDE" w:rsidRPr="00405855">
              <w:rPr>
                <w:bCs/>
                <w:color w:val="000000" w:themeColor="text1"/>
              </w:rPr>
              <w:t>research</w:t>
            </w:r>
          </w:p>
        </w:tc>
        <w:tc>
          <w:tcPr>
            <w:tcW w:w="270" w:type="dxa"/>
          </w:tcPr>
          <w:p w14:paraId="42A0D608" w14:textId="77777777" w:rsidR="00D85CC4" w:rsidRPr="00405855" w:rsidRDefault="00D85CC4" w:rsidP="00D85CC4">
            <w:pPr>
              <w:pStyle w:val="Default"/>
              <w:jc w:val="center"/>
              <w:rPr>
                <w:color w:val="000000" w:themeColor="text1"/>
              </w:rPr>
            </w:pPr>
          </w:p>
        </w:tc>
        <w:tc>
          <w:tcPr>
            <w:tcW w:w="300" w:type="dxa"/>
          </w:tcPr>
          <w:p w14:paraId="2F3FB877" w14:textId="77777777" w:rsidR="00D85CC4" w:rsidRPr="00405855" w:rsidRDefault="00D85CC4" w:rsidP="00D85CC4">
            <w:pPr>
              <w:pStyle w:val="Default"/>
              <w:jc w:val="center"/>
              <w:rPr>
                <w:color w:val="000000" w:themeColor="text1"/>
              </w:rPr>
            </w:pPr>
          </w:p>
        </w:tc>
        <w:tc>
          <w:tcPr>
            <w:tcW w:w="270" w:type="dxa"/>
          </w:tcPr>
          <w:p w14:paraId="3A94729D" w14:textId="77777777" w:rsidR="00D85CC4" w:rsidRPr="00405855" w:rsidRDefault="00D85CC4" w:rsidP="00D85CC4">
            <w:pPr>
              <w:pStyle w:val="Default"/>
              <w:jc w:val="center"/>
              <w:rPr>
                <w:color w:val="000000" w:themeColor="text1"/>
              </w:rPr>
            </w:pPr>
          </w:p>
        </w:tc>
        <w:tc>
          <w:tcPr>
            <w:tcW w:w="274" w:type="dxa"/>
          </w:tcPr>
          <w:p w14:paraId="6BFDD284" w14:textId="77777777" w:rsidR="00D85CC4" w:rsidRPr="00405855" w:rsidRDefault="00D85CC4" w:rsidP="00D85CC4">
            <w:pPr>
              <w:pStyle w:val="Default"/>
              <w:jc w:val="center"/>
              <w:rPr>
                <w:color w:val="000000" w:themeColor="text1"/>
              </w:rPr>
            </w:pPr>
          </w:p>
        </w:tc>
        <w:tc>
          <w:tcPr>
            <w:tcW w:w="266" w:type="dxa"/>
          </w:tcPr>
          <w:p w14:paraId="0381F7DC" w14:textId="77777777" w:rsidR="00D85CC4" w:rsidRPr="00405855" w:rsidRDefault="00D85CC4" w:rsidP="00D85CC4">
            <w:pPr>
              <w:pStyle w:val="Default"/>
              <w:jc w:val="center"/>
              <w:rPr>
                <w:color w:val="000000" w:themeColor="text1"/>
              </w:rPr>
            </w:pPr>
          </w:p>
        </w:tc>
      </w:tr>
      <w:tr w:rsidR="009E5FCB" w:rsidRPr="00405855" w14:paraId="35FC277D" w14:textId="77777777" w:rsidTr="00683A08">
        <w:tc>
          <w:tcPr>
            <w:tcW w:w="625" w:type="dxa"/>
          </w:tcPr>
          <w:p w14:paraId="31767684" w14:textId="77777777" w:rsidR="00D85CC4" w:rsidRPr="00405855" w:rsidDel="0011733E" w:rsidRDefault="00D85CC4" w:rsidP="00ED0807">
            <w:pPr>
              <w:pStyle w:val="Default"/>
              <w:numPr>
                <w:ilvl w:val="0"/>
                <w:numId w:val="12"/>
              </w:numPr>
              <w:ind w:left="0" w:firstLine="144"/>
              <w:jc w:val="center"/>
              <w:rPr>
                <w:b/>
                <w:bCs/>
                <w:color w:val="000000" w:themeColor="text1"/>
              </w:rPr>
            </w:pPr>
          </w:p>
        </w:tc>
        <w:tc>
          <w:tcPr>
            <w:tcW w:w="6660" w:type="dxa"/>
          </w:tcPr>
          <w:p w14:paraId="28AD7A2D" w14:textId="65B9E0B5" w:rsidR="00D85CC4" w:rsidRPr="00405855" w:rsidRDefault="00814394" w:rsidP="00D85CC4">
            <w:pPr>
              <w:pStyle w:val="Default"/>
              <w:rPr>
                <w:bCs/>
                <w:color w:val="000000" w:themeColor="text1"/>
              </w:rPr>
            </w:pPr>
            <w:r w:rsidRPr="00405855">
              <w:rPr>
                <w:bCs/>
                <w:color w:val="000000" w:themeColor="text1"/>
              </w:rPr>
              <w:t>Top leadership timely communicates critical decisions on any change</w:t>
            </w:r>
            <w:r w:rsidRPr="00405855" w:rsidDel="004728BE">
              <w:rPr>
                <w:bCs/>
                <w:color w:val="000000" w:themeColor="text1"/>
              </w:rPr>
              <w:t xml:space="preserve"> </w:t>
            </w:r>
          </w:p>
        </w:tc>
        <w:tc>
          <w:tcPr>
            <w:tcW w:w="270" w:type="dxa"/>
          </w:tcPr>
          <w:p w14:paraId="2234CA1F" w14:textId="77777777" w:rsidR="00D85CC4" w:rsidRPr="00405855" w:rsidRDefault="00D85CC4" w:rsidP="00D85CC4">
            <w:pPr>
              <w:pStyle w:val="Default"/>
              <w:jc w:val="center"/>
              <w:rPr>
                <w:color w:val="000000" w:themeColor="text1"/>
              </w:rPr>
            </w:pPr>
          </w:p>
        </w:tc>
        <w:tc>
          <w:tcPr>
            <w:tcW w:w="300" w:type="dxa"/>
          </w:tcPr>
          <w:p w14:paraId="5E3ABC76" w14:textId="77777777" w:rsidR="00D85CC4" w:rsidRPr="00405855" w:rsidRDefault="00D85CC4" w:rsidP="00D85CC4">
            <w:pPr>
              <w:pStyle w:val="Default"/>
              <w:jc w:val="center"/>
              <w:rPr>
                <w:color w:val="000000" w:themeColor="text1"/>
              </w:rPr>
            </w:pPr>
          </w:p>
        </w:tc>
        <w:tc>
          <w:tcPr>
            <w:tcW w:w="270" w:type="dxa"/>
          </w:tcPr>
          <w:p w14:paraId="0E5CD35C" w14:textId="77777777" w:rsidR="00D85CC4" w:rsidRPr="00405855" w:rsidRDefault="00D85CC4" w:rsidP="00D85CC4">
            <w:pPr>
              <w:pStyle w:val="Default"/>
              <w:jc w:val="center"/>
              <w:rPr>
                <w:color w:val="000000" w:themeColor="text1"/>
              </w:rPr>
            </w:pPr>
          </w:p>
        </w:tc>
        <w:tc>
          <w:tcPr>
            <w:tcW w:w="274" w:type="dxa"/>
          </w:tcPr>
          <w:p w14:paraId="1A2537C2" w14:textId="77777777" w:rsidR="00D85CC4" w:rsidRPr="00405855" w:rsidRDefault="00D85CC4" w:rsidP="00D85CC4">
            <w:pPr>
              <w:pStyle w:val="Default"/>
              <w:jc w:val="center"/>
              <w:rPr>
                <w:color w:val="000000" w:themeColor="text1"/>
              </w:rPr>
            </w:pPr>
          </w:p>
        </w:tc>
        <w:tc>
          <w:tcPr>
            <w:tcW w:w="266" w:type="dxa"/>
          </w:tcPr>
          <w:p w14:paraId="20D8BDF5" w14:textId="77777777" w:rsidR="00D85CC4" w:rsidRPr="00405855" w:rsidRDefault="00D85CC4" w:rsidP="00D85CC4">
            <w:pPr>
              <w:pStyle w:val="Default"/>
              <w:jc w:val="center"/>
              <w:rPr>
                <w:color w:val="000000" w:themeColor="text1"/>
              </w:rPr>
            </w:pPr>
          </w:p>
        </w:tc>
      </w:tr>
      <w:tr w:rsidR="009E5FCB" w:rsidRPr="00405855" w14:paraId="7A2DD084" w14:textId="77777777" w:rsidTr="00683A08">
        <w:tc>
          <w:tcPr>
            <w:tcW w:w="625" w:type="dxa"/>
            <w:shd w:val="clear" w:color="auto" w:fill="E2EFD9" w:themeFill="accent6" w:themeFillTint="33"/>
          </w:tcPr>
          <w:p w14:paraId="157F523A" w14:textId="77777777" w:rsidR="00D85CC4" w:rsidRPr="00405855" w:rsidRDefault="00D85CC4" w:rsidP="00D85CC4">
            <w:pPr>
              <w:pStyle w:val="Default"/>
              <w:ind w:firstLine="144"/>
              <w:jc w:val="center"/>
              <w:rPr>
                <w:b/>
                <w:bCs/>
                <w:color w:val="000000" w:themeColor="text1"/>
              </w:rPr>
            </w:pPr>
          </w:p>
        </w:tc>
        <w:tc>
          <w:tcPr>
            <w:tcW w:w="6660" w:type="dxa"/>
            <w:shd w:val="clear" w:color="auto" w:fill="E2EFD9" w:themeFill="accent6" w:themeFillTint="33"/>
          </w:tcPr>
          <w:p w14:paraId="50823C7B" w14:textId="5DAE3D31" w:rsidR="00D85CC4" w:rsidRPr="00405855" w:rsidRDefault="00D85CC4" w:rsidP="00D85CC4">
            <w:pPr>
              <w:pStyle w:val="Default"/>
              <w:rPr>
                <w:b/>
                <w:bCs/>
                <w:color w:val="000000" w:themeColor="text1"/>
              </w:rPr>
            </w:pPr>
            <w:r w:rsidRPr="00405855">
              <w:rPr>
                <w:b/>
                <w:bCs/>
                <w:color w:val="000000" w:themeColor="text1"/>
              </w:rPr>
              <w:t>Clarity of Organizational Goals &amp; Mandate (CG)</w:t>
            </w:r>
          </w:p>
        </w:tc>
        <w:tc>
          <w:tcPr>
            <w:tcW w:w="270" w:type="dxa"/>
            <w:shd w:val="clear" w:color="auto" w:fill="E2EFD9" w:themeFill="accent6" w:themeFillTint="33"/>
          </w:tcPr>
          <w:p w14:paraId="2F572A7A" w14:textId="1998C59E" w:rsidR="00D85CC4" w:rsidRPr="00405855" w:rsidRDefault="00D85CC4" w:rsidP="00D85CC4">
            <w:pPr>
              <w:pStyle w:val="Default"/>
              <w:jc w:val="center"/>
              <w:rPr>
                <w:b/>
                <w:bCs/>
                <w:color w:val="000000" w:themeColor="text1"/>
              </w:rPr>
            </w:pPr>
          </w:p>
        </w:tc>
        <w:tc>
          <w:tcPr>
            <w:tcW w:w="300" w:type="dxa"/>
            <w:shd w:val="clear" w:color="auto" w:fill="E2EFD9" w:themeFill="accent6" w:themeFillTint="33"/>
          </w:tcPr>
          <w:p w14:paraId="3E056476" w14:textId="77777777" w:rsidR="00D85CC4" w:rsidRPr="00405855" w:rsidRDefault="00D85CC4" w:rsidP="00D85CC4">
            <w:pPr>
              <w:pStyle w:val="Default"/>
              <w:jc w:val="center"/>
              <w:rPr>
                <w:b/>
                <w:bCs/>
                <w:color w:val="000000" w:themeColor="text1"/>
              </w:rPr>
            </w:pPr>
          </w:p>
        </w:tc>
        <w:tc>
          <w:tcPr>
            <w:tcW w:w="270" w:type="dxa"/>
            <w:shd w:val="clear" w:color="auto" w:fill="E2EFD9" w:themeFill="accent6" w:themeFillTint="33"/>
          </w:tcPr>
          <w:p w14:paraId="6FEBCA0C" w14:textId="77777777" w:rsidR="00D85CC4" w:rsidRPr="00405855" w:rsidRDefault="00D85CC4" w:rsidP="00D85CC4">
            <w:pPr>
              <w:pStyle w:val="Default"/>
              <w:jc w:val="center"/>
              <w:rPr>
                <w:b/>
                <w:bCs/>
                <w:color w:val="000000" w:themeColor="text1"/>
              </w:rPr>
            </w:pPr>
          </w:p>
        </w:tc>
        <w:tc>
          <w:tcPr>
            <w:tcW w:w="274" w:type="dxa"/>
            <w:shd w:val="clear" w:color="auto" w:fill="E2EFD9" w:themeFill="accent6" w:themeFillTint="33"/>
          </w:tcPr>
          <w:p w14:paraId="43B31DA1" w14:textId="77777777" w:rsidR="00D85CC4" w:rsidRPr="00405855" w:rsidRDefault="00D85CC4" w:rsidP="00D85CC4">
            <w:pPr>
              <w:pStyle w:val="Default"/>
              <w:jc w:val="center"/>
              <w:rPr>
                <w:b/>
                <w:bCs/>
                <w:color w:val="000000" w:themeColor="text1"/>
              </w:rPr>
            </w:pPr>
          </w:p>
        </w:tc>
        <w:tc>
          <w:tcPr>
            <w:tcW w:w="266" w:type="dxa"/>
            <w:shd w:val="clear" w:color="auto" w:fill="E2EFD9" w:themeFill="accent6" w:themeFillTint="33"/>
          </w:tcPr>
          <w:p w14:paraId="49847949" w14:textId="77777777" w:rsidR="00D85CC4" w:rsidRPr="00405855" w:rsidRDefault="00D85CC4" w:rsidP="00D85CC4">
            <w:pPr>
              <w:pStyle w:val="Default"/>
              <w:jc w:val="center"/>
              <w:rPr>
                <w:b/>
                <w:bCs/>
                <w:color w:val="000000" w:themeColor="text1"/>
              </w:rPr>
            </w:pPr>
          </w:p>
        </w:tc>
      </w:tr>
      <w:tr w:rsidR="009E5FCB" w:rsidRPr="00405855" w14:paraId="3A4829CB" w14:textId="77777777" w:rsidTr="00683A08">
        <w:tc>
          <w:tcPr>
            <w:tcW w:w="625" w:type="dxa"/>
          </w:tcPr>
          <w:p w14:paraId="45079FAF" w14:textId="79D84C9B" w:rsidR="00D85CC4" w:rsidRPr="00405855" w:rsidRDefault="00D85CC4" w:rsidP="00ED0807">
            <w:pPr>
              <w:pStyle w:val="Default"/>
              <w:numPr>
                <w:ilvl w:val="0"/>
                <w:numId w:val="13"/>
              </w:numPr>
              <w:ind w:left="0" w:firstLine="144"/>
              <w:jc w:val="center"/>
              <w:rPr>
                <w:b/>
                <w:bCs/>
                <w:color w:val="000000" w:themeColor="text1"/>
              </w:rPr>
            </w:pPr>
          </w:p>
        </w:tc>
        <w:tc>
          <w:tcPr>
            <w:tcW w:w="6660" w:type="dxa"/>
          </w:tcPr>
          <w:p w14:paraId="5085E2B3" w14:textId="21B644F8" w:rsidR="00D85CC4" w:rsidRPr="00405855" w:rsidRDefault="005D35C2" w:rsidP="00D85CC4">
            <w:pPr>
              <w:pStyle w:val="Default"/>
              <w:rPr>
                <w:color w:val="000000" w:themeColor="text1"/>
              </w:rPr>
            </w:pPr>
            <w:r w:rsidRPr="00405855">
              <w:rPr>
                <w:color w:val="000000" w:themeColor="text1"/>
              </w:rPr>
              <w:t>Top leadership clarifies priority research agenda based on national policy</w:t>
            </w:r>
            <w:r w:rsidR="00D85CC4" w:rsidRPr="00405855">
              <w:rPr>
                <w:color w:val="000000" w:themeColor="text1"/>
              </w:rPr>
              <w:t xml:space="preserve"> </w:t>
            </w:r>
          </w:p>
        </w:tc>
        <w:tc>
          <w:tcPr>
            <w:tcW w:w="270" w:type="dxa"/>
          </w:tcPr>
          <w:p w14:paraId="7905B8E6" w14:textId="3E9DE6CB" w:rsidR="00D85CC4" w:rsidRPr="00405855" w:rsidRDefault="00D85CC4" w:rsidP="00D85CC4">
            <w:pPr>
              <w:pStyle w:val="Default"/>
              <w:jc w:val="center"/>
              <w:rPr>
                <w:color w:val="000000" w:themeColor="text1"/>
              </w:rPr>
            </w:pPr>
          </w:p>
        </w:tc>
        <w:tc>
          <w:tcPr>
            <w:tcW w:w="300" w:type="dxa"/>
          </w:tcPr>
          <w:p w14:paraId="3B56DCF9" w14:textId="0A3A48C1" w:rsidR="00D85CC4" w:rsidRPr="00405855" w:rsidRDefault="00D85CC4" w:rsidP="00D85CC4">
            <w:pPr>
              <w:pStyle w:val="Default"/>
              <w:jc w:val="center"/>
              <w:rPr>
                <w:color w:val="000000" w:themeColor="text1"/>
              </w:rPr>
            </w:pPr>
          </w:p>
        </w:tc>
        <w:tc>
          <w:tcPr>
            <w:tcW w:w="270" w:type="dxa"/>
          </w:tcPr>
          <w:p w14:paraId="0E67FE2C" w14:textId="77777777" w:rsidR="00D85CC4" w:rsidRPr="00405855" w:rsidRDefault="00D85CC4" w:rsidP="00D85CC4">
            <w:pPr>
              <w:pStyle w:val="Default"/>
              <w:jc w:val="center"/>
              <w:rPr>
                <w:color w:val="000000" w:themeColor="text1"/>
              </w:rPr>
            </w:pPr>
          </w:p>
        </w:tc>
        <w:tc>
          <w:tcPr>
            <w:tcW w:w="274" w:type="dxa"/>
          </w:tcPr>
          <w:p w14:paraId="468E9CED" w14:textId="77777777" w:rsidR="00D85CC4" w:rsidRPr="00405855" w:rsidRDefault="00D85CC4" w:rsidP="00D85CC4">
            <w:pPr>
              <w:pStyle w:val="Default"/>
              <w:jc w:val="center"/>
              <w:rPr>
                <w:color w:val="000000" w:themeColor="text1"/>
              </w:rPr>
            </w:pPr>
          </w:p>
        </w:tc>
        <w:tc>
          <w:tcPr>
            <w:tcW w:w="266" w:type="dxa"/>
          </w:tcPr>
          <w:p w14:paraId="6826F9C0" w14:textId="77777777" w:rsidR="00D85CC4" w:rsidRPr="00405855" w:rsidRDefault="00D85CC4" w:rsidP="00D85CC4">
            <w:pPr>
              <w:pStyle w:val="Default"/>
              <w:jc w:val="center"/>
              <w:rPr>
                <w:color w:val="000000" w:themeColor="text1"/>
              </w:rPr>
            </w:pPr>
          </w:p>
        </w:tc>
      </w:tr>
      <w:tr w:rsidR="009E5FCB" w:rsidRPr="00405855" w14:paraId="7A6EB37B" w14:textId="77777777" w:rsidTr="00683A08">
        <w:tc>
          <w:tcPr>
            <w:tcW w:w="625" w:type="dxa"/>
          </w:tcPr>
          <w:p w14:paraId="3CF07289" w14:textId="77777777" w:rsidR="005D35C2" w:rsidRPr="00405855" w:rsidRDefault="005D35C2" w:rsidP="00ED0807">
            <w:pPr>
              <w:pStyle w:val="Default"/>
              <w:numPr>
                <w:ilvl w:val="0"/>
                <w:numId w:val="13"/>
              </w:numPr>
              <w:ind w:left="0" w:firstLine="144"/>
              <w:jc w:val="center"/>
              <w:rPr>
                <w:b/>
                <w:bCs/>
                <w:color w:val="000000" w:themeColor="text1"/>
              </w:rPr>
            </w:pPr>
          </w:p>
        </w:tc>
        <w:tc>
          <w:tcPr>
            <w:tcW w:w="6660" w:type="dxa"/>
          </w:tcPr>
          <w:p w14:paraId="6F66C4A3" w14:textId="3C0BA70C" w:rsidR="005D35C2" w:rsidRPr="00405855" w:rsidRDefault="00256231" w:rsidP="00D85CC4">
            <w:pPr>
              <w:pStyle w:val="Default"/>
              <w:rPr>
                <w:color w:val="000000" w:themeColor="text1"/>
              </w:rPr>
            </w:pPr>
            <w:r w:rsidRPr="00405855">
              <w:rPr>
                <w:color w:val="000000" w:themeColor="text1"/>
              </w:rPr>
              <w:t>Top leadership promotes dissemination of research findings in the field</w:t>
            </w:r>
          </w:p>
        </w:tc>
        <w:tc>
          <w:tcPr>
            <w:tcW w:w="270" w:type="dxa"/>
          </w:tcPr>
          <w:p w14:paraId="54929D5F" w14:textId="77777777" w:rsidR="005D35C2" w:rsidRPr="00405855" w:rsidRDefault="005D35C2" w:rsidP="00D85CC4">
            <w:pPr>
              <w:pStyle w:val="Default"/>
              <w:jc w:val="center"/>
              <w:rPr>
                <w:color w:val="000000" w:themeColor="text1"/>
              </w:rPr>
            </w:pPr>
          </w:p>
        </w:tc>
        <w:tc>
          <w:tcPr>
            <w:tcW w:w="300" w:type="dxa"/>
          </w:tcPr>
          <w:p w14:paraId="17AC1E9B" w14:textId="77777777" w:rsidR="005D35C2" w:rsidRPr="00405855" w:rsidRDefault="005D35C2" w:rsidP="00D85CC4">
            <w:pPr>
              <w:pStyle w:val="Default"/>
              <w:jc w:val="center"/>
              <w:rPr>
                <w:color w:val="000000" w:themeColor="text1"/>
              </w:rPr>
            </w:pPr>
          </w:p>
        </w:tc>
        <w:tc>
          <w:tcPr>
            <w:tcW w:w="270" w:type="dxa"/>
          </w:tcPr>
          <w:p w14:paraId="411ED2A9" w14:textId="77777777" w:rsidR="005D35C2" w:rsidRPr="00405855" w:rsidRDefault="005D35C2" w:rsidP="00D85CC4">
            <w:pPr>
              <w:pStyle w:val="Default"/>
              <w:jc w:val="center"/>
              <w:rPr>
                <w:color w:val="000000" w:themeColor="text1"/>
              </w:rPr>
            </w:pPr>
          </w:p>
        </w:tc>
        <w:tc>
          <w:tcPr>
            <w:tcW w:w="274" w:type="dxa"/>
          </w:tcPr>
          <w:p w14:paraId="568479A1" w14:textId="77777777" w:rsidR="005D35C2" w:rsidRPr="00405855" w:rsidRDefault="005D35C2" w:rsidP="00D85CC4">
            <w:pPr>
              <w:pStyle w:val="Default"/>
              <w:jc w:val="center"/>
              <w:rPr>
                <w:color w:val="000000" w:themeColor="text1"/>
              </w:rPr>
            </w:pPr>
          </w:p>
        </w:tc>
        <w:tc>
          <w:tcPr>
            <w:tcW w:w="266" w:type="dxa"/>
          </w:tcPr>
          <w:p w14:paraId="333B0655" w14:textId="77777777" w:rsidR="005D35C2" w:rsidRPr="00405855" w:rsidRDefault="005D35C2" w:rsidP="00D85CC4">
            <w:pPr>
              <w:pStyle w:val="Default"/>
              <w:jc w:val="center"/>
              <w:rPr>
                <w:color w:val="000000" w:themeColor="text1"/>
              </w:rPr>
            </w:pPr>
          </w:p>
        </w:tc>
      </w:tr>
      <w:tr w:rsidR="009E5FCB" w:rsidRPr="00405855" w14:paraId="5DA35CD4" w14:textId="77777777" w:rsidTr="00683A08">
        <w:tc>
          <w:tcPr>
            <w:tcW w:w="625" w:type="dxa"/>
          </w:tcPr>
          <w:p w14:paraId="628BDD8C" w14:textId="77777777" w:rsidR="00D85CC4" w:rsidRPr="00405855" w:rsidRDefault="00D85CC4" w:rsidP="00ED0807">
            <w:pPr>
              <w:pStyle w:val="Default"/>
              <w:numPr>
                <w:ilvl w:val="0"/>
                <w:numId w:val="13"/>
              </w:numPr>
              <w:ind w:left="0" w:firstLine="144"/>
              <w:jc w:val="center"/>
              <w:rPr>
                <w:b/>
                <w:bCs/>
                <w:color w:val="000000" w:themeColor="text1"/>
              </w:rPr>
            </w:pPr>
          </w:p>
        </w:tc>
        <w:tc>
          <w:tcPr>
            <w:tcW w:w="6660" w:type="dxa"/>
          </w:tcPr>
          <w:p w14:paraId="2ABF3860" w14:textId="0D9DA928" w:rsidR="00D85CC4" w:rsidRPr="00405855" w:rsidDel="00C913BC" w:rsidRDefault="00D85CC4" w:rsidP="00D85CC4">
            <w:pPr>
              <w:pStyle w:val="Default"/>
              <w:rPr>
                <w:bCs/>
                <w:color w:val="000000" w:themeColor="text1"/>
              </w:rPr>
            </w:pPr>
            <w:r w:rsidRPr="00405855">
              <w:rPr>
                <w:bCs/>
                <w:color w:val="000000" w:themeColor="text1"/>
              </w:rPr>
              <w:t xml:space="preserve">Top leadership is fully conversant with </w:t>
            </w:r>
            <w:r w:rsidR="00B407E5" w:rsidRPr="00405855">
              <w:rPr>
                <w:bCs/>
                <w:color w:val="000000" w:themeColor="text1"/>
              </w:rPr>
              <w:t>KALRO’s</w:t>
            </w:r>
            <w:r w:rsidRPr="00405855">
              <w:rPr>
                <w:bCs/>
                <w:color w:val="000000" w:themeColor="text1"/>
              </w:rPr>
              <w:t xml:space="preserve"> Strategic Plan</w:t>
            </w:r>
          </w:p>
        </w:tc>
        <w:tc>
          <w:tcPr>
            <w:tcW w:w="270" w:type="dxa"/>
          </w:tcPr>
          <w:p w14:paraId="04E27FAA" w14:textId="77777777" w:rsidR="00D85CC4" w:rsidRPr="00405855" w:rsidRDefault="00D85CC4" w:rsidP="00D85CC4">
            <w:pPr>
              <w:pStyle w:val="Default"/>
              <w:jc w:val="center"/>
              <w:rPr>
                <w:color w:val="000000" w:themeColor="text1"/>
              </w:rPr>
            </w:pPr>
          </w:p>
        </w:tc>
        <w:tc>
          <w:tcPr>
            <w:tcW w:w="300" w:type="dxa"/>
          </w:tcPr>
          <w:p w14:paraId="0048467F" w14:textId="77777777" w:rsidR="00D85CC4" w:rsidRPr="00405855" w:rsidRDefault="00D85CC4" w:rsidP="00D85CC4">
            <w:pPr>
              <w:pStyle w:val="Default"/>
              <w:jc w:val="center"/>
              <w:rPr>
                <w:color w:val="000000" w:themeColor="text1"/>
              </w:rPr>
            </w:pPr>
          </w:p>
        </w:tc>
        <w:tc>
          <w:tcPr>
            <w:tcW w:w="270" w:type="dxa"/>
          </w:tcPr>
          <w:p w14:paraId="6FC53047" w14:textId="77777777" w:rsidR="00D85CC4" w:rsidRPr="00405855" w:rsidRDefault="00D85CC4" w:rsidP="00D85CC4">
            <w:pPr>
              <w:pStyle w:val="Default"/>
              <w:jc w:val="center"/>
              <w:rPr>
                <w:color w:val="000000" w:themeColor="text1"/>
              </w:rPr>
            </w:pPr>
          </w:p>
        </w:tc>
        <w:tc>
          <w:tcPr>
            <w:tcW w:w="274" w:type="dxa"/>
          </w:tcPr>
          <w:p w14:paraId="7ADA1232" w14:textId="77777777" w:rsidR="00D85CC4" w:rsidRPr="00405855" w:rsidRDefault="00D85CC4" w:rsidP="00D85CC4">
            <w:pPr>
              <w:pStyle w:val="Default"/>
              <w:jc w:val="center"/>
              <w:rPr>
                <w:color w:val="000000" w:themeColor="text1"/>
              </w:rPr>
            </w:pPr>
          </w:p>
        </w:tc>
        <w:tc>
          <w:tcPr>
            <w:tcW w:w="266" w:type="dxa"/>
          </w:tcPr>
          <w:p w14:paraId="1AF900E0" w14:textId="77777777" w:rsidR="00D85CC4" w:rsidRPr="00405855" w:rsidRDefault="00D85CC4" w:rsidP="00D85CC4">
            <w:pPr>
              <w:pStyle w:val="Default"/>
              <w:jc w:val="center"/>
              <w:rPr>
                <w:color w:val="000000" w:themeColor="text1"/>
              </w:rPr>
            </w:pPr>
          </w:p>
        </w:tc>
      </w:tr>
      <w:tr w:rsidR="009E5FCB" w:rsidRPr="00405855" w14:paraId="1ECC5938" w14:textId="77777777" w:rsidTr="00683A08">
        <w:tc>
          <w:tcPr>
            <w:tcW w:w="625" w:type="dxa"/>
          </w:tcPr>
          <w:p w14:paraId="1CDE8D76" w14:textId="77777777" w:rsidR="00D85CC4" w:rsidRPr="00405855" w:rsidDel="00BD706F" w:rsidRDefault="00D85CC4" w:rsidP="00ED0807">
            <w:pPr>
              <w:pStyle w:val="Default"/>
              <w:numPr>
                <w:ilvl w:val="0"/>
                <w:numId w:val="13"/>
              </w:numPr>
              <w:ind w:left="0" w:firstLine="144"/>
              <w:jc w:val="center"/>
              <w:rPr>
                <w:b/>
                <w:bCs/>
                <w:color w:val="000000" w:themeColor="text1"/>
              </w:rPr>
            </w:pPr>
          </w:p>
        </w:tc>
        <w:tc>
          <w:tcPr>
            <w:tcW w:w="6660" w:type="dxa"/>
          </w:tcPr>
          <w:p w14:paraId="20E5AD7A" w14:textId="4F94607E" w:rsidR="00D85CC4" w:rsidRPr="00405855" w:rsidDel="00C913BC" w:rsidRDefault="00D85CC4" w:rsidP="00D85CC4">
            <w:pPr>
              <w:pStyle w:val="Default"/>
              <w:rPr>
                <w:bCs/>
                <w:color w:val="000000" w:themeColor="text1"/>
              </w:rPr>
            </w:pPr>
            <w:r w:rsidRPr="00405855">
              <w:rPr>
                <w:color w:val="000000" w:themeColor="text1"/>
              </w:rPr>
              <w:t>Activities are implemented based on clearly defined Work Plan</w:t>
            </w:r>
          </w:p>
        </w:tc>
        <w:tc>
          <w:tcPr>
            <w:tcW w:w="270" w:type="dxa"/>
          </w:tcPr>
          <w:p w14:paraId="263CF158" w14:textId="77777777" w:rsidR="00D85CC4" w:rsidRPr="00405855" w:rsidRDefault="00D85CC4" w:rsidP="00D85CC4">
            <w:pPr>
              <w:pStyle w:val="Default"/>
              <w:jc w:val="center"/>
              <w:rPr>
                <w:color w:val="000000" w:themeColor="text1"/>
              </w:rPr>
            </w:pPr>
          </w:p>
        </w:tc>
        <w:tc>
          <w:tcPr>
            <w:tcW w:w="300" w:type="dxa"/>
          </w:tcPr>
          <w:p w14:paraId="0B039683" w14:textId="77777777" w:rsidR="00D85CC4" w:rsidRPr="00405855" w:rsidRDefault="00D85CC4" w:rsidP="00D85CC4">
            <w:pPr>
              <w:pStyle w:val="Default"/>
              <w:jc w:val="center"/>
              <w:rPr>
                <w:color w:val="000000" w:themeColor="text1"/>
              </w:rPr>
            </w:pPr>
          </w:p>
        </w:tc>
        <w:tc>
          <w:tcPr>
            <w:tcW w:w="270" w:type="dxa"/>
          </w:tcPr>
          <w:p w14:paraId="23B1D564" w14:textId="77777777" w:rsidR="00D85CC4" w:rsidRPr="00405855" w:rsidRDefault="00D85CC4" w:rsidP="00D85CC4">
            <w:pPr>
              <w:pStyle w:val="Default"/>
              <w:jc w:val="center"/>
              <w:rPr>
                <w:color w:val="000000" w:themeColor="text1"/>
              </w:rPr>
            </w:pPr>
          </w:p>
        </w:tc>
        <w:tc>
          <w:tcPr>
            <w:tcW w:w="274" w:type="dxa"/>
          </w:tcPr>
          <w:p w14:paraId="785420D6" w14:textId="77777777" w:rsidR="00D85CC4" w:rsidRPr="00405855" w:rsidRDefault="00D85CC4" w:rsidP="00D85CC4">
            <w:pPr>
              <w:pStyle w:val="Default"/>
              <w:jc w:val="center"/>
              <w:rPr>
                <w:color w:val="000000" w:themeColor="text1"/>
              </w:rPr>
            </w:pPr>
          </w:p>
        </w:tc>
        <w:tc>
          <w:tcPr>
            <w:tcW w:w="266" w:type="dxa"/>
          </w:tcPr>
          <w:p w14:paraId="4E7CA4D5" w14:textId="77777777" w:rsidR="00D85CC4" w:rsidRPr="00405855" w:rsidRDefault="00D85CC4" w:rsidP="00D85CC4">
            <w:pPr>
              <w:pStyle w:val="Default"/>
              <w:jc w:val="center"/>
              <w:rPr>
                <w:color w:val="000000" w:themeColor="text1"/>
              </w:rPr>
            </w:pPr>
          </w:p>
        </w:tc>
      </w:tr>
      <w:tr w:rsidR="009E5FCB" w:rsidRPr="00405855" w14:paraId="24245A8C" w14:textId="77777777" w:rsidTr="00683A08">
        <w:tc>
          <w:tcPr>
            <w:tcW w:w="625" w:type="dxa"/>
            <w:shd w:val="clear" w:color="auto" w:fill="E2EFD9" w:themeFill="accent6" w:themeFillTint="33"/>
          </w:tcPr>
          <w:p w14:paraId="129C51FF" w14:textId="66FFCA9C" w:rsidR="00D85CC4" w:rsidRPr="00405855" w:rsidRDefault="00D85CC4" w:rsidP="00D85CC4">
            <w:pPr>
              <w:pStyle w:val="Default"/>
              <w:ind w:firstLine="144"/>
              <w:jc w:val="center"/>
              <w:rPr>
                <w:b/>
                <w:bCs/>
                <w:color w:val="000000" w:themeColor="text1"/>
              </w:rPr>
            </w:pPr>
          </w:p>
        </w:tc>
        <w:tc>
          <w:tcPr>
            <w:tcW w:w="6660" w:type="dxa"/>
            <w:shd w:val="clear" w:color="auto" w:fill="E2EFD9" w:themeFill="accent6" w:themeFillTint="33"/>
          </w:tcPr>
          <w:p w14:paraId="12025757" w14:textId="64246835" w:rsidR="00D85CC4" w:rsidRPr="00405855" w:rsidRDefault="00D85CC4" w:rsidP="00D85CC4">
            <w:pPr>
              <w:pStyle w:val="Default"/>
              <w:rPr>
                <w:b/>
                <w:bCs/>
                <w:color w:val="000000" w:themeColor="text1"/>
              </w:rPr>
            </w:pPr>
            <w:r w:rsidRPr="00405855">
              <w:rPr>
                <w:b/>
                <w:bCs/>
                <w:color w:val="000000" w:themeColor="text1"/>
              </w:rPr>
              <w:t>Human Capital (HC)</w:t>
            </w:r>
          </w:p>
        </w:tc>
        <w:tc>
          <w:tcPr>
            <w:tcW w:w="270" w:type="dxa"/>
            <w:shd w:val="clear" w:color="auto" w:fill="E2EFD9" w:themeFill="accent6" w:themeFillTint="33"/>
          </w:tcPr>
          <w:p w14:paraId="7EDD64D1" w14:textId="71332C93" w:rsidR="00D85CC4" w:rsidRPr="00405855" w:rsidRDefault="00D85CC4" w:rsidP="00D85CC4">
            <w:pPr>
              <w:pStyle w:val="Default"/>
              <w:ind w:firstLine="144"/>
              <w:jc w:val="center"/>
              <w:rPr>
                <w:b/>
                <w:bCs/>
                <w:color w:val="000000" w:themeColor="text1"/>
              </w:rPr>
            </w:pPr>
          </w:p>
        </w:tc>
        <w:tc>
          <w:tcPr>
            <w:tcW w:w="300" w:type="dxa"/>
            <w:shd w:val="clear" w:color="auto" w:fill="E2EFD9" w:themeFill="accent6" w:themeFillTint="33"/>
          </w:tcPr>
          <w:p w14:paraId="0E719952" w14:textId="77777777" w:rsidR="00D85CC4" w:rsidRPr="00405855" w:rsidRDefault="00D85CC4" w:rsidP="00D85CC4">
            <w:pPr>
              <w:pStyle w:val="Default"/>
              <w:ind w:firstLine="144"/>
              <w:jc w:val="center"/>
              <w:rPr>
                <w:b/>
                <w:bCs/>
                <w:color w:val="000000" w:themeColor="text1"/>
              </w:rPr>
            </w:pPr>
          </w:p>
        </w:tc>
        <w:tc>
          <w:tcPr>
            <w:tcW w:w="270" w:type="dxa"/>
            <w:shd w:val="clear" w:color="auto" w:fill="E2EFD9" w:themeFill="accent6" w:themeFillTint="33"/>
          </w:tcPr>
          <w:p w14:paraId="371387C7" w14:textId="77777777" w:rsidR="00D85CC4" w:rsidRPr="00405855" w:rsidRDefault="00D85CC4" w:rsidP="00D85CC4">
            <w:pPr>
              <w:pStyle w:val="Default"/>
              <w:ind w:firstLine="144"/>
              <w:jc w:val="center"/>
              <w:rPr>
                <w:b/>
                <w:bCs/>
                <w:color w:val="000000" w:themeColor="text1"/>
              </w:rPr>
            </w:pPr>
          </w:p>
        </w:tc>
        <w:tc>
          <w:tcPr>
            <w:tcW w:w="274" w:type="dxa"/>
            <w:shd w:val="clear" w:color="auto" w:fill="E2EFD9" w:themeFill="accent6" w:themeFillTint="33"/>
          </w:tcPr>
          <w:p w14:paraId="034C9E7C" w14:textId="77777777" w:rsidR="00D85CC4" w:rsidRPr="00405855" w:rsidRDefault="00D85CC4" w:rsidP="00D85CC4">
            <w:pPr>
              <w:pStyle w:val="Default"/>
              <w:ind w:firstLine="144"/>
              <w:jc w:val="center"/>
              <w:rPr>
                <w:b/>
                <w:bCs/>
                <w:color w:val="000000" w:themeColor="text1"/>
              </w:rPr>
            </w:pPr>
          </w:p>
        </w:tc>
        <w:tc>
          <w:tcPr>
            <w:tcW w:w="266" w:type="dxa"/>
            <w:shd w:val="clear" w:color="auto" w:fill="E2EFD9" w:themeFill="accent6" w:themeFillTint="33"/>
          </w:tcPr>
          <w:p w14:paraId="2D68AF93" w14:textId="77777777" w:rsidR="00D85CC4" w:rsidRPr="00405855" w:rsidRDefault="00D85CC4" w:rsidP="00D85CC4">
            <w:pPr>
              <w:pStyle w:val="Default"/>
              <w:ind w:firstLine="144"/>
              <w:jc w:val="center"/>
              <w:rPr>
                <w:b/>
                <w:bCs/>
                <w:color w:val="000000" w:themeColor="text1"/>
              </w:rPr>
            </w:pPr>
          </w:p>
        </w:tc>
      </w:tr>
      <w:tr w:rsidR="009E5FCB" w:rsidRPr="00405855" w14:paraId="5D9DDDBB" w14:textId="77777777" w:rsidTr="00683A08">
        <w:tc>
          <w:tcPr>
            <w:tcW w:w="625" w:type="dxa"/>
          </w:tcPr>
          <w:p w14:paraId="7844FDFC" w14:textId="77777777" w:rsidR="00D85CC4" w:rsidRPr="00405855" w:rsidDel="00BD706F" w:rsidRDefault="00D85CC4" w:rsidP="00ED0807">
            <w:pPr>
              <w:pStyle w:val="Default"/>
              <w:numPr>
                <w:ilvl w:val="0"/>
                <w:numId w:val="14"/>
              </w:numPr>
              <w:ind w:left="0" w:firstLine="144"/>
              <w:jc w:val="center"/>
              <w:rPr>
                <w:b/>
                <w:bCs/>
                <w:color w:val="000000" w:themeColor="text1"/>
              </w:rPr>
            </w:pPr>
          </w:p>
        </w:tc>
        <w:tc>
          <w:tcPr>
            <w:tcW w:w="6660" w:type="dxa"/>
          </w:tcPr>
          <w:p w14:paraId="09D09287" w14:textId="5751A840" w:rsidR="00D85CC4" w:rsidRPr="00405855" w:rsidDel="0070405F" w:rsidRDefault="00814394" w:rsidP="00D85CC4">
            <w:pPr>
              <w:pStyle w:val="Default"/>
              <w:rPr>
                <w:color w:val="000000" w:themeColor="text1"/>
              </w:rPr>
            </w:pPr>
            <w:r w:rsidRPr="00405855">
              <w:rPr>
                <w:bCs/>
                <w:color w:val="000000" w:themeColor="text1"/>
              </w:rPr>
              <w:t>Regular personnel assessment is done based on clear indicators</w:t>
            </w:r>
          </w:p>
        </w:tc>
        <w:tc>
          <w:tcPr>
            <w:tcW w:w="270" w:type="dxa"/>
          </w:tcPr>
          <w:p w14:paraId="219200C3" w14:textId="2383463C" w:rsidR="00D85CC4" w:rsidRPr="00405855" w:rsidRDefault="00D85CC4" w:rsidP="00D85CC4">
            <w:pPr>
              <w:pStyle w:val="Default"/>
              <w:jc w:val="center"/>
              <w:rPr>
                <w:color w:val="000000" w:themeColor="text1"/>
              </w:rPr>
            </w:pPr>
          </w:p>
        </w:tc>
        <w:tc>
          <w:tcPr>
            <w:tcW w:w="300" w:type="dxa"/>
          </w:tcPr>
          <w:p w14:paraId="793409C2" w14:textId="77777777" w:rsidR="00D85CC4" w:rsidRPr="00405855" w:rsidRDefault="00D85CC4" w:rsidP="00D85CC4">
            <w:pPr>
              <w:pStyle w:val="Default"/>
              <w:jc w:val="center"/>
              <w:rPr>
                <w:color w:val="000000" w:themeColor="text1"/>
              </w:rPr>
            </w:pPr>
          </w:p>
        </w:tc>
        <w:tc>
          <w:tcPr>
            <w:tcW w:w="270" w:type="dxa"/>
          </w:tcPr>
          <w:p w14:paraId="5C675E45" w14:textId="77777777" w:rsidR="00D85CC4" w:rsidRPr="00405855" w:rsidRDefault="00D85CC4" w:rsidP="00D85CC4">
            <w:pPr>
              <w:pStyle w:val="Default"/>
              <w:jc w:val="center"/>
              <w:rPr>
                <w:color w:val="000000" w:themeColor="text1"/>
              </w:rPr>
            </w:pPr>
          </w:p>
        </w:tc>
        <w:tc>
          <w:tcPr>
            <w:tcW w:w="274" w:type="dxa"/>
          </w:tcPr>
          <w:p w14:paraId="04987495" w14:textId="77777777" w:rsidR="00D85CC4" w:rsidRPr="00405855" w:rsidRDefault="00D85CC4" w:rsidP="00D85CC4">
            <w:pPr>
              <w:pStyle w:val="Default"/>
              <w:jc w:val="center"/>
              <w:rPr>
                <w:color w:val="000000" w:themeColor="text1"/>
              </w:rPr>
            </w:pPr>
          </w:p>
        </w:tc>
        <w:tc>
          <w:tcPr>
            <w:tcW w:w="266" w:type="dxa"/>
          </w:tcPr>
          <w:p w14:paraId="67BD20BD" w14:textId="77777777" w:rsidR="00D85CC4" w:rsidRPr="00405855" w:rsidRDefault="00D85CC4" w:rsidP="00D85CC4">
            <w:pPr>
              <w:pStyle w:val="Default"/>
              <w:jc w:val="center"/>
              <w:rPr>
                <w:color w:val="000000" w:themeColor="text1"/>
              </w:rPr>
            </w:pPr>
          </w:p>
        </w:tc>
      </w:tr>
      <w:tr w:rsidR="009E5FCB" w:rsidRPr="00405855" w14:paraId="1ADD9C85" w14:textId="77777777" w:rsidTr="00683A08">
        <w:tc>
          <w:tcPr>
            <w:tcW w:w="625" w:type="dxa"/>
          </w:tcPr>
          <w:p w14:paraId="6F15B937" w14:textId="77777777" w:rsidR="00D85CC4" w:rsidRPr="00405855" w:rsidDel="00BD706F" w:rsidRDefault="00D85CC4" w:rsidP="00ED0807">
            <w:pPr>
              <w:pStyle w:val="Default"/>
              <w:numPr>
                <w:ilvl w:val="0"/>
                <w:numId w:val="14"/>
              </w:numPr>
              <w:ind w:left="0" w:firstLine="144"/>
              <w:jc w:val="center"/>
              <w:rPr>
                <w:b/>
                <w:bCs/>
                <w:color w:val="000000" w:themeColor="text1"/>
              </w:rPr>
            </w:pPr>
          </w:p>
        </w:tc>
        <w:tc>
          <w:tcPr>
            <w:tcW w:w="6660" w:type="dxa"/>
          </w:tcPr>
          <w:p w14:paraId="2F6F69AB" w14:textId="7A7512BE" w:rsidR="00D85CC4" w:rsidRPr="00405855" w:rsidRDefault="00814394" w:rsidP="00D85CC4">
            <w:pPr>
              <w:pStyle w:val="Default"/>
              <w:rPr>
                <w:bCs/>
                <w:color w:val="000000" w:themeColor="text1"/>
              </w:rPr>
            </w:pPr>
            <w:r w:rsidRPr="00405855">
              <w:rPr>
                <w:bCs/>
                <w:color w:val="000000" w:themeColor="text1"/>
              </w:rPr>
              <w:t>Top leadership provides conducive work environment for all staff</w:t>
            </w:r>
          </w:p>
        </w:tc>
        <w:tc>
          <w:tcPr>
            <w:tcW w:w="270" w:type="dxa"/>
          </w:tcPr>
          <w:p w14:paraId="6035942B" w14:textId="77777777" w:rsidR="00D85CC4" w:rsidRPr="00405855" w:rsidRDefault="00D85CC4" w:rsidP="00D85CC4">
            <w:pPr>
              <w:pStyle w:val="Default"/>
              <w:jc w:val="center"/>
              <w:rPr>
                <w:color w:val="000000" w:themeColor="text1"/>
              </w:rPr>
            </w:pPr>
          </w:p>
        </w:tc>
        <w:tc>
          <w:tcPr>
            <w:tcW w:w="300" w:type="dxa"/>
          </w:tcPr>
          <w:p w14:paraId="028227AB" w14:textId="77777777" w:rsidR="00D85CC4" w:rsidRPr="00405855" w:rsidRDefault="00D85CC4" w:rsidP="00D85CC4">
            <w:pPr>
              <w:pStyle w:val="Default"/>
              <w:jc w:val="center"/>
              <w:rPr>
                <w:color w:val="000000" w:themeColor="text1"/>
              </w:rPr>
            </w:pPr>
          </w:p>
        </w:tc>
        <w:tc>
          <w:tcPr>
            <w:tcW w:w="270" w:type="dxa"/>
          </w:tcPr>
          <w:p w14:paraId="563869C4" w14:textId="77777777" w:rsidR="00D85CC4" w:rsidRPr="00405855" w:rsidRDefault="00D85CC4" w:rsidP="00D85CC4">
            <w:pPr>
              <w:pStyle w:val="Default"/>
              <w:jc w:val="center"/>
              <w:rPr>
                <w:color w:val="000000" w:themeColor="text1"/>
              </w:rPr>
            </w:pPr>
          </w:p>
        </w:tc>
        <w:tc>
          <w:tcPr>
            <w:tcW w:w="274" w:type="dxa"/>
          </w:tcPr>
          <w:p w14:paraId="4D3E6935" w14:textId="77777777" w:rsidR="00D85CC4" w:rsidRPr="00405855" w:rsidRDefault="00D85CC4" w:rsidP="00D85CC4">
            <w:pPr>
              <w:pStyle w:val="Default"/>
              <w:jc w:val="center"/>
              <w:rPr>
                <w:color w:val="000000" w:themeColor="text1"/>
              </w:rPr>
            </w:pPr>
          </w:p>
        </w:tc>
        <w:tc>
          <w:tcPr>
            <w:tcW w:w="266" w:type="dxa"/>
          </w:tcPr>
          <w:p w14:paraId="6E570166" w14:textId="77777777" w:rsidR="00D85CC4" w:rsidRPr="00405855" w:rsidRDefault="00D85CC4" w:rsidP="00D85CC4">
            <w:pPr>
              <w:pStyle w:val="Default"/>
              <w:jc w:val="center"/>
              <w:rPr>
                <w:color w:val="000000" w:themeColor="text1"/>
              </w:rPr>
            </w:pPr>
          </w:p>
        </w:tc>
      </w:tr>
      <w:tr w:rsidR="009E5FCB" w:rsidRPr="00405855" w14:paraId="607687FA" w14:textId="77777777" w:rsidTr="00683A08">
        <w:tc>
          <w:tcPr>
            <w:tcW w:w="625" w:type="dxa"/>
          </w:tcPr>
          <w:p w14:paraId="3FDF1EEA" w14:textId="77777777" w:rsidR="00D85CC4" w:rsidRPr="00405855" w:rsidDel="00BD706F" w:rsidRDefault="00D85CC4" w:rsidP="00ED0807">
            <w:pPr>
              <w:pStyle w:val="Default"/>
              <w:numPr>
                <w:ilvl w:val="0"/>
                <w:numId w:val="14"/>
              </w:numPr>
              <w:ind w:left="0" w:firstLine="144"/>
              <w:jc w:val="center"/>
              <w:rPr>
                <w:b/>
                <w:bCs/>
                <w:color w:val="000000" w:themeColor="text1"/>
              </w:rPr>
            </w:pPr>
          </w:p>
        </w:tc>
        <w:tc>
          <w:tcPr>
            <w:tcW w:w="6660" w:type="dxa"/>
          </w:tcPr>
          <w:p w14:paraId="6DB1DE55" w14:textId="0F3F3BD2" w:rsidR="00D85CC4" w:rsidRPr="00405855" w:rsidRDefault="00D85CC4" w:rsidP="00D85CC4">
            <w:pPr>
              <w:pStyle w:val="Default"/>
              <w:rPr>
                <w:bCs/>
                <w:color w:val="000000" w:themeColor="text1"/>
              </w:rPr>
            </w:pPr>
            <w:r w:rsidRPr="00405855">
              <w:rPr>
                <w:bCs/>
                <w:color w:val="000000" w:themeColor="text1"/>
              </w:rPr>
              <w:t>There are regular replacements of retired staff</w:t>
            </w:r>
          </w:p>
        </w:tc>
        <w:tc>
          <w:tcPr>
            <w:tcW w:w="270" w:type="dxa"/>
          </w:tcPr>
          <w:p w14:paraId="5BAB4F39" w14:textId="77777777" w:rsidR="00D85CC4" w:rsidRPr="00405855" w:rsidRDefault="00D85CC4" w:rsidP="00D85CC4">
            <w:pPr>
              <w:pStyle w:val="Default"/>
              <w:jc w:val="center"/>
              <w:rPr>
                <w:color w:val="000000" w:themeColor="text1"/>
              </w:rPr>
            </w:pPr>
          </w:p>
        </w:tc>
        <w:tc>
          <w:tcPr>
            <w:tcW w:w="300" w:type="dxa"/>
          </w:tcPr>
          <w:p w14:paraId="560B30B9" w14:textId="77777777" w:rsidR="00D85CC4" w:rsidRPr="00405855" w:rsidRDefault="00D85CC4" w:rsidP="00D85CC4">
            <w:pPr>
              <w:pStyle w:val="Default"/>
              <w:jc w:val="center"/>
              <w:rPr>
                <w:color w:val="000000" w:themeColor="text1"/>
              </w:rPr>
            </w:pPr>
          </w:p>
        </w:tc>
        <w:tc>
          <w:tcPr>
            <w:tcW w:w="270" w:type="dxa"/>
          </w:tcPr>
          <w:p w14:paraId="0658FC15" w14:textId="77777777" w:rsidR="00D85CC4" w:rsidRPr="00405855" w:rsidRDefault="00D85CC4" w:rsidP="00D85CC4">
            <w:pPr>
              <w:pStyle w:val="Default"/>
              <w:jc w:val="center"/>
              <w:rPr>
                <w:color w:val="000000" w:themeColor="text1"/>
              </w:rPr>
            </w:pPr>
          </w:p>
        </w:tc>
        <w:tc>
          <w:tcPr>
            <w:tcW w:w="274" w:type="dxa"/>
          </w:tcPr>
          <w:p w14:paraId="1ECB6110" w14:textId="77777777" w:rsidR="00D85CC4" w:rsidRPr="00405855" w:rsidRDefault="00D85CC4" w:rsidP="00D85CC4">
            <w:pPr>
              <w:pStyle w:val="Default"/>
              <w:jc w:val="center"/>
              <w:rPr>
                <w:color w:val="000000" w:themeColor="text1"/>
              </w:rPr>
            </w:pPr>
          </w:p>
        </w:tc>
        <w:tc>
          <w:tcPr>
            <w:tcW w:w="266" w:type="dxa"/>
          </w:tcPr>
          <w:p w14:paraId="7B575576" w14:textId="77777777" w:rsidR="00D85CC4" w:rsidRPr="00405855" w:rsidRDefault="00D85CC4" w:rsidP="00D85CC4">
            <w:pPr>
              <w:pStyle w:val="Default"/>
              <w:jc w:val="center"/>
              <w:rPr>
                <w:color w:val="000000" w:themeColor="text1"/>
              </w:rPr>
            </w:pPr>
          </w:p>
        </w:tc>
      </w:tr>
      <w:tr w:rsidR="009E5FCB" w:rsidRPr="00405855" w14:paraId="62D89C15" w14:textId="77777777" w:rsidTr="00683A08">
        <w:tc>
          <w:tcPr>
            <w:tcW w:w="625" w:type="dxa"/>
          </w:tcPr>
          <w:p w14:paraId="33F7F72F" w14:textId="77777777" w:rsidR="00D85CC4" w:rsidRPr="00405855" w:rsidDel="00BD706F" w:rsidRDefault="00D85CC4" w:rsidP="00ED0807">
            <w:pPr>
              <w:pStyle w:val="Default"/>
              <w:numPr>
                <w:ilvl w:val="0"/>
                <w:numId w:val="14"/>
              </w:numPr>
              <w:ind w:left="0" w:firstLine="144"/>
              <w:jc w:val="center"/>
              <w:rPr>
                <w:b/>
                <w:bCs/>
                <w:color w:val="000000" w:themeColor="text1"/>
              </w:rPr>
            </w:pPr>
          </w:p>
        </w:tc>
        <w:tc>
          <w:tcPr>
            <w:tcW w:w="6660" w:type="dxa"/>
          </w:tcPr>
          <w:p w14:paraId="4AD28B88" w14:textId="07E6905B" w:rsidR="00D85CC4" w:rsidRPr="00405855" w:rsidRDefault="00D85CC4" w:rsidP="00D85CC4">
            <w:pPr>
              <w:pStyle w:val="Default"/>
              <w:rPr>
                <w:bCs/>
                <w:color w:val="000000" w:themeColor="text1"/>
              </w:rPr>
            </w:pPr>
            <w:r w:rsidRPr="00405855">
              <w:rPr>
                <w:bCs/>
                <w:color w:val="000000" w:themeColor="text1"/>
              </w:rPr>
              <w:t>There are frequent transfers of top leadership</w:t>
            </w:r>
          </w:p>
        </w:tc>
        <w:tc>
          <w:tcPr>
            <w:tcW w:w="270" w:type="dxa"/>
          </w:tcPr>
          <w:p w14:paraId="0A3FC8DC" w14:textId="77777777" w:rsidR="00D85CC4" w:rsidRPr="00405855" w:rsidRDefault="00D85CC4" w:rsidP="00D85CC4">
            <w:pPr>
              <w:pStyle w:val="Default"/>
              <w:jc w:val="center"/>
              <w:rPr>
                <w:color w:val="000000" w:themeColor="text1"/>
              </w:rPr>
            </w:pPr>
          </w:p>
        </w:tc>
        <w:tc>
          <w:tcPr>
            <w:tcW w:w="300" w:type="dxa"/>
          </w:tcPr>
          <w:p w14:paraId="4C095B57" w14:textId="77777777" w:rsidR="00D85CC4" w:rsidRPr="00405855" w:rsidRDefault="00D85CC4" w:rsidP="00D85CC4">
            <w:pPr>
              <w:pStyle w:val="Default"/>
              <w:jc w:val="center"/>
              <w:rPr>
                <w:color w:val="000000" w:themeColor="text1"/>
              </w:rPr>
            </w:pPr>
          </w:p>
        </w:tc>
        <w:tc>
          <w:tcPr>
            <w:tcW w:w="270" w:type="dxa"/>
          </w:tcPr>
          <w:p w14:paraId="1E01F405" w14:textId="77777777" w:rsidR="00D85CC4" w:rsidRPr="00405855" w:rsidRDefault="00D85CC4" w:rsidP="00D85CC4">
            <w:pPr>
              <w:pStyle w:val="Default"/>
              <w:jc w:val="center"/>
              <w:rPr>
                <w:color w:val="000000" w:themeColor="text1"/>
              </w:rPr>
            </w:pPr>
          </w:p>
        </w:tc>
        <w:tc>
          <w:tcPr>
            <w:tcW w:w="274" w:type="dxa"/>
          </w:tcPr>
          <w:p w14:paraId="4BFB2E5F" w14:textId="77777777" w:rsidR="00D85CC4" w:rsidRPr="00405855" w:rsidRDefault="00D85CC4" w:rsidP="00D85CC4">
            <w:pPr>
              <w:pStyle w:val="Default"/>
              <w:jc w:val="center"/>
              <w:rPr>
                <w:color w:val="000000" w:themeColor="text1"/>
              </w:rPr>
            </w:pPr>
          </w:p>
        </w:tc>
        <w:tc>
          <w:tcPr>
            <w:tcW w:w="266" w:type="dxa"/>
          </w:tcPr>
          <w:p w14:paraId="7E2EC215" w14:textId="77777777" w:rsidR="00D85CC4" w:rsidRPr="00405855" w:rsidRDefault="00D85CC4" w:rsidP="00D85CC4">
            <w:pPr>
              <w:pStyle w:val="Default"/>
              <w:jc w:val="center"/>
              <w:rPr>
                <w:color w:val="000000" w:themeColor="text1"/>
              </w:rPr>
            </w:pPr>
          </w:p>
        </w:tc>
      </w:tr>
      <w:tr w:rsidR="009E5FCB" w:rsidRPr="00405855" w14:paraId="024C421A" w14:textId="77777777" w:rsidTr="00683A08">
        <w:tc>
          <w:tcPr>
            <w:tcW w:w="625" w:type="dxa"/>
          </w:tcPr>
          <w:p w14:paraId="0E357418" w14:textId="77777777" w:rsidR="00D85CC4" w:rsidRPr="00405855" w:rsidDel="00BD706F" w:rsidRDefault="00D85CC4" w:rsidP="00ED0807">
            <w:pPr>
              <w:pStyle w:val="Default"/>
              <w:numPr>
                <w:ilvl w:val="0"/>
                <w:numId w:val="14"/>
              </w:numPr>
              <w:ind w:left="0" w:firstLine="144"/>
              <w:jc w:val="center"/>
              <w:rPr>
                <w:b/>
                <w:bCs/>
                <w:color w:val="000000" w:themeColor="text1"/>
              </w:rPr>
            </w:pPr>
          </w:p>
        </w:tc>
        <w:tc>
          <w:tcPr>
            <w:tcW w:w="6660" w:type="dxa"/>
          </w:tcPr>
          <w:p w14:paraId="33B36315" w14:textId="7543F918" w:rsidR="00D85CC4" w:rsidRPr="00405855" w:rsidDel="0070405F" w:rsidRDefault="00D85CC4" w:rsidP="00D85CC4">
            <w:pPr>
              <w:pStyle w:val="Default"/>
              <w:rPr>
                <w:color w:val="000000" w:themeColor="text1"/>
              </w:rPr>
            </w:pPr>
            <w:r w:rsidRPr="00405855">
              <w:rPr>
                <w:bCs/>
                <w:color w:val="000000" w:themeColor="text1"/>
              </w:rPr>
              <w:t>Young scientists are attached to senior scientists for a</w:t>
            </w:r>
            <w:r w:rsidR="004D399E" w:rsidRPr="00405855">
              <w:rPr>
                <w:bCs/>
                <w:color w:val="000000" w:themeColor="text1"/>
              </w:rPr>
              <w:t>t least</w:t>
            </w:r>
            <w:r w:rsidRPr="00405855">
              <w:rPr>
                <w:bCs/>
                <w:color w:val="000000" w:themeColor="text1"/>
              </w:rPr>
              <w:t xml:space="preserve"> one year</w:t>
            </w:r>
            <w:r w:rsidRPr="00405855" w:rsidDel="00F6500D">
              <w:rPr>
                <w:bCs/>
                <w:color w:val="000000" w:themeColor="text1"/>
              </w:rPr>
              <w:t xml:space="preserve"> </w:t>
            </w:r>
          </w:p>
        </w:tc>
        <w:tc>
          <w:tcPr>
            <w:tcW w:w="270" w:type="dxa"/>
          </w:tcPr>
          <w:p w14:paraId="03ECF679" w14:textId="333A985E" w:rsidR="00D85CC4" w:rsidRPr="00405855" w:rsidRDefault="00D85CC4" w:rsidP="00D85CC4">
            <w:pPr>
              <w:pStyle w:val="Default"/>
              <w:jc w:val="center"/>
              <w:rPr>
                <w:color w:val="000000" w:themeColor="text1"/>
              </w:rPr>
            </w:pPr>
          </w:p>
        </w:tc>
        <w:tc>
          <w:tcPr>
            <w:tcW w:w="300" w:type="dxa"/>
          </w:tcPr>
          <w:p w14:paraId="34B82B44" w14:textId="77777777" w:rsidR="00D85CC4" w:rsidRPr="00405855" w:rsidRDefault="00D85CC4" w:rsidP="00D85CC4">
            <w:pPr>
              <w:pStyle w:val="Default"/>
              <w:jc w:val="center"/>
              <w:rPr>
                <w:color w:val="000000" w:themeColor="text1"/>
              </w:rPr>
            </w:pPr>
          </w:p>
        </w:tc>
        <w:tc>
          <w:tcPr>
            <w:tcW w:w="270" w:type="dxa"/>
          </w:tcPr>
          <w:p w14:paraId="1860A918" w14:textId="77777777" w:rsidR="00D85CC4" w:rsidRPr="00405855" w:rsidRDefault="00D85CC4" w:rsidP="00D85CC4">
            <w:pPr>
              <w:pStyle w:val="Default"/>
              <w:jc w:val="center"/>
              <w:rPr>
                <w:color w:val="000000" w:themeColor="text1"/>
              </w:rPr>
            </w:pPr>
          </w:p>
        </w:tc>
        <w:tc>
          <w:tcPr>
            <w:tcW w:w="274" w:type="dxa"/>
          </w:tcPr>
          <w:p w14:paraId="4F43CBF1" w14:textId="77777777" w:rsidR="00D85CC4" w:rsidRPr="00405855" w:rsidRDefault="00D85CC4" w:rsidP="00D85CC4">
            <w:pPr>
              <w:pStyle w:val="Default"/>
              <w:jc w:val="center"/>
              <w:rPr>
                <w:color w:val="000000" w:themeColor="text1"/>
              </w:rPr>
            </w:pPr>
          </w:p>
        </w:tc>
        <w:tc>
          <w:tcPr>
            <w:tcW w:w="266" w:type="dxa"/>
          </w:tcPr>
          <w:p w14:paraId="76F3CEAA" w14:textId="77777777" w:rsidR="00D85CC4" w:rsidRPr="00405855" w:rsidRDefault="00D85CC4" w:rsidP="00D85CC4">
            <w:pPr>
              <w:pStyle w:val="Default"/>
              <w:jc w:val="center"/>
              <w:rPr>
                <w:color w:val="000000" w:themeColor="text1"/>
              </w:rPr>
            </w:pPr>
          </w:p>
        </w:tc>
      </w:tr>
      <w:tr w:rsidR="009E5FCB" w:rsidRPr="00405855" w14:paraId="203C6ED4" w14:textId="77777777" w:rsidTr="00683A08">
        <w:tc>
          <w:tcPr>
            <w:tcW w:w="625" w:type="dxa"/>
            <w:shd w:val="clear" w:color="auto" w:fill="E2EFD9" w:themeFill="accent6" w:themeFillTint="33"/>
          </w:tcPr>
          <w:p w14:paraId="7BBE9B60" w14:textId="77777777" w:rsidR="00D85CC4" w:rsidRPr="00405855" w:rsidRDefault="00D85CC4" w:rsidP="00D85CC4">
            <w:pPr>
              <w:pStyle w:val="Default"/>
              <w:ind w:firstLine="144"/>
              <w:jc w:val="center"/>
              <w:rPr>
                <w:b/>
                <w:bCs/>
                <w:color w:val="000000" w:themeColor="text1"/>
              </w:rPr>
            </w:pPr>
          </w:p>
        </w:tc>
        <w:tc>
          <w:tcPr>
            <w:tcW w:w="6660" w:type="dxa"/>
            <w:shd w:val="clear" w:color="auto" w:fill="E2EFD9" w:themeFill="accent6" w:themeFillTint="33"/>
          </w:tcPr>
          <w:p w14:paraId="5A5BB35A" w14:textId="4BB8060E" w:rsidR="00D85CC4" w:rsidRPr="00405855" w:rsidRDefault="00D85CC4" w:rsidP="00D85CC4">
            <w:pPr>
              <w:pStyle w:val="Default"/>
              <w:rPr>
                <w:b/>
                <w:bCs/>
                <w:color w:val="000000" w:themeColor="text1"/>
              </w:rPr>
            </w:pPr>
            <w:r w:rsidRPr="00405855">
              <w:rPr>
                <w:b/>
                <w:bCs/>
                <w:color w:val="000000" w:themeColor="text1"/>
              </w:rPr>
              <w:t>Corporate Culture</w:t>
            </w:r>
            <w:r w:rsidR="005468BB" w:rsidRPr="00405855">
              <w:rPr>
                <w:b/>
                <w:bCs/>
                <w:color w:val="000000" w:themeColor="text1"/>
              </w:rPr>
              <w:t xml:space="preserve"> (CC)</w:t>
            </w:r>
          </w:p>
        </w:tc>
        <w:tc>
          <w:tcPr>
            <w:tcW w:w="270" w:type="dxa"/>
            <w:shd w:val="clear" w:color="auto" w:fill="E2EFD9" w:themeFill="accent6" w:themeFillTint="33"/>
          </w:tcPr>
          <w:p w14:paraId="0AFC58BE" w14:textId="38433029" w:rsidR="00D85CC4" w:rsidRPr="00405855" w:rsidRDefault="00D85CC4" w:rsidP="00D85CC4">
            <w:pPr>
              <w:pStyle w:val="Default"/>
              <w:jc w:val="center"/>
              <w:rPr>
                <w:color w:val="000000" w:themeColor="text1"/>
              </w:rPr>
            </w:pPr>
          </w:p>
        </w:tc>
        <w:tc>
          <w:tcPr>
            <w:tcW w:w="300" w:type="dxa"/>
            <w:shd w:val="clear" w:color="auto" w:fill="E2EFD9" w:themeFill="accent6" w:themeFillTint="33"/>
          </w:tcPr>
          <w:p w14:paraId="0DE52AB9" w14:textId="77777777" w:rsidR="00D85CC4" w:rsidRPr="00405855" w:rsidRDefault="00D85CC4" w:rsidP="00D85CC4">
            <w:pPr>
              <w:pStyle w:val="Default"/>
              <w:jc w:val="center"/>
              <w:rPr>
                <w:color w:val="000000" w:themeColor="text1"/>
              </w:rPr>
            </w:pPr>
          </w:p>
        </w:tc>
        <w:tc>
          <w:tcPr>
            <w:tcW w:w="270" w:type="dxa"/>
            <w:shd w:val="clear" w:color="auto" w:fill="E2EFD9" w:themeFill="accent6" w:themeFillTint="33"/>
          </w:tcPr>
          <w:p w14:paraId="2BA4A970" w14:textId="77777777" w:rsidR="00D85CC4" w:rsidRPr="00405855" w:rsidRDefault="00D85CC4" w:rsidP="00D85CC4">
            <w:pPr>
              <w:pStyle w:val="Default"/>
              <w:jc w:val="center"/>
              <w:rPr>
                <w:color w:val="000000" w:themeColor="text1"/>
              </w:rPr>
            </w:pPr>
          </w:p>
        </w:tc>
        <w:tc>
          <w:tcPr>
            <w:tcW w:w="274" w:type="dxa"/>
            <w:shd w:val="clear" w:color="auto" w:fill="E2EFD9" w:themeFill="accent6" w:themeFillTint="33"/>
          </w:tcPr>
          <w:p w14:paraId="67050A4C" w14:textId="77777777" w:rsidR="00D85CC4" w:rsidRPr="00405855" w:rsidRDefault="00D85CC4" w:rsidP="00D85CC4">
            <w:pPr>
              <w:pStyle w:val="Default"/>
              <w:jc w:val="center"/>
              <w:rPr>
                <w:color w:val="000000" w:themeColor="text1"/>
              </w:rPr>
            </w:pPr>
          </w:p>
        </w:tc>
        <w:tc>
          <w:tcPr>
            <w:tcW w:w="266" w:type="dxa"/>
            <w:shd w:val="clear" w:color="auto" w:fill="E2EFD9" w:themeFill="accent6" w:themeFillTint="33"/>
          </w:tcPr>
          <w:p w14:paraId="4768F2EE" w14:textId="77777777" w:rsidR="00D85CC4" w:rsidRPr="00405855" w:rsidRDefault="00D85CC4" w:rsidP="00D85CC4">
            <w:pPr>
              <w:pStyle w:val="Default"/>
              <w:jc w:val="center"/>
              <w:rPr>
                <w:color w:val="000000" w:themeColor="text1"/>
              </w:rPr>
            </w:pPr>
          </w:p>
        </w:tc>
      </w:tr>
      <w:tr w:rsidR="009E5FCB" w:rsidRPr="00405855" w14:paraId="7E8C5EA7" w14:textId="77777777" w:rsidTr="00683A08">
        <w:tc>
          <w:tcPr>
            <w:tcW w:w="625" w:type="dxa"/>
          </w:tcPr>
          <w:p w14:paraId="745EDFB0" w14:textId="77777777" w:rsidR="00D85CC4" w:rsidRPr="00405855" w:rsidRDefault="00D85CC4" w:rsidP="00ED0807">
            <w:pPr>
              <w:pStyle w:val="Default"/>
              <w:numPr>
                <w:ilvl w:val="0"/>
                <w:numId w:val="15"/>
              </w:numPr>
              <w:ind w:left="0" w:firstLine="144"/>
              <w:jc w:val="center"/>
              <w:rPr>
                <w:b/>
                <w:bCs/>
                <w:color w:val="000000" w:themeColor="text1"/>
              </w:rPr>
            </w:pPr>
          </w:p>
        </w:tc>
        <w:tc>
          <w:tcPr>
            <w:tcW w:w="6660" w:type="dxa"/>
          </w:tcPr>
          <w:p w14:paraId="76B84949" w14:textId="333C94DA" w:rsidR="00D85CC4" w:rsidRPr="00405855" w:rsidRDefault="00D85CC4" w:rsidP="00D85CC4">
            <w:pPr>
              <w:pStyle w:val="Default"/>
              <w:rPr>
                <w:color w:val="000000" w:themeColor="text1"/>
              </w:rPr>
            </w:pPr>
            <w:r w:rsidRPr="00405855">
              <w:rPr>
                <w:bCs/>
                <w:color w:val="000000" w:themeColor="text1"/>
              </w:rPr>
              <w:t>There is mutual respect among top leadership</w:t>
            </w:r>
          </w:p>
        </w:tc>
        <w:tc>
          <w:tcPr>
            <w:tcW w:w="270" w:type="dxa"/>
          </w:tcPr>
          <w:p w14:paraId="16E07A85" w14:textId="58058A36" w:rsidR="00D85CC4" w:rsidRPr="00405855" w:rsidRDefault="00D85CC4" w:rsidP="00D85CC4">
            <w:pPr>
              <w:pStyle w:val="Default"/>
              <w:jc w:val="center"/>
              <w:rPr>
                <w:color w:val="000000" w:themeColor="text1"/>
              </w:rPr>
            </w:pPr>
          </w:p>
        </w:tc>
        <w:tc>
          <w:tcPr>
            <w:tcW w:w="300" w:type="dxa"/>
          </w:tcPr>
          <w:p w14:paraId="3CC903AD" w14:textId="77777777" w:rsidR="00D85CC4" w:rsidRPr="00405855" w:rsidRDefault="00D85CC4" w:rsidP="00D85CC4">
            <w:pPr>
              <w:pStyle w:val="Default"/>
              <w:jc w:val="center"/>
              <w:rPr>
                <w:color w:val="000000" w:themeColor="text1"/>
              </w:rPr>
            </w:pPr>
          </w:p>
        </w:tc>
        <w:tc>
          <w:tcPr>
            <w:tcW w:w="270" w:type="dxa"/>
          </w:tcPr>
          <w:p w14:paraId="069EE901" w14:textId="77777777" w:rsidR="00D85CC4" w:rsidRPr="00405855" w:rsidRDefault="00D85CC4" w:rsidP="00D85CC4">
            <w:pPr>
              <w:pStyle w:val="Default"/>
              <w:jc w:val="center"/>
              <w:rPr>
                <w:color w:val="000000" w:themeColor="text1"/>
              </w:rPr>
            </w:pPr>
          </w:p>
        </w:tc>
        <w:tc>
          <w:tcPr>
            <w:tcW w:w="274" w:type="dxa"/>
          </w:tcPr>
          <w:p w14:paraId="195D8715" w14:textId="77777777" w:rsidR="00D85CC4" w:rsidRPr="00405855" w:rsidRDefault="00D85CC4" w:rsidP="00D85CC4">
            <w:pPr>
              <w:pStyle w:val="Default"/>
              <w:jc w:val="center"/>
              <w:rPr>
                <w:color w:val="000000" w:themeColor="text1"/>
              </w:rPr>
            </w:pPr>
          </w:p>
        </w:tc>
        <w:tc>
          <w:tcPr>
            <w:tcW w:w="266" w:type="dxa"/>
          </w:tcPr>
          <w:p w14:paraId="3414018D" w14:textId="77777777" w:rsidR="00D85CC4" w:rsidRPr="00405855" w:rsidRDefault="00D85CC4" w:rsidP="00D85CC4">
            <w:pPr>
              <w:pStyle w:val="Default"/>
              <w:jc w:val="center"/>
              <w:rPr>
                <w:color w:val="000000" w:themeColor="text1"/>
              </w:rPr>
            </w:pPr>
          </w:p>
        </w:tc>
      </w:tr>
      <w:tr w:rsidR="009E5FCB" w:rsidRPr="00405855" w14:paraId="691755F1" w14:textId="77777777" w:rsidTr="00683A08">
        <w:tc>
          <w:tcPr>
            <w:tcW w:w="625" w:type="dxa"/>
          </w:tcPr>
          <w:p w14:paraId="08B15F90" w14:textId="77777777" w:rsidR="00D85CC4" w:rsidRPr="00405855" w:rsidRDefault="00D85CC4" w:rsidP="00ED0807">
            <w:pPr>
              <w:pStyle w:val="Default"/>
              <w:numPr>
                <w:ilvl w:val="0"/>
                <w:numId w:val="15"/>
              </w:numPr>
              <w:ind w:left="0" w:firstLine="144"/>
              <w:jc w:val="center"/>
              <w:rPr>
                <w:b/>
                <w:bCs/>
                <w:color w:val="000000" w:themeColor="text1"/>
              </w:rPr>
            </w:pPr>
          </w:p>
        </w:tc>
        <w:tc>
          <w:tcPr>
            <w:tcW w:w="6660" w:type="dxa"/>
          </w:tcPr>
          <w:p w14:paraId="17ABDA4D" w14:textId="533085DA" w:rsidR="00D85CC4" w:rsidRPr="00405855" w:rsidRDefault="00D85CC4" w:rsidP="00D85CC4">
            <w:pPr>
              <w:pStyle w:val="Default"/>
              <w:rPr>
                <w:bCs/>
                <w:color w:val="000000" w:themeColor="text1"/>
              </w:rPr>
            </w:pPr>
            <w:r w:rsidRPr="00405855">
              <w:rPr>
                <w:bCs/>
                <w:color w:val="000000" w:themeColor="text1"/>
              </w:rPr>
              <w:t>Top leadership handles conflicts without seeking external arbitration</w:t>
            </w:r>
          </w:p>
        </w:tc>
        <w:tc>
          <w:tcPr>
            <w:tcW w:w="270" w:type="dxa"/>
          </w:tcPr>
          <w:p w14:paraId="36E27E49" w14:textId="77777777" w:rsidR="00D85CC4" w:rsidRPr="00405855" w:rsidRDefault="00D85CC4" w:rsidP="00D85CC4">
            <w:pPr>
              <w:pStyle w:val="Default"/>
              <w:jc w:val="center"/>
              <w:rPr>
                <w:color w:val="000000" w:themeColor="text1"/>
              </w:rPr>
            </w:pPr>
          </w:p>
        </w:tc>
        <w:tc>
          <w:tcPr>
            <w:tcW w:w="300" w:type="dxa"/>
          </w:tcPr>
          <w:p w14:paraId="2A1386D8" w14:textId="77777777" w:rsidR="00D85CC4" w:rsidRPr="00405855" w:rsidRDefault="00D85CC4" w:rsidP="00D85CC4">
            <w:pPr>
              <w:pStyle w:val="Default"/>
              <w:jc w:val="center"/>
              <w:rPr>
                <w:color w:val="000000" w:themeColor="text1"/>
              </w:rPr>
            </w:pPr>
          </w:p>
        </w:tc>
        <w:tc>
          <w:tcPr>
            <w:tcW w:w="270" w:type="dxa"/>
          </w:tcPr>
          <w:p w14:paraId="4A28DB85" w14:textId="77777777" w:rsidR="00D85CC4" w:rsidRPr="00405855" w:rsidRDefault="00D85CC4" w:rsidP="00D85CC4">
            <w:pPr>
              <w:pStyle w:val="Default"/>
              <w:jc w:val="center"/>
              <w:rPr>
                <w:color w:val="000000" w:themeColor="text1"/>
              </w:rPr>
            </w:pPr>
          </w:p>
        </w:tc>
        <w:tc>
          <w:tcPr>
            <w:tcW w:w="274" w:type="dxa"/>
          </w:tcPr>
          <w:p w14:paraId="1C7A48FF" w14:textId="77777777" w:rsidR="00D85CC4" w:rsidRPr="00405855" w:rsidRDefault="00D85CC4" w:rsidP="00D85CC4">
            <w:pPr>
              <w:pStyle w:val="Default"/>
              <w:jc w:val="center"/>
              <w:rPr>
                <w:color w:val="000000" w:themeColor="text1"/>
              </w:rPr>
            </w:pPr>
          </w:p>
        </w:tc>
        <w:tc>
          <w:tcPr>
            <w:tcW w:w="266" w:type="dxa"/>
          </w:tcPr>
          <w:p w14:paraId="1A4F23A6" w14:textId="77777777" w:rsidR="00D85CC4" w:rsidRPr="00405855" w:rsidRDefault="00D85CC4" w:rsidP="00D85CC4">
            <w:pPr>
              <w:pStyle w:val="Default"/>
              <w:jc w:val="center"/>
              <w:rPr>
                <w:color w:val="000000" w:themeColor="text1"/>
              </w:rPr>
            </w:pPr>
          </w:p>
        </w:tc>
      </w:tr>
      <w:tr w:rsidR="009E5FCB" w:rsidRPr="00405855" w14:paraId="195DE972" w14:textId="77777777" w:rsidTr="00683A08">
        <w:tc>
          <w:tcPr>
            <w:tcW w:w="625" w:type="dxa"/>
          </w:tcPr>
          <w:p w14:paraId="71EBAB2E" w14:textId="77777777" w:rsidR="00D85CC4" w:rsidRPr="00405855" w:rsidRDefault="00D85CC4" w:rsidP="00ED0807">
            <w:pPr>
              <w:pStyle w:val="Default"/>
              <w:numPr>
                <w:ilvl w:val="0"/>
                <w:numId w:val="15"/>
              </w:numPr>
              <w:ind w:left="0" w:firstLine="144"/>
              <w:jc w:val="center"/>
              <w:rPr>
                <w:b/>
                <w:bCs/>
                <w:color w:val="000000" w:themeColor="text1"/>
              </w:rPr>
            </w:pPr>
          </w:p>
        </w:tc>
        <w:tc>
          <w:tcPr>
            <w:tcW w:w="6660" w:type="dxa"/>
          </w:tcPr>
          <w:p w14:paraId="7912F6DF" w14:textId="2157AAD9" w:rsidR="00D85CC4" w:rsidRPr="00405855" w:rsidRDefault="00D85CC4" w:rsidP="00D85CC4">
            <w:pPr>
              <w:pStyle w:val="Default"/>
              <w:rPr>
                <w:color w:val="000000" w:themeColor="text1"/>
              </w:rPr>
            </w:pPr>
            <w:r w:rsidRPr="00405855">
              <w:rPr>
                <w:bCs/>
                <w:color w:val="000000" w:themeColor="text1"/>
              </w:rPr>
              <w:t>There is effective coordination of information flow at all levels</w:t>
            </w:r>
            <w:r w:rsidRPr="00405855" w:rsidDel="00BD706F">
              <w:rPr>
                <w:bCs/>
                <w:color w:val="000000" w:themeColor="text1"/>
              </w:rPr>
              <w:t xml:space="preserve"> </w:t>
            </w:r>
          </w:p>
        </w:tc>
        <w:tc>
          <w:tcPr>
            <w:tcW w:w="270" w:type="dxa"/>
          </w:tcPr>
          <w:p w14:paraId="6795D041" w14:textId="21A69525" w:rsidR="00D85CC4" w:rsidRPr="00405855" w:rsidRDefault="00D85CC4" w:rsidP="00D85CC4">
            <w:pPr>
              <w:pStyle w:val="Default"/>
              <w:jc w:val="center"/>
              <w:rPr>
                <w:color w:val="000000" w:themeColor="text1"/>
              </w:rPr>
            </w:pPr>
          </w:p>
        </w:tc>
        <w:tc>
          <w:tcPr>
            <w:tcW w:w="300" w:type="dxa"/>
          </w:tcPr>
          <w:p w14:paraId="79634891" w14:textId="77777777" w:rsidR="00D85CC4" w:rsidRPr="00405855" w:rsidRDefault="00D85CC4" w:rsidP="00D85CC4">
            <w:pPr>
              <w:pStyle w:val="Default"/>
              <w:jc w:val="center"/>
              <w:rPr>
                <w:color w:val="000000" w:themeColor="text1"/>
              </w:rPr>
            </w:pPr>
          </w:p>
        </w:tc>
        <w:tc>
          <w:tcPr>
            <w:tcW w:w="270" w:type="dxa"/>
          </w:tcPr>
          <w:p w14:paraId="70E3E5A6" w14:textId="77777777" w:rsidR="00D85CC4" w:rsidRPr="00405855" w:rsidRDefault="00D85CC4" w:rsidP="00D85CC4">
            <w:pPr>
              <w:pStyle w:val="Default"/>
              <w:jc w:val="center"/>
              <w:rPr>
                <w:color w:val="000000" w:themeColor="text1"/>
              </w:rPr>
            </w:pPr>
          </w:p>
        </w:tc>
        <w:tc>
          <w:tcPr>
            <w:tcW w:w="274" w:type="dxa"/>
          </w:tcPr>
          <w:p w14:paraId="71EDFE9F" w14:textId="77777777" w:rsidR="00D85CC4" w:rsidRPr="00405855" w:rsidRDefault="00D85CC4" w:rsidP="00D85CC4">
            <w:pPr>
              <w:pStyle w:val="Default"/>
              <w:jc w:val="center"/>
              <w:rPr>
                <w:color w:val="000000" w:themeColor="text1"/>
              </w:rPr>
            </w:pPr>
          </w:p>
        </w:tc>
        <w:tc>
          <w:tcPr>
            <w:tcW w:w="266" w:type="dxa"/>
          </w:tcPr>
          <w:p w14:paraId="524E1A90" w14:textId="77777777" w:rsidR="00D85CC4" w:rsidRPr="00405855" w:rsidRDefault="00D85CC4" w:rsidP="00D85CC4">
            <w:pPr>
              <w:pStyle w:val="Default"/>
              <w:jc w:val="center"/>
              <w:rPr>
                <w:color w:val="000000" w:themeColor="text1"/>
              </w:rPr>
            </w:pPr>
          </w:p>
        </w:tc>
      </w:tr>
      <w:tr w:rsidR="009E5FCB" w:rsidRPr="00405855" w14:paraId="14B56B39" w14:textId="77777777" w:rsidTr="00683A08">
        <w:tc>
          <w:tcPr>
            <w:tcW w:w="625" w:type="dxa"/>
          </w:tcPr>
          <w:p w14:paraId="19F9D27F" w14:textId="77777777" w:rsidR="00D85CC4" w:rsidRPr="00405855" w:rsidRDefault="00D85CC4" w:rsidP="00ED0807">
            <w:pPr>
              <w:pStyle w:val="Default"/>
              <w:numPr>
                <w:ilvl w:val="0"/>
                <w:numId w:val="15"/>
              </w:numPr>
              <w:ind w:left="0" w:firstLine="144"/>
              <w:jc w:val="center"/>
              <w:rPr>
                <w:b/>
                <w:bCs/>
                <w:color w:val="000000" w:themeColor="text1"/>
              </w:rPr>
            </w:pPr>
          </w:p>
        </w:tc>
        <w:tc>
          <w:tcPr>
            <w:tcW w:w="6660" w:type="dxa"/>
          </w:tcPr>
          <w:p w14:paraId="200D08D6" w14:textId="775E4450" w:rsidR="00D85CC4" w:rsidRPr="00405855" w:rsidRDefault="00D85CC4" w:rsidP="00D85CC4">
            <w:pPr>
              <w:adjustRightInd w:val="0"/>
              <w:rPr>
                <w:color w:val="000000" w:themeColor="text1"/>
              </w:rPr>
            </w:pPr>
            <w:r w:rsidRPr="00405855">
              <w:rPr>
                <w:color w:val="000000" w:themeColor="text1"/>
              </w:rPr>
              <w:t>Top leadership delegates decision-making to staff as appropriate</w:t>
            </w:r>
          </w:p>
        </w:tc>
        <w:tc>
          <w:tcPr>
            <w:tcW w:w="270" w:type="dxa"/>
          </w:tcPr>
          <w:p w14:paraId="2F18C426" w14:textId="77777777" w:rsidR="00D85CC4" w:rsidRPr="00405855" w:rsidRDefault="00D85CC4" w:rsidP="00D85CC4">
            <w:pPr>
              <w:pStyle w:val="Default"/>
              <w:jc w:val="center"/>
              <w:rPr>
                <w:color w:val="000000" w:themeColor="text1"/>
              </w:rPr>
            </w:pPr>
          </w:p>
        </w:tc>
        <w:tc>
          <w:tcPr>
            <w:tcW w:w="300" w:type="dxa"/>
          </w:tcPr>
          <w:p w14:paraId="6429A771" w14:textId="77777777" w:rsidR="00D85CC4" w:rsidRPr="00405855" w:rsidRDefault="00D85CC4" w:rsidP="00D85CC4">
            <w:pPr>
              <w:pStyle w:val="Default"/>
              <w:jc w:val="center"/>
              <w:rPr>
                <w:color w:val="000000" w:themeColor="text1"/>
              </w:rPr>
            </w:pPr>
          </w:p>
        </w:tc>
        <w:tc>
          <w:tcPr>
            <w:tcW w:w="270" w:type="dxa"/>
          </w:tcPr>
          <w:p w14:paraId="2D097863" w14:textId="77777777" w:rsidR="00D85CC4" w:rsidRPr="00405855" w:rsidRDefault="00D85CC4" w:rsidP="00D85CC4">
            <w:pPr>
              <w:pStyle w:val="Default"/>
              <w:jc w:val="center"/>
              <w:rPr>
                <w:color w:val="000000" w:themeColor="text1"/>
              </w:rPr>
            </w:pPr>
          </w:p>
        </w:tc>
        <w:tc>
          <w:tcPr>
            <w:tcW w:w="274" w:type="dxa"/>
          </w:tcPr>
          <w:p w14:paraId="5F5C3BBD" w14:textId="77777777" w:rsidR="00D85CC4" w:rsidRPr="00405855" w:rsidRDefault="00D85CC4" w:rsidP="00D85CC4">
            <w:pPr>
              <w:pStyle w:val="Default"/>
              <w:jc w:val="center"/>
              <w:rPr>
                <w:color w:val="000000" w:themeColor="text1"/>
              </w:rPr>
            </w:pPr>
          </w:p>
        </w:tc>
        <w:tc>
          <w:tcPr>
            <w:tcW w:w="266" w:type="dxa"/>
          </w:tcPr>
          <w:p w14:paraId="706CB054" w14:textId="77777777" w:rsidR="00D85CC4" w:rsidRPr="00405855" w:rsidRDefault="00D85CC4" w:rsidP="00D85CC4">
            <w:pPr>
              <w:pStyle w:val="Default"/>
              <w:jc w:val="center"/>
              <w:rPr>
                <w:color w:val="000000" w:themeColor="text1"/>
              </w:rPr>
            </w:pPr>
          </w:p>
        </w:tc>
      </w:tr>
      <w:tr w:rsidR="009E5FCB" w:rsidRPr="00405855" w14:paraId="716DBAFC" w14:textId="77777777" w:rsidTr="00683A08">
        <w:tc>
          <w:tcPr>
            <w:tcW w:w="625" w:type="dxa"/>
          </w:tcPr>
          <w:p w14:paraId="13733E56" w14:textId="77777777" w:rsidR="00D85CC4" w:rsidRPr="00405855" w:rsidRDefault="00D85CC4" w:rsidP="00ED0807">
            <w:pPr>
              <w:pStyle w:val="Default"/>
              <w:numPr>
                <w:ilvl w:val="0"/>
                <w:numId w:val="15"/>
              </w:numPr>
              <w:ind w:left="0" w:firstLine="144"/>
              <w:jc w:val="center"/>
              <w:rPr>
                <w:b/>
                <w:bCs/>
                <w:color w:val="000000" w:themeColor="text1"/>
              </w:rPr>
            </w:pPr>
          </w:p>
        </w:tc>
        <w:tc>
          <w:tcPr>
            <w:tcW w:w="6660" w:type="dxa"/>
          </w:tcPr>
          <w:p w14:paraId="472B24F6" w14:textId="2008246D" w:rsidR="00D85CC4" w:rsidRPr="00405855" w:rsidRDefault="00814394" w:rsidP="00D85CC4">
            <w:pPr>
              <w:adjustRightInd w:val="0"/>
              <w:rPr>
                <w:color w:val="000000" w:themeColor="text1"/>
              </w:rPr>
            </w:pPr>
            <w:r w:rsidRPr="00405855">
              <w:rPr>
                <w:rFonts w:eastAsiaTheme="minorHAnsi"/>
                <w:bCs/>
                <w:color w:val="000000" w:themeColor="text1"/>
              </w:rPr>
              <w:t>Top leadership is ready to admit mistakes by taking responsibility</w:t>
            </w:r>
            <w:r w:rsidRPr="00405855" w:rsidDel="00814394">
              <w:rPr>
                <w:color w:val="000000" w:themeColor="text1"/>
              </w:rPr>
              <w:t xml:space="preserve"> </w:t>
            </w:r>
          </w:p>
        </w:tc>
        <w:tc>
          <w:tcPr>
            <w:tcW w:w="270" w:type="dxa"/>
          </w:tcPr>
          <w:p w14:paraId="5D35C24A" w14:textId="77777777" w:rsidR="00D85CC4" w:rsidRPr="00405855" w:rsidRDefault="00D85CC4" w:rsidP="00D85CC4">
            <w:pPr>
              <w:pStyle w:val="Default"/>
              <w:jc w:val="center"/>
              <w:rPr>
                <w:color w:val="000000" w:themeColor="text1"/>
              </w:rPr>
            </w:pPr>
          </w:p>
        </w:tc>
        <w:tc>
          <w:tcPr>
            <w:tcW w:w="300" w:type="dxa"/>
          </w:tcPr>
          <w:p w14:paraId="726B7150" w14:textId="77777777" w:rsidR="00D85CC4" w:rsidRPr="00405855" w:rsidRDefault="00D85CC4" w:rsidP="00D85CC4">
            <w:pPr>
              <w:pStyle w:val="Default"/>
              <w:jc w:val="center"/>
              <w:rPr>
                <w:color w:val="000000" w:themeColor="text1"/>
              </w:rPr>
            </w:pPr>
          </w:p>
        </w:tc>
        <w:tc>
          <w:tcPr>
            <w:tcW w:w="270" w:type="dxa"/>
          </w:tcPr>
          <w:p w14:paraId="1EE70180" w14:textId="77777777" w:rsidR="00D85CC4" w:rsidRPr="00405855" w:rsidRDefault="00D85CC4" w:rsidP="00D85CC4">
            <w:pPr>
              <w:pStyle w:val="Default"/>
              <w:jc w:val="center"/>
              <w:rPr>
                <w:color w:val="000000" w:themeColor="text1"/>
              </w:rPr>
            </w:pPr>
          </w:p>
        </w:tc>
        <w:tc>
          <w:tcPr>
            <w:tcW w:w="274" w:type="dxa"/>
          </w:tcPr>
          <w:p w14:paraId="1F3153A9" w14:textId="77777777" w:rsidR="00D85CC4" w:rsidRPr="00405855" w:rsidRDefault="00D85CC4" w:rsidP="00D85CC4">
            <w:pPr>
              <w:pStyle w:val="Default"/>
              <w:jc w:val="center"/>
              <w:rPr>
                <w:color w:val="000000" w:themeColor="text1"/>
              </w:rPr>
            </w:pPr>
          </w:p>
        </w:tc>
        <w:tc>
          <w:tcPr>
            <w:tcW w:w="266" w:type="dxa"/>
          </w:tcPr>
          <w:p w14:paraId="42632ACC" w14:textId="77777777" w:rsidR="00D85CC4" w:rsidRPr="00405855" w:rsidRDefault="00D85CC4" w:rsidP="00D85CC4">
            <w:pPr>
              <w:pStyle w:val="Default"/>
              <w:jc w:val="center"/>
              <w:rPr>
                <w:color w:val="000000" w:themeColor="text1"/>
              </w:rPr>
            </w:pPr>
          </w:p>
        </w:tc>
      </w:tr>
      <w:tr w:rsidR="00F52E63" w:rsidRPr="00F52E63" w14:paraId="60FFF084" w14:textId="77777777" w:rsidTr="00683A08">
        <w:tc>
          <w:tcPr>
            <w:tcW w:w="625" w:type="dxa"/>
          </w:tcPr>
          <w:p w14:paraId="0C95BCCD" w14:textId="77777777" w:rsidR="00A20A30" w:rsidRPr="00405855" w:rsidRDefault="00A20A30" w:rsidP="00ED0807">
            <w:pPr>
              <w:pStyle w:val="Default"/>
              <w:numPr>
                <w:ilvl w:val="0"/>
                <w:numId w:val="15"/>
              </w:numPr>
              <w:ind w:left="0" w:firstLine="144"/>
              <w:jc w:val="center"/>
              <w:rPr>
                <w:b/>
                <w:bCs/>
                <w:color w:val="000000" w:themeColor="text1"/>
              </w:rPr>
            </w:pPr>
          </w:p>
        </w:tc>
        <w:tc>
          <w:tcPr>
            <w:tcW w:w="6660" w:type="dxa"/>
          </w:tcPr>
          <w:p w14:paraId="6778C848" w14:textId="148AD8C0" w:rsidR="00A20A30" w:rsidRPr="00405855" w:rsidRDefault="00A20A30" w:rsidP="00D85CC4">
            <w:pPr>
              <w:adjustRightInd w:val="0"/>
              <w:rPr>
                <w:rFonts w:eastAsiaTheme="minorHAnsi"/>
                <w:bCs/>
                <w:color w:val="000000" w:themeColor="text1"/>
              </w:rPr>
            </w:pPr>
            <w:r w:rsidRPr="00405855">
              <w:rPr>
                <w:bCs/>
                <w:color w:val="000000" w:themeColor="text1"/>
              </w:rPr>
              <w:t>Staff are ready to change when new organization’s strategy needs it</w:t>
            </w:r>
          </w:p>
        </w:tc>
        <w:tc>
          <w:tcPr>
            <w:tcW w:w="270" w:type="dxa"/>
          </w:tcPr>
          <w:p w14:paraId="1FA85AC2" w14:textId="77777777" w:rsidR="00A20A30" w:rsidRPr="00405855" w:rsidRDefault="00A20A30" w:rsidP="00D85CC4">
            <w:pPr>
              <w:pStyle w:val="Default"/>
              <w:jc w:val="center"/>
              <w:rPr>
                <w:color w:val="000000" w:themeColor="text1"/>
              </w:rPr>
            </w:pPr>
          </w:p>
        </w:tc>
        <w:tc>
          <w:tcPr>
            <w:tcW w:w="300" w:type="dxa"/>
          </w:tcPr>
          <w:p w14:paraId="18AE8DD6" w14:textId="77777777" w:rsidR="00A20A30" w:rsidRPr="00405855" w:rsidRDefault="00A20A30" w:rsidP="00D85CC4">
            <w:pPr>
              <w:pStyle w:val="Default"/>
              <w:jc w:val="center"/>
              <w:rPr>
                <w:color w:val="000000" w:themeColor="text1"/>
              </w:rPr>
            </w:pPr>
          </w:p>
        </w:tc>
        <w:tc>
          <w:tcPr>
            <w:tcW w:w="270" w:type="dxa"/>
          </w:tcPr>
          <w:p w14:paraId="7B83F78C" w14:textId="77777777" w:rsidR="00A20A30" w:rsidRPr="00405855" w:rsidRDefault="00A20A30" w:rsidP="00D85CC4">
            <w:pPr>
              <w:pStyle w:val="Default"/>
              <w:jc w:val="center"/>
              <w:rPr>
                <w:color w:val="000000" w:themeColor="text1"/>
              </w:rPr>
            </w:pPr>
          </w:p>
        </w:tc>
        <w:tc>
          <w:tcPr>
            <w:tcW w:w="274" w:type="dxa"/>
          </w:tcPr>
          <w:p w14:paraId="10BCA787" w14:textId="77777777" w:rsidR="00A20A30" w:rsidRPr="00405855" w:rsidRDefault="00A20A30" w:rsidP="00D85CC4">
            <w:pPr>
              <w:pStyle w:val="Default"/>
              <w:jc w:val="center"/>
              <w:rPr>
                <w:color w:val="000000" w:themeColor="text1"/>
              </w:rPr>
            </w:pPr>
          </w:p>
        </w:tc>
        <w:tc>
          <w:tcPr>
            <w:tcW w:w="266" w:type="dxa"/>
          </w:tcPr>
          <w:p w14:paraId="3073AEA6" w14:textId="77777777" w:rsidR="00A20A30" w:rsidRPr="00405855" w:rsidRDefault="00A20A30" w:rsidP="00D85CC4">
            <w:pPr>
              <w:pStyle w:val="Default"/>
              <w:jc w:val="center"/>
              <w:rPr>
                <w:color w:val="000000" w:themeColor="text1"/>
              </w:rPr>
            </w:pPr>
          </w:p>
        </w:tc>
      </w:tr>
    </w:tbl>
    <w:p w14:paraId="69C83C49" w14:textId="77777777" w:rsidR="00F972FC" w:rsidRPr="00405855" w:rsidRDefault="00F972FC" w:rsidP="000B7ADB">
      <w:pPr>
        <w:pStyle w:val="Default"/>
        <w:rPr>
          <w:color w:val="000000" w:themeColor="text1"/>
          <w:sz w:val="23"/>
          <w:szCs w:val="23"/>
        </w:rPr>
      </w:pPr>
    </w:p>
    <w:p w14:paraId="01AFCA28" w14:textId="77777777" w:rsidR="00F66BB6" w:rsidRPr="00405855" w:rsidRDefault="00F66BB6" w:rsidP="00C116AE">
      <w:pPr>
        <w:autoSpaceDE w:val="0"/>
        <w:autoSpaceDN w:val="0"/>
        <w:adjustRightInd w:val="0"/>
        <w:jc w:val="both"/>
        <w:rPr>
          <w:b/>
          <w:color w:val="000000" w:themeColor="text1"/>
        </w:rPr>
      </w:pPr>
      <w:r w:rsidRPr="00405855">
        <w:rPr>
          <w:b/>
          <w:color w:val="000000" w:themeColor="text1"/>
        </w:rPr>
        <w:br w:type="page"/>
      </w:r>
    </w:p>
    <w:p w14:paraId="71DAC3B5" w14:textId="44F70978" w:rsidR="00EC5923" w:rsidRPr="00405855" w:rsidRDefault="00EC5923" w:rsidP="000B7ADB">
      <w:pPr>
        <w:autoSpaceDE w:val="0"/>
        <w:autoSpaceDN w:val="0"/>
        <w:adjustRightInd w:val="0"/>
        <w:jc w:val="both"/>
        <w:rPr>
          <w:b/>
          <w:color w:val="000000" w:themeColor="text1"/>
        </w:rPr>
      </w:pPr>
      <w:r w:rsidRPr="00405855">
        <w:rPr>
          <w:b/>
          <w:color w:val="000000" w:themeColor="text1"/>
        </w:rPr>
        <w:lastRenderedPageBreak/>
        <w:t xml:space="preserve">SECTION </w:t>
      </w:r>
      <w:r w:rsidR="00754FEB" w:rsidRPr="00405855">
        <w:rPr>
          <w:b/>
          <w:color w:val="000000" w:themeColor="text1"/>
        </w:rPr>
        <w:t>C</w:t>
      </w:r>
      <w:r w:rsidRPr="00405855">
        <w:rPr>
          <w:b/>
          <w:color w:val="000000" w:themeColor="text1"/>
        </w:rPr>
        <w:t xml:space="preserve">: </w:t>
      </w:r>
      <w:r w:rsidR="00E6655B" w:rsidRPr="00405855">
        <w:rPr>
          <w:b/>
          <w:color w:val="000000" w:themeColor="text1"/>
        </w:rPr>
        <w:t>Policy Implementation</w:t>
      </w:r>
    </w:p>
    <w:p w14:paraId="34302DAA" w14:textId="71E0E42E" w:rsidR="00E6655B" w:rsidRPr="00405855" w:rsidRDefault="00EC5923" w:rsidP="000B7ADB">
      <w:pPr>
        <w:pStyle w:val="Default"/>
        <w:rPr>
          <w:color w:val="000000" w:themeColor="text1"/>
        </w:rPr>
      </w:pPr>
      <w:r w:rsidRPr="00405855">
        <w:rPr>
          <w:color w:val="000000" w:themeColor="text1"/>
        </w:rPr>
        <w:t xml:space="preserve">Using the following Likert scale, kindly indicate your agreement or disagreement with the following statements. Kindly indicate: </w:t>
      </w:r>
    </w:p>
    <w:p w14:paraId="7092EC3D" w14:textId="485AB3CB" w:rsidR="00EC5923" w:rsidRPr="00405855" w:rsidRDefault="00C8791A" w:rsidP="000B7ADB">
      <w:pPr>
        <w:pStyle w:val="Default"/>
        <w:rPr>
          <w:b/>
          <w:color w:val="000000" w:themeColor="text1"/>
        </w:rPr>
      </w:pPr>
      <w:r w:rsidRPr="00405855">
        <w:rPr>
          <w:b/>
          <w:color w:val="000000" w:themeColor="text1"/>
        </w:rPr>
        <w:t xml:space="preserve">1 = Strongly Disagree; 2 = Disagree; 3 = </w:t>
      </w:r>
      <w:r w:rsidR="00F907C3" w:rsidRPr="00405855">
        <w:rPr>
          <w:b/>
          <w:color w:val="000000" w:themeColor="text1"/>
        </w:rPr>
        <w:t>Neutral</w:t>
      </w:r>
      <w:r w:rsidRPr="00405855">
        <w:rPr>
          <w:b/>
          <w:color w:val="000000" w:themeColor="text1"/>
        </w:rPr>
        <w:t>; 4 = Agree; 5 = Strongly Agree</w:t>
      </w:r>
      <w:r w:rsidRPr="00405855" w:rsidDel="00C8791A">
        <w:rPr>
          <w:b/>
          <w:color w:val="000000" w:themeColor="text1"/>
        </w:rPr>
        <w:t xml:space="preserve"> </w:t>
      </w:r>
    </w:p>
    <w:p w14:paraId="20321630" w14:textId="77777777" w:rsidR="0010411D" w:rsidRPr="00405855" w:rsidRDefault="0010411D" w:rsidP="0010411D">
      <w:pPr>
        <w:pStyle w:val="Default"/>
        <w:rPr>
          <w:color w:val="000000" w:themeColor="text1"/>
        </w:rPr>
      </w:pPr>
    </w:p>
    <w:tbl>
      <w:tblPr>
        <w:tblStyle w:val="TableGrid"/>
        <w:tblW w:w="8579" w:type="dxa"/>
        <w:tblLayout w:type="fixed"/>
        <w:tblLook w:val="04A0" w:firstRow="1" w:lastRow="0" w:firstColumn="1" w:lastColumn="0" w:noHBand="0" w:noVBand="1"/>
      </w:tblPr>
      <w:tblGrid>
        <w:gridCol w:w="625"/>
        <w:gridCol w:w="6570"/>
        <w:gridCol w:w="300"/>
        <w:gridCol w:w="270"/>
        <w:gridCol w:w="270"/>
        <w:gridCol w:w="270"/>
        <w:gridCol w:w="274"/>
      </w:tblGrid>
      <w:tr w:rsidR="009E5FCB" w:rsidRPr="00405855" w14:paraId="7BAF53B0" w14:textId="77777777" w:rsidTr="00683A08">
        <w:trPr>
          <w:trHeight w:val="45"/>
          <w:tblHeader/>
        </w:trPr>
        <w:tc>
          <w:tcPr>
            <w:tcW w:w="625" w:type="dxa"/>
            <w:shd w:val="clear" w:color="auto" w:fill="D9D9D9" w:themeFill="background1" w:themeFillShade="D9"/>
          </w:tcPr>
          <w:p w14:paraId="3C8A0202" w14:textId="77777777" w:rsidR="0010411D" w:rsidRPr="00405855" w:rsidRDefault="0010411D" w:rsidP="001055CC">
            <w:pPr>
              <w:pStyle w:val="Default"/>
              <w:spacing w:line="276" w:lineRule="auto"/>
              <w:ind w:firstLine="144"/>
              <w:jc w:val="center"/>
              <w:rPr>
                <w:b/>
                <w:bCs/>
                <w:color w:val="000000" w:themeColor="text1"/>
              </w:rPr>
            </w:pPr>
          </w:p>
        </w:tc>
        <w:tc>
          <w:tcPr>
            <w:tcW w:w="6570" w:type="dxa"/>
            <w:shd w:val="clear" w:color="auto" w:fill="D9D9D9" w:themeFill="background1" w:themeFillShade="D9"/>
          </w:tcPr>
          <w:p w14:paraId="157BE703" w14:textId="77777777" w:rsidR="0010411D" w:rsidRPr="00405855" w:rsidRDefault="0010411D" w:rsidP="001055CC">
            <w:pPr>
              <w:pStyle w:val="Default"/>
              <w:spacing w:line="276" w:lineRule="auto"/>
              <w:rPr>
                <w:b/>
                <w:bCs/>
                <w:color w:val="000000" w:themeColor="text1"/>
              </w:rPr>
            </w:pPr>
            <w:r w:rsidRPr="00405855">
              <w:rPr>
                <w:b/>
                <w:bCs/>
                <w:color w:val="000000" w:themeColor="text1"/>
              </w:rPr>
              <w:t>Statement</w:t>
            </w:r>
          </w:p>
        </w:tc>
        <w:tc>
          <w:tcPr>
            <w:tcW w:w="300" w:type="dxa"/>
            <w:shd w:val="clear" w:color="auto" w:fill="D9D9D9" w:themeFill="background1" w:themeFillShade="D9"/>
          </w:tcPr>
          <w:p w14:paraId="4D5A213A" w14:textId="77777777" w:rsidR="0010411D" w:rsidRPr="00405855" w:rsidRDefault="0010411D" w:rsidP="001055CC">
            <w:pPr>
              <w:pStyle w:val="Default"/>
              <w:spacing w:line="276" w:lineRule="auto"/>
              <w:jc w:val="center"/>
              <w:rPr>
                <w:b/>
                <w:bCs/>
                <w:color w:val="000000" w:themeColor="text1"/>
              </w:rPr>
            </w:pPr>
            <w:r w:rsidRPr="00405855">
              <w:rPr>
                <w:b/>
                <w:bCs/>
                <w:color w:val="000000" w:themeColor="text1"/>
              </w:rPr>
              <w:t>1</w:t>
            </w:r>
          </w:p>
        </w:tc>
        <w:tc>
          <w:tcPr>
            <w:tcW w:w="270" w:type="dxa"/>
            <w:shd w:val="clear" w:color="auto" w:fill="D9D9D9" w:themeFill="background1" w:themeFillShade="D9"/>
          </w:tcPr>
          <w:p w14:paraId="15B97E52" w14:textId="77777777" w:rsidR="0010411D" w:rsidRPr="00405855" w:rsidRDefault="0010411D" w:rsidP="001055CC">
            <w:pPr>
              <w:pStyle w:val="Default"/>
              <w:spacing w:line="276" w:lineRule="auto"/>
              <w:jc w:val="center"/>
              <w:rPr>
                <w:b/>
                <w:bCs/>
                <w:color w:val="000000" w:themeColor="text1"/>
              </w:rPr>
            </w:pPr>
            <w:r w:rsidRPr="00405855">
              <w:rPr>
                <w:b/>
                <w:bCs/>
                <w:color w:val="000000" w:themeColor="text1"/>
              </w:rPr>
              <w:t>2</w:t>
            </w:r>
          </w:p>
        </w:tc>
        <w:tc>
          <w:tcPr>
            <w:tcW w:w="270" w:type="dxa"/>
            <w:shd w:val="clear" w:color="auto" w:fill="D9D9D9" w:themeFill="background1" w:themeFillShade="D9"/>
          </w:tcPr>
          <w:p w14:paraId="082FD7E0" w14:textId="77777777" w:rsidR="0010411D" w:rsidRPr="00405855" w:rsidRDefault="0010411D" w:rsidP="001055CC">
            <w:pPr>
              <w:pStyle w:val="Default"/>
              <w:spacing w:line="276" w:lineRule="auto"/>
              <w:jc w:val="center"/>
              <w:rPr>
                <w:b/>
                <w:bCs/>
                <w:color w:val="000000" w:themeColor="text1"/>
              </w:rPr>
            </w:pPr>
            <w:r w:rsidRPr="00405855">
              <w:rPr>
                <w:b/>
                <w:bCs/>
                <w:color w:val="000000" w:themeColor="text1"/>
              </w:rPr>
              <w:t>3</w:t>
            </w:r>
          </w:p>
        </w:tc>
        <w:tc>
          <w:tcPr>
            <w:tcW w:w="270" w:type="dxa"/>
            <w:shd w:val="clear" w:color="auto" w:fill="D9D9D9" w:themeFill="background1" w:themeFillShade="D9"/>
          </w:tcPr>
          <w:p w14:paraId="2E7955D0" w14:textId="77777777" w:rsidR="0010411D" w:rsidRPr="00405855" w:rsidRDefault="0010411D" w:rsidP="001055CC">
            <w:pPr>
              <w:pStyle w:val="Default"/>
              <w:spacing w:line="276" w:lineRule="auto"/>
              <w:jc w:val="center"/>
              <w:rPr>
                <w:b/>
                <w:bCs/>
                <w:color w:val="000000" w:themeColor="text1"/>
              </w:rPr>
            </w:pPr>
            <w:r w:rsidRPr="00405855">
              <w:rPr>
                <w:b/>
                <w:bCs/>
                <w:color w:val="000000" w:themeColor="text1"/>
              </w:rPr>
              <w:t>4</w:t>
            </w:r>
          </w:p>
        </w:tc>
        <w:tc>
          <w:tcPr>
            <w:tcW w:w="274" w:type="dxa"/>
            <w:shd w:val="clear" w:color="auto" w:fill="D9D9D9" w:themeFill="background1" w:themeFillShade="D9"/>
          </w:tcPr>
          <w:p w14:paraId="7FDDD131" w14:textId="77777777" w:rsidR="0010411D" w:rsidRPr="00405855" w:rsidRDefault="0010411D" w:rsidP="001055CC">
            <w:pPr>
              <w:pStyle w:val="Default"/>
              <w:spacing w:line="276" w:lineRule="auto"/>
              <w:jc w:val="center"/>
              <w:rPr>
                <w:b/>
                <w:bCs/>
                <w:color w:val="000000" w:themeColor="text1"/>
              </w:rPr>
            </w:pPr>
            <w:r w:rsidRPr="00405855">
              <w:rPr>
                <w:b/>
                <w:bCs/>
                <w:color w:val="000000" w:themeColor="text1"/>
              </w:rPr>
              <w:t>5</w:t>
            </w:r>
          </w:p>
        </w:tc>
      </w:tr>
      <w:tr w:rsidR="009E5FCB" w:rsidRPr="00405855" w14:paraId="231B5F82" w14:textId="77777777" w:rsidTr="00683A08">
        <w:tc>
          <w:tcPr>
            <w:tcW w:w="625" w:type="dxa"/>
            <w:shd w:val="clear" w:color="auto" w:fill="E2EFD9" w:themeFill="accent6" w:themeFillTint="33"/>
          </w:tcPr>
          <w:p w14:paraId="102A6FC4" w14:textId="77777777" w:rsidR="0010411D" w:rsidRPr="00405855" w:rsidRDefault="0010411D" w:rsidP="001055CC">
            <w:pPr>
              <w:pStyle w:val="Default"/>
              <w:spacing w:line="276" w:lineRule="auto"/>
              <w:rPr>
                <w:color w:val="000000" w:themeColor="text1"/>
              </w:rPr>
            </w:pPr>
          </w:p>
        </w:tc>
        <w:tc>
          <w:tcPr>
            <w:tcW w:w="6570" w:type="dxa"/>
            <w:shd w:val="clear" w:color="auto" w:fill="E2EFD9" w:themeFill="accent6" w:themeFillTint="33"/>
          </w:tcPr>
          <w:p w14:paraId="470E6A2D" w14:textId="5721D3FD" w:rsidR="0010411D" w:rsidRPr="00405855" w:rsidRDefault="005842A0" w:rsidP="001055CC">
            <w:pPr>
              <w:pStyle w:val="Default"/>
              <w:spacing w:line="276" w:lineRule="auto"/>
              <w:rPr>
                <w:color w:val="000000" w:themeColor="text1"/>
              </w:rPr>
            </w:pPr>
            <w:r w:rsidRPr="00405855">
              <w:rPr>
                <w:rStyle w:val="Strong"/>
                <w:color w:val="000000" w:themeColor="text1"/>
              </w:rPr>
              <w:t>Monitoring Performance</w:t>
            </w:r>
            <w:r w:rsidR="0010411D" w:rsidRPr="00405855">
              <w:rPr>
                <w:rStyle w:val="Strong"/>
                <w:color w:val="000000" w:themeColor="text1"/>
              </w:rPr>
              <w:t xml:space="preserve"> (</w:t>
            </w:r>
            <w:r w:rsidRPr="00405855">
              <w:rPr>
                <w:rStyle w:val="Strong"/>
                <w:color w:val="000000" w:themeColor="text1"/>
              </w:rPr>
              <w:t>MP</w:t>
            </w:r>
            <w:r w:rsidR="0010411D" w:rsidRPr="00405855">
              <w:rPr>
                <w:rStyle w:val="Strong"/>
                <w:color w:val="000000" w:themeColor="text1"/>
              </w:rPr>
              <w:t>)</w:t>
            </w:r>
          </w:p>
        </w:tc>
        <w:tc>
          <w:tcPr>
            <w:tcW w:w="300" w:type="dxa"/>
            <w:shd w:val="clear" w:color="auto" w:fill="E2EFD9" w:themeFill="accent6" w:themeFillTint="33"/>
          </w:tcPr>
          <w:p w14:paraId="0F0C0E20" w14:textId="77777777" w:rsidR="0010411D" w:rsidRPr="00405855" w:rsidRDefault="0010411D" w:rsidP="001055CC">
            <w:pPr>
              <w:pStyle w:val="Default"/>
              <w:spacing w:line="276" w:lineRule="auto"/>
              <w:rPr>
                <w:color w:val="000000" w:themeColor="text1"/>
              </w:rPr>
            </w:pPr>
          </w:p>
        </w:tc>
        <w:tc>
          <w:tcPr>
            <w:tcW w:w="270" w:type="dxa"/>
            <w:shd w:val="clear" w:color="auto" w:fill="E2EFD9" w:themeFill="accent6" w:themeFillTint="33"/>
          </w:tcPr>
          <w:p w14:paraId="5C86A9EE" w14:textId="77777777" w:rsidR="0010411D" w:rsidRPr="00405855" w:rsidRDefault="0010411D" w:rsidP="001055CC">
            <w:pPr>
              <w:pStyle w:val="Default"/>
              <w:spacing w:line="276" w:lineRule="auto"/>
              <w:rPr>
                <w:color w:val="000000" w:themeColor="text1"/>
              </w:rPr>
            </w:pPr>
          </w:p>
        </w:tc>
        <w:tc>
          <w:tcPr>
            <w:tcW w:w="270" w:type="dxa"/>
            <w:shd w:val="clear" w:color="auto" w:fill="E2EFD9" w:themeFill="accent6" w:themeFillTint="33"/>
          </w:tcPr>
          <w:p w14:paraId="3531F42A" w14:textId="77777777" w:rsidR="0010411D" w:rsidRPr="00405855" w:rsidRDefault="0010411D" w:rsidP="001055CC">
            <w:pPr>
              <w:pStyle w:val="Default"/>
              <w:spacing w:line="276" w:lineRule="auto"/>
              <w:rPr>
                <w:color w:val="000000" w:themeColor="text1"/>
              </w:rPr>
            </w:pPr>
          </w:p>
        </w:tc>
        <w:tc>
          <w:tcPr>
            <w:tcW w:w="270" w:type="dxa"/>
            <w:shd w:val="clear" w:color="auto" w:fill="E2EFD9" w:themeFill="accent6" w:themeFillTint="33"/>
          </w:tcPr>
          <w:p w14:paraId="5870CDE4" w14:textId="77777777" w:rsidR="0010411D" w:rsidRPr="00405855" w:rsidRDefault="0010411D" w:rsidP="001055CC">
            <w:pPr>
              <w:pStyle w:val="Default"/>
              <w:spacing w:line="276" w:lineRule="auto"/>
              <w:rPr>
                <w:color w:val="000000" w:themeColor="text1"/>
              </w:rPr>
            </w:pPr>
          </w:p>
        </w:tc>
        <w:tc>
          <w:tcPr>
            <w:tcW w:w="274" w:type="dxa"/>
            <w:shd w:val="clear" w:color="auto" w:fill="E2EFD9" w:themeFill="accent6" w:themeFillTint="33"/>
          </w:tcPr>
          <w:p w14:paraId="7A978D79" w14:textId="77777777" w:rsidR="0010411D" w:rsidRPr="00405855" w:rsidRDefault="0010411D" w:rsidP="001055CC">
            <w:pPr>
              <w:pStyle w:val="Default"/>
              <w:spacing w:line="276" w:lineRule="auto"/>
              <w:rPr>
                <w:color w:val="000000" w:themeColor="text1"/>
              </w:rPr>
            </w:pPr>
          </w:p>
        </w:tc>
      </w:tr>
      <w:tr w:rsidR="009E5FCB" w:rsidRPr="00405855" w14:paraId="0F866E69" w14:textId="77777777" w:rsidTr="00683A08">
        <w:tc>
          <w:tcPr>
            <w:tcW w:w="625" w:type="dxa"/>
          </w:tcPr>
          <w:p w14:paraId="6C2BBE23" w14:textId="77777777" w:rsidR="0010411D" w:rsidRPr="00405855" w:rsidDel="0011733E" w:rsidRDefault="0010411D" w:rsidP="001055CC">
            <w:pPr>
              <w:pStyle w:val="Default"/>
              <w:numPr>
                <w:ilvl w:val="0"/>
                <w:numId w:val="17"/>
              </w:numPr>
              <w:spacing w:line="276" w:lineRule="auto"/>
              <w:ind w:left="0" w:firstLine="144"/>
              <w:jc w:val="center"/>
              <w:rPr>
                <w:b/>
                <w:bCs/>
                <w:color w:val="000000" w:themeColor="text1"/>
              </w:rPr>
            </w:pPr>
          </w:p>
        </w:tc>
        <w:tc>
          <w:tcPr>
            <w:tcW w:w="6570" w:type="dxa"/>
          </w:tcPr>
          <w:p w14:paraId="652A4298" w14:textId="7054E6B9" w:rsidR="0010411D" w:rsidRPr="00405855" w:rsidRDefault="0010411D" w:rsidP="001055CC">
            <w:pPr>
              <w:pStyle w:val="Default"/>
              <w:spacing w:line="276" w:lineRule="auto"/>
              <w:rPr>
                <w:bCs/>
                <w:color w:val="000000" w:themeColor="text1"/>
              </w:rPr>
            </w:pPr>
            <w:r w:rsidRPr="00405855">
              <w:rPr>
                <w:bCs/>
                <w:color w:val="000000" w:themeColor="text1"/>
              </w:rPr>
              <w:t xml:space="preserve">There is periodic review of </w:t>
            </w:r>
            <w:r w:rsidR="002C19BD" w:rsidRPr="00405855">
              <w:rPr>
                <w:bCs/>
                <w:color w:val="000000" w:themeColor="text1"/>
              </w:rPr>
              <w:t>performance against KALR Act of 2013</w:t>
            </w:r>
          </w:p>
        </w:tc>
        <w:tc>
          <w:tcPr>
            <w:tcW w:w="300" w:type="dxa"/>
          </w:tcPr>
          <w:p w14:paraId="2149A10E" w14:textId="77777777" w:rsidR="0010411D" w:rsidRPr="00405855" w:rsidRDefault="0010411D" w:rsidP="001055CC">
            <w:pPr>
              <w:pStyle w:val="Default"/>
              <w:spacing w:line="276" w:lineRule="auto"/>
              <w:jc w:val="center"/>
              <w:rPr>
                <w:color w:val="000000" w:themeColor="text1"/>
              </w:rPr>
            </w:pPr>
          </w:p>
        </w:tc>
        <w:tc>
          <w:tcPr>
            <w:tcW w:w="270" w:type="dxa"/>
          </w:tcPr>
          <w:p w14:paraId="20B455C7" w14:textId="77777777" w:rsidR="0010411D" w:rsidRPr="00405855" w:rsidRDefault="0010411D" w:rsidP="001055CC">
            <w:pPr>
              <w:pStyle w:val="Default"/>
              <w:spacing w:line="276" w:lineRule="auto"/>
              <w:jc w:val="center"/>
              <w:rPr>
                <w:color w:val="000000" w:themeColor="text1"/>
              </w:rPr>
            </w:pPr>
          </w:p>
        </w:tc>
        <w:tc>
          <w:tcPr>
            <w:tcW w:w="270" w:type="dxa"/>
          </w:tcPr>
          <w:p w14:paraId="414B75E8" w14:textId="77777777" w:rsidR="0010411D" w:rsidRPr="00405855" w:rsidRDefault="0010411D" w:rsidP="001055CC">
            <w:pPr>
              <w:pStyle w:val="Default"/>
              <w:spacing w:line="276" w:lineRule="auto"/>
              <w:jc w:val="center"/>
              <w:rPr>
                <w:color w:val="000000" w:themeColor="text1"/>
              </w:rPr>
            </w:pPr>
          </w:p>
        </w:tc>
        <w:tc>
          <w:tcPr>
            <w:tcW w:w="270" w:type="dxa"/>
          </w:tcPr>
          <w:p w14:paraId="06F70B1E" w14:textId="77777777" w:rsidR="0010411D" w:rsidRPr="00405855" w:rsidRDefault="0010411D" w:rsidP="001055CC">
            <w:pPr>
              <w:pStyle w:val="Default"/>
              <w:spacing w:line="276" w:lineRule="auto"/>
              <w:jc w:val="center"/>
              <w:rPr>
                <w:color w:val="000000" w:themeColor="text1"/>
              </w:rPr>
            </w:pPr>
          </w:p>
        </w:tc>
        <w:tc>
          <w:tcPr>
            <w:tcW w:w="274" w:type="dxa"/>
          </w:tcPr>
          <w:p w14:paraId="4E723C77" w14:textId="77777777" w:rsidR="0010411D" w:rsidRPr="00405855" w:rsidRDefault="0010411D" w:rsidP="001055CC">
            <w:pPr>
              <w:pStyle w:val="Default"/>
              <w:spacing w:line="276" w:lineRule="auto"/>
              <w:jc w:val="center"/>
              <w:rPr>
                <w:color w:val="000000" w:themeColor="text1"/>
              </w:rPr>
            </w:pPr>
          </w:p>
        </w:tc>
      </w:tr>
      <w:tr w:rsidR="009E5FCB" w:rsidRPr="00405855" w14:paraId="0B63A6FD" w14:textId="77777777" w:rsidTr="00683A08">
        <w:tc>
          <w:tcPr>
            <w:tcW w:w="625" w:type="dxa"/>
          </w:tcPr>
          <w:p w14:paraId="33466911" w14:textId="77777777" w:rsidR="0010411D" w:rsidRPr="00405855" w:rsidDel="0011733E" w:rsidRDefault="0010411D" w:rsidP="001055CC">
            <w:pPr>
              <w:pStyle w:val="Default"/>
              <w:numPr>
                <w:ilvl w:val="0"/>
                <w:numId w:val="17"/>
              </w:numPr>
              <w:spacing w:line="276" w:lineRule="auto"/>
              <w:ind w:left="0" w:firstLine="144"/>
              <w:jc w:val="center"/>
              <w:rPr>
                <w:b/>
                <w:bCs/>
                <w:color w:val="000000" w:themeColor="text1"/>
              </w:rPr>
            </w:pPr>
          </w:p>
        </w:tc>
        <w:tc>
          <w:tcPr>
            <w:tcW w:w="6570" w:type="dxa"/>
          </w:tcPr>
          <w:p w14:paraId="2F39907C" w14:textId="3F08F00A" w:rsidR="0010411D" w:rsidRPr="00405855" w:rsidRDefault="0010411D" w:rsidP="001055CC">
            <w:pPr>
              <w:pStyle w:val="Default"/>
              <w:spacing w:line="276" w:lineRule="auto"/>
              <w:rPr>
                <w:bCs/>
                <w:color w:val="000000" w:themeColor="text1"/>
              </w:rPr>
            </w:pPr>
            <w:r w:rsidRPr="00405855">
              <w:rPr>
                <w:bCs/>
                <w:color w:val="000000" w:themeColor="text1"/>
              </w:rPr>
              <w:t>The</w:t>
            </w:r>
            <w:r w:rsidR="002C19BD" w:rsidRPr="00405855">
              <w:rPr>
                <w:bCs/>
                <w:color w:val="000000" w:themeColor="text1"/>
              </w:rPr>
              <w:t>r</w:t>
            </w:r>
            <w:r w:rsidRPr="00405855">
              <w:rPr>
                <w:bCs/>
                <w:color w:val="000000" w:themeColor="text1"/>
              </w:rPr>
              <w:t xml:space="preserve">e </w:t>
            </w:r>
            <w:r w:rsidR="002C19BD" w:rsidRPr="00405855">
              <w:rPr>
                <w:bCs/>
                <w:color w:val="000000" w:themeColor="text1"/>
              </w:rPr>
              <w:t xml:space="preserve">is annual </w:t>
            </w:r>
            <w:r w:rsidRPr="00405855">
              <w:rPr>
                <w:bCs/>
                <w:color w:val="000000" w:themeColor="text1"/>
              </w:rPr>
              <w:t>review</w:t>
            </w:r>
            <w:r w:rsidR="002C19BD" w:rsidRPr="00405855">
              <w:rPr>
                <w:bCs/>
                <w:color w:val="000000" w:themeColor="text1"/>
              </w:rPr>
              <w:t xml:space="preserve"> of performance again</w:t>
            </w:r>
            <w:r w:rsidRPr="00405855">
              <w:rPr>
                <w:bCs/>
                <w:color w:val="000000" w:themeColor="text1"/>
              </w:rPr>
              <w:t>s</w:t>
            </w:r>
            <w:r w:rsidR="002C19BD" w:rsidRPr="00405855">
              <w:rPr>
                <w:bCs/>
                <w:color w:val="000000" w:themeColor="text1"/>
              </w:rPr>
              <w:t>t</w:t>
            </w:r>
            <w:r w:rsidRPr="00405855">
              <w:rPr>
                <w:bCs/>
                <w:color w:val="000000" w:themeColor="text1"/>
              </w:rPr>
              <w:t xml:space="preserve"> Agricultural Policy, 2021</w:t>
            </w:r>
          </w:p>
        </w:tc>
        <w:tc>
          <w:tcPr>
            <w:tcW w:w="300" w:type="dxa"/>
          </w:tcPr>
          <w:p w14:paraId="4E68C0AF" w14:textId="77777777" w:rsidR="0010411D" w:rsidRPr="00405855" w:rsidRDefault="0010411D" w:rsidP="001055CC">
            <w:pPr>
              <w:pStyle w:val="Default"/>
              <w:spacing w:line="276" w:lineRule="auto"/>
              <w:jc w:val="center"/>
              <w:rPr>
                <w:color w:val="000000" w:themeColor="text1"/>
              </w:rPr>
            </w:pPr>
          </w:p>
        </w:tc>
        <w:tc>
          <w:tcPr>
            <w:tcW w:w="270" w:type="dxa"/>
          </w:tcPr>
          <w:p w14:paraId="23B4D909" w14:textId="77777777" w:rsidR="0010411D" w:rsidRPr="00405855" w:rsidRDefault="0010411D" w:rsidP="001055CC">
            <w:pPr>
              <w:pStyle w:val="Default"/>
              <w:spacing w:line="276" w:lineRule="auto"/>
              <w:jc w:val="center"/>
              <w:rPr>
                <w:color w:val="000000" w:themeColor="text1"/>
              </w:rPr>
            </w:pPr>
          </w:p>
        </w:tc>
        <w:tc>
          <w:tcPr>
            <w:tcW w:w="270" w:type="dxa"/>
          </w:tcPr>
          <w:p w14:paraId="6BF6F17A" w14:textId="77777777" w:rsidR="0010411D" w:rsidRPr="00405855" w:rsidRDefault="0010411D" w:rsidP="001055CC">
            <w:pPr>
              <w:pStyle w:val="Default"/>
              <w:spacing w:line="276" w:lineRule="auto"/>
              <w:jc w:val="center"/>
              <w:rPr>
                <w:color w:val="000000" w:themeColor="text1"/>
              </w:rPr>
            </w:pPr>
          </w:p>
        </w:tc>
        <w:tc>
          <w:tcPr>
            <w:tcW w:w="270" w:type="dxa"/>
          </w:tcPr>
          <w:p w14:paraId="7B9AD2E6" w14:textId="77777777" w:rsidR="0010411D" w:rsidRPr="00405855" w:rsidRDefault="0010411D" w:rsidP="001055CC">
            <w:pPr>
              <w:pStyle w:val="Default"/>
              <w:spacing w:line="276" w:lineRule="auto"/>
              <w:jc w:val="center"/>
              <w:rPr>
                <w:color w:val="000000" w:themeColor="text1"/>
              </w:rPr>
            </w:pPr>
          </w:p>
        </w:tc>
        <w:tc>
          <w:tcPr>
            <w:tcW w:w="274" w:type="dxa"/>
          </w:tcPr>
          <w:p w14:paraId="7D99ABE0" w14:textId="77777777" w:rsidR="0010411D" w:rsidRPr="00405855" w:rsidRDefault="0010411D" w:rsidP="001055CC">
            <w:pPr>
              <w:pStyle w:val="Default"/>
              <w:spacing w:line="276" w:lineRule="auto"/>
              <w:jc w:val="center"/>
              <w:rPr>
                <w:color w:val="000000" w:themeColor="text1"/>
              </w:rPr>
            </w:pPr>
          </w:p>
        </w:tc>
      </w:tr>
      <w:tr w:rsidR="009E5FCB" w:rsidRPr="00405855" w14:paraId="6C5DD07E" w14:textId="77777777" w:rsidTr="00683A08">
        <w:tc>
          <w:tcPr>
            <w:tcW w:w="625" w:type="dxa"/>
          </w:tcPr>
          <w:p w14:paraId="72D0F019" w14:textId="77777777" w:rsidR="00403AE6" w:rsidRPr="00405855" w:rsidDel="0011733E" w:rsidRDefault="00403AE6" w:rsidP="001055CC">
            <w:pPr>
              <w:pStyle w:val="Default"/>
              <w:numPr>
                <w:ilvl w:val="0"/>
                <w:numId w:val="17"/>
              </w:numPr>
              <w:spacing w:line="276" w:lineRule="auto"/>
              <w:ind w:left="0" w:firstLine="144"/>
              <w:jc w:val="center"/>
              <w:rPr>
                <w:b/>
                <w:bCs/>
                <w:color w:val="000000" w:themeColor="text1"/>
              </w:rPr>
            </w:pPr>
          </w:p>
        </w:tc>
        <w:tc>
          <w:tcPr>
            <w:tcW w:w="6570" w:type="dxa"/>
          </w:tcPr>
          <w:p w14:paraId="5497DDD3" w14:textId="66146F0D" w:rsidR="00403AE6" w:rsidRPr="00405855" w:rsidRDefault="00403AE6" w:rsidP="001055CC">
            <w:pPr>
              <w:pStyle w:val="Default"/>
              <w:spacing w:line="276" w:lineRule="auto"/>
              <w:rPr>
                <w:bCs/>
                <w:color w:val="000000" w:themeColor="text1"/>
              </w:rPr>
            </w:pPr>
            <w:r w:rsidRPr="00405855">
              <w:rPr>
                <w:bCs/>
                <w:color w:val="000000" w:themeColor="text1"/>
              </w:rPr>
              <w:t>Top leadership is not only aware of policy decisions but implement them</w:t>
            </w:r>
          </w:p>
        </w:tc>
        <w:tc>
          <w:tcPr>
            <w:tcW w:w="300" w:type="dxa"/>
          </w:tcPr>
          <w:p w14:paraId="6125D379" w14:textId="77777777" w:rsidR="00403AE6" w:rsidRPr="00405855" w:rsidRDefault="00403AE6" w:rsidP="001055CC">
            <w:pPr>
              <w:pStyle w:val="Default"/>
              <w:spacing w:line="276" w:lineRule="auto"/>
              <w:jc w:val="center"/>
              <w:rPr>
                <w:color w:val="000000" w:themeColor="text1"/>
              </w:rPr>
            </w:pPr>
          </w:p>
        </w:tc>
        <w:tc>
          <w:tcPr>
            <w:tcW w:w="270" w:type="dxa"/>
          </w:tcPr>
          <w:p w14:paraId="032EB169" w14:textId="77777777" w:rsidR="00403AE6" w:rsidRPr="00405855" w:rsidRDefault="00403AE6" w:rsidP="001055CC">
            <w:pPr>
              <w:pStyle w:val="Default"/>
              <w:spacing w:line="276" w:lineRule="auto"/>
              <w:jc w:val="center"/>
              <w:rPr>
                <w:color w:val="000000" w:themeColor="text1"/>
              </w:rPr>
            </w:pPr>
          </w:p>
        </w:tc>
        <w:tc>
          <w:tcPr>
            <w:tcW w:w="270" w:type="dxa"/>
          </w:tcPr>
          <w:p w14:paraId="3158C490" w14:textId="77777777" w:rsidR="00403AE6" w:rsidRPr="00405855" w:rsidRDefault="00403AE6" w:rsidP="001055CC">
            <w:pPr>
              <w:pStyle w:val="Default"/>
              <w:spacing w:line="276" w:lineRule="auto"/>
              <w:jc w:val="center"/>
              <w:rPr>
                <w:color w:val="000000" w:themeColor="text1"/>
              </w:rPr>
            </w:pPr>
          </w:p>
        </w:tc>
        <w:tc>
          <w:tcPr>
            <w:tcW w:w="270" w:type="dxa"/>
          </w:tcPr>
          <w:p w14:paraId="3579A3BA" w14:textId="77777777" w:rsidR="00403AE6" w:rsidRPr="00405855" w:rsidRDefault="00403AE6" w:rsidP="001055CC">
            <w:pPr>
              <w:pStyle w:val="Default"/>
              <w:spacing w:line="276" w:lineRule="auto"/>
              <w:jc w:val="center"/>
              <w:rPr>
                <w:color w:val="000000" w:themeColor="text1"/>
              </w:rPr>
            </w:pPr>
          </w:p>
        </w:tc>
        <w:tc>
          <w:tcPr>
            <w:tcW w:w="274" w:type="dxa"/>
          </w:tcPr>
          <w:p w14:paraId="168AF821" w14:textId="77777777" w:rsidR="00403AE6" w:rsidRPr="00405855" w:rsidRDefault="00403AE6" w:rsidP="001055CC">
            <w:pPr>
              <w:pStyle w:val="Default"/>
              <w:spacing w:line="276" w:lineRule="auto"/>
              <w:jc w:val="center"/>
              <w:rPr>
                <w:color w:val="000000" w:themeColor="text1"/>
              </w:rPr>
            </w:pPr>
          </w:p>
        </w:tc>
      </w:tr>
      <w:tr w:rsidR="009E5FCB" w:rsidRPr="00405855" w14:paraId="144A919F" w14:textId="77777777" w:rsidTr="00683A08">
        <w:tc>
          <w:tcPr>
            <w:tcW w:w="625" w:type="dxa"/>
          </w:tcPr>
          <w:p w14:paraId="2FE3F28D" w14:textId="77777777" w:rsidR="0010411D" w:rsidRPr="00405855" w:rsidDel="0011733E" w:rsidRDefault="0010411D" w:rsidP="001055CC">
            <w:pPr>
              <w:pStyle w:val="Default"/>
              <w:numPr>
                <w:ilvl w:val="0"/>
                <w:numId w:val="17"/>
              </w:numPr>
              <w:spacing w:line="276" w:lineRule="auto"/>
              <w:ind w:left="0" w:firstLine="144"/>
              <w:jc w:val="center"/>
              <w:rPr>
                <w:b/>
                <w:bCs/>
                <w:color w:val="000000" w:themeColor="text1"/>
              </w:rPr>
            </w:pPr>
          </w:p>
        </w:tc>
        <w:tc>
          <w:tcPr>
            <w:tcW w:w="6570" w:type="dxa"/>
          </w:tcPr>
          <w:p w14:paraId="56DCCB0F" w14:textId="67995541" w:rsidR="0010411D" w:rsidRPr="00405855" w:rsidRDefault="00DE0421" w:rsidP="001055CC">
            <w:pPr>
              <w:pStyle w:val="Default"/>
              <w:spacing w:line="276" w:lineRule="auto"/>
              <w:rPr>
                <w:bCs/>
                <w:color w:val="000000" w:themeColor="text1"/>
              </w:rPr>
            </w:pPr>
            <w:r w:rsidRPr="00405855">
              <w:rPr>
                <w:bCs/>
                <w:color w:val="000000" w:themeColor="text1"/>
              </w:rPr>
              <w:t xml:space="preserve">Top leadership </w:t>
            </w:r>
            <w:r w:rsidR="00645ADA" w:rsidRPr="00405855">
              <w:rPr>
                <w:bCs/>
                <w:color w:val="000000" w:themeColor="text1"/>
              </w:rPr>
              <w:t>adopt</w:t>
            </w:r>
            <w:r w:rsidRPr="00405855">
              <w:rPr>
                <w:bCs/>
                <w:color w:val="000000" w:themeColor="text1"/>
              </w:rPr>
              <w:t xml:space="preserve"> M&amp;E System to track performance of Strategy</w:t>
            </w:r>
          </w:p>
        </w:tc>
        <w:tc>
          <w:tcPr>
            <w:tcW w:w="300" w:type="dxa"/>
          </w:tcPr>
          <w:p w14:paraId="6F66F55C" w14:textId="77777777" w:rsidR="0010411D" w:rsidRPr="00405855" w:rsidRDefault="0010411D" w:rsidP="001055CC">
            <w:pPr>
              <w:pStyle w:val="Default"/>
              <w:spacing w:line="276" w:lineRule="auto"/>
              <w:jc w:val="center"/>
              <w:rPr>
                <w:color w:val="000000" w:themeColor="text1"/>
              </w:rPr>
            </w:pPr>
          </w:p>
        </w:tc>
        <w:tc>
          <w:tcPr>
            <w:tcW w:w="270" w:type="dxa"/>
          </w:tcPr>
          <w:p w14:paraId="5BDFAE60" w14:textId="77777777" w:rsidR="0010411D" w:rsidRPr="00405855" w:rsidRDefault="0010411D" w:rsidP="001055CC">
            <w:pPr>
              <w:pStyle w:val="Default"/>
              <w:spacing w:line="276" w:lineRule="auto"/>
              <w:jc w:val="center"/>
              <w:rPr>
                <w:color w:val="000000" w:themeColor="text1"/>
              </w:rPr>
            </w:pPr>
          </w:p>
        </w:tc>
        <w:tc>
          <w:tcPr>
            <w:tcW w:w="270" w:type="dxa"/>
          </w:tcPr>
          <w:p w14:paraId="2F317EB4" w14:textId="77777777" w:rsidR="0010411D" w:rsidRPr="00405855" w:rsidRDefault="0010411D" w:rsidP="001055CC">
            <w:pPr>
              <w:pStyle w:val="Default"/>
              <w:spacing w:line="276" w:lineRule="auto"/>
              <w:jc w:val="center"/>
              <w:rPr>
                <w:color w:val="000000" w:themeColor="text1"/>
              </w:rPr>
            </w:pPr>
          </w:p>
        </w:tc>
        <w:tc>
          <w:tcPr>
            <w:tcW w:w="270" w:type="dxa"/>
          </w:tcPr>
          <w:p w14:paraId="18D69376" w14:textId="77777777" w:rsidR="0010411D" w:rsidRPr="00405855" w:rsidRDefault="0010411D" w:rsidP="001055CC">
            <w:pPr>
              <w:pStyle w:val="Default"/>
              <w:spacing w:line="276" w:lineRule="auto"/>
              <w:jc w:val="center"/>
              <w:rPr>
                <w:color w:val="000000" w:themeColor="text1"/>
              </w:rPr>
            </w:pPr>
          </w:p>
        </w:tc>
        <w:tc>
          <w:tcPr>
            <w:tcW w:w="274" w:type="dxa"/>
          </w:tcPr>
          <w:p w14:paraId="7AE3E80F" w14:textId="77777777" w:rsidR="0010411D" w:rsidRPr="00405855" w:rsidRDefault="0010411D" w:rsidP="001055CC">
            <w:pPr>
              <w:pStyle w:val="Default"/>
              <w:spacing w:line="276" w:lineRule="auto"/>
              <w:jc w:val="center"/>
              <w:rPr>
                <w:color w:val="000000" w:themeColor="text1"/>
              </w:rPr>
            </w:pPr>
          </w:p>
        </w:tc>
      </w:tr>
      <w:tr w:rsidR="009E5FCB" w:rsidRPr="00405855" w14:paraId="3A73FAD5" w14:textId="77777777" w:rsidTr="00683A08">
        <w:tc>
          <w:tcPr>
            <w:tcW w:w="625" w:type="dxa"/>
          </w:tcPr>
          <w:p w14:paraId="77C48EE0" w14:textId="77777777" w:rsidR="0010411D" w:rsidRPr="00405855" w:rsidDel="0011733E" w:rsidRDefault="0010411D" w:rsidP="001055CC">
            <w:pPr>
              <w:pStyle w:val="Default"/>
              <w:numPr>
                <w:ilvl w:val="0"/>
                <w:numId w:val="17"/>
              </w:numPr>
              <w:spacing w:line="276" w:lineRule="auto"/>
              <w:ind w:left="0" w:firstLine="144"/>
              <w:jc w:val="center"/>
              <w:rPr>
                <w:b/>
                <w:bCs/>
                <w:color w:val="000000" w:themeColor="text1"/>
              </w:rPr>
            </w:pPr>
          </w:p>
        </w:tc>
        <w:tc>
          <w:tcPr>
            <w:tcW w:w="6570" w:type="dxa"/>
          </w:tcPr>
          <w:p w14:paraId="4AAA306B" w14:textId="0E273CF8" w:rsidR="0010411D" w:rsidRPr="00405855" w:rsidRDefault="00BF0C69" w:rsidP="001055CC">
            <w:pPr>
              <w:pStyle w:val="Default"/>
              <w:spacing w:line="276" w:lineRule="auto"/>
              <w:rPr>
                <w:bCs/>
                <w:color w:val="000000" w:themeColor="text1"/>
              </w:rPr>
            </w:pPr>
            <w:r w:rsidRPr="00405855">
              <w:rPr>
                <w:bCs/>
                <w:color w:val="000000" w:themeColor="text1"/>
              </w:rPr>
              <w:t>There are user-friendly protocols/tools for data collection</w:t>
            </w:r>
          </w:p>
        </w:tc>
        <w:tc>
          <w:tcPr>
            <w:tcW w:w="300" w:type="dxa"/>
          </w:tcPr>
          <w:p w14:paraId="7E105B40" w14:textId="77777777" w:rsidR="0010411D" w:rsidRPr="00405855" w:rsidRDefault="0010411D" w:rsidP="001055CC">
            <w:pPr>
              <w:pStyle w:val="Default"/>
              <w:spacing w:line="276" w:lineRule="auto"/>
              <w:jc w:val="center"/>
              <w:rPr>
                <w:color w:val="000000" w:themeColor="text1"/>
              </w:rPr>
            </w:pPr>
          </w:p>
        </w:tc>
        <w:tc>
          <w:tcPr>
            <w:tcW w:w="270" w:type="dxa"/>
          </w:tcPr>
          <w:p w14:paraId="5489930C" w14:textId="77777777" w:rsidR="0010411D" w:rsidRPr="00405855" w:rsidRDefault="0010411D" w:rsidP="001055CC">
            <w:pPr>
              <w:pStyle w:val="Default"/>
              <w:spacing w:line="276" w:lineRule="auto"/>
              <w:jc w:val="center"/>
              <w:rPr>
                <w:color w:val="000000" w:themeColor="text1"/>
              </w:rPr>
            </w:pPr>
          </w:p>
        </w:tc>
        <w:tc>
          <w:tcPr>
            <w:tcW w:w="270" w:type="dxa"/>
          </w:tcPr>
          <w:p w14:paraId="3CDB034F" w14:textId="77777777" w:rsidR="0010411D" w:rsidRPr="00405855" w:rsidRDefault="0010411D" w:rsidP="001055CC">
            <w:pPr>
              <w:pStyle w:val="Default"/>
              <w:spacing w:line="276" w:lineRule="auto"/>
              <w:jc w:val="center"/>
              <w:rPr>
                <w:color w:val="000000" w:themeColor="text1"/>
              </w:rPr>
            </w:pPr>
          </w:p>
        </w:tc>
        <w:tc>
          <w:tcPr>
            <w:tcW w:w="270" w:type="dxa"/>
          </w:tcPr>
          <w:p w14:paraId="391AC045" w14:textId="77777777" w:rsidR="0010411D" w:rsidRPr="00405855" w:rsidRDefault="0010411D" w:rsidP="001055CC">
            <w:pPr>
              <w:pStyle w:val="Default"/>
              <w:spacing w:line="276" w:lineRule="auto"/>
              <w:jc w:val="center"/>
              <w:rPr>
                <w:color w:val="000000" w:themeColor="text1"/>
              </w:rPr>
            </w:pPr>
          </w:p>
        </w:tc>
        <w:tc>
          <w:tcPr>
            <w:tcW w:w="274" w:type="dxa"/>
          </w:tcPr>
          <w:p w14:paraId="524EF759" w14:textId="77777777" w:rsidR="0010411D" w:rsidRPr="00405855" w:rsidRDefault="0010411D" w:rsidP="001055CC">
            <w:pPr>
              <w:pStyle w:val="Default"/>
              <w:spacing w:line="276" w:lineRule="auto"/>
              <w:jc w:val="center"/>
              <w:rPr>
                <w:color w:val="000000" w:themeColor="text1"/>
              </w:rPr>
            </w:pPr>
          </w:p>
        </w:tc>
      </w:tr>
      <w:tr w:rsidR="009E5FCB" w:rsidRPr="00405855" w14:paraId="3B7ECF9F" w14:textId="77777777" w:rsidTr="00683A08">
        <w:tc>
          <w:tcPr>
            <w:tcW w:w="625" w:type="dxa"/>
          </w:tcPr>
          <w:p w14:paraId="49916274" w14:textId="77777777" w:rsidR="00A84CE3" w:rsidRPr="00405855" w:rsidDel="0011733E" w:rsidRDefault="00A84CE3" w:rsidP="001055CC">
            <w:pPr>
              <w:pStyle w:val="Default"/>
              <w:numPr>
                <w:ilvl w:val="0"/>
                <w:numId w:val="17"/>
              </w:numPr>
              <w:spacing w:line="276" w:lineRule="auto"/>
              <w:ind w:left="0" w:firstLine="144"/>
              <w:jc w:val="center"/>
              <w:rPr>
                <w:b/>
                <w:bCs/>
                <w:color w:val="000000" w:themeColor="text1"/>
              </w:rPr>
            </w:pPr>
          </w:p>
        </w:tc>
        <w:tc>
          <w:tcPr>
            <w:tcW w:w="6570" w:type="dxa"/>
          </w:tcPr>
          <w:p w14:paraId="697ADEAB" w14:textId="074ECAF1" w:rsidR="00A84CE3" w:rsidRPr="00405855" w:rsidRDefault="00BF0C69" w:rsidP="001055CC">
            <w:pPr>
              <w:pStyle w:val="Default"/>
              <w:spacing w:line="276" w:lineRule="auto"/>
              <w:rPr>
                <w:bCs/>
                <w:color w:val="000000" w:themeColor="text1"/>
              </w:rPr>
            </w:pPr>
            <w:r w:rsidRPr="00405855">
              <w:rPr>
                <w:bCs/>
                <w:color w:val="000000" w:themeColor="text1"/>
              </w:rPr>
              <w:t>Top management uses M&amp;E results for their routine decision making</w:t>
            </w:r>
          </w:p>
        </w:tc>
        <w:tc>
          <w:tcPr>
            <w:tcW w:w="300" w:type="dxa"/>
          </w:tcPr>
          <w:p w14:paraId="29BD40DB" w14:textId="77777777" w:rsidR="00A84CE3" w:rsidRPr="00405855" w:rsidRDefault="00A84CE3" w:rsidP="001055CC">
            <w:pPr>
              <w:pStyle w:val="Default"/>
              <w:spacing w:line="276" w:lineRule="auto"/>
              <w:jc w:val="center"/>
              <w:rPr>
                <w:color w:val="000000" w:themeColor="text1"/>
              </w:rPr>
            </w:pPr>
          </w:p>
        </w:tc>
        <w:tc>
          <w:tcPr>
            <w:tcW w:w="270" w:type="dxa"/>
          </w:tcPr>
          <w:p w14:paraId="5C6DD943" w14:textId="77777777" w:rsidR="00A84CE3" w:rsidRPr="00405855" w:rsidRDefault="00A84CE3" w:rsidP="001055CC">
            <w:pPr>
              <w:pStyle w:val="Default"/>
              <w:spacing w:line="276" w:lineRule="auto"/>
              <w:jc w:val="center"/>
              <w:rPr>
                <w:color w:val="000000" w:themeColor="text1"/>
              </w:rPr>
            </w:pPr>
          </w:p>
        </w:tc>
        <w:tc>
          <w:tcPr>
            <w:tcW w:w="270" w:type="dxa"/>
          </w:tcPr>
          <w:p w14:paraId="7D34D905" w14:textId="77777777" w:rsidR="00A84CE3" w:rsidRPr="00405855" w:rsidRDefault="00A84CE3" w:rsidP="001055CC">
            <w:pPr>
              <w:pStyle w:val="Default"/>
              <w:spacing w:line="276" w:lineRule="auto"/>
              <w:jc w:val="center"/>
              <w:rPr>
                <w:color w:val="000000" w:themeColor="text1"/>
              </w:rPr>
            </w:pPr>
          </w:p>
        </w:tc>
        <w:tc>
          <w:tcPr>
            <w:tcW w:w="270" w:type="dxa"/>
          </w:tcPr>
          <w:p w14:paraId="6F76946B" w14:textId="77777777" w:rsidR="00A84CE3" w:rsidRPr="00405855" w:rsidRDefault="00A84CE3" w:rsidP="001055CC">
            <w:pPr>
              <w:pStyle w:val="Default"/>
              <w:spacing w:line="276" w:lineRule="auto"/>
              <w:jc w:val="center"/>
              <w:rPr>
                <w:color w:val="000000" w:themeColor="text1"/>
              </w:rPr>
            </w:pPr>
          </w:p>
        </w:tc>
        <w:tc>
          <w:tcPr>
            <w:tcW w:w="274" w:type="dxa"/>
          </w:tcPr>
          <w:p w14:paraId="3328B399" w14:textId="77777777" w:rsidR="00A84CE3" w:rsidRPr="00405855" w:rsidRDefault="00A84CE3" w:rsidP="001055CC">
            <w:pPr>
              <w:pStyle w:val="Default"/>
              <w:spacing w:line="276" w:lineRule="auto"/>
              <w:jc w:val="center"/>
              <w:rPr>
                <w:color w:val="000000" w:themeColor="text1"/>
              </w:rPr>
            </w:pPr>
          </w:p>
        </w:tc>
      </w:tr>
      <w:tr w:rsidR="009E5FCB" w:rsidRPr="00405855" w14:paraId="45101A74" w14:textId="77777777" w:rsidTr="00683A08">
        <w:tc>
          <w:tcPr>
            <w:tcW w:w="625" w:type="dxa"/>
            <w:shd w:val="clear" w:color="auto" w:fill="E2EFD9" w:themeFill="accent6" w:themeFillTint="33"/>
          </w:tcPr>
          <w:p w14:paraId="3927D914" w14:textId="77777777" w:rsidR="0010411D" w:rsidRPr="00405855" w:rsidRDefault="0010411D" w:rsidP="001055CC">
            <w:pPr>
              <w:pStyle w:val="Default"/>
              <w:spacing w:line="276" w:lineRule="auto"/>
              <w:ind w:firstLine="144"/>
              <w:jc w:val="center"/>
              <w:rPr>
                <w:b/>
                <w:bCs/>
                <w:color w:val="000000" w:themeColor="text1"/>
              </w:rPr>
            </w:pPr>
          </w:p>
        </w:tc>
        <w:tc>
          <w:tcPr>
            <w:tcW w:w="6570" w:type="dxa"/>
            <w:shd w:val="clear" w:color="auto" w:fill="E2EFD9" w:themeFill="accent6" w:themeFillTint="33"/>
          </w:tcPr>
          <w:p w14:paraId="48BF9F58" w14:textId="39F7656C" w:rsidR="0010411D" w:rsidRPr="00405855" w:rsidRDefault="005842A0" w:rsidP="001055CC">
            <w:pPr>
              <w:pStyle w:val="Default"/>
              <w:spacing w:line="276" w:lineRule="auto"/>
              <w:rPr>
                <w:b/>
                <w:bCs/>
                <w:color w:val="000000" w:themeColor="text1"/>
              </w:rPr>
            </w:pPr>
            <w:r w:rsidRPr="00405855">
              <w:rPr>
                <w:rStyle w:val="Strong"/>
                <w:color w:val="000000" w:themeColor="text1"/>
              </w:rPr>
              <w:t>Implementation Capacity</w:t>
            </w:r>
            <w:r w:rsidR="00B7368E" w:rsidRPr="00405855">
              <w:rPr>
                <w:rStyle w:val="Strong"/>
                <w:color w:val="000000" w:themeColor="text1"/>
              </w:rPr>
              <w:t xml:space="preserve"> (IC)</w:t>
            </w:r>
          </w:p>
        </w:tc>
        <w:tc>
          <w:tcPr>
            <w:tcW w:w="300" w:type="dxa"/>
            <w:shd w:val="clear" w:color="auto" w:fill="E2EFD9" w:themeFill="accent6" w:themeFillTint="33"/>
          </w:tcPr>
          <w:p w14:paraId="7A50CCF4" w14:textId="77777777" w:rsidR="0010411D" w:rsidRPr="00405855" w:rsidRDefault="0010411D" w:rsidP="001055CC">
            <w:pPr>
              <w:pStyle w:val="Default"/>
              <w:spacing w:line="276" w:lineRule="auto"/>
              <w:jc w:val="center"/>
              <w:rPr>
                <w:b/>
                <w:bCs/>
                <w:color w:val="000000" w:themeColor="text1"/>
              </w:rPr>
            </w:pPr>
          </w:p>
        </w:tc>
        <w:tc>
          <w:tcPr>
            <w:tcW w:w="270" w:type="dxa"/>
            <w:shd w:val="clear" w:color="auto" w:fill="E2EFD9" w:themeFill="accent6" w:themeFillTint="33"/>
          </w:tcPr>
          <w:p w14:paraId="08D3B29E" w14:textId="77777777" w:rsidR="0010411D" w:rsidRPr="00405855" w:rsidRDefault="0010411D" w:rsidP="001055CC">
            <w:pPr>
              <w:pStyle w:val="Default"/>
              <w:spacing w:line="276" w:lineRule="auto"/>
              <w:jc w:val="center"/>
              <w:rPr>
                <w:b/>
                <w:bCs/>
                <w:color w:val="000000" w:themeColor="text1"/>
              </w:rPr>
            </w:pPr>
          </w:p>
        </w:tc>
        <w:tc>
          <w:tcPr>
            <w:tcW w:w="270" w:type="dxa"/>
            <w:shd w:val="clear" w:color="auto" w:fill="E2EFD9" w:themeFill="accent6" w:themeFillTint="33"/>
          </w:tcPr>
          <w:p w14:paraId="3C78022F" w14:textId="77777777" w:rsidR="0010411D" w:rsidRPr="00405855" w:rsidRDefault="0010411D" w:rsidP="001055CC">
            <w:pPr>
              <w:pStyle w:val="Default"/>
              <w:spacing w:line="276" w:lineRule="auto"/>
              <w:jc w:val="center"/>
              <w:rPr>
                <w:b/>
                <w:bCs/>
                <w:color w:val="000000" w:themeColor="text1"/>
              </w:rPr>
            </w:pPr>
          </w:p>
        </w:tc>
        <w:tc>
          <w:tcPr>
            <w:tcW w:w="270" w:type="dxa"/>
            <w:shd w:val="clear" w:color="auto" w:fill="E2EFD9" w:themeFill="accent6" w:themeFillTint="33"/>
          </w:tcPr>
          <w:p w14:paraId="62F8940C" w14:textId="77777777" w:rsidR="0010411D" w:rsidRPr="00405855" w:rsidRDefault="0010411D" w:rsidP="001055CC">
            <w:pPr>
              <w:pStyle w:val="Default"/>
              <w:spacing w:line="276" w:lineRule="auto"/>
              <w:jc w:val="center"/>
              <w:rPr>
                <w:b/>
                <w:bCs/>
                <w:color w:val="000000" w:themeColor="text1"/>
              </w:rPr>
            </w:pPr>
          </w:p>
        </w:tc>
        <w:tc>
          <w:tcPr>
            <w:tcW w:w="274" w:type="dxa"/>
            <w:shd w:val="clear" w:color="auto" w:fill="E2EFD9" w:themeFill="accent6" w:themeFillTint="33"/>
          </w:tcPr>
          <w:p w14:paraId="75547B6E" w14:textId="77777777" w:rsidR="0010411D" w:rsidRPr="00405855" w:rsidRDefault="0010411D" w:rsidP="001055CC">
            <w:pPr>
              <w:pStyle w:val="Default"/>
              <w:spacing w:line="276" w:lineRule="auto"/>
              <w:jc w:val="center"/>
              <w:rPr>
                <w:b/>
                <w:bCs/>
                <w:color w:val="000000" w:themeColor="text1"/>
              </w:rPr>
            </w:pPr>
          </w:p>
        </w:tc>
      </w:tr>
      <w:tr w:rsidR="009E5FCB" w:rsidRPr="00405855" w14:paraId="6A3C547E" w14:textId="77777777" w:rsidTr="00683A08">
        <w:tc>
          <w:tcPr>
            <w:tcW w:w="625" w:type="dxa"/>
          </w:tcPr>
          <w:p w14:paraId="15D3B8C6" w14:textId="77777777" w:rsidR="0010411D" w:rsidRPr="00405855" w:rsidRDefault="0010411D" w:rsidP="001055CC">
            <w:pPr>
              <w:pStyle w:val="Default"/>
              <w:numPr>
                <w:ilvl w:val="0"/>
                <w:numId w:val="18"/>
              </w:numPr>
              <w:spacing w:line="276" w:lineRule="auto"/>
              <w:ind w:left="0" w:firstLine="144"/>
              <w:jc w:val="center"/>
              <w:rPr>
                <w:b/>
                <w:bCs/>
                <w:color w:val="000000" w:themeColor="text1"/>
              </w:rPr>
            </w:pPr>
          </w:p>
        </w:tc>
        <w:tc>
          <w:tcPr>
            <w:tcW w:w="6570" w:type="dxa"/>
          </w:tcPr>
          <w:p w14:paraId="7664353B" w14:textId="1AB6A723" w:rsidR="0010411D" w:rsidRPr="00405855" w:rsidRDefault="006A1534" w:rsidP="001055CC">
            <w:pPr>
              <w:pStyle w:val="Default"/>
              <w:spacing w:line="276" w:lineRule="auto"/>
              <w:rPr>
                <w:color w:val="000000" w:themeColor="text1"/>
              </w:rPr>
            </w:pPr>
            <w:r w:rsidRPr="00405855">
              <w:rPr>
                <w:bCs/>
                <w:color w:val="000000" w:themeColor="text1"/>
              </w:rPr>
              <w:t>Policy options have been prioritized at the Research Centres</w:t>
            </w:r>
          </w:p>
        </w:tc>
        <w:tc>
          <w:tcPr>
            <w:tcW w:w="300" w:type="dxa"/>
          </w:tcPr>
          <w:p w14:paraId="7D5B0633" w14:textId="77777777" w:rsidR="0010411D" w:rsidRPr="00405855" w:rsidRDefault="0010411D" w:rsidP="001055CC">
            <w:pPr>
              <w:pStyle w:val="Default"/>
              <w:spacing w:line="276" w:lineRule="auto"/>
              <w:jc w:val="center"/>
              <w:rPr>
                <w:color w:val="000000" w:themeColor="text1"/>
              </w:rPr>
            </w:pPr>
          </w:p>
        </w:tc>
        <w:tc>
          <w:tcPr>
            <w:tcW w:w="270" w:type="dxa"/>
          </w:tcPr>
          <w:p w14:paraId="2809D6C7" w14:textId="77777777" w:rsidR="0010411D" w:rsidRPr="00405855" w:rsidRDefault="0010411D" w:rsidP="001055CC">
            <w:pPr>
              <w:pStyle w:val="Default"/>
              <w:spacing w:line="276" w:lineRule="auto"/>
              <w:jc w:val="center"/>
              <w:rPr>
                <w:color w:val="000000" w:themeColor="text1"/>
              </w:rPr>
            </w:pPr>
          </w:p>
        </w:tc>
        <w:tc>
          <w:tcPr>
            <w:tcW w:w="270" w:type="dxa"/>
          </w:tcPr>
          <w:p w14:paraId="1C815AB3" w14:textId="77777777" w:rsidR="0010411D" w:rsidRPr="00405855" w:rsidRDefault="0010411D" w:rsidP="001055CC">
            <w:pPr>
              <w:pStyle w:val="Default"/>
              <w:spacing w:line="276" w:lineRule="auto"/>
              <w:jc w:val="center"/>
              <w:rPr>
                <w:color w:val="000000" w:themeColor="text1"/>
              </w:rPr>
            </w:pPr>
          </w:p>
        </w:tc>
        <w:tc>
          <w:tcPr>
            <w:tcW w:w="270" w:type="dxa"/>
          </w:tcPr>
          <w:p w14:paraId="298146AB" w14:textId="77777777" w:rsidR="0010411D" w:rsidRPr="00405855" w:rsidRDefault="0010411D" w:rsidP="001055CC">
            <w:pPr>
              <w:pStyle w:val="Default"/>
              <w:spacing w:line="276" w:lineRule="auto"/>
              <w:jc w:val="center"/>
              <w:rPr>
                <w:color w:val="000000" w:themeColor="text1"/>
              </w:rPr>
            </w:pPr>
          </w:p>
        </w:tc>
        <w:tc>
          <w:tcPr>
            <w:tcW w:w="274" w:type="dxa"/>
          </w:tcPr>
          <w:p w14:paraId="5F80C617" w14:textId="77777777" w:rsidR="0010411D" w:rsidRPr="00405855" w:rsidRDefault="0010411D" w:rsidP="001055CC">
            <w:pPr>
              <w:pStyle w:val="Default"/>
              <w:spacing w:line="276" w:lineRule="auto"/>
              <w:jc w:val="center"/>
              <w:rPr>
                <w:color w:val="000000" w:themeColor="text1"/>
              </w:rPr>
            </w:pPr>
          </w:p>
        </w:tc>
      </w:tr>
      <w:tr w:rsidR="009E5FCB" w:rsidRPr="00405855" w14:paraId="3FC6A0E8" w14:textId="77777777" w:rsidTr="00683A08">
        <w:tc>
          <w:tcPr>
            <w:tcW w:w="625" w:type="dxa"/>
          </w:tcPr>
          <w:p w14:paraId="27825472" w14:textId="77777777" w:rsidR="0010411D" w:rsidRPr="00405855" w:rsidRDefault="0010411D" w:rsidP="001055CC">
            <w:pPr>
              <w:pStyle w:val="Default"/>
              <w:numPr>
                <w:ilvl w:val="0"/>
                <w:numId w:val="18"/>
              </w:numPr>
              <w:spacing w:line="276" w:lineRule="auto"/>
              <w:ind w:left="0" w:firstLine="144"/>
              <w:jc w:val="center"/>
              <w:rPr>
                <w:b/>
                <w:bCs/>
                <w:color w:val="000000" w:themeColor="text1"/>
              </w:rPr>
            </w:pPr>
          </w:p>
        </w:tc>
        <w:tc>
          <w:tcPr>
            <w:tcW w:w="6570" w:type="dxa"/>
          </w:tcPr>
          <w:p w14:paraId="4DEE57C1" w14:textId="38B9C152" w:rsidR="0010411D" w:rsidRPr="00405855" w:rsidDel="00C913BC" w:rsidRDefault="006A1534" w:rsidP="001055CC">
            <w:pPr>
              <w:pStyle w:val="Default"/>
              <w:spacing w:line="276" w:lineRule="auto"/>
              <w:rPr>
                <w:bCs/>
                <w:color w:val="000000" w:themeColor="text1"/>
              </w:rPr>
            </w:pPr>
            <w:r w:rsidRPr="00405855">
              <w:rPr>
                <w:bCs/>
                <w:color w:val="000000" w:themeColor="text1"/>
              </w:rPr>
              <w:t>Policy options are consistent with government’s priorities and objectives</w:t>
            </w:r>
          </w:p>
        </w:tc>
        <w:tc>
          <w:tcPr>
            <w:tcW w:w="300" w:type="dxa"/>
          </w:tcPr>
          <w:p w14:paraId="4BA965BF" w14:textId="77777777" w:rsidR="0010411D" w:rsidRPr="00405855" w:rsidRDefault="0010411D" w:rsidP="001055CC">
            <w:pPr>
              <w:pStyle w:val="Default"/>
              <w:spacing w:line="276" w:lineRule="auto"/>
              <w:jc w:val="center"/>
              <w:rPr>
                <w:color w:val="000000" w:themeColor="text1"/>
              </w:rPr>
            </w:pPr>
          </w:p>
        </w:tc>
        <w:tc>
          <w:tcPr>
            <w:tcW w:w="270" w:type="dxa"/>
          </w:tcPr>
          <w:p w14:paraId="3CB13A09" w14:textId="77777777" w:rsidR="0010411D" w:rsidRPr="00405855" w:rsidRDefault="0010411D" w:rsidP="001055CC">
            <w:pPr>
              <w:pStyle w:val="Default"/>
              <w:spacing w:line="276" w:lineRule="auto"/>
              <w:jc w:val="center"/>
              <w:rPr>
                <w:color w:val="000000" w:themeColor="text1"/>
              </w:rPr>
            </w:pPr>
          </w:p>
        </w:tc>
        <w:tc>
          <w:tcPr>
            <w:tcW w:w="270" w:type="dxa"/>
          </w:tcPr>
          <w:p w14:paraId="760C4974" w14:textId="77777777" w:rsidR="0010411D" w:rsidRPr="00405855" w:rsidRDefault="0010411D" w:rsidP="001055CC">
            <w:pPr>
              <w:pStyle w:val="Default"/>
              <w:spacing w:line="276" w:lineRule="auto"/>
              <w:jc w:val="center"/>
              <w:rPr>
                <w:color w:val="000000" w:themeColor="text1"/>
              </w:rPr>
            </w:pPr>
          </w:p>
        </w:tc>
        <w:tc>
          <w:tcPr>
            <w:tcW w:w="270" w:type="dxa"/>
          </w:tcPr>
          <w:p w14:paraId="506ACD58" w14:textId="77777777" w:rsidR="0010411D" w:rsidRPr="00405855" w:rsidRDefault="0010411D" w:rsidP="001055CC">
            <w:pPr>
              <w:pStyle w:val="Default"/>
              <w:spacing w:line="276" w:lineRule="auto"/>
              <w:jc w:val="center"/>
              <w:rPr>
                <w:color w:val="000000" w:themeColor="text1"/>
              </w:rPr>
            </w:pPr>
          </w:p>
        </w:tc>
        <w:tc>
          <w:tcPr>
            <w:tcW w:w="274" w:type="dxa"/>
          </w:tcPr>
          <w:p w14:paraId="2C547985" w14:textId="77777777" w:rsidR="0010411D" w:rsidRPr="00405855" w:rsidRDefault="0010411D" w:rsidP="001055CC">
            <w:pPr>
              <w:pStyle w:val="Default"/>
              <w:spacing w:line="276" w:lineRule="auto"/>
              <w:jc w:val="center"/>
              <w:rPr>
                <w:color w:val="000000" w:themeColor="text1"/>
              </w:rPr>
            </w:pPr>
          </w:p>
        </w:tc>
      </w:tr>
      <w:tr w:rsidR="009E5FCB" w:rsidRPr="00405855" w14:paraId="3C8A6CE3" w14:textId="77777777" w:rsidTr="00683A08">
        <w:tc>
          <w:tcPr>
            <w:tcW w:w="625" w:type="dxa"/>
          </w:tcPr>
          <w:p w14:paraId="6A8051FA" w14:textId="77777777" w:rsidR="0010411D" w:rsidRPr="00405855" w:rsidDel="00BD706F" w:rsidRDefault="0010411D" w:rsidP="001055CC">
            <w:pPr>
              <w:pStyle w:val="Default"/>
              <w:numPr>
                <w:ilvl w:val="0"/>
                <w:numId w:val="18"/>
              </w:numPr>
              <w:spacing w:line="276" w:lineRule="auto"/>
              <w:ind w:left="0" w:firstLine="144"/>
              <w:jc w:val="center"/>
              <w:rPr>
                <w:b/>
                <w:bCs/>
                <w:color w:val="000000" w:themeColor="text1"/>
              </w:rPr>
            </w:pPr>
          </w:p>
        </w:tc>
        <w:tc>
          <w:tcPr>
            <w:tcW w:w="6570" w:type="dxa"/>
          </w:tcPr>
          <w:p w14:paraId="57D5C500" w14:textId="493A261A" w:rsidR="0010411D" w:rsidRPr="00405855" w:rsidDel="00C913BC" w:rsidRDefault="00F7258F" w:rsidP="001055CC">
            <w:pPr>
              <w:pStyle w:val="Default"/>
              <w:spacing w:line="276" w:lineRule="auto"/>
              <w:rPr>
                <w:bCs/>
                <w:color w:val="000000" w:themeColor="text1"/>
              </w:rPr>
            </w:pPr>
            <w:r w:rsidRPr="00405855">
              <w:rPr>
                <w:bCs/>
                <w:color w:val="000000" w:themeColor="text1"/>
              </w:rPr>
              <w:t>Sufficient resources are available to implement KALRO’s policies</w:t>
            </w:r>
          </w:p>
        </w:tc>
        <w:tc>
          <w:tcPr>
            <w:tcW w:w="300" w:type="dxa"/>
          </w:tcPr>
          <w:p w14:paraId="3EF38165" w14:textId="77777777" w:rsidR="0010411D" w:rsidRPr="00405855" w:rsidRDefault="0010411D" w:rsidP="001055CC">
            <w:pPr>
              <w:pStyle w:val="Default"/>
              <w:spacing w:line="276" w:lineRule="auto"/>
              <w:jc w:val="center"/>
              <w:rPr>
                <w:color w:val="000000" w:themeColor="text1"/>
              </w:rPr>
            </w:pPr>
          </w:p>
        </w:tc>
        <w:tc>
          <w:tcPr>
            <w:tcW w:w="270" w:type="dxa"/>
          </w:tcPr>
          <w:p w14:paraId="1EB7C4DA" w14:textId="77777777" w:rsidR="0010411D" w:rsidRPr="00405855" w:rsidRDefault="0010411D" w:rsidP="001055CC">
            <w:pPr>
              <w:pStyle w:val="Default"/>
              <w:spacing w:line="276" w:lineRule="auto"/>
              <w:jc w:val="center"/>
              <w:rPr>
                <w:color w:val="000000" w:themeColor="text1"/>
              </w:rPr>
            </w:pPr>
          </w:p>
        </w:tc>
        <w:tc>
          <w:tcPr>
            <w:tcW w:w="270" w:type="dxa"/>
          </w:tcPr>
          <w:p w14:paraId="0B07ABC7" w14:textId="77777777" w:rsidR="0010411D" w:rsidRPr="00405855" w:rsidRDefault="0010411D" w:rsidP="001055CC">
            <w:pPr>
              <w:pStyle w:val="Default"/>
              <w:spacing w:line="276" w:lineRule="auto"/>
              <w:jc w:val="center"/>
              <w:rPr>
                <w:color w:val="000000" w:themeColor="text1"/>
              </w:rPr>
            </w:pPr>
          </w:p>
        </w:tc>
        <w:tc>
          <w:tcPr>
            <w:tcW w:w="270" w:type="dxa"/>
          </w:tcPr>
          <w:p w14:paraId="405596D5" w14:textId="77777777" w:rsidR="0010411D" w:rsidRPr="00405855" w:rsidRDefault="0010411D" w:rsidP="001055CC">
            <w:pPr>
              <w:pStyle w:val="Default"/>
              <w:spacing w:line="276" w:lineRule="auto"/>
              <w:jc w:val="center"/>
              <w:rPr>
                <w:color w:val="000000" w:themeColor="text1"/>
              </w:rPr>
            </w:pPr>
          </w:p>
        </w:tc>
        <w:tc>
          <w:tcPr>
            <w:tcW w:w="274" w:type="dxa"/>
          </w:tcPr>
          <w:p w14:paraId="2E88434B" w14:textId="77777777" w:rsidR="0010411D" w:rsidRPr="00405855" w:rsidRDefault="0010411D" w:rsidP="001055CC">
            <w:pPr>
              <w:pStyle w:val="Default"/>
              <w:spacing w:line="276" w:lineRule="auto"/>
              <w:jc w:val="center"/>
              <w:rPr>
                <w:color w:val="000000" w:themeColor="text1"/>
              </w:rPr>
            </w:pPr>
          </w:p>
        </w:tc>
      </w:tr>
      <w:tr w:rsidR="009E5FCB" w:rsidRPr="00405855" w14:paraId="37D7135E" w14:textId="77777777" w:rsidTr="00683A08">
        <w:tc>
          <w:tcPr>
            <w:tcW w:w="625" w:type="dxa"/>
          </w:tcPr>
          <w:p w14:paraId="258015BC" w14:textId="77777777" w:rsidR="0010411D" w:rsidRPr="00405855" w:rsidDel="00BD706F" w:rsidRDefault="0010411D" w:rsidP="001055CC">
            <w:pPr>
              <w:pStyle w:val="Default"/>
              <w:numPr>
                <w:ilvl w:val="0"/>
                <w:numId w:val="18"/>
              </w:numPr>
              <w:spacing w:line="276" w:lineRule="auto"/>
              <w:ind w:left="0" w:firstLine="144"/>
              <w:jc w:val="center"/>
              <w:rPr>
                <w:b/>
                <w:bCs/>
                <w:color w:val="000000" w:themeColor="text1"/>
              </w:rPr>
            </w:pPr>
          </w:p>
        </w:tc>
        <w:tc>
          <w:tcPr>
            <w:tcW w:w="6570" w:type="dxa"/>
          </w:tcPr>
          <w:p w14:paraId="3DCE9BE6" w14:textId="56D49FF1" w:rsidR="0010411D" w:rsidRPr="00405855" w:rsidDel="00C913BC" w:rsidRDefault="00F7258F" w:rsidP="001055CC">
            <w:pPr>
              <w:pStyle w:val="Default"/>
              <w:spacing w:line="276" w:lineRule="auto"/>
              <w:rPr>
                <w:bCs/>
                <w:color w:val="000000" w:themeColor="text1"/>
              </w:rPr>
            </w:pPr>
            <w:r w:rsidRPr="00405855">
              <w:rPr>
                <w:bCs/>
                <w:color w:val="000000" w:themeColor="text1"/>
              </w:rPr>
              <w:t>Top leadership faces challenges in mobilizing diverse stakeholders</w:t>
            </w:r>
          </w:p>
        </w:tc>
        <w:tc>
          <w:tcPr>
            <w:tcW w:w="300" w:type="dxa"/>
          </w:tcPr>
          <w:p w14:paraId="3A3F8EC9" w14:textId="77777777" w:rsidR="0010411D" w:rsidRPr="00405855" w:rsidRDefault="0010411D" w:rsidP="001055CC">
            <w:pPr>
              <w:pStyle w:val="Default"/>
              <w:spacing w:line="276" w:lineRule="auto"/>
              <w:jc w:val="center"/>
              <w:rPr>
                <w:color w:val="000000" w:themeColor="text1"/>
              </w:rPr>
            </w:pPr>
          </w:p>
        </w:tc>
        <w:tc>
          <w:tcPr>
            <w:tcW w:w="270" w:type="dxa"/>
          </w:tcPr>
          <w:p w14:paraId="335592C2" w14:textId="77777777" w:rsidR="0010411D" w:rsidRPr="00405855" w:rsidRDefault="0010411D" w:rsidP="001055CC">
            <w:pPr>
              <w:pStyle w:val="Default"/>
              <w:spacing w:line="276" w:lineRule="auto"/>
              <w:jc w:val="center"/>
              <w:rPr>
                <w:color w:val="000000" w:themeColor="text1"/>
              </w:rPr>
            </w:pPr>
          </w:p>
        </w:tc>
        <w:tc>
          <w:tcPr>
            <w:tcW w:w="270" w:type="dxa"/>
          </w:tcPr>
          <w:p w14:paraId="74EBD8DE" w14:textId="77777777" w:rsidR="0010411D" w:rsidRPr="00405855" w:rsidRDefault="0010411D" w:rsidP="001055CC">
            <w:pPr>
              <w:pStyle w:val="Default"/>
              <w:spacing w:line="276" w:lineRule="auto"/>
              <w:jc w:val="center"/>
              <w:rPr>
                <w:color w:val="000000" w:themeColor="text1"/>
              </w:rPr>
            </w:pPr>
          </w:p>
        </w:tc>
        <w:tc>
          <w:tcPr>
            <w:tcW w:w="270" w:type="dxa"/>
          </w:tcPr>
          <w:p w14:paraId="16EBA5ED" w14:textId="77777777" w:rsidR="0010411D" w:rsidRPr="00405855" w:rsidRDefault="0010411D" w:rsidP="001055CC">
            <w:pPr>
              <w:pStyle w:val="Default"/>
              <w:spacing w:line="276" w:lineRule="auto"/>
              <w:jc w:val="center"/>
              <w:rPr>
                <w:color w:val="000000" w:themeColor="text1"/>
              </w:rPr>
            </w:pPr>
          </w:p>
        </w:tc>
        <w:tc>
          <w:tcPr>
            <w:tcW w:w="274" w:type="dxa"/>
          </w:tcPr>
          <w:p w14:paraId="69493083" w14:textId="77777777" w:rsidR="0010411D" w:rsidRPr="00405855" w:rsidRDefault="0010411D" w:rsidP="001055CC">
            <w:pPr>
              <w:pStyle w:val="Default"/>
              <w:spacing w:line="276" w:lineRule="auto"/>
              <w:jc w:val="center"/>
              <w:rPr>
                <w:color w:val="000000" w:themeColor="text1"/>
              </w:rPr>
            </w:pPr>
          </w:p>
        </w:tc>
      </w:tr>
      <w:tr w:rsidR="009E5FCB" w:rsidRPr="00405855" w14:paraId="0996B321" w14:textId="77777777" w:rsidTr="00683A08">
        <w:tc>
          <w:tcPr>
            <w:tcW w:w="625" w:type="dxa"/>
          </w:tcPr>
          <w:p w14:paraId="6B8383DC" w14:textId="77777777" w:rsidR="000B41AA" w:rsidRPr="00405855" w:rsidDel="00BD706F" w:rsidRDefault="000B41AA" w:rsidP="001055CC">
            <w:pPr>
              <w:pStyle w:val="Default"/>
              <w:numPr>
                <w:ilvl w:val="0"/>
                <w:numId w:val="18"/>
              </w:numPr>
              <w:spacing w:line="276" w:lineRule="auto"/>
              <w:ind w:left="0" w:firstLine="144"/>
              <w:jc w:val="center"/>
              <w:rPr>
                <w:b/>
                <w:bCs/>
                <w:color w:val="000000" w:themeColor="text1"/>
              </w:rPr>
            </w:pPr>
          </w:p>
        </w:tc>
        <w:tc>
          <w:tcPr>
            <w:tcW w:w="6570" w:type="dxa"/>
          </w:tcPr>
          <w:p w14:paraId="2F668649" w14:textId="71BF2076" w:rsidR="000B41AA" w:rsidRPr="00405855" w:rsidRDefault="000B41AA" w:rsidP="001055CC">
            <w:pPr>
              <w:pStyle w:val="Default"/>
              <w:spacing w:line="276" w:lineRule="auto"/>
              <w:rPr>
                <w:bCs/>
                <w:color w:val="000000" w:themeColor="text1"/>
              </w:rPr>
            </w:pPr>
            <w:r w:rsidRPr="00405855">
              <w:rPr>
                <w:bCs/>
                <w:color w:val="000000" w:themeColor="text1"/>
              </w:rPr>
              <w:t>Top leadership focus on organizational targets/indicators</w:t>
            </w:r>
          </w:p>
        </w:tc>
        <w:tc>
          <w:tcPr>
            <w:tcW w:w="300" w:type="dxa"/>
          </w:tcPr>
          <w:p w14:paraId="0B3A5FA3" w14:textId="77777777" w:rsidR="000B41AA" w:rsidRPr="00405855" w:rsidRDefault="000B41AA" w:rsidP="001055CC">
            <w:pPr>
              <w:pStyle w:val="Default"/>
              <w:spacing w:line="276" w:lineRule="auto"/>
              <w:jc w:val="center"/>
              <w:rPr>
                <w:color w:val="000000" w:themeColor="text1"/>
              </w:rPr>
            </w:pPr>
          </w:p>
        </w:tc>
        <w:tc>
          <w:tcPr>
            <w:tcW w:w="270" w:type="dxa"/>
          </w:tcPr>
          <w:p w14:paraId="59739DC5" w14:textId="77777777" w:rsidR="000B41AA" w:rsidRPr="00405855" w:rsidRDefault="000B41AA" w:rsidP="001055CC">
            <w:pPr>
              <w:pStyle w:val="Default"/>
              <w:spacing w:line="276" w:lineRule="auto"/>
              <w:jc w:val="center"/>
              <w:rPr>
                <w:color w:val="000000" w:themeColor="text1"/>
              </w:rPr>
            </w:pPr>
          </w:p>
        </w:tc>
        <w:tc>
          <w:tcPr>
            <w:tcW w:w="270" w:type="dxa"/>
          </w:tcPr>
          <w:p w14:paraId="43787931" w14:textId="77777777" w:rsidR="000B41AA" w:rsidRPr="00405855" w:rsidRDefault="000B41AA" w:rsidP="001055CC">
            <w:pPr>
              <w:pStyle w:val="Default"/>
              <w:spacing w:line="276" w:lineRule="auto"/>
              <w:jc w:val="center"/>
              <w:rPr>
                <w:color w:val="000000" w:themeColor="text1"/>
              </w:rPr>
            </w:pPr>
          </w:p>
        </w:tc>
        <w:tc>
          <w:tcPr>
            <w:tcW w:w="270" w:type="dxa"/>
          </w:tcPr>
          <w:p w14:paraId="7FCE127B" w14:textId="77777777" w:rsidR="000B41AA" w:rsidRPr="00405855" w:rsidRDefault="000B41AA" w:rsidP="001055CC">
            <w:pPr>
              <w:pStyle w:val="Default"/>
              <w:spacing w:line="276" w:lineRule="auto"/>
              <w:jc w:val="center"/>
              <w:rPr>
                <w:color w:val="000000" w:themeColor="text1"/>
              </w:rPr>
            </w:pPr>
          </w:p>
        </w:tc>
        <w:tc>
          <w:tcPr>
            <w:tcW w:w="274" w:type="dxa"/>
          </w:tcPr>
          <w:p w14:paraId="1FA7F60A" w14:textId="77777777" w:rsidR="000B41AA" w:rsidRPr="00405855" w:rsidRDefault="000B41AA" w:rsidP="001055CC">
            <w:pPr>
              <w:pStyle w:val="Default"/>
              <w:spacing w:line="276" w:lineRule="auto"/>
              <w:jc w:val="center"/>
              <w:rPr>
                <w:color w:val="000000" w:themeColor="text1"/>
              </w:rPr>
            </w:pPr>
          </w:p>
        </w:tc>
      </w:tr>
      <w:tr w:rsidR="009E5FCB" w:rsidRPr="00405855" w14:paraId="3F736705" w14:textId="77777777" w:rsidTr="00683A08">
        <w:tc>
          <w:tcPr>
            <w:tcW w:w="625" w:type="dxa"/>
          </w:tcPr>
          <w:p w14:paraId="4C596DA0" w14:textId="77777777" w:rsidR="0010411D" w:rsidRPr="00405855" w:rsidDel="00BD706F" w:rsidRDefault="0010411D" w:rsidP="001055CC">
            <w:pPr>
              <w:pStyle w:val="Default"/>
              <w:numPr>
                <w:ilvl w:val="0"/>
                <w:numId w:val="18"/>
              </w:numPr>
              <w:spacing w:line="276" w:lineRule="auto"/>
              <w:ind w:left="0" w:firstLine="144"/>
              <w:jc w:val="center"/>
              <w:rPr>
                <w:b/>
                <w:bCs/>
                <w:color w:val="000000" w:themeColor="text1"/>
              </w:rPr>
            </w:pPr>
          </w:p>
        </w:tc>
        <w:tc>
          <w:tcPr>
            <w:tcW w:w="6570" w:type="dxa"/>
          </w:tcPr>
          <w:p w14:paraId="1DCF7210" w14:textId="08A9BAFF" w:rsidR="0010411D" w:rsidRPr="00405855" w:rsidDel="00C913BC" w:rsidRDefault="00E83EE0" w:rsidP="001055CC">
            <w:pPr>
              <w:pStyle w:val="Default"/>
              <w:spacing w:line="276" w:lineRule="auto"/>
              <w:rPr>
                <w:bCs/>
                <w:color w:val="000000" w:themeColor="text1"/>
              </w:rPr>
            </w:pPr>
            <w:r w:rsidRPr="00405855">
              <w:rPr>
                <w:bCs/>
                <w:color w:val="000000" w:themeColor="text1"/>
              </w:rPr>
              <w:t>There are insufficient human resources to implement KALRO’s policy</w:t>
            </w:r>
          </w:p>
        </w:tc>
        <w:tc>
          <w:tcPr>
            <w:tcW w:w="300" w:type="dxa"/>
          </w:tcPr>
          <w:p w14:paraId="3A57889C" w14:textId="77777777" w:rsidR="0010411D" w:rsidRPr="00405855" w:rsidRDefault="0010411D" w:rsidP="001055CC">
            <w:pPr>
              <w:pStyle w:val="Default"/>
              <w:spacing w:line="276" w:lineRule="auto"/>
              <w:jc w:val="center"/>
              <w:rPr>
                <w:color w:val="000000" w:themeColor="text1"/>
              </w:rPr>
            </w:pPr>
          </w:p>
        </w:tc>
        <w:tc>
          <w:tcPr>
            <w:tcW w:w="270" w:type="dxa"/>
          </w:tcPr>
          <w:p w14:paraId="4B20965F" w14:textId="77777777" w:rsidR="0010411D" w:rsidRPr="00405855" w:rsidRDefault="0010411D" w:rsidP="001055CC">
            <w:pPr>
              <w:pStyle w:val="Default"/>
              <w:spacing w:line="276" w:lineRule="auto"/>
              <w:jc w:val="center"/>
              <w:rPr>
                <w:color w:val="000000" w:themeColor="text1"/>
              </w:rPr>
            </w:pPr>
          </w:p>
        </w:tc>
        <w:tc>
          <w:tcPr>
            <w:tcW w:w="270" w:type="dxa"/>
          </w:tcPr>
          <w:p w14:paraId="3C35A237" w14:textId="77777777" w:rsidR="0010411D" w:rsidRPr="00405855" w:rsidRDefault="0010411D" w:rsidP="001055CC">
            <w:pPr>
              <w:pStyle w:val="Default"/>
              <w:spacing w:line="276" w:lineRule="auto"/>
              <w:jc w:val="center"/>
              <w:rPr>
                <w:color w:val="000000" w:themeColor="text1"/>
              </w:rPr>
            </w:pPr>
          </w:p>
        </w:tc>
        <w:tc>
          <w:tcPr>
            <w:tcW w:w="270" w:type="dxa"/>
          </w:tcPr>
          <w:p w14:paraId="709CDA70" w14:textId="77777777" w:rsidR="0010411D" w:rsidRPr="00405855" w:rsidRDefault="0010411D" w:rsidP="001055CC">
            <w:pPr>
              <w:pStyle w:val="Default"/>
              <w:spacing w:line="276" w:lineRule="auto"/>
              <w:jc w:val="center"/>
              <w:rPr>
                <w:color w:val="000000" w:themeColor="text1"/>
              </w:rPr>
            </w:pPr>
          </w:p>
        </w:tc>
        <w:tc>
          <w:tcPr>
            <w:tcW w:w="274" w:type="dxa"/>
          </w:tcPr>
          <w:p w14:paraId="4C74FF4F" w14:textId="77777777" w:rsidR="0010411D" w:rsidRPr="00405855" w:rsidRDefault="0010411D" w:rsidP="001055CC">
            <w:pPr>
              <w:pStyle w:val="Default"/>
              <w:spacing w:line="276" w:lineRule="auto"/>
              <w:jc w:val="center"/>
              <w:rPr>
                <w:color w:val="000000" w:themeColor="text1"/>
              </w:rPr>
            </w:pPr>
          </w:p>
        </w:tc>
      </w:tr>
      <w:tr w:rsidR="009E5FCB" w:rsidRPr="00405855" w14:paraId="6C90E8E7" w14:textId="77777777" w:rsidTr="00683A08">
        <w:tc>
          <w:tcPr>
            <w:tcW w:w="625" w:type="dxa"/>
          </w:tcPr>
          <w:p w14:paraId="138D95AB" w14:textId="77777777" w:rsidR="00E83EE0" w:rsidRPr="00405855" w:rsidDel="00BD706F" w:rsidRDefault="00E83EE0" w:rsidP="001055CC">
            <w:pPr>
              <w:pStyle w:val="Default"/>
              <w:numPr>
                <w:ilvl w:val="0"/>
                <w:numId w:val="18"/>
              </w:numPr>
              <w:spacing w:line="276" w:lineRule="auto"/>
              <w:ind w:left="0" w:firstLine="144"/>
              <w:jc w:val="center"/>
              <w:rPr>
                <w:b/>
                <w:bCs/>
                <w:color w:val="000000" w:themeColor="text1"/>
              </w:rPr>
            </w:pPr>
          </w:p>
        </w:tc>
        <w:tc>
          <w:tcPr>
            <w:tcW w:w="6570" w:type="dxa"/>
          </w:tcPr>
          <w:p w14:paraId="39B38AC7" w14:textId="7F474818" w:rsidR="00E83EE0" w:rsidRPr="00405855" w:rsidDel="003F58C6" w:rsidRDefault="00E83EE0" w:rsidP="001055CC">
            <w:pPr>
              <w:pStyle w:val="Default"/>
              <w:spacing w:line="276" w:lineRule="auto"/>
              <w:rPr>
                <w:bCs/>
                <w:color w:val="000000" w:themeColor="text1"/>
              </w:rPr>
            </w:pPr>
            <w:r w:rsidRPr="00405855">
              <w:rPr>
                <w:bCs/>
                <w:color w:val="000000" w:themeColor="text1"/>
              </w:rPr>
              <w:t>Policies are too complex to implement at the Research Centres</w:t>
            </w:r>
          </w:p>
        </w:tc>
        <w:tc>
          <w:tcPr>
            <w:tcW w:w="300" w:type="dxa"/>
          </w:tcPr>
          <w:p w14:paraId="37DFBCF9" w14:textId="77777777" w:rsidR="00E83EE0" w:rsidRPr="00405855" w:rsidRDefault="00E83EE0" w:rsidP="001055CC">
            <w:pPr>
              <w:pStyle w:val="Default"/>
              <w:spacing w:line="276" w:lineRule="auto"/>
              <w:jc w:val="center"/>
              <w:rPr>
                <w:color w:val="000000" w:themeColor="text1"/>
              </w:rPr>
            </w:pPr>
          </w:p>
        </w:tc>
        <w:tc>
          <w:tcPr>
            <w:tcW w:w="270" w:type="dxa"/>
          </w:tcPr>
          <w:p w14:paraId="1D617DA4" w14:textId="77777777" w:rsidR="00E83EE0" w:rsidRPr="00405855" w:rsidRDefault="00E83EE0" w:rsidP="001055CC">
            <w:pPr>
              <w:pStyle w:val="Default"/>
              <w:spacing w:line="276" w:lineRule="auto"/>
              <w:jc w:val="center"/>
              <w:rPr>
                <w:color w:val="000000" w:themeColor="text1"/>
              </w:rPr>
            </w:pPr>
          </w:p>
        </w:tc>
        <w:tc>
          <w:tcPr>
            <w:tcW w:w="270" w:type="dxa"/>
          </w:tcPr>
          <w:p w14:paraId="401DC69C" w14:textId="77777777" w:rsidR="00E83EE0" w:rsidRPr="00405855" w:rsidRDefault="00E83EE0" w:rsidP="001055CC">
            <w:pPr>
              <w:pStyle w:val="Default"/>
              <w:spacing w:line="276" w:lineRule="auto"/>
              <w:jc w:val="center"/>
              <w:rPr>
                <w:color w:val="000000" w:themeColor="text1"/>
              </w:rPr>
            </w:pPr>
          </w:p>
        </w:tc>
        <w:tc>
          <w:tcPr>
            <w:tcW w:w="270" w:type="dxa"/>
          </w:tcPr>
          <w:p w14:paraId="515913D4" w14:textId="77777777" w:rsidR="00E83EE0" w:rsidRPr="00405855" w:rsidRDefault="00E83EE0" w:rsidP="001055CC">
            <w:pPr>
              <w:pStyle w:val="Default"/>
              <w:spacing w:line="276" w:lineRule="auto"/>
              <w:jc w:val="center"/>
              <w:rPr>
                <w:color w:val="000000" w:themeColor="text1"/>
              </w:rPr>
            </w:pPr>
          </w:p>
        </w:tc>
        <w:tc>
          <w:tcPr>
            <w:tcW w:w="274" w:type="dxa"/>
          </w:tcPr>
          <w:p w14:paraId="615A9EF4" w14:textId="77777777" w:rsidR="00E83EE0" w:rsidRPr="00405855" w:rsidRDefault="00E83EE0" w:rsidP="001055CC">
            <w:pPr>
              <w:pStyle w:val="Default"/>
              <w:spacing w:line="276" w:lineRule="auto"/>
              <w:jc w:val="center"/>
              <w:rPr>
                <w:color w:val="000000" w:themeColor="text1"/>
              </w:rPr>
            </w:pPr>
          </w:p>
        </w:tc>
      </w:tr>
      <w:tr w:rsidR="009E5FCB" w:rsidRPr="00405855" w14:paraId="15E241ED" w14:textId="77777777" w:rsidTr="00683A08">
        <w:tc>
          <w:tcPr>
            <w:tcW w:w="625" w:type="dxa"/>
            <w:shd w:val="clear" w:color="auto" w:fill="E2EFD9" w:themeFill="accent6" w:themeFillTint="33"/>
          </w:tcPr>
          <w:p w14:paraId="2BE16AD6" w14:textId="77777777" w:rsidR="0010411D" w:rsidRPr="00405855" w:rsidRDefault="0010411D" w:rsidP="001055CC">
            <w:pPr>
              <w:pStyle w:val="Default"/>
              <w:spacing w:line="276" w:lineRule="auto"/>
              <w:ind w:firstLine="144"/>
              <w:jc w:val="center"/>
              <w:rPr>
                <w:b/>
                <w:bCs/>
                <w:color w:val="000000" w:themeColor="text1"/>
              </w:rPr>
            </w:pPr>
          </w:p>
        </w:tc>
        <w:tc>
          <w:tcPr>
            <w:tcW w:w="6570" w:type="dxa"/>
            <w:shd w:val="clear" w:color="auto" w:fill="E2EFD9" w:themeFill="accent6" w:themeFillTint="33"/>
          </w:tcPr>
          <w:p w14:paraId="01CC7168" w14:textId="17F063BA" w:rsidR="0010411D" w:rsidRPr="00405855" w:rsidRDefault="00FB3439" w:rsidP="001055CC">
            <w:pPr>
              <w:pStyle w:val="Default"/>
              <w:spacing w:line="276" w:lineRule="auto"/>
              <w:rPr>
                <w:b/>
                <w:bCs/>
                <w:color w:val="000000" w:themeColor="text1"/>
              </w:rPr>
            </w:pPr>
            <w:r w:rsidRPr="00405855">
              <w:rPr>
                <w:b/>
                <w:bCs/>
                <w:color w:val="000000" w:themeColor="text1"/>
              </w:rPr>
              <w:t xml:space="preserve">Availability of </w:t>
            </w:r>
            <w:r w:rsidR="005842A0" w:rsidRPr="00405855">
              <w:rPr>
                <w:b/>
                <w:bCs/>
                <w:color w:val="000000" w:themeColor="text1"/>
              </w:rPr>
              <w:t>Resources</w:t>
            </w:r>
            <w:r w:rsidR="00B7368E" w:rsidRPr="00405855">
              <w:rPr>
                <w:b/>
                <w:bCs/>
                <w:color w:val="000000" w:themeColor="text1"/>
              </w:rPr>
              <w:t xml:space="preserve"> (AR)</w:t>
            </w:r>
          </w:p>
        </w:tc>
        <w:tc>
          <w:tcPr>
            <w:tcW w:w="300" w:type="dxa"/>
            <w:shd w:val="clear" w:color="auto" w:fill="E2EFD9" w:themeFill="accent6" w:themeFillTint="33"/>
          </w:tcPr>
          <w:p w14:paraId="1B275835" w14:textId="77777777" w:rsidR="0010411D" w:rsidRPr="00405855" w:rsidRDefault="0010411D" w:rsidP="001055CC">
            <w:pPr>
              <w:pStyle w:val="Default"/>
              <w:spacing w:line="276" w:lineRule="auto"/>
              <w:ind w:firstLine="144"/>
              <w:jc w:val="center"/>
              <w:rPr>
                <w:b/>
                <w:bCs/>
                <w:color w:val="000000" w:themeColor="text1"/>
              </w:rPr>
            </w:pPr>
          </w:p>
        </w:tc>
        <w:tc>
          <w:tcPr>
            <w:tcW w:w="270" w:type="dxa"/>
            <w:shd w:val="clear" w:color="auto" w:fill="E2EFD9" w:themeFill="accent6" w:themeFillTint="33"/>
          </w:tcPr>
          <w:p w14:paraId="4F6FB04A" w14:textId="77777777" w:rsidR="0010411D" w:rsidRPr="00405855" w:rsidRDefault="0010411D" w:rsidP="001055CC">
            <w:pPr>
              <w:pStyle w:val="Default"/>
              <w:spacing w:line="276" w:lineRule="auto"/>
              <w:ind w:firstLine="144"/>
              <w:jc w:val="center"/>
              <w:rPr>
                <w:b/>
                <w:bCs/>
                <w:color w:val="000000" w:themeColor="text1"/>
              </w:rPr>
            </w:pPr>
          </w:p>
        </w:tc>
        <w:tc>
          <w:tcPr>
            <w:tcW w:w="270" w:type="dxa"/>
            <w:shd w:val="clear" w:color="auto" w:fill="E2EFD9" w:themeFill="accent6" w:themeFillTint="33"/>
          </w:tcPr>
          <w:p w14:paraId="0ACAD8DC" w14:textId="77777777" w:rsidR="0010411D" w:rsidRPr="00405855" w:rsidRDefault="0010411D" w:rsidP="001055CC">
            <w:pPr>
              <w:pStyle w:val="Default"/>
              <w:spacing w:line="276" w:lineRule="auto"/>
              <w:ind w:firstLine="144"/>
              <w:jc w:val="center"/>
              <w:rPr>
                <w:b/>
                <w:bCs/>
                <w:color w:val="000000" w:themeColor="text1"/>
              </w:rPr>
            </w:pPr>
          </w:p>
        </w:tc>
        <w:tc>
          <w:tcPr>
            <w:tcW w:w="270" w:type="dxa"/>
            <w:shd w:val="clear" w:color="auto" w:fill="E2EFD9" w:themeFill="accent6" w:themeFillTint="33"/>
          </w:tcPr>
          <w:p w14:paraId="22EE1876" w14:textId="77777777" w:rsidR="0010411D" w:rsidRPr="00405855" w:rsidRDefault="0010411D" w:rsidP="001055CC">
            <w:pPr>
              <w:pStyle w:val="Default"/>
              <w:spacing w:line="276" w:lineRule="auto"/>
              <w:ind w:firstLine="144"/>
              <w:jc w:val="center"/>
              <w:rPr>
                <w:b/>
                <w:bCs/>
                <w:color w:val="000000" w:themeColor="text1"/>
              </w:rPr>
            </w:pPr>
          </w:p>
        </w:tc>
        <w:tc>
          <w:tcPr>
            <w:tcW w:w="274" w:type="dxa"/>
            <w:shd w:val="clear" w:color="auto" w:fill="E2EFD9" w:themeFill="accent6" w:themeFillTint="33"/>
          </w:tcPr>
          <w:p w14:paraId="232D249C" w14:textId="77777777" w:rsidR="0010411D" w:rsidRPr="00405855" w:rsidRDefault="0010411D" w:rsidP="001055CC">
            <w:pPr>
              <w:pStyle w:val="Default"/>
              <w:spacing w:line="276" w:lineRule="auto"/>
              <w:ind w:firstLine="144"/>
              <w:jc w:val="center"/>
              <w:rPr>
                <w:b/>
                <w:bCs/>
                <w:color w:val="000000" w:themeColor="text1"/>
              </w:rPr>
            </w:pPr>
          </w:p>
        </w:tc>
      </w:tr>
      <w:tr w:rsidR="009E5FCB" w:rsidRPr="00405855" w14:paraId="01E8D271" w14:textId="77777777" w:rsidTr="00683A08">
        <w:tc>
          <w:tcPr>
            <w:tcW w:w="625" w:type="dxa"/>
          </w:tcPr>
          <w:p w14:paraId="0F25ACAA" w14:textId="77777777" w:rsidR="0010411D" w:rsidRPr="00405855" w:rsidDel="00BD706F" w:rsidRDefault="0010411D" w:rsidP="001055CC">
            <w:pPr>
              <w:pStyle w:val="Default"/>
              <w:numPr>
                <w:ilvl w:val="0"/>
                <w:numId w:val="20"/>
              </w:numPr>
              <w:spacing w:line="276" w:lineRule="auto"/>
              <w:ind w:left="0" w:firstLine="144"/>
              <w:jc w:val="center"/>
              <w:rPr>
                <w:b/>
                <w:bCs/>
                <w:color w:val="000000" w:themeColor="text1"/>
              </w:rPr>
            </w:pPr>
          </w:p>
        </w:tc>
        <w:tc>
          <w:tcPr>
            <w:tcW w:w="6570" w:type="dxa"/>
          </w:tcPr>
          <w:p w14:paraId="335DBEBD" w14:textId="619639B2" w:rsidR="0010411D" w:rsidRPr="00405855" w:rsidRDefault="00487E10" w:rsidP="001055CC">
            <w:pPr>
              <w:pStyle w:val="Default"/>
              <w:spacing w:line="276" w:lineRule="auto"/>
              <w:rPr>
                <w:bCs/>
                <w:color w:val="000000" w:themeColor="text1"/>
              </w:rPr>
            </w:pPr>
            <w:r w:rsidRPr="00405855">
              <w:rPr>
                <w:color w:val="000000" w:themeColor="text1"/>
              </w:rPr>
              <w:t>Approved policies have secure funding for implementation</w:t>
            </w:r>
          </w:p>
        </w:tc>
        <w:tc>
          <w:tcPr>
            <w:tcW w:w="300" w:type="dxa"/>
          </w:tcPr>
          <w:p w14:paraId="2E6B2F5B" w14:textId="77777777" w:rsidR="0010411D" w:rsidRPr="00405855" w:rsidRDefault="0010411D" w:rsidP="001055CC">
            <w:pPr>
              <w:pStyle w:val="Default"/>
              <w:spacing w:line="276" w:lineRule="auto"/>
              <w:jc w:val="center"/>
              <w:rPr>
                <w:color w:val="000000" w:themeColor="text1"/>
              </w:rPr>
            </w:pPr>
          </w:p>
        </w:tc>
        <w:tc>
          <w:tcPr>
            <w:tcW w:w="270" w:type="dxa"/>
          </w:tcPr>
          <w:p w14:paraId="61046F9A" w14:textId="77777777" w:rsidR="0010411D" w:rsidRPr="00405855" w:rsidRDefault="0010411D" w:rsidP="001055CC">
            <w:pPr>
              <w:pStyle w:val="Default"/>
              <w:spacing w:line="276" w:lineRule="auto"/>
              <w:jc w:val="center"/>
              <w:rPr>
                <w:color w:val="000000" w:themeColor="text1"/>
              </w:rPr>
            </w:pPr>
          </w:p>
        </w:tc>
        <w:tc>
          <w:tcPr>
            <w:tcW w:w="270" w:type="dxa"/>
          </w:tcPr>
          <w:p w14:paraId="023A53F8" w14:textId="77777777" w:rsidR="0010411D" w:rsidRPr="00405855" w:rsidRDefault="0010411D" w:rsidP="001055CC">
            <w:pPr>
              <w:pStyle w:val="Default"/>
              <w:spacing w:line="276" w:lineRule="auto"/>
              <w:jc w:val="center"/>
              <w:rPr>
                <w:color w:val="000000" w:themeColor="text1"/>
              </w:rPr>
            </w:pPr>
          </w:p>
        </w:tc>
        <w:tc>
          <w:tcPr>
            <w:tcW w:w="270" w:type="dxa"/>
          </w:tcPr>
          <w:p w14:paraId="12B40F96" w14:textId="77777777" w:rsidR="0010411D" w:rsidRPr="00405855" w:rsidRDefault="0010411D" w:rsidP="001055CC">
            <w:pPr>
              <w:pStyle w:val="Default"/>
              <w:spacing w:line="276" w:lineRule="auto"/>
              <w:jc w:val="center"/>
              <w:rPr>
                <w:color w:val="000000" w:themeColor="text1"/>
              </w:rPr>
            </w:pPr>
          </w:p>
        </w:tc>
        <w:tc>
          <w:tcPr>
            <w:tcW w:w="274" w:type="dxa"/>
          </w:tcPr>
          <w:p w14:paraId="20C6B3B4" w14:textId="77777777" w:rsidR="0010411D" w:rsidRPr="00405855" w:rsidRDefault="0010411D" w:rsidP="001055CC">
            <w:pPr>
              <w:pStyle w:val="Default"/>
              <w:spacing w:line="276" w:lineRule="auto"/>
              <w:jc w:val="center"/>
              <w:rPr>
                <w:color w:val="000000" w:themeColor="text1"/>
              </w:rPr>
            </w:pPr>
          </w:p>
        </w:tc>
      </w:tr>
      <w:tr w:rsidR="009E5FCB" w:rsidRPr="00405855" w14:paraId="10A68435" w14:textId="77777777" w:rsidTr="00683A08">
        <w:tc>
          <w:tcPr>
            <w:tcW w:w="625" w:type="dxa"/>
          </w:tcPr>
          <w:p w14:paraId="5BDDE88E" w14:textId="77777777" w:rsidR="0010411D" w:rsidRPr="00405855" w:rsidDel="00BD706F" w:rsidRDefault="0010411D" w:rsidP="001055CC">
            <w:pPr>
              <w:pStyle w:val="Default"/>
              <w:numPr>
                <w:ilvl w:val="0"/>
                <w:numId w:val="20"/>
              </w:numPr>
              <w:spacing w:line="276" w:lineRule="auto"/>
              <w:ind w:left="0" w:firstLine="144"/>
              <w:jc w:val="center"/>
              <w:rPr>
                <w:b/>
                <w:bCs/>
                <w:color w:val="000000" w:themeColor="text1"/>
              </w:rPr>
            </w:pPr>
          </w:p>
        </w:tc>
        <w:tc>
          <w:tcPr>
            <w:tcW w:w="6570" w:type="dxa"/>
          </w:tcPr>
          <w:p w14:paraId="6B2F6F92" w14:textId="5B305C65" w:rsidR="0010411D" w:rsidRPr="00405855" w:rsidRDefault="00487E10" w:rsidP="001055CC">
            <w:pPr>
              <w:pStyle w:val="Default"/>
              <w:spacing w:line="276" w:lineRule="auto"/>
              <w:rPr>
                <w:bCs/>
                <w:color w:val="000000" w:themeColor="text1"/>
              </w:rPr>
            </w:pPr>
            <w:r w:rsidRPr="00405855">
              <w:rPr>
                <w:color w:val="000000" w:themeColor="text1"/>
              </w:rPr>
              <w:t xml:space="preserve">Research </w:t>
            </w:r>
            <w:r w:rsidR="00DD1B92" w:rsidRPr="00405855">
              <w:rPr>
                <w:color w:val="000000" w:themeColor="text1"/>
              </w:rPr>
              <w:t>c</w:t>
            </w:r>
            <w:r w:rsidRPr="00405855">
              <w:rPr>
                <w:color w:val="000000" w:themeColor="text1"/>
              </w:rPr>
              <w:t>entres receive timely funding to implement all components of the policy</w:t>
            </w:r>
          </w:p>
        </w:tc>
        <w:tc>
          <w:tcPr>
            <w:tcW w:w="300" w:type="dxa"/>
          </w:tcPr>
          <w:p w14:paraId="15D818AC" w14:textId="77777777" w:rsidR="0010411D" w:rsidRPr="00405855" w:rsidRDefault="0010411D" w:rsidP="001055CC">
            <w:pPr>
              <w:pStyle w:val="Default"/>
              <w:spacing w:line="276" w:lineRule="auto"/>
              <w:jc w:val="center"/>
              <w:rPr>
                <w:color w:val="000000" w:themeColor="text1"/>
              </w:rPr>
            </w:pPr>
          </w:p>
        </w:tc>
        <w:tc>
          <w:tcPr>
            <w:tcW w:w="270" w:type="dxa"/>
          </w:tcPr>
          <w:p w14:paraId="1E372FDD" w14:textId="77777777" w:rsidR="0010411D" w:rsidRPr="00405855" w:rsidRDefault="0010411D" w:rsidP="001055CC">
            <w:pPr>
              <w:pStyle w:val="Default"/>
              <w:spacing w:line="276" w:lineRule="auto"/>
              <w:jc w:val="center"/>
              <w:rPr>
                <w:color w:val="000000" w:themeColor="text1"/>
              </w:rPr>
            </w:pPr>
          </w:p>
        </w:tc>
        <w:tc>
          <w:tcPr>
            <w:tcW w:w="270" w:type="dxa"/>
          </w:tcPr>
          <w:p w14:paraId="4633FFA9" w14:textId="77777777" w:rsidR="0010411D" w:rsidRPr="00405855" w:rsidRDefault="0010411D" w:rsidP="001055CC">
            <w:pPr>
              <w:pStyle w:val="Default"/>
              <w:spacing w:line="276" w:lineRule="auto"/>
              <w:jc w:val="center"/>
              <w:rPr>
                <w:color w:val="000000" w:themeColor="text1"/>
              </w:rPr>
            </w:pPr>
          </w:p>
        </w:tc>
        <w:tc>
          <w:tcPr>
            <w:tcW w:w="270" w:type="dxa"/>
          </w:tcPr>
          <w:p w14:paraId="53E3D015" w14:textId="77777777" w:rsidR="0010411D" w:rsidRPr="00405855" w:rsidRDefault="0010411D" w:rsidP="001055CC">
            <w:pPr>
              <w:pStyle w:val="Default"/>
              <w:spacing w:line="276" w:lineRule="auto"/>
              <w:jc w:val="center"/>
              <w:rPr>
                <w:color w:val="000000" w:themeColor="text1"/>
              </w:rPr>
            </w:pPr>
          </w:p>
        </w:tc>
        <w:tc>
          <w:tcPr>
            <w:tcW w:w="274" w:type="dxa"/>
          </w:tcPr>
          <w:p w14:paraId="65B29FBA" w14:textId="77777777" w:rsidR="0010411D" w:rsidRPr="00405855" w:rsidRDefault="0010411D" w:rsidP="001055CC">
            <w:pPr>
              <w:pStyle w:val="Default"/>
              <w:spacing w:line="276" w:lineRule="auto"/>
              <w:jc w:val="center"/>
              <w:rPr>
                <w:color w:val="000000" w:themeColor="text1"/>
              </w:rPr>
            </w:pPr>
          </w:p>
        </w:tc>
      </w:tr>
      <w:tr w:rsidR="009E5FCB" w:rsidRPr="00405855" w14:paraId="1982C938" w14:textId="77777777" w:rsidTr="00683A08">
        <w:tc>
          <w:tcPr>
            <w:tcW w:w="625" w:type="dxa"/>
          </w:tcPr>
          <w:p w14:paraId="5F2A8C5D" w14:textId="77777777" w:rsidR="0010411D" w:rsidRPr="00405855" w:rsidDel="00BD706F" w:rsidRDefault="0010411D" w:rsidP="001055CC">
            <w:pPr>
              <w:pStyle w:val="Default"/>
              <w:numPr>
                <w:ilvl w:val="0"/>
                <w:numId w:val="20"/>
              </w:numPr>
              <w:spacing w:line="276" w:lineRule="auto"/>
              <w:ind w:left="0" w:firstLine="144"/>
              <w:jc w:val="center"/>
              <w:rPr>
                <w:b/>
                <w:bCs/>
                <w:color w:val="000000" w:themeColor="text1"/>
              </w:rPr>
            </w:pPr>
          </w:p>
        </w:tc>
        <w:tc>
          <w:tcPr>
            <w:tcW w:w="6570" w:type="dxa"/>
          </w:tcPr>
          <w:p w14:paraId="7E57C4F1" w14:textId="69557CC2" w:rsidR="0010411D" w:rsidRPr="00405855" w:rsidRDefault="00DD1B92" w:rsidP="001055CC">
            <w:pPr>
              <w:pStyle w:val="Default"/>
              <w:spacing w:line="276" w:lineRule="auto"/>
              <w:rPr>
                <w:bCs/>
                <w:color w:val="000000" w:themeColor="text1"/>
              </w:rPr>
            </w:pPr>
            <w:r w:rsidRPr="00405855">
              <w:rPr>
                <w:bCs/>
                <w:color w:val="000000" w:themeColor="text1"/>
              </w:rPr>
              <w:t>There is piecemeal implementation of policy due to limited resources</w:t>
            </w:r>
          </w:p>
        </w:tc>
        <w:tc>
          <w:tcPr>
            <w:tcW w:w="300" w:type="dxa"/>
          </w:tcPr>
          <w:p w14:paraId="082B46BE" w14:textId="77777777" w:rsidR="0010411D" w:rsidRPr="00405855" w:rsidRDefault="0010411D" w:rsidP="001055CC">
            <w:pPr>
              <w:pStyle w:val="Default"/>
              <w:spacing w:line="276" w:lineRule="auto"/>
              <w:jc w:val="center"/>
              <w:rPr>
                <w:color w:val="000000" w:themeColor="text1"/>
              </w:rPr>
            </w:pPr>
          </w:p>
        </w:tc>
        <w:tc>
          <w:tcPr>
            <w:tcW w:w="270" w:type="dxa"/>
          </w:tcPr>
          <w:p w14:paraId="7F459DCB" w14:textId="77777777" w:rsidR="0010411D" w:rsidRPr="00405855" w:rsidRDefault="0010411D" w:rsidP="001055CC">
            <w:pPr>
              <w:pStyle w:val="Default"/>
              <w:spacing w:line="276" w:lineRule="auto"/>
              <w:jc w:val="center"/>
              <w:rPr>
                <w:color w:val="000000" w:themeColor="text1"/>
              </w:rPr>
            </w:pPr>
          </w:p>
        </w:tc>
        <w:tc>
          <w:tcPr>
            <w:tcW w:w="270" w:type="dxa"/>
          </w:tcPr>
          <w:p w14:paraId="2CC36C7C" w14:textId="77777777" w:rsidR="0010411D" w:rsidRPr="00405855" w:rsidRDefault="0010411D" w:rsidP="001055CC">
            <w:pPr>
              <w:pStyle w:val="Default"/>
              <w:spacing w:line="276" w:lineRule="auto"/>
              <w:jc w:val="center"/>
              <w:rPr>
                <w:color w:val="000000" w:themeColor="text1"/>
              </w:rPr>
            </w:pPr>
          </w:p>
        </w:tc>
        <w:tc>
          <w:tcPr>
            <w:tcW w:w="270" w:type="dxa"/>
          </w:tcPr>
          <w:p w14:paraId="60258EB6" w14:textId="77777777" w:rsidR="0010411D" w:rsidRPr="00405855" w:rsidRDefault="0010411D" w:rsidP="001055CC">
            <w:pPr>
              <w:pStyle w:val="Default"/>
              <w:spacing w:line="276" w:lineRule="auto"/>
              <w:jc w:val="center"/>
              <w:rPr>
                <w:color w:val="000000" w:themeColor="text1"/>
              </w:rPr>
            </w:pPr>
          </w:p>
        </w:tc>
        <w:tc>
          <w:tcPr>
            <w:tcW w:w="274" w:type="dxa"/>
          </w:tcPr>
          <w:p w14:paraId="1BE0C8C4" w14:textId="77777777" w:rsidR="0010411D" w:rsidRPr="00405855" w:rsidRDefault="0010411D" w:rsidP="001055CC">
            <w:pPr>
              <w:pStyle w:val="Default"/>
              <w:spacing w:line="276" w:lineRule="auto"/>
              <w:jc w:val="center"/>
              <w:rPr>
                <w:color w:val="000000" w:themeColor="text1"/>
              </w:rPr>
            </w:pPr>
          </w:p>
        </w:tc>
      </w:tr>
      <w:tr w:rsidR="009E5FCB" w:rsidRPr="00405855" w14:paraId="38F570D6" w14:textId="77777777" w:rsidTr="00683A08">
        <w:tc>
          <w:tcPr>
            <w:tcW w:w="625" w:type="dxa"/>
          </w:tcPr>
          <w:p w14:paraId="496E1DCB" w14:textId="77777777" w:rsidR="0010411D" w:rsidRPr="00405855" w:rsidDel="00BD706F" w:rsidRDefault="0010411D" w:rsidP="001055CC">
            <w:pPr>
              <w:pStyle w:val="Default"/>
              <w:numPr>
                <w:ilvl w:val="0"/>
                <w:numId w:val="20"/>
              </w:numPr>
              <w:spacing w:line="276" w:lineRule="auto"/>
              <w:ind w:left="0" w:firstLine="144"/>
              <w:jc w:val="center"/>
              <w:rPr>
                <w:b/>
                <w:bCs/>
                <w:color w:val="000000" w:themeColor="text1"/>
              </w:rPr>
            </w:pPr>
          </w:p>
        </w:tc>
        <w:tc>
          <w:tcPr>
            <w:tcW w:w="6570" w:type="dxa"/>
          </w:tcPr>
          <w:p w14:paraId="2079D448" w14:textId="0FA0182A" w:rsidR="0010411D" w:rsidRPr="00405855" w:rsidRDefault="00DD1B92" w:rsidP="001055CC">
            <w:pPr>
              <w:pStyle w:val="Default"/>
              <w:spacing w:line="276" w:lineRule="auto"/>
              <w:rPr>
                <w:bCs/>
                <w:color w:val="000000" w:themeColor="text1"/>
              </w:rPr>
            </w:pPr>
            <w:r w:rsidRPr="00405855">
              <w:rPr>
                <w:bCs/>
                <w:color w:val="000000" w:themeColor="text1"/>
              </w:rPr>
              <w:t>Policy implementation at the centres heavily depend on external financing</w:t>
            </w:r>
          </w:p>
        </w:tc>
        <w:tc>
          <w:tcPr>
            <w:tcW w:w="300" w:type="dxa"/>
          </w:tcPr>
          <w:p w14:paraId="7CD19855" w14:textId="77777777" w:rsidR="0010411D" w:rsidRPr="00405855" w:rsidRDefault="0010411D" w:rsidP="001055CC">
            <w:pPr>
              <w:pStyle w:val="Default"/>
              <w:spacing w:line="276" w:lineRule="auto"/>
              <w:jc w:val="center"/>
              <w:rPr>
                <w:color w:val="000000" w:themeColor="text1"/>
              </w:rPr>
            </w:pPr>
          </w:p>
        </w:tc>
        <w:tc>
          <w:tcPr>
            <w:tcW w:w="270" w:type="dxa"/>
          </w:tcPr>
          <w:p w14:paraId="0FCDEE57" w14:textId="77777777" w:rsidR="0010411D" w:rsidRPr="00405855" w:rsidRDefault="0010411D" w:rsidP="001055CC">
            <w:pPr>
              <w:pStyle w:val="Default"/>
              <w:spacing w:line="276" w:lineRule="auto"/>
              <w:jc w:val="center"/>
              <w:rPr>
                <w:color w:val="000000" w:themeColor="text1"/>
              </w:rPr>
            </w:pPr>
          </w:p>
        </w:tc>
        <w:tc>
          <w:tcPr>
            <w:tcW w:w="270" w:type="dxa"/>
          </w:tcPr>
          <w:p w14:paraId="6A3D4403" w14:textId="77777777" w:rsidR="0010411D" w:rsidRPr="00405855" w:rsidRDefault="0010411D" w:rsidP="001055CC">
            <w:pPr>
              <w:pStyle w:val="Default"/>
              <w:spacing w:line="276" w:lineRule="auto"/>
              <w:jc w:val="center"/>
              <w:rPr>
                <w:color w:val="000000" w:themeColor="text1"/>
              </w:rPr>
            </w:pPr>
          </w:p>
        </w:tc>
        <w:tc>
          <w:tcPr>
            <w:tcW w:w="270" w:type="dxa"/>
          </w:tcPr>
          <w:p w14:paraId="4B672113" w14:textId="77777777" w:rsidR="0010411D" w:rsidRPr="00405855" w:rsidRDefault="0010411D" w:rsidP="001055CC">
            <w:pPr>
              <w:pStyle w:val="Default"/>
              <w:spacing w:line="276" w:lineRule="auto"/>
              <w:jc w:val="center"/>
              <w:rPr>
                <w:color w:val="000000" w:themeColor="text1"/>
              </w:rPr>
            </w:pPr>
          </w:p>
        </w:tc>
        <w:tc>
          <w:tcPr>
            <w:tcW w:w="274" w:type="dxa"/>
          </w:tcPr>
          <w:p w14:paraId="4E6CA4A7" w14:textId="77777777" w:rsidR="0010411D" w:rsidRPr="00405855" w:rsidRDefault="0010411D" w:rsidP="001055CC">
            <w:pPr>
              <w:pStyle w:val="Default"/>
              <w:spacing w:line="276" w:lineRule="auto"/>
              <w:jc w:val="center"/>
              <w:rPr>
                <w:color w:val="000000" w:themeColor="text1"/>
              </w:rPr>
            </w:pPr>
          </w:p>
        </w:tc>
      </w:tr>
      <w:tr w:rsidR="009E5FCB" w:rsidRPr="00405855" w14:paraId="7020BE16" w14:textId="77777777" w:rsidTr="00683A08">
        <w:tc>
          <w:tcPr>
            <w:tcW w:w="625" w:type="dxa"/>
          </w:tcPr>
          <w:p w14:paraId="3AF6973C" w14:textId="77777777" w:rsidR="0010411D" w:rsidRPr="00405855" w:rsidDel="00BD706F" w:rsidRDefault="0010411D" w:rsidP="001055CC">
            <w:pPr>
              <w:pStyle w:val="Default"/>
              <w:numPr>
                <w:ilvl w:val="0"/>
                <w:numId w:val="20"/>
              </w:numPr>
              <w:spacing w:line="276" w:lineRule="auto"/>
              <w:ind w:left="0" w:firstLine="144"/>
              <w:jc w:val="center"/>
              <w:rPr>
                <w:b/>
                <w:bCs/>
                <w:color w:val="000000" w:themeColor="text1"/>
              </w:rPr>
            </w:pPr>
          </w:p>
        </w:tc>
        <w:tc>
          <w:tcPr>
            <w:tcW w:w="6570" w:type="dxa"/>
          </w:tcPr>
          <w:p w14:paraId="2114BC4E" w14:textId="0EC0835C" w:rsidR="0010411D" w:rsidRPr="00405855" w:rsidDel="0070405F" w:rsidRDefault="001D4115" w:rsidP="001055CC">
            <w:pPr>
              <w:pStyle w:val="Default"/>
              <w:spacing w:line="276" w:lineRule="auto"/>
              <w:rPr>
                <w:color w:val="000000" w:themeColor="text1"/>
              </w:rPr>
            </w:pPr>
            <w:r w:rsidRPr="00405855">
              <w:rPr>
                <w:color w:val="000000" w:themeColor="text1"/>
              </w:rPr>
              <w:t>Donor</w:t>
            </w:r>
            <w:r w:rsidR="008F3C70" w:rsidRPr="00405855">
              <w:rPr>
                <w:color w:val="000000" w:themeColor="text1"/>
              </w:rPr>
              <w:t xml:space="preserve"> support has complicated policy implementation at the centres</w:t>
            </w:r>
          </w:p>
        </w:tc>
        <w:tc>
          <w:tcPr>
            <w:tcW w:w="300" w:type="dxa"/>
          </w:tcPr>
          <w:p w14:paraId="3388B834" w14:textId="77777777" w:rsidR="0010411D" w:rsidRPr="00405855" w:rsidRDefault="0010411D" w:rsidP="001055CC">
            <w:pPr>
              <w:pStyle w:val="Default"/>
              <w:spacing w:line="276" w:lineRule="auto"/>
              <w:jc w:val="center"/>
              <w:rPr>
                <w:color w:val="000000" w:themeColor="text1"/>
              </w:rPr>
            </w:pPr>
          </w:p>
        </w:tc>
        <w:tc>
          <w:tcPr>
            <w:tcW w:w="270" w:type="dxa"/>
          </w:tcPr>
          <w:p w14:paraId="1F0F81C1" w14:textId="77777777" w:rsidR="0010411D" w:rsidRPr="00405855" w:rsidRDefault="0010411D" w:rsidP="001055CC">
            <w:pPr>
              <w:pStyle w:val="Default"/>
              <w:spacing w:line="276" w:lineRule="auto"/>
              <w:jc w:val="center"/>
              <w:rPr>
                <w:color w:val="000000" w:themeColor="text1"/>
              </w:rPr>
            </w:pPr>
          </w:p>
        </w:tc>
        <w:tc>
          <w:tcPr>
            <w:tcW w:w="270" w:type="dxa"/>
          </w:tcPr>
          <w:p w14:paraId="30F17AF1" w14:textId="77777777" w:rsidR="0010411D" w:rsidRPr="00405855" w:rsidRDefault="0010411D" w:rsidP="001055CC">
            <w:pPr>
              <w:pStyle w:val="Default"/>
              <w:spacing w:line="276" w:lineRule="auto"/>
              <w:jc w:val="center"/>
              <w:rPr>
                <w:color w:val="000000" w:themeColor="text1"/>
              </w:rPr>
            </w:pPr>
          </w:p>
        </w:tc>
        <w:tc>
          <w:tcPr>
            <w:tcW w:w="270" w:type="dxa"/>
          </w:tcPr>
          <w:p w14:paraId="3B064160" w14:textId="77777777" w:rsidR="0010411D" w:rsidRPr="00405855" w:rsidRDefault="0010411D" w:rsidP="001055CC">
            <w:pPr>
              <w:pStyle w:val="Default"/>
              <w:spacing w:line="276" w:lineRule="auto"/>
              <w:jc w:val="center"/>
              <w:rPr>
                <w:color w:val="000000" w:themeColor="text1"/>
              </w:rPr>
            </w:pPr>
          </w:p>
        </w:tc>
        <w:tc>
          <w:tcPr>
            <w:tcW w:w="274" w:type="dxa"/>
          </w:tcPr>
          <w:p w14:paraId="7A06C0D6" w14:textId="77777777" w:rsidR="0010411D" w:rsidRPr="00405855" w:rsidRDefault="0010411D" w:rsidP="001055CC">
            <w:pPr>
              <w:pStyle w:val="Default"/>
              <w:spacing w:line="276" w:lineRule="auto"/>
              <w:jc w:val="center"/>
              <w:rPr>
                <w:color w:val="000000" w:themeColor="text1"/>
              </w:rPr>
            </w:pPr>
          </w:p>
        </w:tc>
      </w:tr>
      <w:tr w:rsidR="009E5FCB" w:rsidRPr="00405855" w14:paraId="4ECC4258" w14:textId="77777777" w:rsidTr="00683A08">
        <w:tc>
          <w:tcPr>
            <w:tcW w:w="625" w:type="dxa"/>
            <w:shd w:val="clear" w:color="auto" w:fill="E2EFD9" w:themeFill="accent6" w:themeFillTint="33"/>
          </w:tcPr>
          <w:p w14:paraId="2B962DBF" w14:textId="77777777" w:rsidR="0010411D" w:rsidRPr="00405855" w:rsidRDefault="0010411D" w:rsidP="001055CC">
            <w:pPr>
              <w:pStyle w:val="Default"/>
              <w:spacing w:line="276" w:lineRule="auto"/>
              <w:ind w:firstLine="144"/>
              <w:jc w:val="center"/>
              <w:rPr>
                <w:b/>
                <w:bCs/>
                <w:color w:val="000000" w:themeColor="text1"/>
              </w:rPr>
            </w:pPr>
          </w:p>
        </w:tc>
        <w:tc>
          <w:tcPr>
            <w:tcW w:w="6570" w:type="dxa"/>
            <w:shd w:val="clear" w:color="auto" w:fill="E2EFD9" w:themeFill="accent6" w:themeFillTint="33"/>
          </w:tcPr>
          <w:p w14:paraId="3B65BC1F" w14:textId="58A3673B" w:rsidR="00B76693" w:rsidRPr="00405855" w:rsidRDefault="00B76693" w:rsidP="001055CC">
            <w:pPr>
              <w:pStyle w:val="Default"/>
              <w:spacing w:line="276" w:lineRule="auto"/>
              <w:rPr>
                <w:rStyle w:val="Strong"/>
                <w:color w:val="000000" w:themeColor="text1"/>
              </w:rPr>
            </w:pPr>
            <w:r w:rsidRPr="00405855">
              <w:rPr>
                <w:rStyle w:val="Strong"/>
                <w:color w:val="000000" w:themeColor="text1"/>
              </w:rPr>
              <w:t>Coordinated mandate compliance</w:t>
            </w:r>
            <w:r w:rsidR="00B7368E" w:rsidRPr="00405855">
              <w:rPr>
                <w:rStyle w:val="Strong"/>
                <w:color w:val="000000" w:themeColor="text1"/>
              </w:rPr>
              <w:t xml:space="preserve"> (MC)</w:t>
            </w:r>
          </w:p>
        </w:tc>
        <w:tc>
          <w:tcPr>
            <w:tcW w:w="300" w:type="dxa"/>
            <w:shd w:val="clear" w:color="auto" w:fill="E2EFD9" w:themeFill="accent6" w:themeFillTint="33"/>
          </w:tcPr>
          <w:p w14:paraId="48EED2E5" w14:textId="77777777" w:rsidR="0010411D" w:rsidRPr="00405855" w:rsidRDefault="0010411D" w:rsidP="001055CC">
            <w:pPr>
              <w:pStyle w:val="Default"/>
              <w:spacing w:line="276" w:lineRule="auto"/>
              <w:jc w:val="center"/>
              <w:rPr>
                <w:color w:val="000000" w:themeColor="text1"/>
              </w:rPr>
            </w:pPr>
          </w:p>
        </w:tc>
        <w:tc>
          <w:tcPr>
            <w:tcW w:w="270" w:type="dxa"/>
            <w:shd w:val="clear" w:color="auto" w:fill="E2EFD9" w:themeFill="accent6" w:themeFillTint="33"/>
          </w:tcPr>
          <w:p w14:paraId="0D1D68AC" w14:textId="77777777" w:rsidR="0010411D" w:rsidRPr="00405855" w:rsidRDefault="0010411D" w:rsidP="001055CC">
            <w:pPr>
              <w:pStyle w:val="Default"/>
              <w:spacing w:line="276" w:lineRule="auto"/>
              <w:jc w:val="center"/>
              <w:rPr>
                <w:color w:val="000000" w:themeColor="text1"/>
              </w:rPr>
            </w:pPr>
          </w:p>
        </w:tc>
        <w:tc>
          <w:tcPr>
            <w:tcW w:w="270" w:type="dxa"/>
            <w:shd w:val="clear" w:color="auto" w:fill="E2EFD9" w:themeFill="accent6" w:themeFillTint="33"/>
          </w:tcPr>
          <w:p w14:paraId="3C453AEB" w14:textId="77777777" w:rsidR="0010411D" w:rsidRPr="00405855" w:rsidRDefault="0010411D" w:rsidP="001055CC">
            <w:pPr>
              <w:pStyle w:val="Default"/>
              <w:spacing w:line="276" w:lineRule="auto"/>
              <w:jc w:val="center"/>
              <w:rPr>
                <w:color w:val="000000" w:themeColor="text1"/>
              </w:rPr>
            </w:pPr>
          </w:p>
        </w:tc>
        <w:tc>
          <w:tcPr>
            <w:tcW w:w="270" w:type="dxa"/>
            <w:shd w:val="clear" w:color="auto" w:fill="E2EFD9" w:themeFill="accent6" w:themeFillTint="33"/>
          </w:tcPr>
          <w:p w14:paraId="46F21832" w14:textId="77777777" w:rsidR="0010411D" w:rsidRPr="00405855" w:rsidRDefault="0010411D" w:rsidP="001055CC">
            <w:pPr>
              <w:pStyle w:val="Default"/>
              <w:spacing w:line="276" w:lineRule="auto"/>
              <w:jc w:val="center"/>
              <w:rPr>
                <w:color w:val="000000" w:themeColor="text1"/>
              </w:rPr>
            </w:pPr>
          </w:p>
        </w:tc>
        <w:tc>
          <w:tcPr>
            <w:tcW w:w="274" w:type="dxa"/>
            <w:shd w:val="clear" w:color="auto" w:fill="E2EFD9" w:themeFill="accent6" w:themeFillTint="33"/>
          </w:tcPr>
          <w:p w14:paraId="5097134D" w14:textId="77777777" w:rsidR="0010411D" w:rsidRPr="00405855" w:rsidRDefault="0010411D" w:rsidP="001055CC">
            <w:pPr>
              <w:pStyle w:val="Default"/>
              <w:spacing w:line="276" w:lineRule="auto"/>
              <w:jc w:val="center"/>
              <w:rPr>
                <w:color w:val="000000" w:themeColor="text1"/>
              </w:rPr>
            </w:pPr>
          </w:p>
        </w:tc>
      </w:tr>
      <w:tr w:rsidR="009E5FCB" w:rsidRPr="00405855" w14:paraId="2EC5A5A6" w14:textId="77777777" w:rsidTr="00683A08">
        <w:tc>
          <w:tcPr>
            <w:tcW w:w="625" w:type="dxa"/>
          </w:tcPr>
          <w:p w14:paraId="53C31975" w14:textId="77777777" w:rsidR="0010411D" w:rsidRPr="00405855" w:rsidRDefault="0010411D" w:rsidP="001055CC">
            <w:pPr>
              <w:pStyle w:val="Default"/>
              <w:numPr>
                <w:ilvl w:val="0"/>
                <w:numId w:val="21"/>
              </w:numPr>
              <w:spacing w:line="276" w:lineRule="auto"/>
              <w:ind w:left="0" w:firstLine="144"/>
              <w:jc w:val="center"/>
              <w:rPr>
                <w:b/>
                <w:bCs/>
                <w:color w:val="000000" w:themeColor="text1"/>
              </w:rPr>
            </w:pPr>
          </w:p>
        </w:tc>
        <w:tc>
          <w:tcPr>
            <w:tcW w:w="6570" w:type="dxa"/>
          </w:tcPr>
          <w:p w14:paraId="7EB47DA2" w14:textId="3E369F5F" w:rsidR="0010411D" w:rsidRPr="00405855" w:rsidRDefault="004C3C14" w:rsidP="001055CC">
            <w:pPr>
              <w:pStyle w:val="Default"/>
              <w:spacing w:line="276" w:lineRule="auto"/>
              <w:rPr>
                <w:bCs/>
                <w:color w:val="000000" w:themeColor="text1"/>
              </w:rPr>
            </w:pPr>
            <w:r w:rsidRPr="00405855">
              <w:rPr>
                <w:bCs/>
                <w:color w:val="000000" w:themeColor="text1"/>
              </w:rPr>
              <w:t>Overlapping mandates that create confusion are well coordinated</w:t>
            </w:r>
          </w:p>
        </w:tc>
        <w:tc>
          <w:tcPr>
            <w:tcW w:w="300" w:type="dxa"/>
          </w:tcPr>
          <w:p w14:paraId="6D44B1C6" w14:textId="77777777" w:rsidR="0010411D" w:rsidRPr="00405855" w:rsidRDefault="0010411D" w:rsidP="001055CC">
            <w:pPr>
              <w:pStyle w:val="Default"/>
              <w:spacing w:line="276" w:lineRule="auto"/>
              <w:jc w:val="center"/>
              <w:rPr>
                <w:color w:val="000000" w:themeColor="text1"/>
              </w:rPr>
            </w:pPr>
          </w:p>
        </w:tc>
        <w:tc>
          <w:tcPr>
            <w:tcW w:w="270" w:type="dxa"/>
          </w:tcPr>
          <w:p w14:paraId="7F64F7EE" w14:textId="77777777" w:rsidR="0010411D" w:rsidRPr="00405855" w:rsidRDefault="0010411D" w:rsidP="001055CC">
            <w:pPr>
              <w:pStyle w:val="Default"/>
              <w:spacing w:line="276" w:lineRule="auto"/>
              <w:jc w:val="center"/>
              <w:rPr>
                <w:color w:val="000000" w:themeColor="text1"/>
              </w:rPr>
            </w:pPr>
          </w:p>
        </w:tc>
        <w:tc>
          <w:tcPr>
            <w:tcW w:w="270" w:type="dxa"/>
          </w:tcPr>
          <w:p w14:paraId="5F88612A" w14:textId="77777777" w:rsidR="0010411D" w:rsidRPr="00405855" w:rsidRDefault="0010411D" w:rsidP="001055CC">
            <w:pPr>
              <w:pStyle w:val="Default"/>
              <w:spacing w:line="276" w:lineRule="auto"/>
              <w:jc w:val="center"/>
              <w:rPr>
                <w:color w:val="000000" w:themeColor="text1"/>
              </w:rPr>
            </w:pPr>
          </w:p>
        </w:tc>
        <w:tc>
          <w:tcPr>
            <w:tcW w:w="270" w:type="dxa"/>
          </w:tcPr>
          <w:p w14:paraId="0E048444" w14:textId="77777777" w:rsidR="0010411D" w:rsidRPr="00405855" w:rsidRDefault="0010411D" w:rsidP="001055CC">
            <w:pPr>
              <w:pStyle w:val="Default"/>
              <w:spacing w:line="276" w:lineRule="auto"/>
              <w:jc w:val="center"/>
              <w:rPr>
                <w:color w:val="000000" w:themeColor="text1"/>
              </w:rPr>
            </w:pPr>
          </w:p>
        </w:tc>
        <w:tc>
          <w:tcPr>
            <w:tcW w:w="274" w:type="dxa"/>
          </w:tcPr>
          <w:p w14:paraId="5E52EFC8" w14:textId="77777777" w:rsidR="0010411D" w:rsidRPr="00405855" w:rsidRDefault="0010411D" w:rsidP="001055CC">
            <w:pPr>
              <w:pStyle w:val="Default"/>
              <w:spacing w:line="276" w:lineRule="auto"/>
              <w:jc w:val="center"/>
              <w:rPr>
                <w:color w:val="000000" w:themeColor="text1"/>
              </w:rPr>
            </w:pPr>
          </w:p>
        </w:tc>
      </w:tr>
      <w:tr w:rsidR="009E5FCB" w:rsidRPr="00405855" w14:paraId="65130C17" w14:textId="77777777" w:rsidTr="00683A08">
        <w:tc>
          <w:tcPr>
            <w:tcW w:w="625" w:type="dxa"/>
          </w:tcPr>
          <w:p w14:paraId="4C8F555A" w14:textId="77777777" w:rsidR="00395A52" w:rsidRPr="00405855" w:rsidRDefault="00395A52" w:rsidP="001055CC">
            <w:pPr>
              <w:pStyle w:val="Default"/>
              <w:numPr>
                <w:ilvl w:val="0"/>
                <w:numId w:val="21"/>
              </w:numPr>
              <w:spacing w:line="276" w:lineRule="auto"/>
              <w:ind w:left="0" w:firstLine="144"/>
              <w:jc w:val="center"/>
              <w:rPr>
                <w:b/>
                <w:bCs/>
                <w:color w:val="000000" w:themeColor="text1"/>
              </w:rPr>
            </w:pPr>
          </w:p>
        </w:tc>
        <w:tc>
          <w:tcPr>
            <w:tcW w:w="6570" w:type="dxa"/>
          </w:tcPr>
          <w:p w14:paraId="31CA2BB2" w14:textId="43CC2247" w:rsidR="00395A52" w:rsidRPr="00405855" w:rsidRDefault="004C3C14" w:rsidP="001055CC">
            <w:pPr>
              <w:pStyle w:val="Default"/>
              <w:spacing w:line="276" w:lineRule="auto"/>
              <w:rPr>
                <w:bCs/>
                <w:color w:val="000000" w:themeColor="text1"/>
              </w:rPr>
            </w:pPr>
            <w:r w:rsidRPr="00405855">
              <w:rPr>
                <w:color w:val="000000" w:themeColor="text1"/>
              </w:rPr>
              <w:t>Both technical and non-technical personnel easily implement policies</w:t>
            </w:r>
          </w:p>
        </w:tc>
        <w:tc>
          <w:tcPr>
            <w:tcW w:w="300" w:type="dxa"/>
          </w:tcPr>
          <w:p w14:paraId="33FB28E0" w14:textId="77777777" w:rsidR="00395A52" w:rsidRPr="00405855" w:rsidRDefault="00395A52" w:rsidP="001055CC">
            <w:pPr>
              <w:pStyle w:val="Default"/>
              <w:spacing w:line="276" w:lineRule="auto"/>
              <w:jc w:val="center"/>
              <w:rPr>
                <w:color w:val="000000" w:themeColor="text1"/>
              </w:rPr>
            </w:pPr>
          </w:p>
        </w:tc>
        <w:tc>
          <w:tcPr>
            <w:tcW w:w="270" w:type="dxa"/>
          </w:tcPr>
          <w:p w14:paraId="455BF1B7" w14:textId="77777777" w:rsidR="00395A52" w:rsidRPr="00405855" w:rsidRDefault="00395A52" w:rsidP="001055CC">
            <w:pPr>
              <w:pStyle w:val="Default"/>
              <w:spacing w:line="276" w:lineRule="auto"/>
              <w:jc w:val="center"/>
              <w:rPr>
                <w:color w:val="000000" w:themeColor="text1"/>
              </w:rPr>
            </w:pPr>
          </w:p>
        </w:tc>
        <w:tc>
          <w:tcPr>
            <w:tcW w:w="270" w:type="dxa"/>
          </w:tcPr>
          <w:p w14:paraId="7354D93C" w14:textId="77777777" w:rsidR="00395A52" w:rsidRPr="00405855" w:rsidRDefault="00395A52" w:rsidP="001055CC">
            <w:pPr>
              <w:pStyle w:val="Default"/>
              <w:spacing w:line="276" w:lineRule="auto"/>
              <w:jc w:val="center"/>
              <w:rPr>
                <w:color w:val="000000" w:themeColor="text1"/>
              </w:rPr>
            </w:pPr>
          </w:p>
        </w:tc>
        <w:tc>
          <w:tcPr>
            <w:tcW w:w="270" w:type="dxa"/>
          </w:tcPr>
          <w:p w14:paraId="191ED83F" w14:textId="77777777" w:rsidR="00395A52" w:rsidRPr="00405855" w:rsidRDefault="00395A52" w:rsidP="001055CC">
            <w:pPr>
              <w:pStyle w:val="Default"/>
              <w:spacing w:line="276" w:lineRule="auto"/>
              <w:jc w:val="center"/>
              <w:rPr>
                <w:color w:val="000000" w:themeColor="text1"/>
              </w:rPr>
            </w:pPr>
          </w:p>
        </w:tc>
        <w:tc>
          <w:tcPr>
            <w:tcW w:w="274" w:type="dxa"/>
          </w:tcPr>
          <w:p w14:paraId="4F5AAFB1" w14:textId="77777777" w:rsidR="00395A52" w:rsidRPr="00405855" w:rsidRDefault="00395A52" w:rsidP="001055CC">
            <w:pPr>
              <w:pStyle w:val="Default"/>
              <w:spacing w:line="276" w:lineRule="auto"/>
              <w:jc w:val="center"/>
              <w:rPr>
                <w:color w:val="000000" w:themeColor="text1"/>
              </w:rPr>
            </w:pPr>
          </w:p>
        </w:tc>
      </w:tr>
      <w:tr w:rsidR="009E5FCB" w:rsidRPr="00405855" w14:paraId="48D08A99" w14:textId="77777777" w:rsidTr="00683A08">
        <w:tc>
          <w:tcPr>
            <w:tcW w:w="625" w:type="dxa"/>
          </w:tcPr>
          <w:p w14:paraId="2467C4AA" w14:textId="77777777" w:rsidR="0010411D" w:rsidRPr="00405855" w:rsidRDefault="0010411D" w:rsidP="001055CC">
            <w:pPr>
              <w:pStyle w:val="Default"/>
              <w:numPr>
                <w:ilvl w:val="0"/>
                <w:numId w:val="21"/>
              </w:numPr>
              <w:spacing w:line="276" w:lineRule="auto"/>
              <w:ind w:left="0" w:firstLine="144"/>
              <w:jc w:val="center"/>
              <w:rPr>
                <w:b/>
                <w:bCs/>
                <w:color w:val="000000" w:themeColor="text1"/>
              </w:rPr>
            </w:pPr>
          </w:p>
        </w:tc>
        <w:tc>
          <w:tcPr>
            <w:tcW w:w="6570" w:type="dxa"/>
          </w:tcPr>
          <w:p w14:paraId="3BF081E7" w14:textId="6FEE572A" w:rsidR="0010411D" w:rsidRPr="00405855" w:rsidRDefault="004C3C14" w:rsidP="001055CC">
            <w:pPr>
              <w:pStyle w:val="Default"/>
              <w:spacing w:line="276" w:lineRule="auto"/>
              <w:rPr>
                <w:color w:val="000000" w:themeColor="text1"/>
              </w:rPr>
            </w:pPr>
            <w:r w:rsidRPr="00405855">
              <w:rPr>
                <w:color w:val="000000" w:themeColor="text1"/>
              </w:rPr>
              <w:t>Current policy has clear implementation steps/procedures</w:t>
            </w:r>
          </w:p>
        </w:tc>
        <w:tc>
          <w:tcPr>
            <w:tcW w:w="300" w:type="dxa"/>
          </w:tcPr>
          <w:p w14:paraId="14B45416" w14:textId="77777777" w:rsidR="0010411D" w:rsidRPr="00405855" w:rsidRDefault="0010411D" w:rsidP="001055CC">
            <w:pPr>
              <w:pStyle w:val="Default"/>
              <w:spacing w:line="276" w:lineRule="auto"/>
              <w:jc w:val="center"/>
              <w:rPr>
                <w:color w:val="000000" w:themeColor="text1"/>
              </w:rPr>
            </w:pPr>
          </w:p>
        </w:tc>
        <w:tc>
          <w:tcPr>
            <w:tcW w:w="270" w:type="dxa"/>
          </w:tcPr>
          <w:p w14:paraId="650A894F" w14:textId="77777777" w:rsidR="0010411D" w:rsidRPr="00405855" w:rsidRDefault="0010411D" w:rsidP="001055CC">
            <w:pPr>
              <w:pStyle w:val="Default"/>
              <w:spacing w:line="276" w:lineRule="auto"/>
              <w:jc w:val="center"/>
              <w:rPr>
                <w:color w:val="000000" w:themeColor="text1"/>
              </w:rPr>
            </w:pPr>
          </w:p>
        </w:tc>
        <w:tc>
          <w:tcPr>
            <w:tcW w:w="270" w:type="dxa"/>
          </w:tcPr>
          <w:p w14:paraId="60429A2D" w14:textId="77777777" w:rsidR="0010411D" w:rsidRPr="00405855" w:rsidRDefault="0010411D" w:rsidP="001055CC">
            <w:pPr>
              <w:pStyle w:val="Default"/>
              <w:spacing w:line="276" w:lineRule="auto"/>
              <w:jc w:val="center"/>
              <w:rPr>
                <w:color w:val="000000" w:themeColor="text1"/>
              </w:rPr>
            </w:pPr>
          </w:p>
        </w:tc>
        <w:tc>
          <w:tcPr>
            <w:tcW w:w="270" w:type="dxa"/>
          </w:tcPr>
          <w:p w14:paraId="7621A190" w14:textId="77777777" w:rsidR="0010411D" w:rsidRPr="00405855" w:rsidRDefault="0010411D" w:rsidP="001055CC">
            <w:pPr>
              <w:pStyle w:val="Default"/>
              <w:spacing w:line="276" w:lineRule="auto"/>
              <w:jc w:val="center"/>
              <w:rPr>
                <w:color w:val="000000" w:themeColor="text1"/>
              </w:rPr>
            </w:pPr>
          </w:p>
        </w:tc>
        <w:tc>
          <w:tcPr>
            <w:tcW w:w="274" w:type="dxa"/>
          </w:tcPr>
          <w:p w14:paraId="033FFCC4" w14:textId="77777777" w:rsidR="0010411D" w:rsidRPr="00405855" w:rsidRDefault="0010411D" w:rsidP="001055CC">
            <w:pPr>
              <w:pStyle w:val="Default"/>
              <w:spacing w:line="276" w:lineRule="auto"/>
              <w:jc w:val="center"/>
              <w:rPr>
                <w:color w:val="000000" w:themeColor="text1"/>
              </w:rPr>
            </w:pPr>
          </w:p>
        </w:tc>
      </w:tr>
      <w:tr w:rsidR="009E5FCB" w:rsidRPr="00405855" w14:paraId="6E5B3E9F" w14:textId="77777777" w:rsidTr="00683A08">
        <w:tc>
          <w:tcPr>
            <w:tcW w:w="625" w:type="dxa"/>
          </w:tcPr>
          <w:p w14:paraId="65294D55" w14:textId="77777777" w:rsidR="00175BB5" w:rsidRPr="00405855" w:rsidRDefault="00175BB5" w:rsidP="001055CC">
            <w:pPr>
              <w:pStyle w:val="Default"/>
              <w:numPr>
                <w:ilvl w:val="0"/>
                <w:numId w:val="21"/>
              </w:numPr>
              <w:spacing w:line="276" w:lineRule="auto"/>
              <w:ind w:left="0" w:firstLine="144"/>
              <w:jc w:val="center"/>
              <w:rPr>
                <w:b/>
                <w:bCs/>
                <w:color w:val="000000" w:themeColor="text1"/>
              </w:rPr>
            </w:pPr>
          </w:p>
        </w:tc>
        <w:tc>
          <w:tcPr>
            <w:tcW w:w="6570" w:type="dxa"/>
          </w:tcPr>
          <w:p w14:paraId="7C88A5BE" w14:textId="6338C648" w:rsidR="00175BB5" w:rsidRPr="00405855" w:rsidRDefault="004C3C14" w:rsidP="001055CC">
            <w:pPr>
              <w:pStyle w:val="Default"/>
              <w:spacing w:line="276" w:lineRule="auto"/>
              <w:rPr>
                <w:color w:val="000000" w:themeColor="text1"/>
              </w:rPr>
            </w:pPr>
            <w:r w:rsidRPr="00405855">
              <w:rPr>
                <w:color w:val="000000" w:themeColor="text1"/>
              </w:rPr>
              <w:t xml:space="preserve">There </w:t>
            </w:r>
            <w:r w:rsidR="00A17CB0" w:rsidRPr="00405855">
              <w:rPr>
                <w:color w:val="000000" w:themeColor="text1"/>
              </w:rPr>
              <w:t>is</w:t>
            </w:r>
            <w:r w:rsidRPr="00405855">
              <w:rPr>
                <w:color w:val="000000" w:themeColor="text1"/>
              </w:rPr>
              <w:t xml:space="preserve"> clear designation of units that “own” specific components of policy implementation</w:t>
            </w:r>
          </w:p>
        </w:tc>
        <w:tc>
          <w:tcPr>
            <w:tcW w:w="300" w:type="dxa"/>
          </w:tcPr>
          <w:p w14:paraId="214B717F" w14:textId="77777777" w:rsidR="00175BB5" w:rsidRPr="00405855" w:rsidRDefault="00175BB5" w:rsidP="001055CC">
            <w:pPr>
              <w:pStyle w:val="Default"/>
              <w:spacing w:line="276" w:lineRule="auto"/>
              <w:jc w:val="center"/>
              <w:rPr>
                <w:color w:val="000000" w:themeColor="text1"/>
              </w:rPr>
            </w:pPr>
          </w:p>
        </w:tc>
        <w:tc>
          <w:tcPr>
            <w:tcW w:w="270" w:type="dxa"/>
          </w:tcPr>
          <w:p w14:paraId="664DD832" w14:textId="77777777" w:rsidR="00175BB5" w:rsidRPr="00405855" w:rsidRDefault="00175BB5" w:rsidP="001055CC">
            <w:pPr>
              <w:pStyle w:val="Default"/>
              <w:spacing w:line="276" w:lineRule="auto"/>
              <w:jc w:val="center"/>
              <w:rPr>
                <w:color w:val="000000" w:themeColor="text1"/>
              </w:rPr>
            </w:pPr>
          </w:p>
        </w:tc>
        <w:tc>
          <w:tcPr>
            <w:tcW w:w="270" w:type="dxa"/>
          </w:tcPr>
          <w:p w14:paraId="536BE5CE" w14:textId="77777777" w:rsidR="00175BB5" w:rsidRPr="00405855" w:rsidRDefault="00175BB5" w:rsidP="001055CC">
            <w:pPr>
              <w:pStyle w:val="Default"/>
              <w:spacing w:line="276" w:lineRule="auto"/>
              <w:jc w:val="center"/>
              <w:rPr>
                <w:color w:val="000000" w:themeColor="text1"/>
              </w:rPr>
            </w:pPr>
          </w:p>
        </w:tc>
        <w:tc>
          <w:tcPr>
            <w:tcW w:w="270" w:type="dxa"/>
          </w:tcPr>
          <w:p w14:paraId="6D5C0266" w14:textId="77777777" w:rsidR="00175BB5" w:rsidRPr="00405855" w:rsidRDefault="00175BB5" w:rsidP="001055CC">
            <w:pPr>
              <w:pStyle w:val="Default"/>
              <w:spacing w:line="276" w:lineRule="auto"/>
              <w:jc w:val="center"/>
              <w:rPr>
                <w:color w:val="000000" w:themeColor="text1"/>
              </w:rPr>
            </w:pPr>
          </w:p>
        </w:tc>
        <w:tc>
          <w:tcPr>
            <w:tcW w:w="274" w:type="dxa"/>
          </w:tcPr>
          <w:p w14:paraId="7DD4F8D7" w14:textId="77777777" w:rsidR="00A16035" w:rsidRPr="00405855" w:rsidRDefault="00A16035" w:rsidP="001055CC">
            <w:pPr>
              <w:pStyle w:val="Default"/>
              <w:spacing w:line="276" w:lineRule="auto"/>
              <w:rPr>
                <w:color w:val="000000" w:themeColor="text1"/>
              </w:rPr>
            </w:pPr>
          </w:p>
        </w:tc>
      </w:tr>
      <w:tr w:rsidR="009E5FCB" w:rsidRPr="00405855" w14:paraId="69CC607F" w14:textId="77777777" w:rsidTr="00683A08">
        <w:tc>
          <w:tcPr>
            <w:tcW w:w="625" w:type="dxa"/>
            <w:shd w:val="clear" w:color="auto" w:fill="E2EFD9" w:themeFill="accent6" w:themeFillTint="33"/>
          </w:tcPr>
          <w:p w14:paraId="57795FEA" w14:textId="77777777" w:rsidR="00A16035" w:rsidRPr="00405855" w:rsidRDefault="00A16035" w:rsidP="001055CC">
            <w:pPr>
              <w:pStyle w:val="Default"/>
              <w:spacing w:line="276" w:lineRule="auto"/>
              <w:ind w:firstLine="144"/>
              <w:jc w:val="center"/>
              <w:rPr>
                <w:b/>
                <w:bCs/>
                <w:color w:val="000000" w:themeColor="text1"/>
              </w:rPr>
            </w:pPr>
          </w:p>
        </w:tc>
        <w:tc>
          <w:tcPr>
            <w:tcW w:w="6570" w:type="dxa"/>
            <w:shd w:val="clear" w:color="auto" w:fill="E2EFD9" w:themeFill="accent6" w:themeFillTint="33"/>
          </w:tcPr>
          <w:p w14:paraId="66616AFF" w14:textId="02EA5C39" w:rsidR="00A16035" w:rsidRPr="00405855" w:rsidRDefault="00B76693" w:rsidP="001055CC">
            <w:pPr>
              <w:pStyle w:val="Default"/>
              <w:spacing w:line="276" w:lineRule="auto"/>
              <w:rPr>
                <w:b/>
                <w:bCs/>
                <w:color w:val="000000" w:themeColor="text1"/>
              </w:rPr>
            </w:pPr>
            <w:r w:rsidRPr="00405855">
              <w:rPr>
                <w:rStyle w:val="Strong"/>
                <w:color w:val="000000" w:themeColor="text1"/>
              </w:rPr>
              <w:t>Potential Barriers</w:t>
            </w:r>
            <w:r w:rsidR="00A17CB0" w:rsidRPr="00405855">
              <w:rPr>
                <w:rStyle w:val="Strong"/>
                <w:color w:val="000000" w:themeColor="text1"/>
              </w:rPr>
              <w:t xml:space="preserve"> (PB)</w:t>
            </w:r>
          </w:p>
        </w:tc>
        <w:tc>
          <w:tcPr>
            <w:tcW w:w="300" w:type="dxa"/>
            <w:shd w:val="clear" w:color="auto" w:fill="E2EFD9" w:themeFill="accent6" w:themeFillTint="33"/>
          </w:tcPr>
          <w:p w14:paraId="4252B46B" w14:textId="77777777" w:rsidR="00A16035" w:rsidRPr="00405855" w:rsidRDefault="00A16035" w:rsidP="001055CC">
            <w:pPr>
              <w:pStyle w:val="Default"/>
              <w:spacing w:line="276" w:lineRule="auto"/>
              <w:jc w:val="center"/>
              <w:rPr>
                <w:b/>
                <w:bCs/>
                <w:color w:val="000000" w:themeColor="text1"/>
              </w:rPr>
            </w:pPr>
          </w:p>
        </w:tc>
        <w:tc>
          <w:tcPr>
            <w:tcW w:w="270" w:type="dxa"/>
            <w:shd w:val="clear" w:color="auto" w:fill="E2EFD9" w:themeFill="accent6" w:themeFillTint="33"/>
          </w:tcPr>
          <w:p w14:paraId="79E04968" w14:textId="77777777" w:rsidR="00A16035" w:rsidRPr="00405855" w:rsidRDefault="00A16035" w:rsidP="001055CC">
            <w:pPr>
              <w:pStyle w:val="Default"/>
              <w:spacing w:line="276" w:lineRule="auto"/>
              <w:jc w:val="center"/>
              <w:rPr>
                <w:b/>
                <w:bCs/>
                <w:color w:val="000000" w:themeColor="text1"/>
              </w:rPr>
            </w:pPr>
          </w:p>
        </w:tc>
        <w:tc>
          <w:tcPr>
            <w:tcW w:w="270" w:type="dxa"/>
            <w:shd w:val="clear" w:color="auto" w:fill="E2EFD9" w:themeFill="accent6" w:themeFillTint="33"/>
          </w:tcPr>
          <w:p w14:paraId="2C6D0123" w14:textId="77777777" w:rsidR="00A16035" w:rsidRPr="00405855" w:rsidRDefault="00A16035" w:rsidP="001055CC">
            <w:pPr>
              <w:pStyle w:val="Default"/>
              <w:spacing w:line="276" w:lineRule="auto"/>
              <w:jc w:val="center"/>
              <w:rPr>
                <w:b/>
                <w:bCs/>
                <w:color w:val="000000" w:themeColor="text1"/>
              </w:rPr>
            </w:pPr>
          </w:p>
        </w:tc>
        <w:tc>
          <w:tcPr>
            <w:tcW w:w="270" w:type="dxa"/>
            <w:shd w:val="clear" w:color="auto" w:fill="E2EFD9" w:themeFill="accent6" w:themeFillTint="33"/>
          </w:tcPr>
          <w:p w14:paraId="6CD153FC" w14:textId="77777777" w:rsidR="00A16035" w:rsidRPr="00405855" w:rsidRDefault="00A16035" w:rsidP="001055CC">
            <w:pPr>
              <w:pStyle w:val="Default"/>
              <w:spacing w:line="276" w:lineRule="auto"/>
              <w:jc w:val="center"/>
              <w:rPr>
                <w:b/>
                <w:bCs/>
                <w:color w:val="000000" w:themeColor="text1"/>
              </w:rPr>
            </w:pPr>
          </w:p>
        </w:tc>
        <w:tc>
          <w:tcPr>
            <w:tcW w:w="274" w:type="dxa"/>
            <w:shd w:val="clear" w:color="auto" w:fill="E2EFD9" w:themeFill="accent6" w:themeFillTint="33"/>
          </w:tcPr>
          <w:p w14:paraId="358FD432" w14:textId="77777777" w:rsidR="00A16035" w:rsidRPr="00405855" w:rsidRDefault="00A16035" w:rsidP="001055CC">
            <w:pPr>
              <w:pStyle w:val="Default"/>
              <w:spacing w:line="276" w:lineRule="auto"/>
              <w:jc w:val="center"/>
              <w:rPr>
                <w:b/>
                <w:bCs/>
                <w:color w:val="000000" w:themeColor="text1"/>
              </w:rPr>
            </w:pPr>
          </w:p>
        </w:tc>
      </w:tr>
      <w:tr w:rsidR="009E5FCB" w:rsidRPr="00405855" w14:paraId="365054ED" w14:textId="77777777" w:rsidTr="00683A08">
        <w:tc>
          <w:tcPr>
            <w:tcW w:w="625" w:type="dxa"/>
          </w:tcPr>
          <w:p w14:paraId="609EDC46" w14:textId="77777777" w:rsidR="00A16035" w:rsidRPr="00405855" w:rsidRDefault="00A16035" w:rsidP="001055CC">
            <w:pPr>
              <w:pStyle w:val="Default"/>
              <w:numPr>
                <w:ilvl w:val="0"/>
                <w:numId w:val="19"/>
              </w:numPr>
              <w:spacing w:line="276" w:lineRule="auto"/>
              <w:ind w:left="0" w:firstLine="144"/>
              <w:jc w:val="center"/>
              <w:rPr>
                <w:b/>
                <w:bCs/>
                <w:color w:val="000000" w:themeColor="text1"/>
              </w:rPr>
            </w:pPr>
          </w:p>
        </w:tc>
        <w:tc>
          <w:tcPr>
            <w:tcW w:w="6570" w:type="dxa"/>
          </w:tcPr>
          <w:p w14:paraId="49755819" w14:textId="73E0AFE0" w:rsidR="00A16035" w:rsidRPr="00405855" w:rsidRDefault="00614BE2" w:rsidP="001055CC">
            <w:pPr>
              <w:pStyle w:val="Default"/>
              <w:spacing w:line="276" w:lineRule="auto"/>
              <w:rPr>
                <w:color w:val="000000" w:themeColor="text1"/>
              </w:rPr>
            </w:pPr>
            <w:r w:rsidRPr="00405855">
              <w:rPr>
                <w:color w:val="000000" w:themeColor="text1"/>
              </w:rPr>
              <w:t>There are insufficient / scanty policy targeting making policies unclear</w:t>
            </w:r>
          </w:p>
        </w:tc>
        <w:tc>
          <w:tcPr>
            <w:tcW w:w="300" w:type="dxa"/>
          </w:tcPr>
          <w:p w14:paraId="35C19BC9" w14:textId="77777777" w:rsidR="00A16035" w:rsidRPr="00405855" w:rsidRDefault="00A16035" w:rsidP="001055CC">
            <w:pPr>
              <w:pStyle w:val="Default"/>
              <w:spacing w:line="276" w:lineRule="auto"/>
              <w:jc w:val="center"/>
              <w:rPr>
                <w:color w:val="000000" w:themeColor="text1"/>
              </w:rPr>
            </w:pPr>
          </w:p>
        </w:tc>
        <w:tc>
          <w:tcPr>
            <w:tcW w:w="270" w:type="dxa"/>
          </w:tcPr>
          <w:p w14:paraId="5F824CA7" w14:textId="77777777" w:rsidR="00A16035" w:rsidRPr="00405855" w:rsidRDefault="00A16035" w:rsidP="001055CC">
            <w:pPr>
              <w:pStyle w:val="Default"/>
              <w:spacing w:line="276" w:lineRule="auto"/>
              <w:jc w:val="center"/>
              <w:rPr>
                <w:color w:val="000000" w:themeColor="text1"/>
              </w:rPr>
            </w:pPr>
          </w:p>
        </w:tc>
        <w:tc>
          <w:tcPr>
            <w:tcW w:w="270" w:type="dxa"/>
          </w:tcPr>
          <w:p w14:paraId="24C38C52" w14:textId="77777777" w:rsidR="00A16035" w:rsidRPr="00405855" w:rsidRDefault="00A16035" w:rsidP="001055CC">
            <w:pPr>
              <w:pStyle w:val="Default"/>
              <w:spacing w:line="276" w:lineRule="auto"/>
              <w:jc w:val="center"/>
              <w:rPr>
                <w:color w:val="000000" w:themeColor="text1"/>
              </w:rPr>
            </w:pPr>
          </w:p>
        </w:tc>
        <w:tc>
          <w:tcPr>
            <w:tcW w:w="270" w:type="dxa"/>
          </w:tcPr>
          <w:p w14:paraId="7CEADD9B" w14:textId="77777777" w:rsidR="00A16035" w:rsidRPr="00405855" w:rsidRDefault="00A16035" w:rsidP="001055CC">
            <w:pPr>
              <w:pStyle w:val="Default"/>
              <w:spacing w:line="276" w:lineRule="auto"/>
              <w:jc w:val="center"/>
              <w:rPr>
                <w:color w:val="000000" w:themeColor="text1"/>
              </w:rPr>
            </w:pPr>
          </w:p>
        </w:tc>
        <w:tc>
          <w:tcPr>
            <w:tcW w:w="274" w:type="dxa"/>
          </w:tcPr>
          <w:p w14:paraId="59448FDF" w14:textId="77777777" w:rsidR="00A16035" w:rsidRPr="00405855" w:rsidRDefault="00A16035" w:rsidP="001055CC">
            <w:pPr>
              <w:pStyle w:val="Default"/>
              <w:spacing w:line="276" w:lineRule="auto"/>
              <w:jc w:val="center"/>
              <w:rPr>
                <w:color w:val="000000" w:themeColor="text1"/>
              </w:rPr>
            </w:pPr>
          </w:p>
        </w:tc>
      </w:tr>
      <w:tr w:rsidR="009E5FCB" w:rsidRPr="00405855" w14:paraId="03341E16" w14:textId="77777777" w:rsidTr="00683A08">
        <w:tc>
          <w:tcPr>
            <w:tcW w:w="625" w:type="dxa"/>
          </w:tcPr>
          <w:p w14:paraId="42D6C5B0" w14:textId="77777777" w:rsidR="00A16035" w:rsidRPr="00405855" w:rsidRDefault="00A16035" w:rsidP="001055CC">
            <w:pPr>
              <w:pStyle w:val="Default"/>
              <w:numPr>
                <w:ilvl w:val="0"/>
                <w:numId w:val="19"/>
              </w:numPr>
              <w:spacing w:line="276" w:lineRule="auto"/>
              <w:ind w:left="0" w:firstLine="144"/>
              <w:jc w:val="center"/>
              <w:rPr>
                <w:b/>
                <w:bCs/>
                <w:color w:val="000000" w:themeColor="text1"/>
              </w:rPr>
            </w:pPr>
          </w:p>
        </w:tc>
        <w:tc>
          <w:tcPr>
            <w:tcW w:w="6570" w:type="dxa"/>
          </w:tcPr>
          <w:p w14:paraId="446AD69E" w14:textId="4FD7658B" w:rsidR="00A16035" w:rsidRPr="00405855" w:rsidRDefault="00614BE2" w:rsidP="001055CC">
            <w:pPr>
              <w:pStyle w:val="Default"/>
              <w:spacing w:line="276" w:lineRule="auto"/>
              <w:rPr>
                <w:color w:val="000000" w:themeColor="text1"/>
              </w:rPr>
            </w:pPr>
            <w:r w:rsidRPr="00405855">
              <w:rPr>
                <w:color w:val="000000" w:themeColor="text1"/>
              </w:rPr>
              <w:t>There is limited organizational accountability system for implementation</w:t>
            </w:r>
          </w:p>
        </w:tc>
        <w:tc>
          <w:tcPr>
            <w:tcW w:w="300" w:type="dxa"/>
          </w:tcPr>
          <w:p w14:paraId="51B83188" w14:textId="77777777" w:rsidR="00A16035" w:rsidRPr="00405855" w:rsidRDefault="00A16035" w:rsidP="001055CC">
            <w:pPr>
              <w:pStyle w:val="Default"/>
              <w:spacing w:line="276" w:lineRule="auto"/>
              <w:jc w:val="center"/>
              <w:rPr>
                <w:color w:val="000000" w:themeColor="text1"/>
              </w:rPr>
            </w:pPr>
          </w:p>
        </w:tc>
        <w:tc>
          <w:tcPr>
            <w:tcW w:w="270" w:type="dxa"/>
          </w:tcPr>
          <w:p w14:paraId="225108D9" w14:textId="77777777" w:rsidR="00A16035" w:rsidRPr="00405855" w:rsidRDefault="00A16035" w:rsidP="001055CC">
            <w:pPr>
              <w:pStyle w:val="Default"/>
              <w:spacing w:line="276" w:lineRule="auto"/>
              <w:jc w:val="center"/>
              <w:rPr>
                <w:color w:val="000000" w:themeColor="text1"/>
              </w:rPr>
            </w:pPr>
          </w:p>
        </w:tc>
        <w:tc>
          <w:tcPr>
            <w:tcW w:w="270" w:type="dxa"/>
          </w:tcPr>
          <w:p w14:paraId="19CD2987" w14:textId="77777777" w:rsidR="00A16035" w:rsidRPr="00405855" w:rsidRDefault="00A16035" w:rsidP="001055CC">
            <w:pPr>
              <w:pStyle w:val="Default"/>
              <w:spacing w:line="276" w:lineRule="auto"/>
              <w:jc w:val="center"/>
              <w:rPr>
                <w:color w:val="000000" w:themeColor="text1"/>
              </w:rPr>
            </w:pPr>
          </w:p>
        </w:tc>
        <w:tc>
          <w:tcPr>
            <w:tcW w:w="270" w:type="dxa"/>
          </w:tcPr>
          <w:p w14:paraId="6EBED876" w14:textId="77777777" w:rsidR="00A16035" w:rsidRPr="00405855" w:rsidRDefault="00A16035" w:rsidP="001055CC">
            <w:pPr>
              <w:pStyle w:val="Default"/>
              <w:spacing w:line="276" w:lineRule="auto"/>
              <w:jc w:val="center"/>
              <w:rPr>
                <w:color w:val="000000" w:themeColor="text1"/>
              </w:rPr>
            </w:pPr>
          </w:p>
        </w:tc>
        <w:tc>
          <w:tcPr>
            <w:tcW w:w="274" w:type="dxa"/>
          </w:tcPr>
          <w:p w14:paraId="2A831E74" w14:textId="77777777" w:rsidR="00A16035" w:rsidRPr="00405855" w:rsidRDefault="00A16035" w:rsidP="001055CC">
            <w:pPr>
              <w:pStyle w:val="Default"/>
              <w:spacing w:line="276" w:lineRule="auto"/>
              <w:jc w:val="center"/>
              <w:rPr>
                <w:color w:val="000000" w:themeColor="text1"/>
              </w:rPr>
            </w:pPr>
          </w:p>
        </w:tc>
      </w:tr>
      <w:tr w:rsidR="009E5FCB" w:rsidRPr="00405855" w14:paraId="65F9D256" w14:textId="77777777" w:rsidTr="00683A08">
        <w:tc>
          <w:tcPr>
            <w:tcW w:w="625" w:type="dxa"/>
          </w:tcPr>
          <w:p w14:paraId="0172F296" w14:textId="77777777" w:rsidR="00A16035" w:rsidRPr="00405855" w:rsidRDefault="00A16035" w:rsidP="001055CC">
            <w:pPr>
              <w:pStyle w:val="Default"/>
              <w:numPr>
                <w:ilvl w:val="0"/>
                <w:numId w:val="19"/>
              </w:numPr>
              <w:spacing w:line="276" w:lineRule="auto"/>
              <w:ind w:left="0" w:firstLine="144"/>
              <w:jc w:val="center"/>
              <w:rPr>
                <w:b/>
                <w:bCs/>
                <w:color w:val="000000" w:themeColor="text1"/>
              </w:rPr>
            </w:pPr>
          </w:p>
        </w:tc>
        <w:tc>
          <w:tcPr>
            <w:tcW w:w="6570" w:type="dxa"/>
          </w:tcPr>
          <w:p w14:paraId="31D107A3" w14:textId="155F6E19" w:rsidR="00A16035" w:rsidRPr="00405855" w:rsidRDefault="00614BE2" w:rsidP="001055CC">
            <w:pPr>
              <w:pStyle w:val="Default"/>
              <w:spacing w:line="276" w:lineRule="auto"/>
              <w:rPr>
                <w:color w:val="000000" w:themeColor="text1"/>
              </w:rPr>
            </w:pPr>
            <w:r w:rsidRPr="00405855">
              <w:rPr>
                <w:color w:val="000000" w:themeColor="text1"/>
              </w:rPr>
              <w:t>There is deficient infrastructure such as buildings and vehicles at centres</w:t>
            </w:r>
          </w:p>
        </w:tc>
        <w:tc>
          <w:tcPr>
            <w:tcW w:w="300" w:type="dxa"/>
          </w:tcPr>
          <w:p w14:paraId="3B1EC9F5" w14:textId="77777777" w:rsidR="00A16035" w:rsidRPr="00405855" w:rsidRDefault="00A16035" w:rsidP="001055CC">
            <w:pPr>
              <w:pStyle w:val="Default"/>
              <w:spacing w:line="276" w:lineRule="auto"/>
              <w:jc w:val="center"/>
              <w:rPr>
                <w:color w:val="000000" w:themeColor="text1"/>
              </w:rPr>
            </w:pPr>
          </w:p>
        </w:tc>
        <w:tc>
          <w:tcPr>
            <w:tcW w:w="270" w:type="dxa"/>
          </w:tcPr>
          <w:p w14:paraId="27368938" w14:textId="77777777" w:rsidR="00A16035" w:rsidRPr="00405855" w:rsidRDefault="00A16035" w:rsidP="001055CC">
            <w:pPr>
              <w:pStyle w:val="Default"/>
              <w:spacing w:line="276" w:lineRule="auto"/>
              <w:jc w:val="center"/>
              <w:rPr>
                <w:color w:val="000000" w:themeColor="text1"/>
              </w:rPr>
            </w:pPr>
          </w:p>
        </w:tc>
        <w:tc>
          <w:tcPr>
            <w:tcW w:w="270" w:type="dxa"/>
          </w:tcPr>
          <w:p w14:paraId="723AF6F7" w14:textId="77777777" w:rsidR="00A16035" w:rsidRPr="00405855" w:rsidRDefault="00A16035" w:rsidP="001055CC">
            <w:pPr>
              <w:pStyle w:val="Default"/>
              <w:spacing w:line="276" w:lineRule="auto"/>
              <w:jc w:val="center"/>
              <w:rPr>
                <w:color w:val="000000" w:themeColor="text1"/>
              </w:rPr>
            </w:pPr>
          </w:p>
        </w:tc>
        <w:tc>
          <w:tcPr>
            <w:tcW w:w="270" w:type="dxa"/>
          </w:tcPr>
          <w:p w14:paraId="5B2168D3" w14:textId="77777777" w:rsidR="00A16035" w:rsidRPr="00405855" w:rsidRDefault="00A16035" w:rsidP="001055CC">
            <w:pPr>
              <w:pStyle w:val="Default"/>
              <w:spacing w:line="276" w:lineRule="auto"/>
              <w:jc w:val="center"/>
              <w:rPr>
                <w:color w:val="000000" w:themeColor="text1"/>
              </w:rPr>
            </w:pPr>
          </w:p>
        </w:tc>
        <w:tc>
          <w:tcPr>
            <w:tcW w:w="274" w:type="dxa"/>
          </w:tcPr>
          <w:p w14:paraId="2BBF53AD" w14:textId="77777777" w:rsidR="00A16035" w:rsidRPr="00405855" w:rsidRDefault="00A16035" w:rsidP="001055CC">
            <w:pPr>
              <w:pStyle w:val="Default"/>
              <w:spacing w:line="276" w:lineRule="auto"/>
              <w:jc w:val="center"/>
              <w:rPr>
                <w:color w:val="000000" w:themeColor="text1"/>
              </w:rPr>
            </w:pPr>
          </w:p>
        </w:tc>
      </w:tr>
      <w:tr w:rsidR="00F52E63" w:rsidRPr="00F52E63" w14:paraId="2D22F346" w14:textId="77777777" w:rsidTr="00683A08">
        <w:tc>
          <w:tcPr>
            <w:tcW w:w="625" w:type="dxa"/>
          </w:tcPr>
          <w:p w14:paraId="3C0719D0" w14:textId="77777777" w:rsidR="00A16035" w:rsidRPr="00405855" w:rsidRDefault="00A16035" w:rsidP="001055CC">
            <w:pPr>
              <w:pStyle w:val="Default"/>
              <w:numPr>
                <w:ilvl w:val="0"/>
                <w:numId w:val="19"/>
              </w:numPr>
              <w:spacing w:line="276" w:lineRule="auto"/>
              <w:ind w:left="0" w:firstLine="144"/>
              <w:jc w:val="center"/>
              <w:rPr>
                <w:b/>
                <w:bCs/>
                <w:color w:val="000000" w:themeColor="text1"/>
              </w:rPr>
            </w:pPr>
          </w:p>
        </w:tc>
        <w:tc>
          <w:tcPr>
            <w:tcW w:w="6570" w:type="dxa"/>
          </w:tcPr>
          <w:p w14:paraId="777621F7" w14:textId="090F7E71" w:rsidR="00A16035" w:rsidRPr="00405855" w:rsidRDefault="00614BE2" w:rsidP="001055CC">
            <w:pPr>
              <w:pStyle w:val="Default"/>
              <w:spacing w:line="276" w:lineRule="auto"/>
              <w:rPr>
                <w:color w:val="000000" w:themeColor="text1"/>
              </w:rPr>
            </w:pPr>
            <w:r w:rsidRPr="00405855">
              <w:rPr>
                <w:color w:val="000000" w:themeColor="text1"/>
              </w:rPr>
              <w:t>There is lack of sustained political leadership in policy implementation</w:t>
            </w:r>
          </w:p>
        </w:tc>
        <w:tc>
          <w:tcPr>
            <w:tcW w:w="300" w:type="dxa"/>
          </w:tcPr>
          <w:p w14:paraId="0A020608" w14:textId="77777777" w:rsidR="00A16035" w:rsidRPr="00405855" w:rsidRDefault="00A16035" w:rsidP="001055CC">
            <w:pPr>
              <w:pStyle w:val="Default"/>
              <w:spacing w:line="276" w:lineRule="auto"/>
              <w:jc w:val="center"/>
              <w:rPr>
                <w:color w:val="000000" w:themeColor="text1"/>
              </w:rPr>
            </w:pPr>
          </w:p>
        </w:tc>
        <w:tc>
          <w:tcPr>
            <w:tcW w:w="270" w:type="dxa"/>
          </w:tcPr>
          <w:p w14:paraId="0AAE19C8" w14:textId="77777777" w:rsidR="00A16035" w:rsidRPr="00405855" w:rsidRDefault="00A16035" w:rsidP="001055CC">
            <w:pPr>
              <w:pStyle w:val="Default"/>
              <w:spacing w:line="276" w:lineRule="auto"/>
              <w:jc w:val="center"/>
              <w:rPr>
                <w:color w:val="000000" w:themeColor="text1"/>
              </w:rPr>
            </w:pPr>
          </w:p>
        </w:tc>
        <w:tc>
          <w:tcPr>
            <w:tcW w:w="270" w:type="dxa"/>
          </w:tcPr>
          <w:p w14:paraId="541FBBF6" w14:textId="77777777" w:rsidR="00A16035" w:rsidRPr="00405855" w:rsidRDefault="00A16035" w:rsidP="001055CC">
            <w:pPr>
              <w:pStyle w:val="Default"/>
              <w:spacing w:line="276" w:lineRule="auto"/>
              <w:jc w:val="center"/>
              <w:rPr>
                <w:color w:val="000000" w:themeColor="text1"/>
              </w:rPr>
            </w:pPr>
          </w:p>
        </w:tc>
        <w:tc>
          <w:tcPr>
            <w:tcW w:w="270" w:type="dxa"/>
          </w:tcPr>
          <w:p w14:paraId="607AAFF2" w14:textId="77777777" w:rsidR="00A16035" w:rsidRPr="00405855" w:rsidRDefault="00A16035" w:rsidP="001055CC">
            <w:pPr>
              <w:pStyle w:val="Default"/>
              <w:spacing w:line="276" w:lineRule="auto"/>
              <w:jc w:val="center"/>
              <w:rPr>
                <w:color w:val="000000" w:themeColor="text1"/>
              </w:rPr>
            </w:pPr>
          </w:p>
        </w:tc>
        <w:tc>
          <w:tcPr>
            <w:tcW w:w="274" w:type="dxa"/>
          </w:tcPr>
          <w:p w14:paraId="5DBCC01D" w14:textId="77777777" w:rsidR="00A16035" w:rsidRPr="00405855" w:rsidRDefault="00A16035" w:rsidP="001055CC">
            <w:pPr>
              <w:pStyle w:val="Default"/>
              <w:spacing w:line="276" w:lineRule="auto"/>
              <w:jc w:val="center"/>
              <w:rPr>
                <w:color w:val="000000" w:themeColor="text1"/>
              </w:rPr>
            </w:pPr>
          </w:p>
        </w:tc>
      </w:tr>
    </w:tbl>
    <w:p w14:paraId="2009E1EF" w14:textId="77777777" w:rsidR="0010411D" w:rsidRPr="00405855" w:rsidRDefault="0010411D" w:rsidP="0010411D">
      <w:pPr>
        <w:pStyle w:val="Default"/>
        <w:rPr>
          <w:color w:val="000000" w:themeColor="text1"/>
        </w:rPr>
      </w:pPr>
    </w:p>
    <w:p w14:paraId="3FA7403E" w14:textId="77777777" w:rsidR="0010411D" w:rsidRPr="00405855" w:rsidRDefault="0010411D" w:rsidP="000B7ADB">
      <w:pPr>
        <w:pStyle w:val="Default"/>
        <w:rPr>
          <w:color w:val="000000" w:themeColor="text1"/>
        </w:rPr>
      </w:pPr>
    </w:p>
    <w:p w14:paraId="74B6CD0B" w14:textId="77777777" w:rsidR="00EC5923" w:rsidRPr="00405855" w:rsidRDefault="00EC5923" w:rsidP="000B7ADB">
      <w:pPr>
        <w:pStyle w:val="Default"/>
        <w:rPr>
          <w:color w:val="000000" w:themeColor="text1"/>
        </w:rPr>
      </w:pPr>
    </w:p>
    <w:p w14:paraId="49BC0B4B" w14:textId="77777777" w:rsidR="00F66BB6" w:rsidRPr="00405855" w:rsidRDefault="00F66BB6" w:rsidP="00C116AE">
      <w:pPr>
        <w:autoSpaceDE w:val="0"/>
        <w:autoSpaceDN w:val="0"/>
        <w:adjustRightInd w:val="0"/>
        <w:jc w:val="both"/>
        <w:rPr>
          <w:b/>
          <w:color w:val="000000" w:themeColor="text1"/>
        </w:rPr>
      </w:pPr>
      <w:r w:rsidRPr="00405855">
        <w:rPr>
          <w:b/>
          <w:color w:val="000000" w:themeColor="text1"/>
        </w:rPr>
        <w:br w:type="page"/>
      </w:r>
    </w:p>
    <w:p w14:paraId="23E51276" w14:textId="5B9EB816" w:rsidR="00EC5923" w:rsidRPr="00405855" w:rsidRDefault="00EC5923" w:rsidP="000B7ADB">
      <w:pPr>
        <w:autoSpaceDE w:val="0"/>
        <w:autoSpaceDN w:val="0"/>
        <w:adjustRightInd w:val="0"/>
        <w:jc w:val="both"/>
        <w:rPr>
          <w:b/>
          <w:color w:val="000000" w:themeColor="text1"/>
        </w:rPr>
      </w:pPr>
      <w:r w:rsidRPr="00405855">
        <w:rPr>
          <w:b/>
          <w:color w:val="000000" w:themeColor="text1"/>
        </w:rPr>
        <w:lastRenderedPageBreak/>
        <w:t xml:space="preserve">SECTION </w:t>
      </w:r>
      <w:r w:rsidR="00754FEB" w:rsidRPr="00405855">
        <w:rPr>
          <w:b/>
          <w:color w:val="000000" w:themeColor="text1"/>
        </w:rPr>
        <w:t>D</w:t>
      </w:r>
      <w:r w:rsidRPr="00405855">
        <w:rPr>
          <w:b/>
          <w:color w:val="000000" w:themeColor="text1"/>
        </w:rPr>
        <w:t xml:space="preserve">: </w:t>
      </w:r>
      <w:r w:rsidR="00394F32" w:rsidRPr="00405855">
        <w:rPr>
          <w:b/>
          <w:color w:val="000000" w:themeColor="text1"/>
        </w:rPr>
        <w:t>Strategic Linkages</w:t>
      </w:r>
    </w:p>
    <w:p w14:paraId="0EF6E3DE" w14:textId="3F87F1CE" w:rsidR="0059425F" w:rsidRPr="00405855" w:rsidRDefault="00EC5923" w:rsidP="000B7ADB">
      <w:pPr>
        <w:pStyle w:val="Default"/>
        <w:rPr>
          <w:color w:val="000000" w:themeColor="text1"/>
        </w:rPr>
      </w:pPr>
      <w:r w:rsidRPr="00405855">
        <w:rPr>
          <w:color w:val="000000" w:themeColor="text1"/>
        </w:rPr>
        <w:t>Using the following Likert scale, kindly indicate your agreement or disagreement with the following statements.</w:t>
      </w:r>
      <w:r w:rsidR="00694674" w:rsidRPr="00405855">
        <w:rPr>
          <w:color w:val="000000" w:themeColor="text1"/>
        </w:rPr>
        <w:t xml:space="preserve"> </w:t>
      </w:r>
      <w:r w:rsidRPr="00405855">
        <w:rPr>
          <w:color w:val="000000" w:themeColor="text1"/>
        </w:rPr>
        <w:t xml:space="preserve">Kindly indicate: </w:t>
      </w:r>
    </w:p>
    <w:p w14:paraId="26020F43" w14:textId="207CF8E4" w:rsidR="00EC5923" w:rsidRPr="00405855" w:rsidRDefault="00C8791A" w:rsidP="000B7ADB">
      <w:pPr>
        <w:pStyle w:val="Default"/>
        <w:rPr>
          <w:b/>
          <w:color w:val="000000" w:themeColor="text1"/>
        </w:rPr>
      </w:pPr>
      <w:r w:rsidRPr="00405855">
        <w:rPr>
          <w:b/>
          <w:color w:val="000000" w:themeColor="text1"/>
        </w:rPr>
        <w:t xml:space="preserve">1 = Strongly Disagree; 2 = Disagree; 3 = </w:t>
      </w:r>
      <w:r w:rsidR="00F907C3" w:rsidRPr="00405855">
        <w:rPr>
          <w:b/>
          <w:color w:val="000000" w:themeColor="text1"/>
        </w:rPr>
        <w:t>Neutral</w:t>
      </w:r>
      <w:r w:rsidRPr="00405855">
        <w:rPr>
          <w:b/>
          <w:color w:val="000000" w:themeColor="text1"/>
        </w:rPr>
        <w:t>; 4 = Agree; 5 = Strongly Agree</w:t>
      </w:r>
    </w:p>
    <w:p w14:paraId="7CCAB19A" w14:textId="77777777" w:rsidR="00D35170" w:rsidRPr="00405855" w:rsidRDefault="00D35170" w:rsidP="00D35170">
      <w:pPr>
        <w:pStyle w:val="Default"/>
        <w:rPr>
          <w:color w:val="000000" w:themeColor="text1"/>
        </w:rPr>
      </w:pPr>
    </w:p>
    <w:tbl>
      <w:tblPr>
        <w:tblStyle w:val="TableGrid"/>
        <w:tblW w:w="8403" w:type="dxa"/>
        <w:tblLayout w:type="fixed"/>
        <w:tblLook w:val="04A0" w:firstRow="1" w:lastRow="0" w:firstColumn="1" w:lastColumn="0" w:noHBand="0" w:noVBand="1"/>
      </w:tblPr>
      <w:tblGrid>
        <w:gridCol w:w="625"/>
        <w:gridCol w:w="6454"/>
        <w:gridCol w:w="240"/>
        <w:gridCol w:w="270"/>
        <w:gridCol w:w="270"/>
        <w:gridCol w:w="270"/>
        <w:gridCol w:w="274"/>
      </w:tblGrid>
      <w:tr w:rsidR="009E5FCB" w:rsidRPr="00405855" w14:paraId="6ED6F7CB" w14:textId="77777777" w:rsidTr="00683A08">
        <w:trPr>
          <w:trHeight w:val="45"/>
          <w:tblHeader/>
        </w:trPr>
        <w:tc>
          <w:tcPr>
            <w:tcW w:w="625" w:type="dxa"/>
            <w:shd w:val="clear" w:color="auto" w:fill="D9D9D9" w:themeFill="background1" w:themeFillShade="D9"/>
          </w:tcPr>
          <w:p w14:paraId="070C4F65" w14:textId="77777777" w:rsidR="00D35170" w:rsidRPr="00405855" w:rsidRDefault="00D35170" w:rsidP="002809F4">
            <w:pPr>
              <w:pStyle w:val="Default"/>
              <w:ind w:firstLine="144"/>
              <w:jc w:val="center"/>
              <w:rPr>
                <w:b/>
                <w:bCs/>
                <w:color w:val="000000" w:themeColor="text1"/>
              </w:rPr>
            </w:pPr>
          </w:p>
        </w:tc>
        <w:tc>
          <w:tcPr>
            <w:tcW w:w="6454" w:type="dxa"/>
            <w:shd w:val="clear" w:color="auto" w:fill="D9D9D9" w:themeFill="background1" w:themeFillShade="D9"/>
          </w:tcPr>
          <w:p w14:paraId="7E4E7F46" w14:textId="77777777" w:rsidR="00D35170" w:rsidRPr="00405855" w:rsidRDefault="00D35170" w:rsidP="002809F4">
            <w:pPr>
              <w:pStyle w:val="Default"/>
              <w:rPr>
                <w:b/>
                <w:bCs/>
                <w:color w:val="000000" w:themeColor="text1"/>
              </w:rPr>
            </w:pPr>
            <w:r w:rsidRPr="00405855">
              <w:rPr>
                <w:b/>
                <w:bCs/>
                <w:color w:val="000000" w:themeColor="text1"/>
              </w:rPr>
              <w:t>Statement</w:t>
            </w:r>
          </w:p>
        </w:tc>
        <w:tc>
          <w:tcPr>
            <w:tcW w:w="240" w:type="dxa"/>
            <w:shd w:val="clear" w:color="auto" w:fill="D9D9D9" w:themeFill="background1" w:themeFillShade="D9"/>
          </w:tcPr>
          <w:p w14:paraId="2475995E" w14:textId="77777777" w:rsidR="00D35170" w:rsidRPr="00405855" w:rsidRDefault="00D35170" w:rsidP="002809F4">
            <w:pPr>
              <w:pStyle w:val="Default"/>
              <w:jc w:val="center"/>
              <w:rPr>
                <w:b/>
                <w:bCs/>
                <w:color w:val="000000" w:themeColor="text1"/>
              </w:rPr>
            </w:pPr>
            <w:r w:rsidRPr="00405855">
              <w:rPr>
                <w:b/>
                <w:bCs/>
                <w:color w:val="000000" w:themeColor="text1"/>
              </w:rPr>
              <w:t>1</w:t>
            </w:r>
          </w:p>
        </w:tc>
        <w:tc>
          <w:tcPr>
            <w:tcW w:w="270" w:type="dxa"/>
            <w:shd w:val="clear" w:color="auto" w:fill="D9D9D9" w:themeFill="background1" w:themeFillShade="D9"/>
          </w:tcPr>
          <w:p w14:paraId="4E896538" w14:textId="77777777" w:rsidR="00D35170" w:rsidRPr="00405855" w:rsidRDefault="00D35170" w:rsidP="002809F4">
            <w:pPr>
              <w:pStyle w:val="Default"/>
              <w:jc w:val="center"/>
              <w:rPr>
                <w:b/>
                <w:bCs/>
                <w:color w:val="000000" w:themeColor="text1"/>
              </w:rPr>
            </w:pPr>
            <w:r w:rsidRPr="00405855">
              <w:rPr>
                <w:b/>
                <w:bCs/>
                <w:color w:val="000000" w:themeColor="text1"/>
              </w:rPr>
              <w:t>2</w:t>
            </w:r>
          </w:p>
        </w:tc>
        <w:tc>
          <w:tcPr>
            <w:tcW w:w="270" w:type="dxa"/>
            <w:shd w:val="clear" w:color="auto" w:fill="D9D9D9" w:themeFill="background1" w:themeFillShade="D9"/>
          </w:tcPr>
          <w:p w14:paraId="07FCE66B" w14:textId="77777777" w:rsidR="00D35170" w:rsidRPr="00405855" w:rsidRDefault="00D35170" w:rsidP="002809F4">
            <w:pPr>
              <w:pStyle w:val="Default"/>
              <w:jc w:val="center"/>
              <w:rPr>
                <w:b/>
                <w:bCs/>
                <w:color w:val="000000" w:themeColor="text1"/>
              </w:rPr>
            </w:pPr>
            <w:r w:rsidRPr="00405855">
              <w:rPr>
                <w:b/>
                <w:bCs/>
                <w:color w:val="000000" w:themeColor="text1"/>
              </w:rPr>
              <w:t>3</w:t>
            </w:r>
          </w:p>
        </w:tc>
        <w:tc>
          <w:tcPr>
            <w:tcW w:w="270" w:type="dxa"/>
            <w:shd w:val="clear" w:color="auto" w:fill="D9D9D9" w:themeFill="background1" w:themeFillShade="D9"/>
          </w:tcPr>
          <w:p w14:paraId="0C205EE1" w14:textId="77777777" w:rsidR="00D35170" w:rsidRPr="00405855" w:rsidRDefault="00D35170" w:rsidP="002809F4">
            <w:pPr>
              <w:pStyle w:val="Default"/>
              <w:jc w:val="center"/>
              <w:rPr>
                <w:b/>
                <w:bCs/>
                <w:color w:val="000000" w:themeColor="text1"/>
              </w:rPr>
            </w:pPr>
            <w:r w:rsidRPr="00405855">
              <w:rPr>
                <w:b/>
                <w:bCs/>
                <w:color w:val="000000" w:themeColor="text1"/>
              </w:rPr>
              <w:t>4</w:t>
            </w:r>
          </w:p>
        </w:tc>
        <w:tc>
          <w:tcPr>
            <w:tcW w:w="274" w:type="dxa"/>
            <w:shd w:val="clear" w:color="auto" w:fill="D9D9D9" w:themeFill="background1" w:themeFillShade="D9"/>
          </w:tcPr>
          <w:p w14:paraId="50E4A691" w14:textId="77777777" w:rsidR="00D35170" w:rsidRPr="00405855" w:rsidRDefault="00D35170" w:rsidP="002809F4">
            <w:pPr>
              <w:pStyle w:val="Default"/>
              <w:jc w:val="center"/>
              <w:rPr>
                <w:b/>
                <w:bCs/>
                <w:color w:val="000000" w:themeColor="text1"/>
              </w:rPr>
            </w:pPr>
            <w:r w:rsidRPr="00405855">
              <w:rPr>
                <w:b/>
                <w:bCs/>
                <w:color w:val="000000" w:themeColor="text1"/>
              </w:rPr>
              <w:t>5</w:t>
            </w:r>
          </w:p>
        </w:tc>
      </w:tr>
      <w:tr w:rsidR="009E5FCB" w:rsidRPr="00405855" w14:paraId="3BF90746" w14:textId="77777777" w:rsidTr="00683A08">
        <w:tc>
          <w:tcPr>
            <w:tcW w:w="625" w:type="dxa"/>
            <w:shd w:val="clear" w:color="auto" w:fill="E2EFD9" w:themeFill="accent6" w:themeFillTint="33"/>
          </w:tcPr>
          <w:p w14:paraId="47ED0EE5" w14:textId="77777777" w:rsidR="00D35170" w:rsidRPr="00405855" w:rsidRDefault="00D35170" w:rsidP="002809F4">
            <w:pPr>
              <w:pStyle w:val="Default"/>
              <w:rPr>
                <w:color w:val="000000" w:themeColor="text1"/>
              </w:rPr>
            </w:pPr>
          </w:p>
        </w:tc>
        <w:tc>
          <w:tcPr>
            <w:tcW w:w="6454" w:type="dxa"/>
            <w:shd w:val="clear" w:color="auto" w:fill="E2EFD9" w:themeFill="accent6" w:themeFillTint="33"/>
          </w:tcPr>
          <w:p w14:paraId="6C61539C" w14:textId="0BE54A78" w:rsidR="00D35170" w:rsidRPr="00405855" w:rsidRDefault="00170EFD" w:rsidP="002809F4">
            <w:pPr>
              <w:pStyle w:val="Default"/>
              <w:rPr>
                <w:color w:val="000000" w:themeColor="text1"/>
              </w:rPr>
            </w:pPr>
            <w:r w:rsidRPr="00405855">
              <w:rPr>
                <w:rStyle w:val="Strong"/>
                <w:color w:val="000000" w:themeColor="text1"/>
              </w:rPr>
              <w:t>Social Linkages with Development Partners</w:t>
            </w:r>
          </w:p>
        </w:tc>
        <w:tc>
          <w:tcPr>
            <w:tcW w:w="240" w:type="dxa"/>
            <w:shd w:val="clear" w:color="auto" w:fill="E2EFD9" w:themeFill="accent6" w:themeFillTint="33"/>
          </w:tcPr>
          <w:p w14:paraId="6CD18181" w14:textId="77777777" w:rsidR="00D35170" w:rsidRPr="00405855" w:rsidRDefault="00D35170" w:rsidP="002809F4">
            <w:pPr>
              <w:pStyle w:val="Default"/>
              <w:rPr>
                <w:color w:val="000000" w:themeColor="text1"/>
              </w:rPr>
            </w:pPr>
          </w:p>
        </w:tc>
        <w:tc>
          <w:tcPr>
            <w:tcW w:w="270" w:type="dxa"/>
            <w:shd w:val="clear" w:color="auto" w:fill="E2EFD9" w:themeFill="accent6" w:themeFillTint="33"/>
          </w:tcPr>
          <w:p w14:paraId="3C621931" w14:textId="77777777" w:rsidR="00D35170" w:rsidRPr="00405855" w:rsidRDefault="00D35170" w:rsidP="002809F4">
            <w:pPr>
              <w:pStyle w:val="Default"/>
              <w:rPr>
                <w:color w:val="000000" w:themeColor="text1"/>
              </w:rPr>
            </w:pPr>
          </w:p>
        </w:tc>
        <w:tc>
          <w:tcPr>
            <w:tcW w:w="270" w:type="dxa"/>
            <w:shd w:val="clear" w:color="auto" w:fill="E2EFD9" w:themeFill="accent6" w:themeFillTint="33"/>
          </w:tcPr>
          <w:p w14:paraId="1A6D32DD" w14:textId="77777777" w:rsidR="00D35170" w:rsidRPr="00405855" w:rsidRDefault="00D35170" w:rsidP="002809F4">
            <w:pPr>
              <w:pStyle w:val="Default"/>
              <w:rPr>
                <w:color w:val="000000" w:themeColor="text1"/>
              </w:rPr>
            </w:pPr>
          </w:p>
        </w:tc>
        <w:tc>
          <w:tcPr>
            <w:tcW w:w="270" w:type="dxa"/>
            <w:shd w:val="clear" w:color="auto" w:fill="E2EFD9" w:themeFill="accent6" w:themeFillTint="33"/>
          </w:tcPr>
          <w:p w14:paraId="6A44F564" w14:textId="77777777" w:rsidR="00D35170" w:rsidRPr="00405855" w:rsidRDefault="00D35170" w:rsidP="002809F4">
            <w:pPr>
              <w:pStyle w:val="Default"/>
              <w:rPr>
                <w:color w:val="000000" w:themeColor="text1"/>
              </w:rPr>
            </w:pPr>
          </w:p>
        </w:tc>
        <w:tc>
          <w:tcPr>
            <w:tcW w:w="274" w:type="dxa"/>
            <w:shd w:val="clear" w:color="auto" w:fill="E2EFD9" w:themeFill="accent6" w:themeFillTint="33"/>
          </w:tcPr>
          <w:p w14:paraId="7286E480" w14:textId="77777777" w:rsidR="00D35170" w:rsidRPr="00405855" w:rsidRDefault="00D35170" w:rsidP="002809F4">
            <w:pPr>
              <w:pStyle w:val="Default"/>
              <w:rPr>
                <w:color w:val="000000" w:themeColor="text1"/>
              </w:rPr>
            </w:pPr>
          </w:p>
        </w:tc>
      </w:tr>
      <w:tr w:rsidR="009E5FCB" w:rsidRPr="00405855" w14:paraId="38EA8330" w14:textId="77777777" w:rsidTr="00683A08">
        <w:tc>
          <w:tcPr>
            <w:tcW w:w="625" w:type="dxa"/>
          </w:tcPr>
          <w:p w14:paraId="5B98DD2C" w14:textId="77777777" w:rsidR="00D35170" w:rsidRPr="00405855" w:rsidDel="0011733E" w:rsidRDefault="00D35170" w:rsidP="00ED0807">
            <w:pPr>
              <w:pStyle w:val="Default"/>
              <w:numPr>
                <w:ilvl w:val="0"/>
                <w:numId w:val="22"/>
              </w:numPr>
              <w:ind w:left="0" w:firstLine="144"/>
              <w:jc w:val="center"/>
              <w:rPr>
                <w:b/>
                <w:bCs/>
                <w:color w:val="000000" w:themeColor="text1"/>
              </w:rPr>
            </w:pPr>
          </w:p>
        </w:tc>
        <w:tc>
          <w:tcPr>
            <w:tcW w:w="6454" w:type="dxa"/>
          </w:tcPr>
          <w:p w14:paraId="1269CB89" w14:textId="40ADF8F4" w:rsidR="00D35170" w:rsidRPr="00405855" w:rsidRDefault="00B74490" w:rsidP="002809F4">
            <w:pPr>
              <w:pStyle w:val="Default"/>
              <w:rPr>
                <w:bCs/>
                <w:color w:val="000000" w:themeColor="text1"/>
              </w:rPr>
            </w:pPr>
            <w:r w:rsidRPr="00405855">
              <w:rPr>
                <w:bCs/>
                <w:color w:val="000000" w:themeColor="text1"/>
              </w:rPr>
              <w:t xml:space="preserve">Collaboration with international organizations </w:t>
            </w:r>
            <w:r w:rsidR="00FB2345" w:rsidRPr="00405855">
              <w:rPr>
                <w:bCs/>
                <w:color w:val="000000" w:themeColor="text1"/>
              </w:rPr>
              <w:t>is</w:t>
            </w:r>
            <w:r w:rsidRPr="00405855">
              <w:rPr>
                <w:bCs/>
                <w:color w:val="000000" w:themeColor="text1"/>
              </w:rPr>
              <w:t xml:space="preserve"> </w:t>
            </w:r>
            <w:r w:rsidR="002407AE" w:rsidRPr="00405855">
              <w:rPr>
                <w:bCs/>
                <w:color w:val="000000" w:themeColor="text1"/>
              </w:rPr>
              <w:t>effective</w:t>
            </w:r>
          </w:p>
        </w:tc>
        <w:tc>
          <w:tcPr>
            <w:tcW w:w="240" w:type="dxa"/>
          </w:tcPr>
          <w:p w14:paraId="7FB2057B" w14:textId="77777777" w:rsidR="00D35170" w:rsidRPr="00405855" w:rsidRDefault="00D35170" w:rsidP="002809F4">
            <w:pPr>
              <w:pStyle w:val="Default"/>
              <w:jc w:val="center"/>
              <w:rPr>
                <w:color w:val="000000" w:themeColor="text1"/>
              </w:rPr>
            </w:pPr>
          </w:p>
        </w:tc>
        <w:tc>
          <w:tcPr>
            <w:tcW w:w="270" w:type="dxa"/>
          </w:tcPr>
          <w:p w14:paraId="6B894128" w14:textId="77777777" w:rsidR="00D35170" w:rsidRPr="00405855" w:rsidRDefault="00D35170" w:rsidP="002809F4">
            <w:pPr>
              <w:pStyle w:val="Default"/>
              <w:jc w:val="center"/>
              <w:rPr>
                <w:color w:val="000000" w:themeColor="text1"/>
              </w:rPr>
            </w:pPr>
          </w:p>
        </w:tc>
        <w:tc>
          <w:tcPr>
            <w:tcW w:w="270" w:type="dxa"/>
          </w:tcPr>
          <w:p w14:paraId="0B9596F1" w14:textId="77777777" w:rsidR="00D35170" w:rsidRPr="00405855" w:rsidRDefault="00D35170" w:rsidP="002809F4">
            <w:pPr>
              <w:pStyle w:val="Default"/>
              <w:jc w:val="center"/>
              <w:rPr>
                <w:color w:val="000000" w:themeColor="text1"/>
              </w:rPr>
            </w:pPr>
          </w:p>
        </w:tc>
        <w:tc>
          <w:tcPr>
            <w:tcW w:w="270" w:type="dxa"/>
          </w:tcPr>
          <w:p w14:paraId="04CC5553" w14:textId="77777777" w:rsidR="00D35170" w:rsidRPr="00405855" w:rsidRDefault="00D35170" w:rsidP="002809F4">
            <w:pPr>
              <w:pStyle w:val="Default"/>
              <w:jc w:val="center"/>
              <w:rPr>
                <w:color w:val="000000" w:themeColor="text1"/>
              </w:rPr>
            </w:pPr>
          </w:p>
        </w:tc>
        <w:tc>
          <w:tcPr>
            <w:tcW w:w="274" w:type="dxa"/>
          </w:tcPr>
          <w:p w14:paraId="2DF2065A" w14:textId="77777777" w:rsidR="00D35170" w:rsidRPr="00405855" w:rsidRDefault="00D35170" w:rsidP="002809F4">
            <w:pPr>
              <w:pStyle w:val="Default"/>
              <w:jc w:val="center"/>
              <w:rPr>
                <w:color w:val="000000" w:themeColor="text1"/>
              </w:rPr>
            </w:pPr>
          </w:p>
        </w:tc>
      </w:tr>
      <w:tr w:rsidR="009E5FCB" w:rsidRPr="00405855" w14:paraId="2F1E50D0" w14:textId="77777777" w:rsidTr="00683A08">
        <w:tc>
          <w:tcPr>
            <w:tcW w:w="625" w:type="dxa"/>
          </w:tcPr>
          <w:p w14:paraId="5C4D9FD4" w14:textId="77777777" w:rsidR="00D35170" w:rsidRPr="00405855" w:rsidDel="0011733E" w:rsidRDefault="00D35170" w:rsidP="00ED0807">
            <w:pPr>
              <w:pStyle w:val="Default"/>
              <w:numPr>
                <w:ilvl w:val="0"/>
                <w:numId w:val="22"/>
              </w:numPr>
              <w:ind w:left="0" w:firstLine="144"/>
              <w:jc w:val="center"/>
              <w:rPr>
                <w:b/>
                <w:bCs/>
                <w:color w:val="000000" w:themeColor="text1"/>
              </w:rPr>
            </w:pPr>
          </w:p>
        </w:tc>
        <w:tc>
          <w:tcPr>
            <w:tcW w:w="6454" w:type="dxa"/>
          </w:tcPr>
          <w:p w14:paraId="28F96886" w14:textId="38AE7048" w:rsidR="00D35170" w:rsidRPr="00405855" w:rsidRDefault="00BC1306" w:rsidP="002809F4">
            <w:pPr>
              <w:pStyle w:val="Default"/>
              <w:rPr>
                <w:bCs/>
                <w:color w:val="000000" w:themeColor="text1"/>
              </w:rPr>
            </w:pPr>
            <w:r w:rsidRPr="00405855">
              <w:rPr>
                <w:bCs/>
                <w:color w:val="000000" w:themeColor="text1"/>
              </w:rPr>
              <w:t xml:space="preserve">The number of new </w:t>
            </w:r>
            <w:r w:rsidR="00F80554" w:rsidRPr="00405855">
              <w:rPr>
                <w:bCs/>
                <w:color w:val="000000" w:themeColor="text1"/>
              </w:rPr>
              <w:t xml:space="preserve">joint </w:t>
            </w:r>
            <w:r w:rsidRPr="00405855">
              <w:rPr>
                <w:bCs/>
                <w:color w:val="000000" w:themeColor="text1"/>
              </w:rPr>
              <w:t xml:space="preserve">research projects have increased </w:t>
            </w:r>
            <w:r w:rsidR="00F80554" w:rsidRPr="00405855">
              <w:rPr>
                <w:bCs/>
                <w:color w:val="000000" w:themeColor="text1"/>
              </w:rPr>
              <w:t xml:space="preserve">in </w:t>
            </w:r>
            <w:r w:rsidRPr="00405855">
              <w:rPr>
                <w:bCs/>
                <w:color w:val="000000" w:themeColor="text1"/>
              </w:rPr>
              <w:t>last 5 years</w:t>
            </w:r>
          </w:p>
        </w:tc>
        <w:tc>
          <w:tcPr>
            <w:tcW w:w="240" w:type="dxa"/>
          </w:tcPr>
          <w:p w14:paraId="032BB4B9" w14:textId="77777777" w:rsidR="00D35170" w:rsidRPr="00405855" w:rsidRDefault="00D35170" w:rsidP="002809F4">
            <w:pPr>
              <w:pStyle w:val="Default"/>
              <w:jc w:val="center"/>
              <w:rPr>
                <w:color w:val="000000" w:themeColor="text1"/>
              </w:rPr>
            </w:pPr>
          </w:p>
        </w:tc>
        <w:tc>
          <w:tcPr>
            <w:tcW w:w="270" w:type="dxa"/>
          </w:tcPr>
          <w:p w14:paraId="3EC0E118" w14:textId="77777777" w:rsidR="00D35170" w:rsidRPr="00405855" w:rsidRDefault="00D35170" w:rsidP="002809F4">
            <w:pPr>
              <w:pStyle w:val="Default"/>
              <w:jc w:val="center"/>
              <w:rPr>
                <w:color w:val="000000" w:themeColor="text1"/>
              </w:rPr>
            </w:pPr>
          </w:p>
        </w:tc>
        <w:tc>
          <w:tcPr>
            <w:tcW w:w="270" w:type="dxa"/>
          </w:tcPr>
          <w:p w14:paraId="08881EEE" w14:textId="77777777" w:rsidR="00D35170" w:rsidRPr="00405855" w:rsidRDefault="00D35170" w:rsidP="002809F4">
            <w:pPr>
              <w:pStyle w:val="Default"/>
              <w:jc w:val="center"/>
              <w:rPr>
                <w:color w:val="000000" w:themeColor="text1"/>
              </w:rPr>
            </w:pPr>
          </w:p>
        </w:tc>
        <w:tc>
          <w:tcPr>
            <w:tcW w:w="270" w:type="dxa"/>
          </w:tcPr>
          <w:p w14:paraId="69174655" w14:textId="77777777" w:rsidR="00D35170" w:rsidRPr="00405855" w:rsidRDefault="00D35170" w:rsidP="002809F4">
            <w:pPr>
              <w:pStyle w:val="Default"/>
              <w:jc w:val="center"/>
              <w:rPr>
                <w:color w:val="000000" w:themeColor="text1"/>
              </w:rPr>
            </w:pPr>
          </w:p>
        </w:tc>
        <w:tc>
          <w:tcPr>
            <w:tcW w:w="274" w:type="dxa"/>
          </w:tcPr>
          <w:p w14:paraId="3CF21BB9" w14:textId="77777777" w:rsidR="00D35170" w:rsidRPr="00405855" w:rsidRDefault="00D35170" w:rsidP="002809F4">
            <w:pPr>
              <w:pStyle w:val="Default"/>
              <w:jc w:val="center"/>
              <w:rPr>
                <w:color w:val="000000" w:themeColor="text1"/>
              </w:rPr>
            </w:pPr>
          </w:p>
        </w:tc>
      </w:tr>
      <w:tr w:rsidR="009E5FCB" w:rsidRPr="00405855" w14:paraId="5998F857" w14:textId="77777777" w:rsidTr="00683A08">
        <w:tc>
          <w:tcPr>
            <w:tcW w:w="625" w:type="dxa"/>
          </w:tcPr>
          <w:p w14:paraId="390F15C7" w14:textId="77777777" w:rsidR="00D35170" w:rsidRPr="00405855" w:rsidDel="0011733E" w:rsidRDefault="00D35170" w:rsidP="00ED0807">
            <w:pPr>
              <w:pStyle w:val="Default"/>
              <w:numPr>
                <w:ilvl w:val="0"/>
                <w:numId w:val="22"/>
              </w:numPr>
              <w:ind w:left="0" w:firstLine="144"/>
              <w:jc w:val="center"/>
              <w:rPr>
                <w:b/>
                <w:bCs/>
                <w:color w:val="000000" w:themeColor="text1"/>
              </w:rPr>
            </w:pPr>
          </w:p>
        </w:tc>
        <w:tc>
          <w:tcPr>
            <w:tcW w:w="6454" w:type="dxa"/>
          </w:tcPr>
          <w:p w14:paraId="12C34172" w14:textId="0FE3985D" w:rsidR="00D35170" w:rsidRPr="00405855" w:rsidRDefault="003C0371" w:rsidP="002809F4">
            <w:pPr>
              <w:pStyle w:val="Default"/>
              <w:rPr>
                <w:bCs/>
                <w:color w:val="000000" w:themeColor="text1"/>
              </w:rPr>
            </w:pPr>
            <w:r w:rsidRPr="00405855">
              <w:rPr>
                <w:bCs/>
                <w:color w:val="000000" w:themeColor="text1"/>
              </w:rPr>
              <w:t xml:space="preserve">Donors regularly approach </w:t>
            </w:r>
            <w:r w:rsidR="007B58B0" w:rsidRPr="00405855">
              <w:rPr>
                <w:bCs/>
                <w:color w:val="000000" w:themeColor="text1"/>
              </w:rPr>
              <w:t>KALRO</w:t>
            </w:r>
            <w:r w:rsidRPr="00405855">
              <w:rPr>
                <w:bCs/>
                <w:color w:val="000000" w:themeColor="text1"/>
              </w:rPr>
              <w:t xml:space="preserve"> for collaboration</w:t>
            </w:r>
          </w:p>
        </w:tc>
        <w:tc>
          <w:tcPr>
            <w:tcW w:w="240" w:type="dxa"/>
          </w:tcPr>
          <w:p w14:paraId="67B27732" w14:textId="77777777" w:rsidR="00D35170" w:rsidRPr="00405855" w:rsidRDefault="00D35170" w:rsidP="002809F4">
            <w:pPr>
              <w:pStyle w:val="Default"/>
              <w:jc w:val="center"/>
              <w:rPr>
                <w:color w:val="000000" w:themeColor="text1"/>
              </w:rPr>
            </w:pPr>
          </w:p>
        </w:tc>
        <w:tc>
          <w:tcPr>
            <w:tcW w:w="270" w:type="dxa"/>
          </w:tcPr>
          <w:p w14:paraId="4493AFA0" w14:textId="77777777" w:rsidR="00D35170" w:rsidRPr="00405855" w:rsidRDefault="00D35170" w:rsidP="002809F4">
            <w:pPr>
              <w:pStyle w:val="Default"/>
              <w:jc w:val="center"/>
              <w:rPr>
                <w:color w:val="000000" w:themeColor="text1"/>
              </w:rPr>
            </w:pPr>
          </w:p>
        </w:tc>
        <w:tc>
          <w:tcPr>
            <w:tcW w:w="270" w:type="dxa"/>
          </w:tcPr>
          <w:p w14:paraId="70C56DA1" w14:textId="77777777" w:rsidR="00D35170" w:rsidRPr="00405855" w:rsidRDefault="00D35170" w:rsidP="002809F4">
            <w:pPr>
              <w:pStyle w:val="Default"/>
              <w:jc w:val="center"/>
              <w:rPr>
                <w:color w:val="000000" w:themeColor="text1"/>
              </w:rPr>
            </w:pPr>
          </w:p>
        </w:tc>
        <w:tc>
          <w:tcPr>
            <w:tcW w:w="270" w:type="dxa"/>
          </w:tcPr>
          <w:p w14:paraId="610BB7E4" w14:textId="77777777" w:rsidR="00D35170" w:rsidRPr="00405855" w:rsidRDefault="00D35170" w:rsidP="002809F4">
            <w:pPr>
              <w:pStyle w:val="Default"/>
              <w:jc w:val="center"/>
              <w:rPr>
                <w:color w:val="000000" w:themeColor="text1"/>
              </w:rPr>
            </w:pPr>
          </w:p>
        </w:tc>
        <w:tc>
          <w:tcPr>
            <w:tcW w:w="274" w:type="dxa"/>
          </w:tcPr>
          <w:p w14:paraId="199A9027" w14:textId="77777777" w:rsidR="00D35170" w:rsidRPr="00405855" w:rsidRDefault="00D35170" w:rsidP="002809F4">
            <w:pPr>
              <w:pStyle w:val="Default"/>
              <w:jc w:val="center"/>
              <w:rPr>
                <w:color w:val="000000" w:themeColor="text1"/>
              </w:rPr>
            </w:pPr>
          </w:p>
        </w:tc>
      </w:tr>
      <w:tr w:rsidR="009E5FCB" w:rsidRPr="00405855" w14:paraId="5681F066" w14:textId="77777777" w:rsidTr="00683A08">
        <w:tc>
          <w:tcPr>
            <w:tcW w:w="625" w:type="dxa"/>
          </w:tcPr>
          <w:p w14:paraId="47855276" w14:textId="77777777" w:rsidR="00D35170" w:rsidRPr="00405855" w:rsidDel="0011733E" w:rsidRDefault="00D35170" w:rsidP="00ED0807">
            <w:pPr>
              <w:pStyle w:val="Default"/>
              <w:numPr>
                <w:ilvl w:val="0"/>
                <w:numId w:val="22"/>
              </w:numPr>
              <w:ind w:left="0" w:firstLine="144"/>
              <w:jc w:val="center"/>
              <w:rPr>
                <w:b/>
                <w:bCs/>
                <w:color w:val="000000" w:themeColor="text1"/>
              </w:rPr>
            </w:pPr>
          </w:p>
        </w:tc>
        <w:tc>
          <w:tcPr>
            <w:tcW w:w="6454" w:type="dxa"/>
          </w:tcPr>
          <w:p w14:paraId="60B954E1" w14:textId="2958D7F7" w:rsidR="00D35170" w:rsidRPr="00405855" w:rsidRDefault="00C374E5" w:rsidP="002809F4">
            <w:pPr>
              <w:pStyle w:val="Default"/>
              <w:rPr>
                <w:bCs/>
                <w:color w:val="000000" w:themeColor="text1"/>
              </w:rPr>
            </w:pPr>
            <w:r w:rsidRPr="00405855">
              <w:rPr>
                <w:bCs/>
                <w:color w:val="000000" w:themeColor="text1"/>
              </w:rPr>
              <w:t xml:space="preserve">There is strong </w:t>
            </w:r>
            <w:r w:rsidR="00C8462B" w:rsidRPr="00405855">
              <w:rPr>
                <w:bCs/>
                <w:color w:val="000000" w:themeColor="text1"/>
              </w:rPr>
              <w:t xml:space="preserve">partnership between </w:t>
            </w:r>
            <w:r w:rsidR="007B58B0" w:rsidRPr="00405855">
              <w:rPr>
                <w:bCs/>
                <w:color w:val="000000" w:themeColor="text1"/>
              </w:rPr>
              <w:t>KALRO</w:t>
            </w:r>
            <w:r w:rsidR="007B58B0" w:rsidRPr="00405855" w:rsidDel="00395A52">
              <w:rPr>
                <w:color w:val="000000" w:themeColor="text1"/>
              </w:rPr>
              <w:t xml:space="preserve"> </w:t>
            </w:r>
            <w:r w:rsidRPr="00405855">
              <w:rPr>
                <w:bCs/>
                <w:color w:val="000000" w:themeColor="text1"/>
              </w:rPr>
              <w:t>and private sector</w:t>
            </w:r>
          </w:p>
        </w:tc>
        <w:tc>
          <w:tcPr>
            <w:tcW w:w="240" w:type="dxa"/>
          </w:tcPr>
          <w:p w14:paraId="40FA17AD" w14:textId="77777777" w:rsidR="00D35170" w:rsidRPr="00405855" w:rsidRDefault="00D35170" w:rsidP="002809F4">
            <w:pPr>
              <w:pStyle w:val="Default"/>
              <w:jc w:val="center"/>
              <w:rPr>
                <w:color w:val="000000" w:themeColor="text1"/>
              </w:rPr>
            </w:pPr>
          </w:p>
        </w:tc>
        <w:tc>
          <w:tcPr>
            <w:tcW w:w="270" w:type="dxa"/>
          </w:tcPr>
          <w:p w14:paraId="556B1CD1" w14:textId="77777777" w:rsidR="00D35170" w:rsidRPr="00405855" w:rsidRDefault="00D35170" w:rsidP="002809F4">
            <w:pPr>
              <w:pStyle w:val="Default"/>
              <w:jc w:val="center"/>
              <w:rPr>
                <w:color w:val="000000" w:themeColor="text1"/>
              </w:rPr>
            </w:pPr>
          </w:p>
        </w:tc>
        <w:tc>
          <w:tcPr>
            <w:tcW w:w="270" w:type="dxa"/>
          </w:tcPr>
          <w:p w14:paraId="093D5705" w14:textId="77777777" w:rsidR="00D35170" w:rsidRPr="00405855" w:rsidRDefault="00D35170" w:rsidP="002809F4">
            <w:pPr>
              <w:pStyle w:val="Default"/>
              <w:jc w:val="center"/>
              <w:rPr>
                <w:color w:val="000000" w:themeColor="text1"/>
              </w:rPr>
            </w:pPr>
          </w:p>
        </w:tc>
        <w:tc>
          <w:tcPr>
            <w:tcW w:w="270" w:type="dxa"/>
          </w:tcPr>
          <w:p w14:paraId="11400D2C" w14:textId="77777777" w:rsidR="00D35170" w:rsidRPr="00405855" w:rsidRDefault="00D35170" w:rsidP="002809F4">
            <w:pPr>
              <w:pStyle w:val="Default"/>
              <w:jc w:val="center"/>
              <w:rPr>
                <w:color w:val="000000" w:themeColor="text1"/>
              </w:rPr>
            </w:pPr>
          </w:p>
        </w:tc>
        <w:tc>
          <w:tcPr>
            <w:tcW w:w="274" w:type="dxa"/>
          </w:tcPr>
          <w:p w14:paraId="614606DB" w14:textId="77777777" w:rsidR="00D35170" w:rsidRPr="00405855" w:rsidRDefault="00D35170" w:rsidP="002809F4">
            <w:pPr>
              <w:pStyle w:val="Default"/>
              <w:jc w:val="center"/>
              <w:rPr>
                <w:color w:val="000000" w:themeColor="text1"/>
              </w:rPr>
            </w:pPr>
          </w:p>
        </w:tc>
      </w:tr>
      <w:tr w:rsidR="009E5FCB" w:rsidRPr="00405855" w14:paraId="0B002196" w14:textId="77777777" w:rsidTr="00683A08">
        <w:tc>
          <w:tcPr>
            <w:tcW w:w="625" w:type="dxa"/>
            <w:shd w:val="clear" w:color="auto" w:fill="E2EFD9" w:themeFill="accent6" w:themeFillTint="33"/>
          </w:tcPr>
          <w:p w14:paraId="51F06806" w14:textId="77777777" w:rsidR="00D35170" w:rsidRPr="00405855" w:rsidRDefault="00D35170" w:rsidP="002809F4">
            <w:pPr>
              <w:pStyle w:val="Default"/>
              <w:ind w:firstLine="144"/>
              <w:jc w:val="center"/>
              <w:rPr>
                <w:b/>
                <w:bCs/>
                <w:color w:val="000000" w:themeColor="text1"/>
              </w:rPr>
            </w:pPr>
          </w:p>
        </w:tc>
        <w:tc>
          <w:tcPr>
            <w:tcW w:w="6454" w:type="dxa"/>
            <w:shd w:val="clear" w:color="auto" w:fill="E2EFD9" w:themeFill="accent6" w:themeFillTint="33"/>
          </w:tcPr>
          <w:p w14:paraId="0ED38866" w14:textId="7EDE4757" w:rsidR="00D35170" w:rsidRPr="00405855" w:rsidRDefault="00170EFD" w:rsidP="002809F4">
            <w:pPr>
              <w:pStyle w:val="Default"/>
              <w:rPr>
                <w:b/>
                <w:bCs/>
                <w:color w:val="000000" w:themeColor="text1"/>
              </w:rPr>
            </w:pPr>
            <w:r w:rsidRPr="00405855">
              <w:rPr>
                <w:rStyle w:val="Strong"/>
                <w:color w:val="000000" w:themeColor="text1"/>
              </w:rPr>
              <w:t>Political Linkages with the Government</w:t>
            </w:r>
          </w:p>
        </w:tc>
        <w:tc>
          <w:tcPr>
            <w:tcW w:w="240" w:type="dxa"/>
            <w:shd w:val="clear" w:color="auto" w:fill="E2EFD9" w:themeFill="accent6" w:themeFillTint="33"/>
          </w:tcPr>
          <w:p w14:paraId="642458D7"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61711B40"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4B2F5CB6"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7304929F" w14:textId="77777777" w:rsidR="00D35170" w:rsidRPr="00405855" w:rsidRDefault="00D35170" w:rsidP="002809F4">
            <w:pPr>
              <w:pStyle w:val="Default"/>
              <w:jc w:val="center"/>
              <w:rPr>
                <w:b/>
                <w:bCs/>
                <w:color w:val="000000" w:themeColor="text1"/>
              </w:rPr>
            </w:pPr>
          </w:p>
        </w:tc>
        <w:tc>
          <w:tcPr>
            <w:tcW w:w="274" w:type="dxa"/>
            <w:shd w:val="clear" w:color="auto" w:fill="E2EFD9" w:themeFill="accent6" w:themeFillTint="33"/>
          </w:tcPr>
          <w:p w14:paraId="1179DC2B" w14:textId="77777777" w:rsidR="00D35170" w:rsidRPr="00405855" w:rsidRDefault="00D35170" w:rsidP="002809F4">
            <w:pPr>
              <w:pStyle w:val="Default"/>
              <w:jc w:val="center"/>
              <w:rPr>
                <w:b/>
                <w:bCs/>
                <w:color w:val="000000" w:themeColor="text1"/>
              </w:rPr>
            </w:pPr>
          </w:p>
        </w:tc>
      </w:tr>
      <w:tr w:rsidR="009E5FCB" w:rsidRPr="00405855" w14:paraId="2D170FE8" w14:textId="77777777" w:rsidTr="00683A08">
        <w:tc>
          <w:tcPr>
            <w:tcW w:w="625" w:type="dxa"/>
          </w:tcPr>
          <w:p w14:paraId="7E3C1243" w14:textId="77777777" w:rsidR="00D35170" w:rsidRPr="00405855" w:rsidRDefault="00D35170" w:rsidP="00ED0807">
            <w:pPr>
              <w:pStyle w:val="Default"/>
              <w:numPr>
                <w:ilvl w:val="0"/>
                <w:numId w:val="23"/>
              </w:numPr>
              <w:ind w:left="0" w:firstLine="144"/>
              <w:jc w:val="center"/>
              <w:rPr>
                <w:b/>
                <w:bCs/>
                <w:color w:val="000000" w:themeColor="text1"/>
              </w:rPr>
            </w:pPr>
          </w:p>
        </w:tc>
        <w:tc>
          <w:tcPr>
            <w:tcW w:w="6454" w:type="dxa"/>
          </w:tcPr>
          <w:p w14:paraId="61957D63" w14:textId="5061F0B4" w:rsidR="00D35170" w:rsidRPr="00405855" w:rsidDel="00C913BC" w:rsidRDefault="00325E76" w:rsidP="002809F4">
            <w:pPr>
              <w:pStyle w:val="Default"/>
              <w:rPr>
                <w:bCs/>
                <w:color w:val="000000" w:themeColor="text1"/>
              </w:rPr>
            </w:pPr>
            <w:r w:rsidRPr="00405855">
              <w:rPr>
                <w:bCs/>
                <w:color w:val="000000" w:themeColor="text1"/>
              </w:rPr>
              <w:t>The government ho</w:t>
            </w:r>
            <w:r w:rsidR="006A2916" w:rsidRPr="00405855">
              <w:rPr>
                <w:bCs/>
                <w:color w:val="000000" w:themeColor="text1"/>
              </w:rPr>
              <w:t>no</w:t>
            </w:r>
            <w:r w:rsidRPr="00405855">
              <w:rPr>
                <w:bCs/>
                <w:color w:val="000000" w:themeColor="text1"/>
              </w:rPr>
              <w:t>urs its commitment by timely remitt</w:t>
            </w:r>
            <w:r w:rsidR="007B58B0" w:rsidRPr="00405855">
              <w:rPr>
                <w:bCs/>
                <w:color w:val="000000" w:themeColor="text1"/>
              </w:rPr>
              <w:t>ing</w:t>
            </w:r>
            <w:r w:rsidRPr="00405855">
              <w:rPr>
                <w:bCs/>
                <w:color w:val="000000" w:themeColor="text1"/>
              </w:rPr>
              <w:t xml:space="preserve"> funds</w:t>
            </w:r>
          </w:p>
        </w:tc>
        <w:tc>
          <w:tcPr>
            <w:tcW w:w="240" w:type="dxa"/>
          </w:tcPr>
          <w:p w14:paraId="3EF83248" w14:textId="77777777" w:rsidR="00D35170" w:rsidRPr="00405855" w:rsidRDefault="00D35170" w:rsidP="002809F4">
            <w:pPr>
              <w:pStyle w:val="Default"/>
              <w:jc w:val="center"/>
              <w:rPr>
                <w:color w:val="000000" w:themeColor="text1"/>
              </w:rPr>
            </w:pPr>
          </w:p>
        </w:tc>
        <w:tc>
          <w:tcPr>
            <w:tcW w:w="270" w:type="dxa"/>
          </w:tcPr>
          <w:p w14:paraId="52ADBC89" w14:textId="77777777" w:rsidR="00D35170" w:rsidRPr="00405855" w:rsidRDefault="00D35170" w:rsidP="002809F4">
            <w:pPr>
              <w:pStyle w:val="Default"/>
              <w:jc w:val="center"/>
              <w:rPr>
                <w:color w:val="000000" w:themeColor="text1"/>
              </w:rPr>
            </w:pPr>
          </w:p>
        </w:tc>
        <w:tc>
          <w:tcPr>
            <w:tcW w:w="270" w:type="dxa"/>
          </w:tcPr>
          <w:p w14:paraId="6E26BF70" w14:textId="77777777" w:rsidR="00D35170" w:rsidRPr="00405855" w:rsidRDefault="00D35170" w:rsidP="002809F4">
            <w:pPr>
              <w:pStyle w:val="Default"/>
              <w:jc w:val="center"/>
              <w:rPr>
                <w:color w:val="000000" w:themeColor="text1"/>
              </w:rPr>
            </w:pPr>
          </w:p>
        </w:tc>
        <w:tc>
          <w:tcPr>
            <w:tcW w:w="270" w:type="dxa"/>
          </w:tcPr>
          <w:p w14:paraId="5F8B2C90" w14:textId="77777777" w:rsidR="00D35170" w:rsidRPr="00405855" w:rsidRDefault="00D35170" w:rsidP="002809F4">
            <w:pPr>
              <w:pStyle w:val="Default"/>
              <w:jc w:val="center"/>
              <w:rPr>
                <w:color w:val="000000" w:themeColor="text1"/>
              </w:rPr>
            </w:pPr>
          </w:p>
        </w:tc>
        <w:tc>
          <w:tcPr>
            <w:tcW w:w="274" w:type="dxa"/>
          </w:tcPr>
          <w:p w14:paraId="79397A55" w14:textId="77777777" w:rsidR="00D35170" w:rsidRPr="00405855" w:rsidRDefault="00D35170" w:rsidP="002809F4">
            <w:pPr>
              <w:pStyle w:val="Default"/>
              <w:jc w:val="center"/>
              <w:rPr>
                <w:color w:val="000000" w:themeColor="text1"/>
              </w:rPr>
            </w:pPr>
          </w:p>
        </w:tc>
      </w:tr>
      <w:tr w:rsidR="009E5FCB" w:rsidRPr="00405855" w14:paraId="0B38F6CA" w14:textId="77777777" w:rsidTr="00683A08">
        <w:tc>
          <w:tcPr>
            <w:tcW w:w="625" w:type="dxa"/>
          </w:tcPr>
          <w:p w14:paraId="68CA0907" w14:textId="77777777" w:rsidR="00D35170" w:rsidRPr="00405855" w:rsidDel="00BD706F" w:rsidRDefault="00D35170" w:rsidP="00ED0807">
            <w:pPr>
              <w:pStyle w:val="Default"/>
              <w:numPr>
                <w:ilvl w:val="0"/>
                <w:numId w:val="23"/>
              </w:numPr>
              <w:ind w:left="0" w:firstLine="144"/>
              <w:jc w:val="center"/>
              <w:rPr>
                <w:b/>
                <w:bCs/>
                <w:color w:val="000000" w:themeColor="text1"/>
              </w:rPr>
            </w:pPr>
          </w:p>
        </w:tc>
        <w:tc>
          <w:tcPr>
            <w:tcW w:w="6454" w:type="dxa"/>
          </w:tcPr>
          <w:p w14:paraId="29C931E7" w14:textId="08927E7B" w:rsidR="00D35170" w:rsidRPr="00405855" w:rsidDel="00C913BC" w:rsidRDefault="00A51543" w:rsidP="002809F4">
            <w:pPr>
              <w:pStyle w:val="Default"/>
              <w:rPr>
                <w:bCs/>
                <w:color w:val="000000" w:themeColor="text1"/>
              </w:rPr>
            </w:pPr>
            <w:r w:rsidRPr="00405855">
              <w:rPr>
                <w:bCs/>
                <w:color w:val="000000" w:themeColor="text1"/>
              </w:rPr>
              <w:t>Top leadership constantly engages Parliamentary Group on agriculture</w:t>
            </w:r>
          </w:p>
        </w:tc>
        <w:tc>
          <w:tcPr>
            <w:tcW w:w="240" w:type="dxa"/>
          </w:tcPr>
          <w:p w14:paraId="268C3506" w14:textId="77777777" w:rsidR="00D35170" w:rsidRPr="00405855" w:rsidRDefault="00D35170" w:rsidP="002809F4">
            <w:pPr>
              <w:pStyle w:val="Default"/>
              <w:jc w:val="center"/>
              <w:rPr>
                <w:color w:val="000000" w:themeColor="text1"/>
              </w:rPr>
            </w:pPr>
          </w:p>
        </w:tc>
        <w:tc>
          <w:tcPr>
            <w:tcW w:w="270" w:type="dxa"/>
          </w:tcPr>
          <w:p w14:paraId="6BDAF34E" w14:textId="77777777" w:rsidR="00D35170" w:rsidRPr="00405855" w:rsidRDefault="00D35170" w:rsidP="002809F4">
            <w:pPr>
              <w:pStyle w:val="Default"/>
              <w:jc w:val="center"/>
              <w:rPr>
                <w:color w:val="000000" w:themeColor="text1"/>
              </w:rPr>
            </w:pPr>
          </w:p>
        </w:tc>
        <w:tc>
          <w:tcPr>
            <w:tcW w:w="270" w:type="dxa"/>
          </w:tcPr>
          <w:p w14:paraId="49B4E628" w14:textId="77777777" w:rsidR="00D35170" w:rsidRPr="00405855" w:rsidRDefault="00D35170" w:rsidP="002809F4">
            <w:pPr>
              <w:pStyle w:val="Default"/>
              <w:jc w:val="center"/>
              <w:rPr>
                <w:color w:val="000000" w:themeColor="text1"/>
              </w:rPr>
            </w:pPr>
          </w:p>
        </w:tc>
        <w:tc>
          <w:tcPr>
            <w:tcW w:w="270" w:type="dxa"/>
          </w:tcPr>
          <w:p w14:paraId="3BEE58E2" w14:textId="77777777" w:rsidR="00D35170" w:rsidRPr="00405855" w:rsidRDefault="00D35170" w:rsidP="002809F4">
            <w:pPr>
              <w:pStyle w:val="Default"/>
              <w:jc w:val="center"/>
              <w:rPr>
                <w:color w:val="000000" w:themeColor="text1"/>
              </w:rPr>
            </w:pPr>
          </w:p>
        </w:tc>
        <w:tc>
          <w:tcPr>
            <w:tcW w:w="274" w:type="dxa"/>
          </w:tcPr>
          <w:p w14:paraId="41D4B376" w14:textId="77777777" w:rsidR="00D35170" w:rsidRPr="00405855" w:rsidRDefault="00D35170" w:rsidP="002809F4">
            <w:pPr>
              <w:pStyle w:val="Default"/>
              <w:jc w:val="center"/>
              <w:rPr>
                <w:color w:val="000000" w:themeColor="text1"/>
              </w:rPr>
            </w:pPr>
          </w:p>
        </w:tc>
      </w:tr>
      <w:tr w:rsidR="009E5FCB" w:rsidRPr="00405855" w14:paraId="4ECA0B00" w14:textId="77777777" w:rsidTr="00683A08">
        <w:tc>
          <w:tcPr>
            <w:tcW w:w="625" w:type="dxa"/>
          </w:tcPr>
          <w:p w14:paraId="1EACF8DE" w14:textId="77777777" w:rsidR="00D35170" w:rsidRPr="00405855" w:rsidDel="00BD706F" w:rsidRDefault="00D35170" w:rsidP="00ED0807">
            <w:pPr>
              <w:pStyle w:val="Default"/>
              <w:numPr>
                <w:ilvl w:val="0"/>
                <w:numId w:val="23"/>
              </w:numPr>
              <w:ind w:left="0" w:firstLine="144"/>
              <w:jc w:val="center"/>
              <w:rPr>
                <w:b/>
                <w:bCs/>
                <w:color w:val="000000" w:themeColor="text1"/>
              </w:rPr>
            </w:pPr>
          </w:p>
        </w:tc>
        <w:tc>
          <w:tcPr>
            <w:tcW w:w="6454" w:type="dxa"/>
          </w:tcPr>
          <w:p w14:paraId="6CD4124B" w14:textId="656AF102" w:rsidR="00D35170" w:rsidRPr="00405855" w:rsidDel="00C913BC" w:rsidRDefault="009C7B2D" w:rsidP="002809F4">
            <w:pPr>
              <w:pStyle w:val="Default"/>
              <w:rPr>
                <w:bCs/>
                <w:color w:val="000000" w:themeColor="text1"/>
              </w:rPr>
            </w:pPr>
            <w:r w:rsidRPr="00405855">
              <w:rPr>
                <w:bCs/>
                <w:color w:val="000000" w:themeColor="text1"/>
              </w:rPr>
              <w:t>Budget allocated to research has increased steadily in the past 5 years</w:t>
            </w:r>
          </w:p>
        </w:tc>
        <w:tc>
          <w:tcPr>
            <w:tcW w:w="240" w:type="dxa"/>
          </w:tcPr>
          <w:p w14:paraId="1ECEC98C" w14:textId="77777777" w:rsidR="00D35170" w:rsidRPr="00405855" w:rsidRDefault="00D35170" w:rsidP="002809F4">
            <w:pPr>
              <w:pStyle w:val="Default"/>
              <w:jc w:val="center"/>
              <w:rPr>
                <w:color w:val="000000" w:themeColor="text1"/>
              </w:rPr>
            </w:pPr>
          </w:p>
        </w:tc>
        <w:tc>
          <w:tcPr>
            <w:tcW w:w="270" w:type="dxa"/>
          </w:tcPr>
          <w:p w14:paraId="7E16D4E6" w14:textId="77777777" w:rsidR="00D35170" w:rsidRPr="00405855" w:rsidRDefault="00D35170" w:rsidP="002809F4">
            <w:pPr>
              <w:pStyle w:val="Default"/>
              <w:jc w:val="center"/>
              <w:rPr>
                <w:color w:val="000000" w:themeColor="text1"/>
              </w:rPr>
            </w:pPr>
          </w:p>
        </w:tc>
        <w:tc>
          <w:tcPr>
            <w:tcW w:w="270" w:type="dxa"/>
          </w:tcPr>
          <w:p w14:paraId="4CF281FA" w14:textId="77777777" w:rsidR="00D35170" w:rsidRPr="00405855" w:rsidRDefault="00D35170" w:rsidP="002809F4">
            <w:pPr>
              <w:pStyle w:val="Default"/>
              <w:jc w:val="center"/>
              <w:rPr>
                <w:color w:val="000000" w:themeColor="text1"/>
              </w:rPr>
            </w:pPr>
          </w:p>
        </w:tc>
        <w:tc>
          <w:tcPr>
            <w:tcW w:w="270" w:type="dxa"/>
          </w:tcPr>
          <w:p w14:paraId="0E712891" w14:textId="77777777" w:rsidR="00D35170" w:rsidRPr="00405855" w:rsidRDefault="00D35170" w:rsidP="002809F4">
            <w:pPr>
              <w:pStyle w:val="Default"/>
              <w:jc w:val="center"/>
              <w:rPr>
                <w:color w:val="000000" w:themeColor="text1"/>
              </w:rPr>
            </w:pPr>
          </w:p>
        </w:tc>
        <w:tc>
          <w:tcPr>
            <w:tcW w:w="274" w:type="dxa"/>
          </w:tcPr>
          <w:p w14:paraId="262E06DD" w14:textId="77777777" w:rsidR="00D35170" w:rsidRPr="00405855" w:rsidRDefault="00D35170" w:rsidP="002809F4">
            <w:pPr>
              <w:pStyle w:val="Default"/>
              <w:jc w:val="center"/>
              <w:rPr>
                <w:color w:val="000000" w:themeColor="text1"/>
              </w:rPr>
            </w:pPr>
          </w:p>
        </w:tc>
      </w:tr>
      <w:tr w:rsidR="009E5FCB" w:rsidRPr="00405855" w14:paraId="43301305" w14:textId="77777777" w:rsidTr="00683A08">
        <w:tc>
          <w:tcPr>
            <w:tcW w:w="625" w:type="dxa"/>
            <w:shd w:val="clear" w:color="auto" w:fill="E2EFD9" w:themeFill="accent6" w:themeFillTint="33"/>
          </w:tcPr>
          <w:p w14:paraId="6DE93E20" w14:textId="77777777" w:rsidR="00D35170" w:rsidRPr="00405855" w:rsidRDefault="00D35170" w:rsidP="002809F4">
            <w:pPr>
              <w:pStyle w:val="Default"/>
              <w:ind w:firstLine="144"/>
              <w:jc w:val="center"/>
              <w:rPr>
                <w:b/>
                <w:bCs/>
                <w:color w:val="000000" w:themeColor="text1"/>
              </w:rPr>
            </w:pPr>
          </w:p>
        </w:tc>
        <w:tc>
          <w:tcPr>
            <w:tcW w:w="6454" w:type="dxa"/>
            <w:shd w:val="clear" w:color="auto" w:fill="E2EFD9" w:themeFill="accent6" w:themeFillTint="33"/>
          </w:tcPr>
          <w:p w14:paraId="2801555A" w14:textId="28D00CA3" w:rsidR="00D35170" w:rsidRPr="00405855" w:rsidRDefault="00170EFD" w:rsidP="002809F4">
            <w:pPr>
              <w:pStyle w:val="Default"/>
              <w:rPr>
                <w:b/>
                <w:bCs/>
                <w:color w:val="000000" w:themeColor="text1"/>
              </w:rPr>
            </w:pPr>
            <w:r w:rsidRPr="00405855">
              <w:rPr>
                <w:rStyle w:val="Strong"/>
                <w:color w:val="000000" w:themeColor="text1"/>
              </w:rPr>
              <w:t>Economic Linkages with Markets</w:t>
            </w:r>
          </w:p>
        </w:tc>
        <w:tc>
          <w:tcPr>
            <w:tcW w:w="240" w:type="dxa"/>
            <w:shd w:val="clear" w:color="auto" w:fill="E2EFD9" w:themeFill="accent6" w:themeFillTint="33"/>
          </w:tcPr>
          <w:p w14:paraId="56341DC2"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286680EE"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7F6D020C" w14:textId="77777777" w:rsidR="00D35170" w:rsidRPr="00405855" w:rsidRDefault="00D35170" w:rsidP="002809F4">
            <w:pPr>
              <w:pStyle w:val="Default"/>
              <w:jc w:val="center"/>
              <w:rPr>
                <w:b/>
                <w:bCs/>
                <w:color w:val="000000" w:themeColor="text1"/>
              </w:rPr>
            </w:pPr>
          </w:p>
        </w:tc>
        <w:tc>
          <w:tcPr>
            <w:tcW w:w="270" w:type="dxa"/>
            <w:shd w:val="clear" w:color="auto" w:fill="E2EFD9" w:themeFill="accent6" w:themeFillTint="33"/>
          </w:tcPr>
          <w:p w14:paraId="13F49387" w14:textId="77777777" w:rsidR="00D35170" w:rsidRPr="00405855" w:rsidRDefault="00D35170" w:rsidP="002809F4">
            <w:pPr>
              <w:pStyle w:val="Default"/>
              <w:jc w:val="center"/>
              <w:rPr>
                <w:b/>
                <w:bCs/>
                <w:color w:val="000000" w:themeColor="text1"/>
              </w:rPr>
            </w:pPr>
          </w:p>
        </w:tc>
        <w:tc>
          <w:tcPr>
            <w:tcW w:w="274" w:type="dxa"/>
            <w:shd w:val="clear" w:color="auto" w:fill="E2EFD9" w:themeFill="accent6" w:themeFillTint="33"/>
          </w:tcPr>
          <w:p w14:paraId="28CC5D9D" w14:textId="77777777" w:rsidR="00D35170" w:rsidRPr="00405855" w:rsidRDefault="00D35170" w:rsidP="002809F4">
            <w:pPr>
              <w:pStyle w:val="Default"/>
              <w:jc w:val="center"/>
              <w:rPr>
                <w:b/>
                <w:bCs/>
                <w:color w:val="000000" w:themeColor="text1"/>
              </w:rPr>
            </w:pPr>
          </w:p>
        </w:tc>
      </w:tr>
      <w:tr w:rsidR="009E5FCB" w:rsidRPr="00405855" w14:paraId="7ADC5209" w14:textId="77777777" w:rsidTr="00683A08">
        <w:tc>
          <w:tcPr>
            <w:tcW w:w="625" w:type="dxa"/>
          </w:tcPr>
          <w:p w14:paraId="26568F7E" w14:textId="77777777" w:rsidR="00D35170" w:rsidRPr="00405855" w:rsidRDefault="00D35170" w:rsidP="00ED0807">
            <w:pPr>
              <w:pStyle w:val="Default"/>
              <w:numPr>
                <w:ilvl w:val="0"/>
                <w:numId w:val="24"/>
              </w:numPr>
              <w:ind w:left="0" w:firstLine="144"/>
              <w:jc w:val="center"/>
              <w:rPr>
                <w:b/>
                <w:bCs/>
                <w:color w:val="000000" w:themeColor="text1"/>
              </w:rPr>
            </w:pPr>
          </w:p>
        </w:tc>
        <w:tc>
          <w:tcPr>
            <w:tcW w:w="6454" w:type="dxa"/>
          </w:tcPr>
          <w:p w14:paraId="61CBA518" w14:textId="0C20B0A0" w:rsidR="00D35170" w:rsidRPr="00405855" w:rsidRDefault="00780F08" w:rsidP="002809F4">
            <w:pPr>
              <w:pStyle w:val="Default"/>
              <w:rPr>
                <w:color w:val="000000" w:themeColor="text1"/>
              </w:rPr>
            </w:pPr>
            <w:r w:rsidRPr="00405855">
              <w:rPr>
                <w:color w:val="000000" w:themeColor="text1"/>
              </w:rPr>
              <w:t>N</w:t>
            </w:r>
            <w:r w:rsidR="00CA0AE2" w:rsidRPr="00405855">
              <w:rPr>
                <w:color w:val="000000" w:themeColor="text1"/>
              </w:rPr>
              <w:t xml:space="preserve">umber of farmers accessing markets </w:t>
            </w:r>
            <w:r w:rsidRPr="00405855">
              <w:rPr>
                <w:color w:val="000000" w:themeColor="text1"/>
              </w:rPr>
              <w:t>with</w:t>
            </w:r>
            <w:r w:rsidR="00CA0AE2" w:rsidRPr="00405855">
              <w:rPr>
                <w:color w:val="000000" w:themeColor="text1"/>
              </w:rPr>
              <w:t xml:space="preserve"> </w:t>
            </w:r>
            <w:r w:rsidR="0039293A" w:rsidRPr="00405855">
              <w:rPr>
                <w:color w:val="000000" w:themeColor="text1"/>
              </w:rPr>
              <w:t xml:space="preserve">new </w:t>
            </w:r>
            <w:r w:rsidR="00CA0AE2" w:rsidRPr="00405855">
              <w:rPr>
                <w:color w:val="000000" w:themeColor="text1"/>
              </w:rPr>
              <w:t xml:space="preserve">products </w:t>
            </w:r>
            <w:r w:rsidRPr="00405855">
              <w:rPr>
                <w:color w:val="000000" w:themeColor="text1"/>
              </w:rPr>
              <w:t>has increased</w:t>
            </w:r>
          </w:p>
        </w:tc>
        <w:tc>
          <w:tcPr>
            <w:tcW w:w="240" w:type="dxa"/>
          </w:tcPr>
          <w:p w14:paraId="5C897F21" w14:textId="77777777" w:rsidR="00D35170" w:rsidRPr="00405855" w:rsidRDefault="00D35170" w:rsidP="002809F4">
            <w:pPr>
              <w:pStyle w:val="Default"/>
              <w:jc w:val="center"/>
              <w:rPr>
                <w:color w:val="000000" w:themeColor="text1"/>
              </w:rPr>
            </w:pPr>
          </w:p>
        </w:tc>
        <w:tc>
          <w:tcPr>
            <w:tcW w:w="270" w:type="dxa"/>
          </w:tcPr>
          <w:p w14:paraId="21DF0708" w14:textId="77777777" w:rsidR="00D35170" w:rsidRPr="00405855" w:rsidRDefault="00D35170" w:rsidP="002809F4">
            <w:pPr>
              <w:pStyle w:val="Default"/>
              <w:jc w:val="center"/>
              <w:rPr>
                <w:color w:val="000000" w:themeColor="text1"/>
              </w:rPr>
            </w:pPr>
          </w:p>
        </w:tc>
        <w:tc>
          <w:tcPr>
            <w:tcW w:w="270" w:type="dxa"/>
          </w:tcPr>
          <w:p w14:paraId="041D82EB" w14:textId="77777777" w:rsidR="00D35170" w:rsidRPr="00405855" w:rsidRDefault="00D35170" w:rsidP="002809F4">
            <w:pPr>
              <w:pStyle w:val="Default"/>
              <w:jc w:val="center"/>
              <w:rPr>
                <w:color w:val="000000" w:themeColor="text1"/>
              </w:rPr>
            </w:pPr>
          </w:p>
        </w:tc>
        <w:tc>
          <w:tcPr>
            <w:tcW w:w="270" w:type="dxa"/>
          </w:tcPr>
          <w:p w14:paraId="7B343002" w14:textId="77777777" w:rsidR="00D35170" w:rsidRPr="00405855" w:rsidRDefault="00D35170" w:rsidP="002809F4">
            <w:pPr>
              <w:pStyle w:val="Default"/>
              <w:jc w:val="center"/>
              <w:rPr>
                <w:color w:val="000000" w:themeColor="text1"/>
              </w:rPr>
            </w:pPr>
          </w:p>
        </w:tc>
        <w:tc>
          <w:tcPr>
            <w:tcW w:w="274" w:type="dxa"/>
          </w:tcPr>
          <w:p w14:paraId="1C22B73D" w14:textId="77777777" w:rsidR="00D35170" w:rsidRPr="00405855" w:rsidRDefault="00D35170" w:rsidP="002809F4">
            <w:pPr>
              <w:pStyle w:val="Default"/>
              <w:jc w:val="center"/>
              <w:rPr>
                <w:color w:val="000000" w:themeColor="text1"/>
              </w:rPr>
            </w:pPr>
          </w:p>
        </w:tc>
      </w:tr>
      <w:tr w:rsidR="009E5FCB" w:rsidRPr="00405855" w14:paraId="5698B4F9" w14:textId="77777777" w:rsidTr="00683A08">
        <w:tc>
          <w:tcPr>
            <w:tcW w:w="625" w:type="dxa"/>
          </w:tcPr>
          <w:p w14:paraId="35DE5AB7" w14:textId="77777777" w:rsidR="00D35170" w:rsidRPr="00405855" w:rsidRDefault="00D35170" w:rsidP="00ED0807">
            <w:pPr>
              <w:pStyle w:val="Default"/>
              <w:numPr>
                <w:ilvl w:val="0"/>
                <w:numId w:val="24"/>
              </w:numPr>
              <w:ind w:left="0" w:firstLine="144"/>
              <w:jc w:val="center"/>
              <w:rPr>
                <w:b/>
                <w:bCs/>
                <w:color w:val="000000" w:themeColor="text1"/>
              </w:rPr>
            </w:pPr>
          </w:p>
        </w:tc>
        <w:tc>
          <w:tcPr>
            <w:tcW w:w="6454" w:type="dxa"/>
          </w:tcPr>
          <w:p w14:paraId="2E4ADF72" w14:textId="0F439255" w:rsidR="00D35170" w:rsidRPr="00405855" w:rsidRDefault="00FB5C5D" w:rsidP="002809F4">
            <w:pPr>
              <w:pStyle w:val="Default"/>
              <w:rPr>
                <w:color w:val="000000" w:themeColor="text1"/>
              </w:rPr>
            </w:pPr>
            <w:r w:rsidRPr="00405855">
              <w:rPr>
                <w:color w:val="000000" w:themeColor="text1"/>
              </w:rPr>
              <w:t xml:space="preserve">Farmers </w:t>
            </w:r>
            <w:r w:rsidR="008C2E5F" w:rsidRPr="00405855">
              <w:rPr>
                <w:color w:val="000000" w:themeColor="text1"/>
              </w:rPr>
              <w:t>working</w:t>
            </w:r>
            <w:r w:rsidRPr="00405855">
              <w:rPr>
                <w:color w:val="000000" w:themeColor="text1"/>
              </w:rPr>
              <w:t xml:space="preserve"> with </w:t>
            </w:r>
            <w:r w:rsidR="008C2E5F" w:rsidRPr="00405855">
              <w:rPr>
                <w:bCs/>
                <w:color w:val="000000" w:themeColor="text1"/>
              </w:rPr>
              <w:t>KALRO</w:t>
            </w:r>
            <w:r w:rsidR="008C2E5F" w:rsidRPr="00405855" w:rsidDel="00395A52">
              <w:rPr>
                <w:color w:val="000000" w:themeColor="text1"/>
              </w:rPr>
              <w:t xml:space="preserve"> </w:t>
            </w:r>
            <w:r w:rsidRPr="00405855">
              <w:rPr>
                <w:color w:val="000000" w:themeColor="text1"/>
              </w:rPr>
              <w:t>record increased income from sales</w:t>
            </w:r>
          </w:p>
        </w:tc>
        <w:tc>
          <w:tcPr>
            <w:tcW w:w="240" w:type="dxa"/>
          </w:tcPr>
          <w:p w14:paraId="096ADE67" w14:textId="77777777" w:rsidR="00D35170" w:rsidRPr="00405855" w:rsidRDefault="00D35170" w:rsidP="002809F4">
            <w:pPr>
              <w:pStyle w:val="Default"/>
              <w:jc w:val="center"/>
              <w:rPr>
                <w:color w:val="000000" w:themeColor="text1"/>
              </w:rPr>
            </w:pPr>
          </w:p>
        </w:tc>
        <w:tc>
          <w:tcPr>
            <w:tcW w:w="270" w:type="dxa"/>
          </w:tcPr>
          <w:p w14:paraId="63E2BB8E" w14:textId="77777777" w:rsidR="00D35170" w:rsidRPr="00405855" w:rsidRDefault="00D35170" w:rsidP="002809F4">
            <w:pPr>
              <w:pStyle w:val="Default"/>
              <w:jc w:val="center"/>
              <w:rPr>
                <w:color w:val="000000" w:themeColor="text1"/>
              </w:rPr>
            </w:pPr>
          </w:p>
        </w:tc>
        <w:tc>
          <w:tcPr>
            <w:tcW w:w="270" w:type="dxa"/>
          </w:tcPr>
          <w:p w14:paraId="0C4221E3" w14:textId="77777777" w:rsidR="00D35170" w:rsidRPr="00405855" w:rsidRDefault="00D35170" w:rsidP="002809F4">
            <w:pPr>
              <w:pStyle w:val="Default"/>
              <w:jc w:val="center"/>
              <w:rPr>
                <w:color w:val="000000" w:themeColor="text1"/>
              </w:rPr>
            </w:pPr>
          </w:p>
        </w:tc>
        <w:tc>
          <w:tcPr>
            <w:tcW w:w="270" w:type="dxa"/>
          </w:tcPr>
          <w:p w14:paraId="601AB923" w14:textId="77777777" w:rsidR="00D35170" w:rsidRPr="00405855" w:rsidRDefault="00D35170" w:rsidP="002809F4">
            <w:pPr>
              <w:pStyle w:val="Default"/>
              <w:jc w:val="center"/>
              <w:rPr>
                <w:color w:val="000000" w:themeColor="text1"/>
              </w:rPr>
            </w:pPr>
          </w:p>
        </w:tc>
        <w:tc>
          <w:tcPr>
            <w:tcW w:w="274" w:type="dxa"/>
          </w:tcPr>
          <w:p w14:paraId="7C3D4BFA" w14:textId="77777777" w:rsidR="00D35170" w:rsidRPr="00405855" w:rsidRDefault="00D35170" w:rsidP="002809F4">
            <w:pPr>
              <w:pStyle w:val="Default"/>
              <w:jc w:val="center"/>
              <w:rPr>
                <w:color w:val="000000" w:themeColor="text1"/>
              </w:rPr>
            </w:pPr>
          </w:p>
        </w:tc>
      </w:tr>
      <w:tr w:rsidR="009E5FCB" w:rsidRPr="00405855" w14:paraId="286BAE17" w14:textId="77777777" w:rsidTr="00683A08">
        <w:tc>
          <w:tcPr>
            <w:tcW w:w="625" w:type="dxa"/>
          </w:tcPr>
          <w:p w14:paraId="2889298C" w14:textId="77777777" w:rsidR="00D35170" w:rsidRPr="00405855" w:rsidRDefault="00D35170" w:rsidP="00ED0807">
            <w:pPr>
              <w:pStyle w:val="Default"/>
              <w:numPr>
                <w:ilvl w:val="0"/>
                <w:numId w:val="24"/>
              </w:numPr>
              <w:ind w:left="0" w:firstLine="144"/>
              <w:jc w:val="center"/>
              <w:rPr>
                <w:b/>
                <w:bCs/>
                <w:color w:val="000000" w:themeColor="text1"/>
              </w:rPr>
            </w:pPr>
          </w:p>
        </w:tc>
        <w:tc>
          <w:tcPr>
            <w:tcW w:w="6454" w:type="dxa"/>
          </w:tcPr>
          <w:p w14:paraId="310BA40C" w14:textId="2E51715D" w:rsidR="00D35170" w:rsidRPr="00405855" w:rsidRDefault="008F3F54" w:rsidP="002809F4">
            <w:pPr>
              <w:pStyle w:val="Default"/>
              <w:rPr>
                <w:color w:val="000000" w:themeColor="text1"/>
              </w:rPr>
            </w:pPr>
            <w:r w:rsidRPr="00405855">
              <w:rPr>
                <w:color w:val="000000" w:themeColor="text1"/>
              </w:rPr>
              <w:t>There is an increase in number of farmers exporting their commodities</w:t>
            </w:r>
          </w:p>
        </w:tc>
        <w:tc>
          <w:tcPr>
            <w:tcW w:w="240" w:type="dxa"/>
          </w:tcPr>
          <w:p w14:paraId="26A11F14" w14:textId="77777777" w:rsidR="00D35170" w:rsidRPr="00405855" w:rsidRDefault="00D35170" w:rsidP="002809F4">
            <w:pPr>
              <w:pStyle w:val="Default"/>
              <w:jc w:val="center"/>
              <w:rPr>
                <w:color w:val="000000" w:themeColor="text1"/>
              </w:rPr>
            </w:pPr>
          </w:p>
        </w:tc>
        <w:tc>
          <w:tcPr>
            <w:tcW w:w="270" w:type="dxa"/>
          </w:tcPr>
          <w:p w14:paraId="0E31F705" w14:textId="77777777" w:rsidR="00D35170" w:rsidRPr="00405855" w:rsidRDefault="00D35170" w:rsidP="002809F4">
            <w:pPr>
              <w:pStyle w:val="Default"/>
              <w:jc w:val="center"/>
              <w:rPr>
                <w:color w:val="000000" w:themeColor="text1"/>
              </w:rPr>
            </w:pPr>
          </w:p>
        </w:tc>
        <w:tc>
          <w:tcPr>
            <w:tcW w:w="270" w:type="dxa"/>
          </w:tcPr>
          <w:p w14:paraId="2DDE2980" w14:textId="77777777" w:rsidR="00D35170" w:rsidRPr="00405855" w:rsidRDefault="00D35170" w:rsidP="002809F4">
            <w:pPr>
              <w:pStyle w:val="Default"/>
              <w:jc w:val="center"/>
              <w:rPr>
                <w:color w:val="000000" w:themeColor="text1"/>
              </w:rPr>
            </w:pPr>
          </w:p>
        </w:tc>
        <w:tc>
          <w:tcPr>
            <w:tcW w:w="270" w:type="dxa"/>
          </w:tcPr>
          <w:p w14:paraId="3EEACD32" w14:textId="77777777" w:rsidR="00D35170" w:rsidRPr="00405855" w:rsidRDefault="00D35170" w:rsidP="002809F4">
            <w:pPr>
              <w:pStyle w:val="Default"/>
              <w:jc w:val="center"/>
              <w:rPr>
                <w:color w:val="000000" w:themeColor="text1"/>
              </w:rPr>
            </w:pPr>
          </w:p>
        </w:tc>
        <w:tc>
          <w:tcPr>
            <w:tcW w:w="274" w:type="dxa"/>
          </w:tcPr>
          <w:p w14:paraId="50CECBC2" w14:textId="77777777" w:rsidR="00D35170" w:rsidRPr="00405855" w:rsidRDefault="00D35170" w:rsidP="002809F4">
            <w:pPr>
              <w:pStyle w:val="Default"/>
              <w:jc w:val="center"/>
              <w:rPr>
                <w:color w:val="000000" w:themeColor="text1"/>
              </w:rPr>
            </w:pPr>
          </w:p>
        </w:tc>
      </w:tr>
      <w:tr w:rsidR="009E5FCB" w:rsidRPr="00405855" w14:paraId="46F42BA5" w14:textId="77777777" w:rsidTr="00683A08">
        <w:tc>
          <w:tcPr>
            <w:tcW w:w="625" w:type="dxa"/>
          </w:tcPr>
          <w:p w14:paraId="696B80AF" w14:textId="77777777" w:rsidR="00D35170" w:rsidRPr="00405855" w:rsidRDefault="00D35170" w:rsidP="00ED0807">
            <w:pPr>
              <w:pStyle w:val="Default"/>
              <w:numPr>
                <w:ilvl w:val="0"/>
                <w:numId w:val="24"/>
              </w:numPr>
              <w:ind w:left="0" w:firstLine="144"/>
              <w:jc w:val="center"/>
              <w:rPr>
                <w:b/>
                <w:bCs/>
                <w:color w:val="000000" w:themeColor="text1"/>
              </w:rPr>
            </w:pPr>
          </w:p>
        </w:tc>
        <w:tc>
          <w:tcPr>
            <w:tcW w:w="6454" w:type="dxa"/>
          </w:tcPr>
          <w:p w14:paraId="5C34B92D" w14:textId="112E441C" w:rsidR="00D35170" w:rsidRPr="00405855" w:rsidDel="005B072B" w:rsidRDefault="008C72E2" w:rsidP="002809F4">
            <w:pPr>
              <w:pStyle w:val="Default"/>
              <w:rPr>
                <w:color w:val="000000" w:themeColor="text1"/>
              </w:rPr>
            </w:pPr>
            <w:r w:rsidRPr="00405855">
              <w:rPr>
                <w:color w:val="000000" w:themeColor="text1"/>
              </w:rPr>
              <w:t>Top leadership engages with Kenya Bureau of Standards to support farmers in meeting requisite standards for their commodities</w:t>
            </w:r>
          </w:p>
        </w:tc>
        <w:tc>
          <w:tcPr>
            <w:tcW w:w="240" w:type="dxa"/>
          </w:tcPr>
          <w:p w14:paraId="6DB0D9FF" w14:textId="77777777" w:rsidR="00D35170" w:rsidRPr="00405855" w:rsidRDefault="00D35170" w:rsidP="002809F4">
            <w:pPr>
              <w:pStyle w:val="Default"/>
              <w:jc w:val="center"/>
              <w:rPr>
                <w:color w:val="000000" w:themeColor="text1"/>
              </w:rPr>
            </w:pPr>
          </w:p>
        </w:tc>
        <w:tc>
          <w:tcPr>
            <w:tcW w:w="270" w:type="dxa"/>
          </w:tcPr>
          <w:p w14:paraId="34A805FF" w14:textId="77777777" w:rsidR="00D35170" w:rsidRPr="00405855" w:rsidRDefault="00D35170" w:rsidP="002809F4">
            <w:pPr>
              <w:pStyle w:val="Default"/>
              <w:jc w:val="center"/>
              <w:rPr>
                <w:color w:val="000000" w:themeColor="text1"/>
              </w:rPr>
            </w:pPr>
          </w:p>
        </w:tc>
        <w:tc>
          <w:tcPr>
            <w:tcW w:w="270" w:type="dxa"/>
          </w:tcPr>
          <w:p w14:paraId="2CFAD2F1" w14:textId="77777777" w:rsidR="00D35170" w:rsidRPr="00405855" w:rsidRDefault="00D35170" w:rsidP="002809F4">
            <w:pPr>
              <w:pStyle w:val="Default"/>
              <w:jc w:val="center"/>
              <w:rPr>
                <w:color w:val="000000" w:themeColor="text1"/>
              </w:rPr>
            </w:pPr>
          </w:p>
        </w:tc>
        <w:tc>
          <w:tcPr>
            <w:tcW w:w="270" w:type="dxa"/>
          </w:tcPr>
          <w:p w14:paraId="2D7B3015" w14:textId="77777777" w:rsidR="00D35170" w:rsidRPr="00405855" w:rsidRDefault="00D35170" w:rsidP="002809F4">
            <w:pPr>
              <w:pStyle w:val="Default"/>
              <w:jc w:val="center"/>
              <w:rPr>
                <w:color w:val="000000" w:themeColor="text1"/>
              </w:rPr>
            </w:pPr>
          </w:p>
        </w:tc>
        <w:tc>
          <w:tcPr>
            <w:tcW w:w="274" w:type="dxa"/>
          </w:tcPr>
          <w:p w14:paraId="69F068DF" w14:textId="77777777" w:rsidR="00D35170" w:rsidRPr="00405855" w:rsidRDefault="00D35170" w:rsidP="002809F4">
            <w:pPr>
              <w:pStyle w:val="Default"/>
              <w:jc w:val="center"/>
              <w:rPr>
                <w:color w:val="000000" w:themeColor="text1"/>
              </w:rPr>
            </w:pPr>
          </w:p>
        </w:tc>
      </w:tr>
      <w:tr w:rsidR="009E5FCB" w:rsidRPr="00405855" w14:paraId="79E658D6" w14:textId="77777777" w:rsidTr="00683A08">
        <w:tc>
          <w:tcPr>
            <w:tcW w:w="625" w:type="dxa"/>
            <w:shd w:val="clear" w:color="auto" w:fill="E2EFD9" w:themeFill="accent6" w:themeFillTint="33"/>
          </w:tcPr>
          <w:p w14:paraId="203B43B7" w14:textId="77777777" w:rsidR="00D35170" w:rsidRPr="00405855" w:rsidRDefault="00D35170" w:rsidP="002809F4">
            <w:pPr>
              <w:pStyle w:val="Default"/>
              <w:ind w:firstLine="144"/>
              <w:jc w:val="center"/>
              <w:rPr>
                <w:b/>
                <w:bCs/>
                <w:color w:val="000000" w:themeColor="text1"/>
              </w:rPr>
            </w:pPr>
          </w:p>
        </w:tc>
        <w:tc>
          <w:tcPr>
            <w:tcW w:w="6454" w:type="dxa"/>
            <w:shd w:val="clear" w:color="auto" w:fill="E2EFD9" w:themeFill="accent6" w:themeFillTint="33"/>
          </w:tcPr>
          <w:p w14:paraId="1CA1971A" w14:textId="415AF719" w:rsidR="00D35170" w:rsidRPr="00405855" w:rsidRDefault="00170EFD" w:rsidP="002809F4">
            <w:pPr>
              <w:pStyle w:val="Default"/>
              <w:rPr>
                <w:b/>
                <w:bCs/>
                <w:color w:val="000000" w:themeColor="text1"/>
              </w:rPr>
            </w:pPr>
            <w:r w:rsidRPr="00405855">
              <w:rPr>
                <w:b/>
                <w:bCs/>
                <w:color w:val="000000" w:themeColor="text1"/>
              </w:rPr>
              <w:t>Institutional Linkages with Academia &amp; Research Institutions</w:t>
            </w:r>
          </w:p>
        </w:tc>
        <w:tc>
          <w:tcPr>
            <w:tcW w:w="240" w:type="dxa"/>
            <w:shd w:val="clear" w:color="auto" w:fill="E2EFD9" w:themeFill="accent6" w:themeFillTint="33"/>
          </w:tcPr>
          <w:p w14:paraId="7E2E8F31" w14:textId="77777777" w:rsidR="00D35170" w:rsidRPr="00405855" w:rsidRDefault="00D35170" w:rsidP="002809F4">
            <w:pPr>
              <w:pStyle w:val="Default"/>
              <w:ind w:firstLine="144"/>
              <w:jc w:val="center"/>
              <w:rPr>
                <w:b/>
                <w:bCs/>
                <w:color w:val="000000" w:themeColor="text1"/>
              </w:rPr>
            </w:pPr>
          </w:p>
        </w:tc>
        <w:tc>
          <w:tcPr>
            <w:tcW w:w="270" w:type="dxa"/>
            <w:shd w:val="clear" w:color="auto" w:fill="E2EFD9" w:themeFill="accent6" w:themeFillTint="33"/>
          </w:tcPr>
          <w:p w14:paraId="5B384755" w14:textId="77777777" w:rsidR="00D35170" w:rsidRPr="00405855" w:rsidRDefault="00D35170" w:rsidP="002809F4">
            <w:pPr>
              <w:pStyle w:val="Default"/>
              <w:ind w:firstLine="144"/>
              <w:jc w:val="center"/>
              <w:rPr>
                <w:b/>
                <w:bCs/>
                <w:color w:val="000000" w:themeColor="text1"/>
              </w:rPr>
            </w:pPr>
          </w:p>
        </w:tc>
        <w:tc>
          <w:tcPr>
            <w:tcW w:w="270" w:type="dxa"/>
            <w:shd w:val="clear" w:color="auto" w:fill="E2EFD9" w:themeFill="accent6" w:themeFillTint="33"/>
          </w:tcPr>
          <w:p w14:paraId="19155D86" w14:textId="77777777" w:rsidR="00D35170" w:rsidRPr="00405855" w:rsidRDefault="00D35170" w:rsidP="002809F4">
            <w:pPr>
              <w:pStyle w:val="Default"/>
              <w:ind w:firstLine="144"/>
              <w:jc w:val="center"/>
              <w:rPr>
                <w:b/>
                <w:bCs/>
                <w:color w:val="000000" w:themeColor="text1"/>
              </w:rPr>
            </w:pPr>
          </w:p>
        </w:tc>
        <w:tc>
          <w:tcPr>
            <w:tcW w:w="270" w:type="dxa"/>
            <w:shd w:val="clear" w:color="auto" w:fill="E2EFD9" w:themeFill="accent6" w:themeFillTint="33"/>
          </w:tcPr>
          <w:p w14:paraId="63B1A8C2" w14:textId="77777777" w:rsidR="00D35170" w:rsidRPr="00405855" w:rsidRDefault="00D35170" w:rsidP="002809F4">
            <w:pPr>
              <w:pStyle w:val="Default"/>
              <w:ind w:firstLine="144"/>
              <w:jc w:val="center"/>
              <w:rPr>
                <w:b/>
                <w:bCs/>
                <w:color w:val="000000" w:themeColor="text1"/>
              </w:rPr>
            </w:pPr>
          </w:p>
        </w:tc>
        <w:tc>
          <w:tcPr>
            <w:tcW w:w="274" w:type="dxa"/>
            <w:shd w:val="clear" w:color="auto" w:fill="E2EFD9" w:themeFill="accent6" w:themeFillTint="33"/>
          </w:tcPr>
          <w:p w14:paraId="31A3F477" w14:textId="77777777" w:rsidR="00D35170" w:rsidRPr="00405855" w:rsidRDefault="00D35170" w:rsidP="002809F4">
            <w:pPr>
              <w:pStyle w:val="Default"/>
              <w:ind w:firstLine="144"/>
              <w:jc w:val="center"/>
              <w:rPr>
                <w:b/>
                <w:bCs/>
                <w:color w:val="000000" w:themeColor="text1"/>
              </w:rPr>
            </w:pPr>
          </w:p>
        </w:tc>
      </w:tr>
      <w:tr w:rsidR="009E5FCB" w:rsidRPr="00405855" w14:paraId="4F906189" w14:textId="77777777" w:rsidTr="00683A08">
        <w:tc>
          <w:tcPr>
            <w:tcW w:w="625" w:type="dxa"/>
          </w:tcPr>
          <w:p w14:paraId="14EB0141" w14:textId="77777777" w:rsidR="00D35170" w:rsidRPr="00405855" w:rsidDel="00BD706F" w:rsidRDefault="00D35170" w:rsidP="00ED0807">
            <w:pPr>
              <w:pStyle w:val="Default"/>
              <w:numPr>
                <w:ilvl w:val="0"/>
                <w:numId w:val="25"/>
              </w:numPr>
              <w:ind w:left="0" w:firstLine="144"/>
              <w:jc w:val="center"/>
              <w:rPr>
                <w:b/>
                <w:bCs/>
                <w:color w:val="000000" w:themeColor="text1"/>
              </w:rPr>
            </w:pPr>
          </w:p>
        </w:tc>
        <w:tc>
          <w:tcPr>
            <w:tcW w:w="6454" w:type="dxa"/>
          </w:tcPr>
          <w:p w14:paraId="169BE9AA" w14:textId="1EB7A598" w:rsidR="00D35170" w:rsidRPr="00405855" w:rsidDel="0070405F" w:rsidRDefault="003B3807" w:rsidP="002809F4">
            <w:pPr>
              <w:pStyle w:val="Default"/>
              <w:rPr>
                <w:color w:val="000000" w:themeColor="text1"/>
              </w:rPr>
            </w:pPr>
            <w:r w:rsidRPr="00405855">
              <w:rPr>
                <w:color w:val="000000" w:themeColor="text1"/>
              </w:rPr>
              <w:t>Significant number of staff work closely with international academia</w:t>
            </w:r>
          </w:p>
        </w:tc>
        <w:tc>
          <w:tcPr>
            <w:tcW w:w="240" w:type="dxa"/>
          </w:tcPr>
          <w:p w14:paraId="765FEA6F" w14:textId="77777777" w:rsidR="00D35170" w:rsidRPr="00405855" w:rsidRDefault="00D35170" w:rsidP="002809F4">
            <w:pPr>
              <w:pStyle w:val="Default"/>
              <w:jc w:val="center"/>
              <w:rPr>
                <w:color w:val="000000" w:themeColor="text1"/>
              </w:rPr>
            </w:pPr>
          </w:p>
        </w:tc>
        <w:tc>
          <w:tcPr>
            <w:tcW w:w="270" w:type="dxa"/>
          </w:tcPr>
          <w:p w14:paraId="58B18FB2" w14:textId="77777777" w:rsidR="00D35170" w:rsidRPr="00405855" w:rsidRDefault="00D35170" w:rsidP="002809F4">
            <w:pPr>
              <w:pStyle w:val="Default"/>
              <w:jc w:val="center"/>
              <w:rPr>
                <w:color w:val="000000" w:themeColor="text1"/>
              </w:rPr>
            </w:pPr>
          </w:p>
        </w:tc>
        <w:tc>
          <w:tcPr>
            <w:tcW w:w="270" w:type="dxa"/>
          </w:tcPr>
          <w:p w14:paraId="2EE284BE" w14:textId="77777777" w:rsidR="00D35170" w:rsidRPr="00405855" w:rsidRDefault="00D35170" w:rsidP="002809F4">
            <w:pPr>
              <w:pStyle w:val="Default"/>
              <w:jc w:val="center"/>
              <w:rPr>
                <w:color w:val="000000" w:themeColor="text1"/>
              </w:rPr>
            </w:pPr>
          </w:p>
        </w:tc>
        <w:tc>
          <w:tcPr>
            <w:tcW w:w="270" w:type="dxa"/>
          </w:tcPr>
          <w:p w14:paraId="430B4823" w14:textId="77777777" w:rsidR="00D35170" w:rsidRPr="00405855" w:rsidRDefault="00D35170" w:rsidP="002809F4">
            <w:pPr>
              <w:pStyle w:val="Default"/>
              <w:jc w:val="center"/>
              <w:rPr>
                <w:color w:val="000000" w:themeColor="text1"/>
              </w:rPr>
            </w:pPr>
          </w:p>
        </w:tc>
        <w:tc>
          <w:tcPr>
            <w:tcW w:w="274" w:type="dxa"/>
          </w:tcPr>
          <w:p w14:paraId="22DB3BC3" w14:textId="77777777" w:rsidR="00D35170" w:rsidRPr="00405855" w:rsidRDefault="00D35170" w:rsidP="002809F4">
            <w:pPr>
              <w:pStyle w:val="Default"/>
              <w:jc w:val="center"/>
              <w:rPr>
                <w:color w:val="000000" w:themeColor="text1"/>
              </w:rPr>
            </w:pPr>
          </w:p>
        </w:tc>
      </w:tr>
      <w:tr w:rsidR="009E5FCB" w:rsidRPr="00405855" w14:paraId="415183CC" w14:textId="77777777" w:rsidTr="00683A08">
        <w:tc>
          <w:tcPr>
            <w:tcW w:w="625" w:type="dxa"/>
          </w:tcPr>
          <w:p w14:paraId="539D9EE3" w14:textId="77777777" w:rsidR="00D35170" w:rsidRPr="00405855" w:rsidDel="00BD706F" w:rsidRDefault="00D35170" w:rsidP="00ED0807">
            <w:pPr>
              <w:pStyle w:val="Default"/>
              <w:numPr>
                <w:ilvl w:val="0"/>
                <w:numId w:val="25"/>
              </w:numPr>
              <w:ind w:left="0" w:firstLine="144"/>
              <w:jc w:val="center"/>
              <w:rPr>
                <w:b/>
                <w:bCs/>
                <w:color w:val="000000" w:themeColor="text1"/>
              </w:rPr>
            </w:pPr>
          </w:p>
        </w:tc>
        <w:tc>
          <w:tcPr>
            <w:tcW w:w="6454" w:type="dxa"/>
          </w:tcPr>
          <w:p w14:paraId="60E554F0" w14:textId="76971F0B" w:rsidR="00D35170" w:rsidRPr="00405855" w:rsidRDefault="00BF744A" w:rsidP="002809F4">
            <w:pPr>
              <w:pStyle w:val="Default"/>
              <w:rPr>
                <w:bCs/>
                <w:color w:val="000000" w:themeColor="text1"/>
              </w:rPr>
            </w:pPr>
            <w:r w:rsidRPr="00405855">
              <w:rPr>
                <w:bCs/>
                <w:color w:val="000000" w:themeColor="text1"/>
              </w:rPr>
              <w:t>KALRO</w:t>
            </w:r>
            <w:r w:rsidRPr="00405855" w:rsidDel="00395A52">
              <w:rPr>
                <w:color w:val="000000" w:themeColor="text1"/>
              </w:rPr>
              <w:t xml:space="preserve"> </w:t>
            </w:r>
            <w:r w:rsidR="004E7B35" w:rsidRPr="00405855">
              <w:rPr>
                <w:bCs/>
                <w:color w:val="000000" w:themeColor="text1"/>
              </w:rPr>
              <w:t>organize</w:t>
            </w:r>
            <w:r w:rsidRPr="00405855">
              <w:rPr>
                <w:bCs/>
                <w:color w:val="000000" w:themeColor="text1"/>
              </w:rPr>
              <w:t>s</w:t>
            </w:r>
            <w:r w:rsidR="004E7B35" w:rsidRPr="00405855">
              <w:rPr>
                <w:bCs/>
                <w:color w:val="000000" w:themeColor="text1"/>
              </w:rPr>
              <w:t xml:space="preserve"> joint research with </w:t>
            </w:r>
            <w:r w:rsidR="00F265D0" w:rsidRPr="00405855">
              <w:rPr>
                <w:bCs/>
                <w:color w:val="000000" w:themeColor="text1"/>
              </w:rPr>
              <w:t>international</w:t>
            </w:r>
            <w:r w:rsidR="004E7B35" w:rsidRPr="00405855">
              <w:rPr>
                <w:bCs/>
                <w:color w:val="000000" w:themeColor="text1"/>
              </w:rPr>
              <w:t xml:space="preserve"> organizations</w:t>
            </w:r>
          </w:p>
        </w:tc>
        <w:tc>
          <w:tcPr>
            <w:tcW w:w="240" w:type="dxa"/>
          </w:tcPr>
          <w:p w14:paraId="58F8594C" w14:textId="77777777" w:rsidR="00D35170" w:rsidRPr="00405855" w:rsidRDefault="00D35170" w:rsidP="002809F4">
            <w:pPr>
              <w:pStyle w:val="Default"/>
              <w:jc w:val="center"/>
              <w:rPr>
                <w:color w:val="000000" w:themeColor="text1"/>
              </w:rPr>
            </w:pPr>
          </w:p>
        </w:tc>
        <w:tc>
          <w:tcPr>
            <w:tcW w:w="270" w:type="dxa"/>
          </w:tcPr>
          <w:p w14:paraId="4A8697D8" w14:textId="77777777" w:rsidR="00D35170" w:rsidRPr="00405855" w:rsidRDefault="00D35170" w:rsidP="002809F4">
            <w:pPr>
              <w:pStyle w:val="Default"/>
              <w:jc w:val="center"/>
              <w:rPr>
                <w:color w:val="000000" w:themeColor="text1"/>
              </w:rPr>
            </w:pPr>
          </w:p>
        </w:tc>
        <w:tc>
          <w:tcPr>
            <w:tcW w:w="270" w:type="dxa"/>
          </w:tcPr>
          <w:p w14:paraId="287C0E24" w14:textId="77777777" w:rsidR="00D35170" w:rsidRPr="00405855" w:rsidRDefault="00D35170" w:rsidP="002809F4">
            <w:pPr>
              <w:pStyle w:val="Default"/>
              <w:jc w:val="center"/>
              <w:rPr>
                <w:color w:val="000000" w:themeColor="text1"/>
              </w:rPr>
            </w:pPr>
          </w:p>
        </w:tc>
        <w:tc>
          <w:tcPr>
            <w:tcW w:w="270" w:type="dxa"/>
          </w:tcPr>
          <w:p w14:paraId="3A37384C" w14:textId="77777777" w:rsidR="00D35170" w:rsidRPr="00405855" w:rsidRDefault="00D35170" w:rsidP="002809F4">
            <w:pPr>
              <w:pStyle w:val="Default"/>
              <w:jc w:val="center"/>
              <w:rPr>
                <w:color w:val="000000" w:themeColor="text1"/>
              </w:rPr>
            </w:pPr>
          </w:p>
        </w:tc>
        <w:tc>
          <w:tcPr>
            <w:tcW w:w="274" w:type="dxa"/>
          </w:tcPr>
          <w:p w14:paraId="73777E71" w14:textId="77777777" w:rsidR="00D35170" w:rsidRPr="00405855" w:rsidRDefault="00D35170" w:rsidP="002809F4">
            <w:pPr>
              <w:pStyle w:val="Default"/>
              <w:jc w:val="center"/>
              <w:rPr>
                <w:color w:val="000000" w:themeColor="text1"/>
              </w:rPr>
            </w:pPr>
          </w:p>
        </w:tc>
      </w:tr>
      <w:tr w:rsidR="009E5FCB" w:rsidRPr="00405855" w14:paraId="3CC2E2B0" w14:textId="77777777" w:rsidTr="00683A08">
        <w:tc>
          <w:tcPr>
            <w:tcW w:w="625" w:type="dxa"/>
          </w:tcPr>
          <w:p w14:paraId="496ACECF" w14:textId="77777777" w:rsidR="00D35170" w:rsidRPr="00405855" w:rsidDel="00BD706F" w:rsidRDefault="00D35170" w:rsidP="00ED0807">
            <w:pPr>
              <w:pStyle w:val="Default"/>
              <w:numPr>
                <w:ilvl w:val="0"/>
                <w:numId w:val="25"/>
              </w:numPr>
              <w:ind w:left="0" w:firstLine="144"/>
              <w:jc w:val="center"/>
              <w:rPr>
                <w:b/>
                <w:bCs/>
                <w:color w:val="000000" w:themeColor="text1"/>
              </w:rPr>
            </w:pPr>
          </w:p>
        </w:tc>
        <w:tc>
          <w:tcPr>
            <w:tcW w:w="6454" w:type="dxa"/>
          </w:tcPr>
          <w:p w14:paraId="218CB078" w14:textId="61203D46" w:rsidR="00D35170" w:rsidRPr="00405855" w:rsidRDefault="000D6469" w:rsidP="002809F4">
            <w:pPr>
              <w:pStyle w:val="Default"/>
              <w:rPr>
                <w:bCs/>
                <w:color w:val="000000" w:themeColor="text1"/>
              </w:rPr>
            </w:pPr>
            <w:r w:rsidRPr="00405855">
              <w:rPr>
                <w:bCs/>
                <w:color w:val="000000" w:themeColor="text1"/>
              </w:rPr>
              <w:t xml:space="preserve">Top leadership signs at least </w:t>
            </w:r>
            <w:r w:rsidR="00366E0D" w:rsidRPr="00405855">
              <w:rPr>
                <w:bCs/>
                <w:color w:val="000000" w:themeColor="text1"/>
              </w:rPr>
              <w:t>1</w:t>
            </w:r>
            <w:r w:rsidRPr="00405855">
              <w:rPr>
                <w:bCs/>
                <w:color w:val="000000" w:themeColor="text1"/>
              </w:rPr>
              <w:t xml:space="preserve"> MoU with </w:t>
            </w:r>
            <w:r w:rsidR="00366E0D" w:rsidRPr="00405855">
              <w:rPr>
                <w:bCs/>
                <w:color w:val="000000" w:themeColor="text1"/>
              </w:rPr>
              <w:t xml:space="preserve">strategic </w:t>
            </w:r>
            <w:r w:rsidRPr="00405855">
              <w:rPr>
                <w:bCs/>
                <w:color w:val="000000" w:themeColor="text1"/>
              </w:rPr>
              <w:t>partners annually</w:t>
            </w:r>
          </w:p>
        </w:tc>
        <w:tc>
          <w:tcPr>
            <w:tcW w:w="240" w:type="dxa"/>
          </w:tcPr>
          <w:p w14:paraId="2D5ABA32" w14:textId="77777777" w:rsidR="00D35170" w:rsidRPr="00405855" w:rsidRDefault="00D35170" w:rsidP="002809F4">
            <w:pPr>
              <w:pStyle w:val="Default"/>
              <w:jc w:val="center"/>
              <w:rPr>
                <w:color w:val="000000" w:themeColor="text1"/>
              </w:rPr>
            </w:pPr>
          </w:p>
        </w:tc>
        <w:tc>
          <w:tcPr>
            <w:tcW w:w="270" w:type="dxa"/>
          </w:tcPr>
          <w:p w14:paraId="0CA5D866" w14:textId="77777777" w:rsidR="00D35170" w:rsidRPr="00405855" w:rsidRDefault="00D35170" w:rsidP="002809F4">
            <w:pPr>
              <w:pStyle w:val="Default"/>
              <w:jc w:val="center"/>
              <w:rPr>
                <w:color w:val="000000" w:themeColor="text1"/>
              </w:rPr>
            </w:pPr>
          </w:p>
        </w:tc>
        <w:tc>
          <w:tcPr>
            <w:tcW w:w="270" w:type="dxa"/>
          </w:tcPr>
          <w:p w14:paraId="516B786D" w14:textId="77777777" w:rsidR="00D35170" w:rsidRPr="00405855" w:rsidRDefault="00D35170" w:rsidP="002809F4">
            <w:pPr>
              <w:pStyle w:val="Default"/>
              <w:jc w:val="center"/>
              <w:rPr>
                <w:color w:val="000000" w:themeColor="text1"/>
              </w:rPr>
            </w:pPr>
          </w:p>
        </w:tc>
        <w:tc>
          <w:tcPr>
            <w:tcW w:w="270" w:type="dxa"/>
          </w:tcPr>
          <w:p w14:paraId="22F7D05B" w14:textId="77777777" w:rsidR="00D35170" w:rsidRPr="00405855" w:rsidRDefault="00D35170" w:rsidP="002809F4">
            <w:pPr>
              <w:pStyle w:val="Default"/>
              <w:jc w:val="center"/>
              <w:rPr>
                <w:color w:val="000000" w:themeColor="text1"/>
              </w:rPr>
            </w:pPr>
          </w:p>
        </w:tc>
        <w:tc>
          <w:tcPr>
            <w:tcW w:w="274" w:type="dxa"/>
          </w:tcPr>
          <w:p w14:paraId="1800F5F9" w14:textId="77777777" w:rsidR="00D35170" w:rsidRPr="00405855" w:rsidRDefault="00D35170" w:rsidP="002809F4">
            <w:pPr>
              <w:pStyle w:val="Default"/>
              <w:jc w:val="center"/>
              <w:rPr>
                <w:color w:val="000000" w:themeColor="text1"/>
              </w:rPr>
            </w:pPr>
          </w:p>
        </w:tc>
      </w:tr>
      <w:tr w:rsidR="009E5FCB" w:rsidRPr="00405855" w14:paraId="63C957C2" w14:textId="77777777" w:rsidTr="00683A08">
        <w:tc>
          <w:tcPr>
            <w:tcW w:w="625" w:type="dxa"/>
          </w:tcPr>
          <w:p w14:paraId="368F3038" w14:textId="77777777" w:rsidR="00D35170" w:rsidRPr="00405855" w:rsidDel="00BD706F" w:rsidRDefault="00D35170" w:rsidP="00ED0807">
            <w:pPr>
              <w:pStyle w:val="Default"/>
              <w:numPr>
                <w:ilvl w:val="0"/>
                <w:numId w:val="25"/>
              </w:numPr>
              <w:ind w:left="0" w:firstLine="144"/>
              <w:jc w:val="center"/>
              <w:rPr>
                <w:b/>
                <w:bCs/>
                <w:color w:val="000000" w:themeColor="text1"/>
              </w:rPr>
            </w:pPr>
          </w:p>
        </w:tc>
        <w:tc>
          <w:tcPr>
            <w:tcW w:w="6454" w:type="dxa"/>
          </w:tcPr>
          <w:p w14:paraId="2E39954F" w14:textId="23188843" w:rsidR="00D35170" w:rsidRPr="00405855" w:rsidDel="0070405F" w:rsidRDefault="00EE15A9" w:rsidP="002809F4">
            <w:pPr>
              <w:pStyle w:val="Default"/>
              <w:rPr>
                <w:color w:val="000000" w:themeColor="text1"/>
              </w:rPr>
            </w:pPr>
            <w:r w:rsidRPr="00405855">
              <w:rPr>
                <w:color w:val="000000" w:themeColor="text1"/>
              </w:rPr>
              <w:t>Top leadership facilitates joint planning</w:t>
            </w:r>
            <w:r w:rsidR="00C76A97" w:rsidRPr="00405855">
              <w:rPr>
                <w:color w:val="000000" w:themeColor="text1"/>
              </w:rPr>
              <w:t>-</w:t>
            </w:r>
            <w:r w:rsidRPr="00405855">
              <w:rPr>
                <w:color w:val="000000" w:themeColor="text1"/>
              </w:rPr>
              <w:t>implementation with academi</w:t>
            </w:r>
            <w:r w:rsidR="009D430A" w:rsidRPr="00405855">
              <w:rPr>
                <w:color w:val="000000" w:themeColor="text1"/>
              </w:rPr>
              <w:t>a</w:t>
            </w:r>
          </w:p>
        </w:tc>
        <w:tc>
          <w:tcPr>
            <w:tcW w:w="240" w:type="dxa"/>
          </w:tcPr>
          <w:p w14:paraId="7221BDAE" w14:textId="77777777" w:rsidR="00D35170" w:rsidRPr="00405855" w:rsidRDefault="00D35170" w:rsidP="002809F4">
            <w:pPr>
              <w:pStyle w:val="Default"/>
              <w:jc w:val="center"/>
              <w:rPr>
                <w:color w:val="000000" w:themeColor="text1"/>
              </w:rPr>
            </w:pPr>
          </w:p>
        </w:tc>
        <w:tc>
          <w:tcPr>
            <w:tcW w:w="270" w:type="dxa"/>
          </w:tcPr>
          <w:p w14:paraId="1376AF14" w14:textId="77777777" w:rsidR="00D35170" w:rsidRPr="00405855" w:rsidRDefault="00D35170" w:rsidP="002809F4">
            <w:pPr>
              <w:pStyle w:val="Default"/>
              <w:jc w:val="center"/>
              <w:rPr>
                <w:color w:val="000000" w:themeColor="text1"/>
              </w:rPr>
            </w:pPr>
          </w:p>
        </w:tc>
        <w:tc>
          <w:tcPr>
            <w:tcW w:w="270" w:type="dxa"/>
          </w:tcPr>
          <w:p w14:paraId="4B275746" w14:textId="77777777" w:rsidR="00D35170" w:rsidRPr="00405855" w:rsidRDefault="00D35170" w:rsidP="002809F4">
            <w:pPr>
              <w:pStyle w:val="Default"/>
              <w:jc w:val="center"/>
              <w:rPr>
                <w:color w:val="000000" w:themeColor="text1"/>
              </w:rPr>
            </w:pPr>
          </w:p>
        </w:tc>
        <w:tc>
          <w:tcPr>
            <w:tcW w:w="270" w:type="dxa"/>
          </w:tcPr>
          <w:p w14:paraId="3F4BFD6F" w14:textId="77777777" w:rsidR="00D35170" w:rsidRPr="00405855" w:rsidRDefault="00D35170" w:rsidP="002809F4">
            <w:pPr>
              <w:pStyle w:val="Default"/>
              <w:jc w:val="center"/>
              <w:rPr>
                <w:color w:val="000000" w:themeColor="text1"/>
              </w:rPr>
            </w:pPr>
          </w:p>
        </w:tc>
        <w:tc>
          <w:tcPr>
            <w:tcW w:w="274" w:type="dxa"/>
          </w:tcPr>
          <w:p w14:paraId="61465F78" w14:textId="77777777" w:rsidR="00D35170" w:rsidRPr="00405855" w:rsidRDefault="00D35170" w:rsidP="002809F4">
            <w:pPr>
              <w:pStyle w:val="Default"/>
              <w:jc w:val="center"/>
              <w:rPr>
                <w:color w:val="000000" w:themeColor="text1"/>
              </w:rPr>
            </w:pPr>
          </w:p>
        </w:tc>
      </w:tr>
      <w:tr w:rsidR="009E5FCB" w:rsidRPr="00405855" w14:paraId="54C14A0E" w14:textId="77777777" w:rsidTr="00683A08">
        <w:tc>
          <w:tcPr>
            <w:tcW w:w="625" w:type="dxa"/>
            <w:shd w:val="clear" w:color="auto" w:fill="E2EFD9" w:themeFill="accent6" w:themeFillTint="33"/>
          </w:tcPr>
          <w:p w14:paraId="17285A17" w14:textId="77777777" w:rsidR="00170EFD" w:rsidRPr="00405855" w:rsidRDefault="00170EFD" w:rsidP="000C35DB">
            <w:pPr>
              <w:pStyle w:val="Default"/>
              <w:ind w:left="144"/>
              <w:jc w:val="center"/>
              <w:rPr>
                <w:b/>
                <w:bCs/>
                <w:color w:val="000000" w:themeColor="text1"/>
              </w:rPr>
            </w:pPr>
          </w:p>
        </w:tc>
        <w:tc>
          <w:tcPr>
            <w:tcW w:w="6454" w:type="dxa"/>
            <w:shd w:val="clear" w:color="auto" w:fill="E2EFD9" w:themeFill="accent6" w:themeFillTint="33"/>
          </w:tcPr>
          <w:p w14:paraId="0214DAAF" w14:textId="4AF0C5A9" w:rsidR="00170EFD" w:rsidRPr="00405855" w:rsidRDefault="00170EFD" w:rsidP="002809F4">
            <w:pPr>
              <w:pStyle w:val="Default"/>
              <w:rPr>
                <w:b/>
                <w:bCs/>
                <w:color w:val="000000" w:themeColor="text1"/>
              </w:rPr>
            </w:pPr>
            <w:r w:rsidRPr="00405855">
              <w:rPr>
                <w:b/>
                <w:bCs/>
                <w:color w:val="000000" w:themeColor="text1"/>
              </w:rPr>
              <w:t>Engagement with Media</w:t>
            </w:r>
          </w:p>
        </w:tc>
        <w:tc>
          <w:tcPr>
            <w:tcW w:w="240" w:type="dxa"/>
            <w:shd w:val="clear" w:color="auto" w:fill="E2EFD9" w:themeFill="accent6" w:themeFillTint="33"/>
          </w:tcPr>
          <w:p w14:paraId="75161322" w14:textId="77777777" w:rsidR="00170EFD" w:rsidRPr="00405855" w:rsidRDefault="00170EFD" w:rsidP="002809F4">
            <w:pPr>
              <w:pStyle w:val="Default"/>
              <w:jc w:val="center"/>
              <w:rPr>
                <w:b/>
                <w:bCs/>
                <w:color w:val="000000" w:themeColor="text1"/>
              </w:rPr>
            </w:pPr>
          </w:p>
        </w:tc>
        <w:tc>
          <w:tcPr>
            <w:tcW w:w="270" w:type="dxa"/>
            <w:shd w:val="clear" w:color="auto" w:fill="E2EFD9" w:themeFill="accent6" w:themeFillTint="33"/>
          </w:tcPr>
          <w:p w14:paraId="6AE8FBF5" w14:textId="77777777" w:rsidR="00170EFD" w:rsidRPr="00405855" w:rsidRDefault="00170EFD" w:rsidP="002809F4">
            <w:pPr>
              <w:pStyle w:val="Default"/>
              <w:jc w:val="center"/>
              <w:rPr>
                <w:b/>
                <w:bCs/>
                <w:color w:val="000000" w:themeColor="text1"/>
              </w:rPr>
            </w:pPr>
          </w:p>
        </w:tc>
        <w:tc>
          <w:tcPr>
            <w:tcW w:w="270" w:type="dxa"/>
            <w:shd w:val="clear" w:color="auto" w:fill="E2EFD9" w:themeFill="accent6" w:themeFillTint="33"/>
          </w:tcPr>
          <w:p w14:paraId="0716D979" w14:textId="77777777" w:rsidR="00170EFD" w:rsidRPr="00405855" w:rsidRDefault="00170EFD" w:rsidP="002809F4">
            <w:pPr>
              <w:pStyle w:val="Default"/>
              <w:jc w:val="center"/>
              <w:rPr>
                <w:b/>
                <w:bCs/>
                <w:color w:val="000000" w:themeColor="text1"/>
              </w:rPr>
            </w:pPr>
          </w:p>
        </w:tc>
        <w:tc>
          <w:tcPr>
            <w:tcW w:w="270" w:type="dxa"/>
            <w:shd w:val="clear" w:color="auto" w:fill="E2EFD9" w:themeFill="accent6" w:themeFillTint="33"/>
          </w:tcPr>
          <w:p w14:paraId="12A1A6FD" w14:textId="77777777" w:rsidR="00170EFD" w:rsidRPr="00405855" w:rsidRDefault="00170EFD" w:rsidP="002809F4">
            <w:pPr>
              <w:pStyle w:val="Default"/>
              <w:jc w:val="center"/>
              <w:rPr>
                <w:b/>
                <w:bCs/>
                <w:color w:val="000000" w:themeColor="text1"/>
              </w:rPr>
            </w:pPr>
          </w:p>
        </w:tc>
        <w:tc>
          <w:tcPr>
            <w:tcW w:w="274" w:type="dxa"/>
            <w:shd w:val="clear" w:color="auto" w:fill="E2EFD9" w:themeFill="accent6" w:themeFillTint="33"/>
          </w:tcPr>
          <w:p w14:paraId="5E8FFBF2" w14:textId="77777777" w:rsidR="00170EFD" w:rsidRPr="00405855" w:rsidRDefault="00170EFD" w:rsidP="002809F4">
            <w:pPr>
              <w:pStyle w:val="Default"/>
              <w:jc w:val="center"/>
              <w:rPr>
                <w:b/>
                <w:bCs/>
                <w:color w:val="000000" w:themeColor="text1"/>
              </w:rPr>
            </w:pPr>
          </w:p>
        </w:tc>
      </w:tr>
      <w:tr w:rsidR="009E5FCB" w:rsidRPr="00405855" w14:paraId="493BB257" w14:textId="77777777" w:rsidTr="00683A08">
        <w:tc>
          <w:tcPr>
            <w:tcW w:w="625" w:type="dxa"/>
          </w:tcPr>
          <w:p w14:paraId="0BB203B0" w14:textId="77777777" w:rsidR="00170EFD" w:rsidRPr="00405855" w:rsidRDefault="00170EFD" w:rsidP="00ED0807">
            <w:pPr>
              <w:pStyle w:val="Default"/>
              <w:numPr>
                <w:ilvl w:val="0"/>
                <w:numId w:val="26"/>
              </w:numPr>
              <w:ind w:left="0" w:firstLine="144"/>
              <w:jc w:val="center"/>
              <w:rPr>
                <w:b/>
                <w:bCs/>
                <w:color w:val="000000" w:themeColor="text1"/>
              </w:rPr>
            </w:pPr>
          </w:p>
        </w:tc>
        <w:tc>
          <w:tcPr>
            <w:tcW w:w="6454" w:type="dxa"/>
          </w:tcPr>
          <w:p w14:paraId="47441DAD" w14:textId="698FB28D" w:rsidR="00170EFD" w:rsidRPr="00405855" w:rsidRDefault="00C317D7" w:rsidP="002809F4">
            <w:pPr>
              <w:pStyle w:val="Default"/>
              <w:rPr>
                <w:color w:val="000000" w:themeColor="text1"/>
              </w:rPr>
            </w:pPr>
            <w:r w:rsidRPr="00405855">
              <w:rPr>
                <w:color w:val="000000" w:themeColor="text1"/>
              </w:rPr>
              <w:t xml:space="preserve">Media allocate more time to cover events and activities of </w:t>
            </w:r>
            <w:r w:rsidR="00ED138D" w:rsidRPr="00405855">
              <w:rPr>
                <w:bCs/>
                <w:color w:val="000000" w:themeColor="text1"/>
              </w:rPr>
              <w:t>KALRO</w:t>
            </w:r>
          </w:p>
        </w:tc>
        <w:tc>
          <w:tcPr>
            <w:tcW w:w="240" w:type="dxa"/>
          </w:tcPr>
          <w:p w14:paraId="1B334C2B" w14:textId="77777777" w:rsidR="00170EFD" w:rsidRPr="00405855" w:rsidRDefault="00170EFD" w:rsidP="002809F4">
            <w:pPr>
              <w:pStyle w:val="Default"/>
              <w:jc w:val="center"/>
              <w:rPr>
                <w:color w:val="000000" w:themeColor="text1"/>
              </w:rPr>
            </w:pPr>
          </w:p>
        </w:tc>
        <w:tc>
          <w:tcPr>
            <w:tcW w:w="270" w:type="dxa"/>
          </w:tcPr>
          <w:p w14:paraId="19FDCAB1" w14:textId="77777777" w:rsidR="00170EFD" w:rsidRPr="00405855" w:rsidRDefault="00170EFD" w:rsidP="002809F4">
            <w:pPr>
              <w:pStyle w:val="Default"/>
              <w:jc w:val="center"/>
              <w:rPr>
                <w:color w:val="000000" w:themeColor="text1"/>
              </w:rPr>
            </w:pPr>
          </w:p>
        </w:tc>
        <w:tc>
          <w:tcPr>
            <w:tcW w:w="270" w:type="dxa"/>
          </w:tcPr>
          <w:p w14:paraId="38559D33" w14:textId="77777777" w:rsidR="00170EFD" w:rsidRPr="00405855" w:rsidRDefault="00170EFD" w:rsidP="002809F4">
            <w:pPr>
              <w:pStyle w:val="Default"/>
              <w:jc w:val="center"/>
              <w:rPr>
                <w:color w:val="000000" w:themeColor="text1"/>
              </w:rPr>
            </w:pPr>
          </w:p>
        </w:tc>
        <w:tc>
          <w:tcPr>
            <w:tcW w:w="270" w:type="dxa"/>
          </w:tcPr>
          <w:p w14:paraId="477C9082" w14:textId="77777777" w:rsidR="00170EFD" w:rsidRPr="00405855" w:rsidRDefault="00170EFD" w:rsidP="002809F4">
            <w:pPr>
              <w:pStyle w:val="Default"/>
              <w:jc w:val="center"/>
              <w:rPr>
                <w:color w:val="000000" w:themeColor="text1"/>
              </w:rPr>
            </w:pPr>
          </w:p>
        </w:tc>
        <w:tc>
          <w:tcPr>
            <w:tcW w:w="274" w:type="dxa"/>
          </w:tcPr>
          <w:p w14:paraId="10C0A30C" w14:textId="77777777" w:rsidR="00170EFD" w:rsidRPr="00405855" w:rsidRDefault="00170EFD" w:rsidP="002809F4">
            <w:pPr>
              <w:pStyle w:val="Default"/>
              <w:jc w:val="center"/>
              <w:rPr>
                <w:color w:val="000000" w:themeColor="text1"/>
              </w:rPr>
            </w:pPr>
          </w:p>
        </w:tc>
      </w:tr>
      <w:tr w:rsidR="009E5FCB" w:rsidRPr="00405855" w14:paraId="4CBCB142" w14:textId="77777777" w:rsidTr="00683A08">
        <w:tc>
          <w:tcPr>
            <w:tcW w:w="625" w:type="dxa"/>
          </w:tcPr>
          <w:p w14:paraId="5C1276A3" w14:textId="77777777" w:rsidR="00170EFD" w:rsidRPr="00405855" w:rsidRDefault="00170EFD" w:rsidP="00ED0807">
            <w:pPr>
              <w:pStyle w:val="Default"/>
              <w:numPr>
                <w:ilvl w:val="0"/>
                <w:numId w:val="26"/>
              </w:numPr>
              <w:ind w:left="0" w:firstLine="144"/>
              <w:jc w:val="center"/>
              <w:rPr>
                <w:b/>
                <w:bCs/>
                <w:color w:val="000000" w:themeColor="text1"/>
              </w:rPr>
            </w:pPr>
          </w:p>
        </w:tc>
        <w:tc>
          <w:tcPr>
            <w:tcW w:w="6454" w:type="dxa"/>
          </w:tcPr>
          <w:p w14:paraId="4B5E2D25" w14:textId="33C7017C" w:rsidR="00170EFD" w:rsidRPr="00405855" w:rsidRDefault="00F80554" w:rsidP="002809F4">
            <w:pPr>
              <w:pStyle w:val="Default"/>
              <w:rPr>
                <w:color w:val="000000" w:themeColor="text1"/>
              </w:rPr>
            </w:pPr>
            <w:r w:rsidRPr="00405855">
              <w:rPr>
                <w:color w:val="000000" w:themeColor="text1"/>
              </w:rPr>
              <w:t>KALRO has</w:t>
            </w:r>
            <w:r w:rsidR="00651AD8" w:rsidRPr="00405855">
              <w:rPr>
                <w:color w:val="000000" w:themeColor="text1"/>
              </w:rPr>
              <w:t xml:space="preserve"> </w:t>
            </w:r>
            <w:r w:rsidR="00C374E5" w:rsidRPr="00405855">
              <w:rPr>
                <w:color w:val="000000" w:themeColor="text1"/>
              </w:rPr>
              <w:t xml:space="preserve">designated </w:t>
            </w:r>
            <w:r w:rsidR="00ED138D" w:rsidRPr="00405855">
              <w:rPr>
                <w:color w:val="000000" w:themeColor="text1"/>
              </w:rPr>
              <w:t xml:space="preserve">media </w:t>
            </w:r>
            <w:r w:rsidRPr="00405855">
              <w:rPr>
                <w:color w:val="000000" w:themeColor="text1"/>
              </w:rPr>
              <w:t>staff who</w:t>
            </w:r>
            <w:r w:rsidR="00651AD8" w:rsidRPr="00405855">
              <w:rPr>
                <w:color w:val="000000" w:themeColor="text1"/>
              </w:rPr>
              <w:t xml:space="preserve"> relay</w:t>
            </w:r>
            <w:r w:rsidRPr="00405855">
              <w:rPr>
                <w:color w:val="000000" w:themeColor="text1"/>
              </w:rPr>
              <w:t>s</w:t>
            </w:r>
            <w:r w:rsidR="00651AD8" w:rsidRPr="00405855">
              <w:rPr>
                <w:color w:val="000000" w:themeColor="text1"/>
              </w:rPr>
              <w:t xml:space="preserve"> new information to public</w:t>
            </w:r>
          </w:p>
        </w:tc>
        <w:tc>
          <w:tcPr>
            <w:tcW w:w="240" w:type="dxa"/>
          </w:tcPr>
          <w:p w14:paraId="76F6CDCA" w14:textId="77777777" w:rsidR="00170EFD" w:rsidRPr="00405855" w:rsidRDefault="00170EFD" w:rsidP="002809F4">
            <w:pPr>
              <w:pStyle w:val="Default"/>
              <w:jc w:val="center"/>
              <w:rPr>
                <w:color w:val="000000" w:themeColor="text1"/>
              </w:rPr>
            </w:pPr>
          </w:p>
        </w:tc>
        <w:tc>
          <w:tcPr>
            <w:tcW w:w="270" w:type="dxa"/>
          </w:tcPr>
          <w:p w14:paraId="7541A70E" w14:textId="77777777" w:rsidR="00170EFD" w:rsidRPr="00405855" w:rsidRDefault="00170EFD" w:rsidP="002809F4">
            <w:pPr>
              <w:pStyle w:val="Default"/>
              <w:jc w:val="center"/>
              <w:rPr>
                <w:color w:val="000000" w:themeColor="text1"/>
              </w:rPr>
            </w:pPr>
          </w:p>
        </w:tc>
        <w:tc>
          <w:tcPr>
            <w:tcW w:w="270" w:type="dxa"/>
          </w:tcPr>
          <w:p w14:paraId="72B2BAD8" w14:textId="77777777" w:rsidR="00170EFD" w:rsidRPr="00405855" w:rsidRDefault="00170EFD" w:rsidP="002809F4">
            <w:pPr>
              <w:pStyle w:val="Default"/>
              <w:jc w:val="center"/>
              <w:rPr>
                <w:color w:val="000000" w:themeColor="text1"/>
              </w:rPr>
            </w:pPr>
          </w:p>
        </w:tc>
        <w:tc>
          <w:tcPr>
            <w:tcW w:w="270" w:type="dxa"/>
          </w:tcPr>
          <w:p w14:paraId="4DB6ECED" w14:textId="77777777" w:rsidR="00170EFD" w:rsidRPr="00405855" w:rsidRDefault="00170EFD" w:rsidP="002809F4">
            <w:pPr>
              <w:pStyle w:val="Default"/>
              <w:jc w:val="center"/>
              <w:rPr>
                <w:color w:val="000000" w:themeColor="text1"/>
              </w:rPr>
            </w:pPr>
          </w:p>
        </w:tc>
        <w:tc>
          <w:tcPr>
            <w:tcW w:w="274" w:type="dxa"/>
          </w:tcPr>
          <w:p w14:paraId="7DAC0EB2" w14:textId="77777777" w:rsidR="00170EFD" w:rsidRPr="00405855" w:rsidRDefault="00170EFD" w:rsidP="002809F4">
            <w:pPr>
              <w:pStyle w:val="Default"/>
              <w:jc w:val="center"/>
              <w:rPr>
                <w:color w:val="000000" w:themeColor="text1"/>
              </w:rPr>
            </w:pPr>
          </w:p>
        </w:tc>
      </w:tr>
      <w:tr w:rsidR="009E5FCB" w:rsidRPr="00405855" w14:paraId="66A88C9C" w14:textId="77777777" w:rsidTr="00683A08">
        <w:tc>
          <w:tcPr>
            <w:tcW w:w="625" w:type="dxa"/>
          </w:tcPr>
          <w:p w14:paraId="421579C4" w14:textId="77777777" w:rsidR="00170EFD" w:rsidRPr="00405855" w:rsidRDefault="00170EFD" w:rsidP="00ED0807">
            <w:pPr>
              <w:pStyle w:val="Default"/>
              <w:numPr>
                <w:ilvl w:val="0"/>
                <w:numId w:val="26"/>
              </w:numPr>
              <w:ind w:left="0" w:firstLine="144"/>
              <w:jc w:val="center"/>
              <w:rPr>
                <w:b/>
                <w:bCs/>
                <w:color w:val="000000" w:themeColor="text1"/>
              </w:rPr>
            </w:pPr>
          </w:p>
        </w:tc>
        <w:tc>
          <w:tcPr>
            <w:tcW w:w="6454" w:type="dxa"/>
          </w:tcPr>
          <w:p w14:paraId="4CED1949" w14:textId="7490B302" w:rsidR="00170EFD" w:rsidRPr="00405855" w:rsidRDefault="00F80554" w:rsidP="002809F4">
            <w:pPr>
              <w:pStyle w:val="Default"/>
              <w:rPr>
                <w:color w:val="000000" w:themeColor="text1"/>
              </w:rPr>
            </w:pPr>
            <w:r w:rsidRPr="00405855">
              <w:rPr>
                <w:color w:val="000000" w:themeColor="text1"/>
              </w:rPr>
              <w:t>M</w:t>
            </w:r>
            <w:r w:rsidR="00651AD8" w:rsidRPr="00405855">
              <w:rPr>
                <w:color w:val="000000" w:themeColor="text1"/>
              </w:rPr>
              <w:t>edia regularly publish</w:t>
            </w:r>
            <w:r w:rsidRPr="00405855">
              <w:rPr>
                <w:color w:val="000000" w:themeColor="text1"/>
              </w:rPr>
              <w:t>es</w:t>
            </w:r>
            <w:r w:rsidR="00651AD8" w:rsidRPr="00405855">
              <w:rPr>
                <w:color w:val="000000" w:themeColor="text1"/>
              </w:rPr>
              <w:t xml:space="preserve"> new innovations generated by </w:t>
            </w:r>
            <w:r w:rsidR="00ED138D" w:rsidRPr="00405855">
              <w:rPr>
                <w:bCs/>
                <w:color w:val="000000" w:themeColor="text1"/>
              </w:rPr>
              <w:t>KALRO</w:t>
            </w:r>
          </w:p>
        </w:tc>
        <w:tc>
          <w:tcPr>
            <w:tcW w:w="240" w:type="dxa"/>
          </w:tcPr>
          <w:p w14:paraId="3EEFF17E" w14:textId="77777777" w:rsidR="00170EFD" w:rsidRPr="00405855" w:rsidRDefault="00170EFD" w:rsidP="002809F4">
            <w:pPr>
              <w:pStyle w:val="Default"/>
              <w:jc w:val="center"/>
              <w:rPr>
                <w:color w:val="000000" w:themeColor="text1"/>
              </w:rPr>
            </w:pPr>
          </w:p>
        </w:tc>
        <w:tc>
          <w:tcPr>
            <w:tcW w:w="270" w:type="dxa"/>
          </w:tcPr>
          <w:p w14:paraId="16103ECD" w14:textId="77777777" w:rsidR="00170EFD" w:rsidRPr="00405855" w:rsidRDefault="00170EFD" w:rsidP="002809F4">
            <w:pPr>
              <w:pStyle w:val="Default"/>
              <w:jc w:val="center"/>
              <w:rPr>
                <w:color w:val="000000" w:themeColor="text1"/>
              </w:rPr>
            </w:pPr>
          </w:p>
        </w:tc>
        <w:tc>
          <w:tcPr>
            <w:tcW w:w="270" w:type="dxa"/>
          </w:tcPr>
          <w:p w14:paraId="0845F1A7" w14:textId="77777777" w:rsidR="00170EFD" w:rsidRPr="00405855" w:rsidRDefault="00170EFD" w:rsidP="002809F4">
            <w:pPr>
              <w:pStyle w:val="Default"/>
              <w:jc w:val="center"/>
              <w:rPr>
                <w:color w:val="000000" w:themeColor="text1"/>
              </w:rPr>
            </w:pPr>
          </w:p>
        </w:tc>
        <w:tc>
          <w:tcPr>
            <w:tcW w:w="270" w:type="dxa"/>
          </w:tcPr>
          <w:p w14:paraId="7E544977" w14:textId="77777777" w:rsidR="00170EFD" w:rsidRPr="00405855" w:rsidRDefault="00170EFD" w:rsidP="002809F4">
            <w:pPr>
              <w:pStyle w:val="Default"/>
              <w:jc w:val="center"/>
              <w:rPr>
                <w:color w:val="000000" w:themeColor="text1"/>
              </w:rPr>
            </w:pPr>
          </w:p>
        </w:tc>
        <w:tc>
          <w:tcPr>
            <w:tcW w:w="274" w:type="dxa"/>
          </w:tcPr>
          <w:p w14:paraId="0293441C" w14:textId="77777777" w:rsidR="00170EFD" w:rsidRPr="00405855" w:rsidRDefault="00170EFD" w:rsidP="002809F4">
            <w:pPr>
              <w:pStyle w:val="Default"/>
              <w:jc w:val="center"/>
              <w:rPr>
                <w:color w:val="000000" w:themeColor="text1"/>
              </w:rPr>
            </w:pPr>
          </w:p>
        </w:tc>
      </w:tr>
      <w:tr w:rsidR="009E5FCB" w:rsidRPr="00405855" w14:paraId="658C54D9" w14:textId="77777777" w:rsidTr="00683A08">
        <w:tc>
          <w:tcPr>
            <w:tcW w:w="625" w:type="dxa"/>
          </w:tcPr>
          <w:p w14:paraId="29BE92DE" w14:textId="77777777" w:rsidR="00D26C08" w:rsidRPr="00405855" w:rsidRDefault="00D26C08" w:rsidP="00ED0807">
            <w:pPr>
              <w:pStyle w:val="Default"/>
              <w:numPr>
                <w:ilvl w:val="0"/>
                <w:numId w:val="26"/>
              </w:numPr>
              <w:ind w:left="0" w:firstLine="144"/>
              <w:jc w:val="center"/>
              <w:rPr>
                <w:b/>
                <w:bCs/>
                <w:color w:val="000000" w:themeColor="text1"/>
              </w:rPr>
            </w:pPr>
          </w:p>
        </w:tc>
        <w:tc>
          <w:tcPr>
            <w:tcW w:w="6454" w:type="dxa"/>
          </w:tcPr>
          <w:p w14:paraId="0F150D84" w14:textId="17C99E04" w:rsidR="00D26C08" w:rsidRPr="00405855" w:rsidRDefault="00D26C08" w:rsidP="002809F4">
            <w:pPr>
              <w:pStyle w:val="Default"/>
              <w:rPr>
                <w:bCs/>
                <w:color w:val="000000" w:themeColor="text1"/>
              </w:rPr>
            </w:pPr>
            <w:r w:rsidRPr="00405855">
              <w:rPr>
                <w:bCs/>
                <w:color w:val="000000" w:themeColor="text1"/>
              </w:rPr>
              <w:t>Top leadership engages media to raise public awareness on its products</w:t>
            </w:r>
          </w:p>
        </w:tc>
        <w:tc>
          <w:tcPr>
            <w:tcW w:w="240" w:type="dxa"/>
          </w:tcPr>
          <w:p w14:paraId="35B443A4" w14:textId="77777777" w:rsidR="00D26C08" w:rsidRPr="00405855" w:rsidRDefault="00D26C08" w:rsidP="002809F4">
            <w:pPr>
              <w:pStyle w:val="Default"/>
              <w:jc w:val="center"/>
              <w:rPr>
                <w:color w:val="000000" w:themeColor="text1"/>
              </w:rPr>
            </w:pPr>
          </w:p>
        </w:tc>
        <w:tc>
          <w:tcPr>
            <w:tcW w:w="270" w:type="dxa"/>
          </w:tcPr>
          <w:p w14:paraId="5F93B761" w14:textId="77777777" w:rsidR="00D26C08" w:rsidRPr="00405855" w:rsidRDefault="00D26C08" w:rsidP="002809F4">
            <w:pPr>
              <w:pStyle w:val="Default"/>
              <w:jc w:val="center"/>
              <w:rPr>
                <w:color w:val="000000" w:themeColor="text1"/>
              </w:rPr>
            </w:pPr>
          </w:p>
        </w:tc>
        <w:tc>
          <w:tcPr>
            <w:tcW w:w="270" w:type="dxa"/>
          </w:tcPr>
          <w:p w14:paraId="40EEE50C" w14:textId="77777777" w:rsidR="00D26C08" w:rsidRPr="00405855" w:rsidRDefault="00D26C08" w:rsidP="002809F4">
            <w:pPr>
              <w:pStyle w:val="Default"/>
              <w:jc w:val="center"/>
              <w:rPr>
                <w:color w:val="000000" w:themeColor="text1"/>
              </w:rPr>
            </w:pPr>
          </w:p>
        </w:tc>
        <w:tc>
          <w:tcPr>
            <w:tcW w:w="270" w:type="dxa"/>
          </w:tcPr>
          <w:p w14:paraId="27D5CAE9" w14:textId="77777777" w:rsidR="00D26C08" w:rsidRPr="00405855" w:rsidRDefault="00D26C08" w:rsidP="002809F4">
            <w:pPr>
              <w:pStyle w:val="Default"/>
              <w:jc w:val="center"/>
              <w:rPr>
                <w:color w:val="000000" w:themeColor="text1"/>
              </w:rPr>
            </w:pPr>
          </w:p>
        </w:tc>
        <w:tc>
          <w:tcPr>
            <w:tcW w:w="274" w:type="dxa"/>
          </w:tcPr>
          <w:p w14:paraId="4FD62668" w14:textId="77777777" w:rsidR="00D26C08" w:rsidRPr="00405855" w:rsidRDefault="00D26C08" w:rsidP="002809F4">
            <w:pPr>
              <w:pStyle w:val="Default"/>
              <w:jc w:val="center"/>
              <w:rPr>
                <w:color w:val="000000" w:themeColor="text1"/>
              </w:rPr>
            </w:pPr>
          </w:p>
        </w:tc>
      </w:tr>
    </w:tbl>
    <w:p w14:paraId="09BD1BF2" w14:textId="77777777" w:rsidR="00F66BB6" w:rsidRPr="00405855" w:rsidRDefault="00F66BB6" w:rsidP="00C116AE">
      <w:pPr>
        <w:autoSpaceDE w:val="0"/>
        <w:autoSpaceDN w:val="0"/>
        <w:adjustRightInd w:val="0"/>
        <w:jc w:val="both"/>
        <w:rPr>
          <w:b/>
          <w:color w:val="000000" w:themeColor="text1"/>
        </w:rPr>
      </w:pPr>
      <w:r w:rsidRPr="00405855">
        <w:rPr>
          <w:b/>
          <w:color w:val="000000" w:themeColor="text1"/>
        </w:rPr>
        <w:br w:type="page"/>
      </w:r>
    </w:p>
    <w:p w14:paraId="19DB5592" w14:textId="2D4F196E" w:rsidR="00EC5923" w:rsidRPr="00405855" w:rsidRDefault="00EC5923" w:rsidP="000B7ADB">
      <w:pPr>
        <w:autoSpaceDE w:val="0"/>
        <w:autoSpaceDN w:val="0"/>
        <w:adjustRightInd w:val="0"/>
        <w:jc w:val="both"/>
        <w:rPr>
          <w:b/>
          <w:color w:val="000000" w:themeColor="text1"/>
        </w:rPr>
      </w:pPr>
      <w:r w:rsidRPr="00405855">
        <w:rPr>
          <w:b/>
          <w:color w:val="000000" w:themeColor="text1"/>
        </w:rPr>
        <w:lastRenderedPageBreak/>
        <w:t xml:space="preserve">SECTION </w:t>
      </w:r>
      <w:r w:rsidR="00754FEB" w:rsidRPr="00405855">
        <w:rPr>
          <w:b/>
          <w:color w:val="000000" w:themeColor="text1"/>
        </w:rPr>
        <w:t>E</w:t>
      </w:r>
      <w:r w:rsidRPr="00405855">
        <w:rPr>
          <w:b/>
          <w:color w:val="000000" w:themeColor="text1"/>
        </w:rPr>
        <w:t xml:space="preserve">: </w:t>
      </w:r>
      <w:r w:rsidR="0059425F" w:rsidRPr="00405855">
        <w:rPr>
          <w:b/>
          <w:color w:val="000000" w:themeColor="text1"/>
        </w:rPr>
        <w:t xml:space="preserve">Performance of </w:t>
      </w:r>
      <w:r w:rsidR="00D72D13" w:rsidRPr="00405855">
        <w:rPr>
          <w:b/>
          <w:color w:val="000000" w:themeColor="text1"/>
        </w:rPr>
        <w:t>KALRO</w:t>
      </w:r>
    </w:p>
    <w:p w14:paraId="203216BD" w14:textId="184CF173" w:rsidR="00C72CEA" w:rsidRPr="00405855" w:rsidRDefault="00EC5923" w:rsidP="000B7ADB">
      <w:pPr>
        <w:pStyle w:val="Default"/>
        <w:rPr>
          <w:color w:val="000000" w:themeColor="text1"/>
        </w:rPr>
      </w:pPr>
      <w:r w:rsidRPr="00405855">
        <w:rPr>
          <w:color w:val="000000" w:themeColor="text1"/>
        </w:rPr>
        <w:t>Using the following Likert scale, kindly indicate your agreement or disagreement with the following statements</w:t>
      </w:r>
      <w:r w:rsidR="00694674" w:rsidRPr="00405855">
        <w:rPr>
          <w:color w:val="000000" w:themeColor="text1"/>
        </w:rPr>
        <w:t xml:space="preserve">. </w:t>
      </w:r>
      <w:r w:rsidRPr="00405855">
        <w:rPr>
          <w:color w:val="000000" w:themeColor="text1"/>
        </w:rPr>
        <w:t xml:space="preserve">Kindly indicate: </w:t>
      </w:r>
    </w:p>
    <w:p w14:paraId="0E6E7239" w14:textId="4E8F6568" w:rsidR="00EC5923" w:rsidRPr="00405855" w:rsidRDefault="00C8791A" w:rsidP="000B7ADB">
      <w:pPr>
        <w:pStyle w:val="Default"/>
        <w:rPr>
          <w:b/>
          <w:color w:val="000000" w:themeColor="text1"/>
        </w:rPr>
      </w:pPr>
      <w:r w:rsidRPr="00405855">
        <w:rPr>
          <w:b/>
          <w:color w:val="000000" w:themeColor="text1"/>
        </w:rPr>
        <w:t xml:space="preserve">1 = Strongly Disagree; 2 = Disagree; 3 = </w:t>
      </w:r>
      <w:r w:rsidR="00F907C3" w:rsidRPr="00405855">
        <w:rPr>
          <w:b/>
          <w:color w:val="000000" w:themeColor="text1"/>
        </w:rPr>
        <w:t>Neutral</w:t>
      </w:r>
      <w:r w:rsidRPr="00405855">
        <w:rPr>
          <w:b/>
          <w:color w:val="000000" w:themeColor="text1"/>
        </w:rPr>
        <w:t>; 4 = Agree; 5 = Strongly Agree</w:t>
      </w:r>
      <w:r w:rsidRPr="00405855" w:rsidDel="00C8791A">
        <w:rPr>
          <w:b/>
          <w:color w:val="000000" w:themeColor="text1"/>
        </w:rPr>
        <w:t xml:space="preserve"> </w:t>
      </w:r>
    </w:p>
    <w:p w14:paraId="7DA4E85A" w14:textId="77777777" w:rsidR="009D430A" w:rsidRPr="00405855" w:rsidRDefault="009D430A" w:rsidP="009D430A">
      <w:pPr>
        <w:pStyle w:val="Default"/>
        <w:rPr>
          <w:color w:val="000000" w:themeColor="text1"/>
        </w:rPr>
      </w:pPr>
    </w:p>
    <w:tbl>
      <w:tblPr>
        <w:tblStyle w:val="TableGrid"/>
        <w:tblW w:w="7949" w:type="dxa"/>
        <w:tblLayout w:type="fixed"/>
        <w:tblLook w:val="04A0" w:firstRow="1" w:lastRow="0" w:firstColumn="1" w:lastColumn="0" w:noHBand="0" w:noVBand="1"/>
      </w:tblPr>
      <w:tblGrid>
        <w:gridCol w:w="625"/>
        <w:gridCol w:w="5993"/>
        <w:gridCol w:w="247"/>
        <w:gridCol w:w="270"/>
        <w:gridCol w:w="270"/>
        <w:gridCol w:w="270"/>
        <w:gridCol w:w="274"/>
      </w:tblGrid>
      <w:tr w:rsidR="009E5FCB" w:rsidRPr="00405855" w14:paraId="0A94FCBD" w14:textId="77777777" w:rsidTr="00683A08">
        <w:trPr>
          <w:trHeight w:val="45"/>
          <w:tblHeader/>
        </w:trPr>
        <w:tc>
          <w:tcPr>
            <w:tcW w:w="625" w:type="dxa"/>
            <w:shd w:val="clear" w:color="auto" w:fill="D9D9D9" w:themeFill="background1" w:themeFillShade="D9"/>
          </w:tcPr>
          <w:p w14:paraId="3A72BDEE" w14:textId="77777777" w:rsidR="009D430A" w:rsidRPr="00405855" w:rsidRDefault="009D430A" w:rsidP="002809F4">
            <w:pPr>
              <w:pStyle w:val="Default"/>
              <w:ind w:firstLine="144"/>
              <w:jc w:val="center"/>
              <w:rPr>
                <w:b/>
                <w:bCs/>
                <w:color w:val="000000" w:themeColor="text1"/>
              </w:rPr>
            </w:pPr>
          </w:p>
        </w:tc>
        <w:tc>
          <w:tcPr>
            <w:tcW w:w="5993" w:type="dxa"/>
            <w:shd w:val="clear" w:color="auto" w:fill="D9D9D9" w:themeFill="background1" w:themeFillShade="D9"/>
          </w:tcPr>
          <w:p w14:paraId="5EED2967" w14:textId="77777777" w:rsidR="009D430A" w:rsidRPr="00405855" w:rsidRDefault="009D430A" w:rsidP="002809F4">
            <w:pPr>
              <w:pStyle w:val="Default"/>
              <w:rPr>
                <w:b/>
                <w:bCs/>
                <w:color w:val="000000" w:themeColor="text1"/>
              </w:rPr>
            </w:pPr>
            <w:r w:rsidRPr="00405855">
              <w:rPr>
                <w:b/>
                <w:bCs/>
                <w:color w:val="000000" w:themeColor="text1"/>
              </w:rPr>
              <w:t>Statement</w:t>
            </w:r>
          </w:p>
        </w:tc>
        <w:tc>
          <w:tcPr>
            <w:tcW w:w="247" w:type="dxa"/>
            <w:shd w:val="clear" w:color="auto" w:fill="D9D9D9" w:themeFill="background1" w:themeFillShade="D9"/>
          </w:tcPr>
          <w:p w14:paraId="4B5A3B5E" w14:textId="77777777" w:rsidR="009D430A" w:rsidRPr="00405855" w:rsidRDefault="009D430A" w:rsidP="002809F4">
            <w:pPr>
              <w:pStyle w:val="Default"/>
              <w:jc w:val="center"/>
              <w:rPr>
                <w:b/>
                <w:bCs/>
                <w:color w:val="000000" w:themeColor="text1"/>
              </w:rPr>
            </w:pPr>
            <w:r w:rsidRPr="00405855">
              <w:rPr>
                <w:b/>
                <w:bCs/>
                <w:color w:val="000000" w:themeColor="text1"/>
              </w:rPr>
              <w:t>1</w:t>
            </w:r>
          </w:p>
        </w:tc>
        <w:tc>
          <w:tcPr>
            <w:tcW w:w="270" w:type="dxa"/>
            <w:shd w:val="clear" w:color="auto" w:fill="D9D9D9" w:themeFill="background1" w:themeFillShade="D9"/>
          </w:tcPr>
          <w:p w14:paraId="5FA47504" w14:textId="77777777" w:rsidR="009D430A" w:rsidRPr="00405855" w:rsidRDefault="009D430A" w:rsidP="002809F4">
            <w:pPr>
              <w:pStyle w:val="Default"/>
              <w:jc w:val="center"/>
              <w:rPr>
                <w:b/>
                <w:bCs/>
                <w:color w:val="000000" w:themeColor="text1"/>
              </w:rPr>
            </w:pPr>
            <w:r w:rsidRPr="00405855">
              <w:rPr>
                <w:b/>
                <w:bCs/>
                <w:color w:val="000000" w:themeColor="text1"/>
              </w:rPr>
              <w:t>2</w:t>
            </w:r>
          </w:p>
        </w:tc>
        <w:tc>
          <w:tcPr>
            <w:tcW w:w="270" w:type="dxa"/>
            <w:shd w:val="clear" w:color="auto" w:fill="D9D9D9" w:themeFill="background1" w:themeFillShade="D9"/>
          </w:tcPr>
          <w:p w14:paraId="4329FB8F" w14:textId="77777777" w:rsidR="009D430A" w:rsidRPr="00405855" w:rsidRDefault="009D430A" w:rsidP="002809F4">
            <w:pPr>
              <w:pStyle w:val="Default"/>
              <w:jc w:val="center"/>
              <w:rPr>
                <w:b/>
                <w:bCs/>
                <w:color w:val="000000" w:themeColor="text1"/>
              </w:rPr>
            </w:pPr>
            <w:r w:rsidRPr="00405855">
              <w:rPr>
                <w:b/>
                <w:bCs/>
                <w:color w:val="000000" w:themeColor="text1"/>
              </w:rPr>
              <w:t>3</w:t>
            </w:r>
          </w:p>
        </w:tc>
        <w:tc>
          <w:tcPr>
            <w:tcW w:w="270" w:type="dxa"/>
            <w:shd w:val="clear" w:color="auto" w:fill="D9D9D9" w:themeFill="background1" w:themeFillShade="D9"/>
          </w:tcPr>
          <w:p w14:paraId="3CA48660" w14:textId="77777777" w:rsidR="009D430A" w:rsidRPr="00405855" w:rsidRDefault="009D430A" w:rsidP="002809F4">
            <w:pPr>
              <w:pStyle w:val="Default"/>
              <w:jc w:val="center"/>
              <w:rPr>
                <w:b/>
                <w:bCs/>
                <w:color w:val="000000" w:themeColor="text1"/>
              </w:rPr>
            </w:pPr>
            <w:r w:rsidRPr="00405855">
              <w:rPr>
                <w:b/>
                <w:bCs/>
                <w:color w:val="000000" w:themeColor="text1"/>
              </w:rPr>
              <w:t>4</w:t>
            </w:r>
          </w:p>
        </w:tc>
        <w:tc>
          <w:tcPr>
            <w:tcW w:w="274" w:type="dxa"/>
            <w:shd w:val="clear" w:color="auto" w:fill="D9D9D9" w:themeFill="background1" w:themeFillShade="D9"/>
          </w:tcPr>
          <w:p w14:paraId="0EC3DA28" w14:textId="77777777" w:rsidR="009D430A" w:rsidRPr="00405855" w:rsidRDefault="009D430A" w:rsidP="002809F4">
            <w:pPr>
              <w:pStyle w:val="Default"/>
              <w:jc w:val="center"/>
              <w:rPr>
                <w:b/>
                <w:bCs/>
                <w:color w:val="000000" w:themeColor="text1"/>
              </w:rPr>
            </w:pPr>
            <w:r w:rsidRPr="00405855">
              <w:rPr>
                <w:b/>
                <w:bCs/>
                <w:color w:val="000000" w:themeColor="text1"/>
              </w:rPr>
              <w:t>5</w:t>
            </w:r>
          </w:p>
        </w:tc>
      </w:tr>
      <w:tr w:rsidR="009E5FCB" w:rsidRPr="00405855" w14:paraId="208212F8" w14:textId="77777777" w:rsidTr="00683A08">
        <w:tc>
          <w:tcPr>
            <w:tcW w:w="625" w:type="dxa"/>
            <w:shd w:val="clear" w:color="auto" w:fill="E2EFD9" w:themeFill="accent6" w:themeFillTint="33"/>
          </w:tcPr>
          <w:p w14:paraId="10B087B9" w14:textId="77777777" w:rsidR="009D430A" w:rsidRPr="00405855" w:rsidRDefault="009D430A" w:rsidP="002809F4">
            <w:pPr>
              <w:pStyle w:val="Default"/>
              <w:rPr>
                <w:color w:val="000000" w:themeColor="text1"/>
              </w:rPr>
            </w:pPr>
          </w:p>
        </w:tc>
        <w:tc>
          <w:tcPr>
            <w:tcW w:w="5993" w:type="dxa"/>
            <w:shd w:val="clear" w:color="auto" w:fill="E2EFD9" w:themeFill="accent6" w:themeFillTint="33"/>
          </w:tcPr>
          <w:p w14:paraId="5F538C5D" w14:textId="397E2520" w:rsidR="009D430A" w:rsidRPr="00405855" w:rsidRDefault="009D430A" w:rsidP="002809F4">
            <w:pPr>
              <w:pStyle w:val="Default"/>
              <w:rPr>
                <w:color w:val="000000" w:themeColor="text1"/>
              </w:rPr>
            </w:pPr>
            <w:r w:rsidRPr="00405855">
              <w:rPr>
                <w:rStyle w:val="Strong"/>
                <w:color w:val="000000" w:themeColor="text1"/>
              </w:rPr>
              <w:t>Stakeholder Access to Services</w:t>
            </w:r>
          </w:p>
        </w:tc>
        <w:tc>
          <w:tcPr>
            <w:tcW w:w="247" w:type="dxa"/>
            <w:shd w:val="clear" w:color="auto" w:fill="E2EFD9" w:themeFill="accent6" w:themeFillTint="33"/>
          </w:tcPr>
          <w:p w14:paraId="233CA28E" w14:textId="77777777" w:rsidR="009D430A" w:rsidRPr="00405855" w:rsidRDefault="009D430A" w:rsidP="002809F4">
            <w:pPr>
              <w:pStyle w:val="Default"/>
              <w:rPr>
                <w:color w:val="000000" w:themeColor="text1"/>
              </w:rPr>
            </w:pPr>
          </w:p>
        </w:tc>
        <w:tc>
          <w:tcPr>
            <w:tcW w:w="270" w:type="dxa"/>
            <w:shd w:val="clear" w:color="auto" w:fill="E2EFD9" w:themeFill="accent6" w:themeFillTint="33"/>
          </w:tcPr>
          <w:p w14:paraId="6834E219" w14:textId="77777777" w:rsidR="009D430A" w:rsidRPr="00405855" w:rsidRDefault="009D430A" w:rsidP="002809F4">
            <w:pPr>
              <w:pStyle w:val="Default"/>
              <w:rPr>
                <w:color w:val="000000" w:themeColor="text1"/>
              </w:rPr>
            </w:pPr>
          </w:p>
        </w:tc>
        <w:tc>
          <w:tcPr>
            <w:tcW w:w="270" w:type="dxa"/>
            <w:shd w:val="clear" w:color="auto" w:fill="E2EFD9" w:themeFill="accent6" w:themeFillTint="33"/>
          </w:tcPr>
          <w:p w14:paraId="4FD2C1FB" w14:textId="77777777" w:rsidR="009D430A" w:rsidRPr="00405855" w:rsidRDefault="009D430A" w:rsidP="002809F4">
            <w:pPr>
              <w:pStyle w:val="Default"/>
              <w:rPr>
                <w:color w:val="000000" w:themeColor="text1"/>
              </w:rPr>
            </w:pPr>
          </w:p>
        </w:tc>
        <w:tc>
          <w:tcPr>
            <w:tcW w:w="270" w:type="dxa"/>
            <w:shd w:val="clear" w:color="auto" w:fill="E2EFD9" w:themeFill="accent6" w:themeFillTint="33"/>
          </w:tcPr>
          <w:p w14:paraId="63689F69" w14:textId="77777777" w:rsidR="009D430A" w:rsidRPr="00405855" w:rsidRDefault="009D430A" w:rsidP="002809F4">
            <w:pPr>
              <w:pStyle w:val="Default"/>
              <w:rPr>
                <w:color w:val="000000" w:themeColor="text1"/>
              </w:rPr>
            </w:pPr>
          </w:p>
        </w:tc>
        <w:tc>
          <w:tcPr>
            <w:tcW w:w="274" w:type="dxa"/>
            <w:shd w:val="clear" w:color="auto" w:fill="E2EFD9" w:themeFill="accent6" w:themeFillTint="33"/>
          </w:tcPr>
          <w:p w14:paraId="3FB86832" w14:textId="77777777" w:rsidR="009D430A" w:rsidRPr="00405855" w:rsidRDefault="009D430A" w:rsidP="002809F4">
            <w:pPr>
              <w:pStyle w:val="Default"/>
              <w:rPr>
                <w:color w:val="000000" w:themeColor="text1"/>
              </w:rPr>
            </w:pPr>
          </w:p>
        </w:tc>
      </w:tr>
      <w:tr w:rsidR="009E5FCB" w:rsidRPr="00405855" w14:paraId="5B168C3B" w14:textId="77777777" w:rsidTr="00683A08">
        <w:tc>
          <w:tcPr>
            <w:tcW w:w="625" w:type="dxa"/>
          </w:tcPr>
          <w:p w14:paraId="391E6E8A" w14:textId="77777777" w:rsidR="009D430A" w:rsidRPr="00405855" w:rsidDel="0011733E" w:rsidRDefault="009D430A" w:rsidP="00ED0807">
            <w:pPr>
              <w:pStyle w:val="Default"/>
              <w:numPr>
                <w:ilvl w:val="0"/>
                <w:numId w:val="27"/>
              </w:numPr>
              <w:ind w:left="0" w:firstLine="144"/>
              <w:jc w:val="center"/>
              <w:rPr>
                <w:b/>
                <w:bCs/>
                <w:color w:val="000000" w:themeColor="text1"/>
              </w:rPr>
            </w:pPr>
          </w:p>
        </w:tc>
        <w:tc>
          <w:tcPr>
            <w:tcW w:w="5993" w:type="dxa"/>
          </w:tcPr>
          <w:p w14:paraId="5F8371AF" w14:textId="126DF8B5" w:rsidR="009D430A" w:rsidRPr="00405855" w:rsidRDefault="007B7CC3" w:rsidP="002809F4">
            <w:pPr>
              <w:pStyle w:val="Default"/>
              <w:rPr>
                <w:bCs/>
                <w:color w:val="000000" w:themeColor="text1"/>
              </w:rPr>
            </w:pPr>
            <w:r w:rsidRPr="00405855">
              <w:rPr>
                <w:bCs/>
                <w:color w:val="000000" w:themeColor="text1"/>
              </w:rPr>
              <w:t>KALRO</w:t>
            </w:r>
            <w:r w:rsidRPr="00405855" w:rsidDel="00395A52">
              <w:rPr>
                <w:color w:val="000000" w:themeColor="text1"/>
              </w:rPr>
              <w:t xml:space="preserve"> </w:t>
            </w:r>
            <w:r w:rsidR="00C35A66" w:rsidRPr="00405855">
              <w:rPr>
                <w:bCs/>
                <w:color w:val="000000" w:themeColor="text1"/>
              </w:rPr>
              <w:t>ensur</w:t>
            </w:r>
            <w:r w:rsidR="00933D40" w:rsidRPr="00405855">
              <w:rPr>
                <w:bCs/>
                <w:color w:val="000000" w:themeColor="text1"/>
              </w:rPr>
              <w:t>e</w:t>
            </w:r>
            <w:r w:rsidRPr="00405855">
              <w:rPr>
                <w:bCs/>
                <w:color w:val="000000" w:themeColor="text1"/>
              </w:rPr>
              <w:t>s</w:t>
            </w:r>
            <w:r w:rsidR="00C35A66" w:rsidRPr="00405855">
              <w:rPr>
                <w:bCs/>
                <w:color w:val="000000" w:themeColor="text1"/>
              </w:rPr>
              <w:t xml:space="preserve"> stakeholders receive timely services</w:t>
            </w:r>
          </w:p>
        </w:tc>
        <w:tc>
          <w:tcPr>
            <w:tcW w:w="247" w:type="dxa"/>
          </w:tcPr>
          <w:p w14:paraId="50AD2056" w14:textId="77777777" w:rsidR="009D430A" w:rsidRPr="00405855" w:rsidRDefault="009D430A" w:rsidP="002809F4">
            <w:pPr>
              <w:pStyle w:val="Default"/>
              <w:jc w:val="center"/>
              <w:rPr>
                <w:color w:val="000000" w:themeColor="text1"/>
              </w:rPr>
            </w:pPr>
          </w:p>
        </w:tc>
        <w:tc>
          <w:tcPr>
            <w:tcW w:w="270" w:type="dxa"/>
          </w:tcPr>
          <w:p w14:paraId="1CBE7450" w14:textId="77777777" w:rsidR="009D430A" w:rsidRPr="00405855" w:rsidRDefault="009D430A" w:rsidP="002809F4">
            <w:pPr>
              <w:pStyle w:val="Default"/>
              <w:jc w:val="center"/>
              <w:rPr>
                <w:color w:val="000000" w:themeColor="text1"/>
              </w:rPr>
            </w:pPr>
          </w:p>
        </w:tc>
        <w:tc>
          <w:tcPr>
            <w:tcW w:w="270" w:type="dxa"/>
          </w:tcPr>
          <w:p w14:paraId="5180D835" w14:textId="77777777" w:rsidR="009D430A" w:rsidRPr="00405855" w:rsidRDefault="009D430A" w:rsidP="002809F4">
            <w:pPr>
              <w:pStyle w:val="Default"/>
              <w:jc w:val="center"/>
              <w:rPr>
                <w:color w:val="000000" w:themeColor="text1"/>
              </w:rPr>
            </w:pPr>
          </w:p>
        </w:tc>
        <w:tc>
          <w:tcPr>
            <w:tcW w:w="270" w:type="dxa"/>
          </w:tcPr>
          <w:p w14:paraId="56F35D77" w14:textId="77777777" w:rsidR="009D430A" w:rsidRPr="00405855" w:rsidRDefault="009D430A" w:rsidP="002809F4">
            <w:pPr>
              <w:pStyle w:val="Default"/>
              <w:jc w:val="center"/>
              <w:rPr>
                <w:color w:val="000000" w:themeColor="text1"/>
              </w:rPr>
            </w:pPr>
          </w:p>
        </w:tc>
        <w:tc>
          <w:tcPr>
            <w:tcW w:w="274" w:type="dxa"/>
          </w:tcPr>
          <w:p w14:paraId="515593DE" w14:textId="77777777" w:rsidR="009D430A" w:rsidRPr="00405855" w:rsidRDefault="009D430A" w:rsidP="002809F4">
            <w:pPr>
              <w:pStyle w:val="Default"/>
              <w:jc w:val="center"/>
              <w:rPr>
                <w:color w:val="000000" w:themeColor="text1"/>
              </w:rPr>
            </w:pPr>
          </w:p>
        </w:tc>
      </w:tr>
      <w:tr w:rsidR="009E5FCB" w:rsidRPr="00405855" w14:paraId="53F3F9D7" w14:textId="77777777" w:rsidTr="00683A08">
        <w:tc>
          <w:tcPr>
            <w:tcW w:w="625" w:type="dxa"/>
          </w:tcPr>
          <w:p w14:paraId="0B0E9272" w14:textId="77777777" w:rsidR="009D430A" w:rsidRPr="00405855" w:rsidDel="0011733E" w:rsidRDefault="009D430A" w:rsidP="00ED0807">
            <w:pPr>
              <w:pStyle w:val="Default"/>
              <w:numPr>
                <w:ilvl w:val="0"/>
                <w:numId w:val="27"/>
              </w:numPr>
              <w:ind w:left="0" w:firstLine="144"/>
              <w:jc w:val="center"/>
              <w:rPr>
                <w:b/>
                <w:bCs/>
                <w:color w:val="000000" w:themeColor="text1"/>
              </w:rPr>
            </w:pPr>
          </w:p>
        </w:tc>
        <w:tc>
          <w:tcPr>
            <w:tcW w:w="5993" w:type="dxa"/>
          </w:tcPr>
          <w:p w14:paraId="4914DF2E" w14:textId="2069F96B" w:rsidR="009D430A" w:rsidRPr="00405855" w:rsidRDefault="007B7CC3" w:rsidP="002809F4">
            <w:pPr>
              <w:pStyle w:val="Default"/>
              <w:rPr>
                <w:bCs/>
                <w:color w:val="000000" w:themeColor="text1"/>
              </w:rPr>
            </w:pPr>
            <w:r w:rsidRPr="00405855">
              <w:rPr>
                <w:bCs/>
                <w:color w:val="000000" w:themeColor="text1"/>
              </w:rPr>
              <w:t>KALRO</w:t>
            </w:r>
            <w:r w:rsidRPr="00405855" w:rsidDel="00395A52">
              <w:rPr>
                <w:color w:val="000000" w:themeColor="text1"/>
              </w:rPr>
              <w:t xml:space="preserve"> </w:t>
            </w:r>
            <w:r w:rsidR="00933D40" w:rsidRPr="00405855">
              <w:rPr>
                <w:bCs/>
                <w:color w:val="000000" w:themeColor="text1"/>
              </w:rPr>
              <w:t>ha</w:t>
            </w:r>
            <w:r w:rsidRPr="00405855">
              <w:rPr>
                <w:bCs/>
                <w:color w:val="000000" w:themeColor="text1"/>
              </w:rPr>
              <w:t>s</w:t>
            </w:r>
            <w:r w:rsidR="00BB6C6B" w:rsidRPr="00405855">
              <w:rPr>
                <w:bCs/>
                <w:color w:val="000000" w:themeColor="text1"/>
              </w:rPr>
              <w:t xml:space="preserve"> innovation platform where s</w:t>
            </w:r>
            <w:r w:rsidR="002F5345" w:rsidRPr="00405855">
              <w:rPr>
                <w:bCs/>
                <w:color w:val="000000" w:themeColor="text1"/>
              </w:rPr>
              <w:t xml:space="preserve">takeholders </w:t>
            </w:r>
            <w:r w:rsidR="00BB6C6B" w:rsidRPr="00405855">
              <w:rPr>
                <w:bCs/>
                <w:color w:val="000000" w:themeColor="text1"/>
              </w:rPr>
              <w:t>interact</w:t>
            </w:r>
          </w:p>
        </w:tc>
        <w:tc>
          <w:tcPr>
            <w:tcW w:w="247" w:type="dxa"/>
          </w:tcPr>
          <w:p w14:paraId="40C2B14A" w14:textId="77777777" w:rsidR="009D430A" w:rsidRPr="00405855" w:rsidRDefault="009D430A" w:rsidP="002809F4">
            <w:pPr>
              <w:pStyle w:val="Default"/>
              <w:jc w:val="center"/>
              <w:rPr>
                <w:color w:val="000000" w:themeColor="text1"/>
              </w:rPr>
            </w:pPr>
          </w:p>
        </w:tc>
        <w:tc>
          <w:tcPr>
            <w:tcW w:w="270" w:type="dxa"/>
          </w:tcPr>
          <w:p w14:paraId="08184BF6" w14:textId="77777777" w:rsidR="009D430A" w:rsidRPr="00405855" w:rsidRDefault="009D430A" w:rsidP="002809F4">
            <w:pPr>
              <w:pStyle w:val="Default"/>
              <w:jc w:val="center"/>
              <w:rPr>
                <w:color w:val="000000" w:themeColor="text1"/>
              </w:rPr>
            </w:pPr>
          </w:p>
        </w:tc>
        <w:tc>
          <w:tcPr>
            <w:tcW w:w="270" w:type="dxa"/>
          </w:tcPr>
          <w:p w14:paraId="2726DB4F" w14:textId="77777777" w:rsidR="009D430A" w:rsidRPr="00405855" w:rsidRDefault="009D430A" w:rsidP="002809F4">
            <w:pPr>
              <w:pStyle w:val="Default"/>
              <w:jc w:val="center"/>
              <w:rPr>
                <w:color w:val="000000" w:themeColor="text1"/>
              </w:rPr>
            </w:pPr>
          </w:p>
        </w:tc>
        <w:tc>
          <w:tcPr>
            <w:tcW w:w="270" w:type="dxa"/>
          </w:tcPr>
          <w:p w14:paraId="18B82F5B" w14:textId="77777777" w:rsidR="009D430A" w:rsidRPr="00405855" w:rsidRDefault="009D430A" w:rsidP="002809F4">
            <w:pPr>
              <w:pStyle w:val="Default"/>
              <w:jc w:val="center"/>
              <w:rPr>
                <w:color w:val="000000" w:themeColor="text1"/>
              </w:rPr>
            </w:pPr>
          </w:p>
        </w:tc>
        <w:tc>
          <w:tcPr>
            <w:tcW w:w="274" w:type="dxa"/>
          </w:tcPr>
          <w:p w14:paraId="6CFD7EBD" w14:textId="77777777" w:rsidR="009D430A" w:rsidRPr="00405855" w:rsidRDefault="009D430A" w:rsidP="002809F4">
            <w:pPr>
              <w:pStyle w:val="Default"/>
              <w:jc w:val="center"/>
              <w:rPr>
                <w:color w:val="000000" w:themeColor="text1"/>
              </w:rPr>
            </w:pPr>
          </w:p>
        </w:tc>
      </w:tr>
      <w:tr w:rsidR="009E5FCB" w:rsidRPr="00405855" w14:paraId="39AA141D" w14:textId="77777777" w:rsidTr="00683A08">
        <w:tc>
          <w:tcPr>
            <w:tcW w:w="625" w:type="dxa"/>
          </w:tcPr>
          <w:p w14:paraId="7137CCF3" w14:textId="77777777" w:rsidR="009D430A" w:rsidRPr="00405855" w:rsidDel="0011733E" w:rsidRDefault="009D430A" w:rsidP="00ED0807">
            <w:pPr>
              <w:pStyle w:val="Default"/>
              <w:numPr>
                <w:ilvl w:val="0"/>
                <w:numId w:val="27"/>
              </w:numPr>
              <w:ind w:left="0" w:firstLine="144"/>
              <w:jc w:val="center"/>
              <w:rPr>
                <w:b/>
                <w:bCs/>
                <w:color w:val="000000" w:themeColor="text1"/>
              </w:rPr>
            </w:pPr>
          </w:p>
        </w:tc>
        <w:tc>
          <w:tcPr>
            <w:tcW w:w="5993" w:type="dxa"/>
          </w:tcPr>
          <w:p w14:paraId="04BE6F2E" w14:textId="3AE488D0" w:rsidR="009D430A" w:rsidRPr="00405855" w:rsidRDefault="007B7CC3" w:rsidP="002809F4">
            <w:pPr>
              <w:pStyle w:val="Default"/>
              <w:rPr>
                <w:bCs/>
                <w:color w:val="000000" w:themeColor="text1"/>
              </w:rPr>
            </w:pPr>
            <w:r w:rsidRPr="00405855">
              <w:rPr>
                <w:bCs/>
                <w:color w:val="000000" w:themeColor="text1"/>
              </w:rPr>
              <w:t>KALRO</w:t>
            </w:r>
            <w:r w:rsidRPr="00405855" w:rsidDel="00395A52">
              <w:rPr>
                <w:color w:val="000000" w:themeColor="text1"/>
              </w:rPr>
              <w:t xml:space="preserve"> </w:t>
            </w:r>
            <w:r w:rsidR="00951F39" w:rsidRPr="00405855">
              <w:rPr>
                <w:bCs/>
                <w:color w:val="000000" w:themeColor="text1"/>
              </w:rPr>
              <w:t>regularly test</w:t>
            </w:r>
            <w:r w:rsidRPr="00405855">
              <w:rPr>
                <w:bCs/>
                <w:color w:val="000000" w:themeColor="text1"/>
              </w:rPr>
              <w:t>s</w:t>
            </w:r>
            <w:r w:rsidR="00951F39" w:rsidRPr="00405855">
              <w:rPr>
                <w:bCs/>
                <w:color w:val="000000" w:themeColor="text1"/>
              </w:rPr>
              <w:t xml:space="preserve"> technologies with farmers on their farms</w:t>
            </w:r>
          </w:p>
        </w:tc>
        <w:tc>
          <w:tcPr>
            <w:tcW w:w="247" w:type="dxa"/>
          </w:tcPr>
          <w:p w14:paraId="18BBF694" w14:textId="77777777" w:rsidR="009D430A" w:rsidRPr="00405855" w:rsidRDefault="009D430A" w:rsidP="002809F4">
            <w:pPr>
              <w:pStyle w:val="Default"/>
              <w:jc w:val="center"/>
              <w:rPr>
                <w:color w:val="000000" w:themeColor="text1"/>
              </w:rPr>
            </w:pPr>
          </w:p>
        </w:tc>
        <w:tc>
          <w:tcPr>
            <w:tcW w:w="270" w:type="dxa"/>
          </w:tcPr>
          <w:p w14:paraId="7DEF4E73" w14:textId="77777777" w:rsidR="009D430A" w:rsidRPr="00405855" w:rsidRDefault="009D430A" w:rsidP="002809F4">
            <w:pPr>
              <w:pStyle w:val="Default"/>
              <w:jc w:val="center"/>
              <w:rPr>
                <w:color w:val="000000" w:themeColor="text1"/>
              </w:rPr>
            </w:pPr>
          </w:p>
        </w:tc>
        <w:tc>
          <w:tcPr>
            <w:tcW w:w="270" w:type="dxa"/>
          </w:tcPr>
          <w:p w14:paraId="60A184F1" w14:textId="77777777" w:rsidR="009D430A" w:rsidRPr="00405855" w:rsidRDefault="009D430A" w:rsidP="002809F4">
            <w:pPr>
              <w:pStyle w:val="Default"/>
              <w:jc w:val="center"/>
              <w:rPr>
                <w:color w:val="000000" w:themeColor="text1"/>
              </w:rPr>
            </w:pPr>
          </w:p>
        </w:tc>
        <w:tc>
          <w:tcPr>
            <w:tcW w:w="270" w:type="dxa"/>
          </w:tcPr>
          <w:p w14:paraId="2F75F26F" w14:textId="77777777" w:rsidR="009D430A" w:rsidRPr="00405855" w:rsidRDefault="009D430A" w:rsidP="002809F4">
            <w:pPr>
              <w:pStyle w:val="Default"/>
              <w:jc w:val="center"/>
              <w:rPr>
                <w:color w:val="000000" w:themeColor="text1"/>
              </w:rPr>
            </w:pPr>
          </w:p>
        </w:tc>
        <w:tc>
          <w:tcPr>
            <w:tcW w:w="274" w:type="dxa"/>
          </w:tcPr>
          <w:p w14:paraId="5AE260D8" w14:textId="77777777" w:rsidR="009D430A" w:rsidRPr="00405855" w:rsidRDefault="009D430A" w:rsidP="002809F4">
            <w:pPr>
              <w:pStyle w:val="Default"/>
              <w:jc w:val="center"/>
              <w:rPr>
                <w:color w:val="000000" w:themeColor="text1"/>
              </w:rPr>
            </w:pPr>
          </w:p>
        </w:tc>
      </w:tr>
      <w:tr w:rsidR="009E5FCB" w:rsidRPr="00405855" w14:paraId="06A80C32" w14:textId="77777777" w:rsidTr="00683A08">
        <w:tc>
          <w:tcPr>
            <w:tcW w:w="625" w:type="dxa"/>
          </w:tcPr>
          <w:p w14:paraId="49F9A731" w14:textId="77777777" w:rsidR="00CD004D" w:rsidRPr="00405855" w:rsidDel="0011733E" w:rsidRDefault="00CD004D" w:rsidP="00ED0807">
            <w:pPr>
              <w:pStyle w:val="Default"/>
              <w:numPr>
                <w:ilvl w:val="0"/>
                <w:numId w:val="27"/>
              </w:numPr>
              <w:ind w:left="0" w:firstLine="144"/>
              <w:jc w:val="center"/>
              <w:rPr>
                <w:b/>
                <w:bCs/>
                <w:color w:val="000000" w:themeColor="text1"/>
              </w:rPr>
            </w:pPr>
          </w:p>
        </w:tc>
        <w:tc>
          <w:tcPr>
            <w:tcW w:w="5993" w:type="dxa"/>
          </w:tcPr>
          <w:p w14:paraId="098FEB2E" w14:textId="44484C80" w:rsidR="00CD004D" w:rsidRPr="00405855" w:rsidRDefault="00CD004D" w:rsidP="002809F4">
            <w:pPr>
              <w:pStyle w:val="Default"/>
              <w:rPr>
                <w:bCs/>
                <w:color w:val="000000" w:themeColor="text1"/>
              </w:rPr>
            </w:pPr>
            <w:r w:rsidRPr="00405855">
              <w:rPr>
                <w:bCs/>
                <w:color w:val="000000" w:themeColor="text1"/>
              </w:rPr>
              <w:t>KALRO</w:t>
            </w:r>
            <w:r w:rsidRPr="00405855" w:rsidDel="00395A52">
              <w:rPr>
                <w:color w:val="000000" w:themeColor="text1"/>
              </w:rPr>
              <w:t xml:space="preserve"> </w:t>
            </w:r>
            <w:r w:rsidRPr="00405855">
              <w:rPr>
                <w:bCs/>
                <w:color w:val="000000" w:themeColor="text1"/>
              </w:rPr>
              <w:t>regularly tests technologies with farmers on-station</w:t>
            </w:r>
          </w:p>
        </w:tc>
        <w:tc>
          <w:tcPr>
            <w:tcW w:w="247" w:type="dxa"/>
          </w:tcPr>
          <w:p w14:paraId="713DF828" w14:textId="77777777" w:rsidR="00CD004D" w:rsidRPr="00405855" w:rsidRDefault="00CD004D" w:rsidP="002809F4">
            <w:pPr>
              <w:pStyle w:val="Default"/>
              <w:jc w:val="center"/>
              <w:rPr>
                <w:color w:val="000000" w:themeColor="text1"/>
              </w:rPr>
            </w:pPr>
          </w:p>
        </w:tc>
        <w:tc>
          <w:tcPr>
            <w:tcW w:w="270" w:type="dxa"/>
          </w:tcPr>
          <w:p w14:paraId="71661C6D" w14:textId="77777777" w:rsidR="00CD004D" w:rsidRPr="00405855" w:rsidRDefault="00CD004D" w:rsidP="002809F4">
            <w:pPr>
              <w:pStyle w:val="Default"/>
              <w:jc w:val="center"/>
              <w:rPr>
                <w:color w:val="000000" w:themeColor="text1"/>
              </w:rPr>
            </w:pPr>
          </w:p>
        </w:tc>
        <w:tc>
          <w:tcPr>
            <w:tcW w:w="270" w:type="dxa"/>
          </w:tcPr>
          <w:p w14:paraId="755D7236" w14:textId="77777777" w:rsidR="00CD004D" w:rsidRPr="00405855" w:rsidRDefault="00CD004D" w:rsidP="002809F4">
            <w:pPr>
              <w:pStyle w:val="Default"/>
              <w:jc w:val="center"/>
              <w:rPr>
                <w:color w:val="000000" w:themeColor="text1"/>
              </w:rPr>
            </w:pPr>
          </w:p>
        </w:tc>
        <w:tc>
          <w:tcPr>
            <w:tcW w:w="270" w:type="dxa"/>
          </w:tcPr>
          <w:p w14:paraId="1CF3821F" w14:textId="77777777" w:rsidR="00CD004D" w:rsidRPr="00405855" w:rsidRDefault="00CD004D" w:rsidP="002809F4">
            <w:pPr>
              <w:pStyle w:val="Default"/>
              <w:jc w:val="center"/>
              <w:rPr>
                <w:color w:val="000000" w:themeColor="text1"/>
              </w:rPr>
            </w:pPr>
          </w:p>
        </w:tc>
        <w:tc>
          <w:tcPr>
            <w:tcW w:w="274" w:type="dxa"/>
          </w:tcPr>
          <w:p w14:paraId="44D3A685" w14:textId="77777777" w:rsidR="00CD004D" w:rsidRPr="00405855" w:rsidRDefault="00CD004D" w:rsidP="002809F4">
            <w:pPr>
              <w:pStyle w:val="Default"/>
              <w:jc w:val="center"/>
              <w:rPr>
                <w:color w:val="000000" w:themeColor="text1"/>
              </w:rPr>
            </w:pPr>
          </w:p>
        </w:tc>
      </w:tr>
      <w:tr w:rsidR="009E5FCB" w:rsidRPr="00405855" w14:paraId="66AB716D" w14:textId="77777777" w:rsidTr="00683A08">
        <w:tc>
          <w:tcPr>
            <w:tcW w:w="625" w:type="dxa"/>
          </w:tcPr>
          <w:p w14:paraId="4CD2679D" w14:textId="77777777" w:rsidR="009D430A" w:rsidRPr="00405855" w:rsidDel="0011733E" w:rsidRDefault="009D430A" w:rsidP="00ED0807">
            <w:pPr>
              <w:pStyle w:val="Default"/>
              <w:numPr>
                <w:ilvl w:val="0"/>
                <w:numId w:val="27"/>
              </w:numPr>
              <w:ind w:left="0" w:firstLine="144"/>
              <w:jc w:val="center"/>
              <w:rPr>
                <w:b/>
                <w:bCs/>
                <w:color w:val="000000" w:themeColor="text1"/>
              </w:rPr>
            </w:pPr>
          </w:p>
        </w:tc>
        <w:tc>
          <w:tcPr>
            <w:tcW w:w="5993" w:type="dxa"/>
          </w:tcPr>
          <w:p w14:paraId="3EDDCC06" w14:textId="6C6170B2" w:rsidR="009D430A" w:rsidRPr="00405855" w:rsidRDefault="00A92244" w:rsidP="002809F4">
            <w:pPr>
              <w:pStyle w:val="Default"/>
              <w:rPr>
                <w:bCs/>
                <w:color w:val="000000" w:themeColor="text1"/>
              </w:rPr>
            </w:pPr>
            <w:r w:rsidRPr="00405855">
              <w:rPr>
                <w:bCs/>
                <w:color w:val="000000" w:themeColor="text1"/>
              </w:rPr>
              <w:t>S</w:t>
            </w:r>
            <w:r w:rsidR="00AF2E39" w:rsidRPr="00405855">
              <w:rPr>
                <w:bCs/>
                <w:color w:val="000000" w:themeColor="text1"/>
              </w:rPr>
              <w:t xml:space="preserve">takeholders adopting </w:t>
            </w:r>
            <w:r w:rsidR="007B7CC3" w:rsidRPr="00405855">
              <w:rPr>
                <w:bCs/>
                <w:color w:val="000000" w:themeColor="text1"/>
              </w:rPr>
              <w:t>KALRO</w:t>
            </w:r>
            <w:r w:rsidR="007B7CC3" w:rsidRPr="00405855" w:rsidDel="00395A52">
              <w:rPr>
                <w:color w:val="000000" w:themeColor="text1"/>
              </w:rPr>
              <w:t xml:space="preserve"> </w:t>
            </w:r>
            <w:r w:rsidR="00AF2E39" w:rsidRPr="00405855">
              <w:rPr>
                <w:bCs/>
                <w:color w:val="000000" w:themeColor="text1"/>
              </w:rPr>
              <w:t>technologies report increased productivity</w:t>
            </w:r>
          </w:p>
        </w:tc>
        <w:tc>
          <w:tcPr>
            <w:tcW w:w="247" w:type="dxa"/>
          </w:tcPr>
          <w:p w14:paraId="5DE8E1C9" w14:textId="77777777" w:rsidR="009D430A" w:rsidRPr="00405855" w:rsidRDefault="009D430A" w:rsidP="002809F4">
            <w:pPr>
              <w:pStyle w:val="Default"/>
              <w:jc w:val="center"/>
              <w:rPr>
                <w:color w:val="000000" w:themeColor="text1"/>
              </w:rPr>
            </w:pPr>
          </w:p>
        </w:tc>
        <w:tc>
          <w:tcPr>
            <w:tcW w:w="270" w:type="dxa"/>
          </w:tcPr>
          <w:p w14:paraId="4A2AD388" w14:textId="77777777" w:rsidR="009D430A" w:rsidRPr="00405855" w:rsidRDefault="009D430A" w:rsidP="002809F4">
            <w:pPr>
              <w:pStyle w:val="Default"/>
              <w:jc w:val="center"/>
              <w:rPr>
                <w:color w:val="000000" w:themeColor="text1"/>
              </w:rPr>
            </w:pPr>
          </w:p>
        </w:tc>
        <w:tc>
          <w:tcPr>
            <w:tcW w:w="270" w:type="dxa"/>
          </w:tcPr>
          <w:p w14:paraId="6801D761" w14:textId="77777777" w:rsidR="009D430A" w:rsidRPr="00405855" w:rsidRDefault="009D430A" w:rsidP="002809F4">
            <w:pPr>
              <w:pStyle w:val="Default"/>
              <w:jc w:val="center"/>
              <w:rPr>
                <w:color w:val="000000" w:themeColor="text1"/>
              </w:rPr>
            </w:pPr>
          </w:p>
        </w:tc>
        <w:tc>
          <w:tcPr>
            <w:tcW w:w="270" w:type="dxa"/>
          </w:tcPr>
          <w:p w14:paraId="29B08F50" w14:textId="77777777" w:rsidR="009D430A" w:rsidRPr="00405855" w:rsidRDefault="009D430A" w:rsidP="002809F4">
            <w:pPr>
              <w:pStyle w:val="Default"/>
              <w:jc w:val="center"/>
              <w:rPr>
                <w:color w:val="000000" w:themeColor="text1"/>
              </w:rPr>
            </w:pPr>
          </w:p>
        </w:tc>
        <w:tc>
          <w:tcPr>
            <w:tcW w:w="274" w:type="dxa"/>
          </w:tcPr>
          <w:p w14:paraId="7576B931" w14:textId="77777777" w:rsidR="009D430A" w:rsidRPr="00405855" w:rsidRDefault="009D430A" w:rsidP="002809F4">
            <w:pPr>
              <w:pStyle w:val="Default"/>
              <w:jc w:val="center"/>
              <w:rPr>
                <w:color w:val="000000" w:themeColor="text1"/>
              </w:rPr>
            </w:pPr>
          </w:p>
        </w:tc>
      </w:tr>
      <w:tr w:rsidR="009E5FCB" w:rsidRPr="00405855" w14:paraId="1E4DEE48" w14:textId="77777777" w:rsidTr="00683A08">
        <w:tc>
          <w:tcPr>
            <w:tcW w:w="625" w:type="dxa"/>
            <w:shd w:val="clear" w:color="auto" w:fill="E2EFD9" w:themeFill="accent6" w:themeFillTint="33"/>
          </w:tcPr>
          <w:p w14:paraId="1D5C70BE" w14:textId="77777777" w:rsidR="009D430A" w:rsidRPr="00405855" w:rsidRDefault="009D430A" w:rsidP="002809F4">
            <w:pPr>
              <w:pStyle w:val="Default"/>
              <w:ind w:firstLine="144"/>
              <w:jc w:val="center"/>
              <w:rPr>
                <w:b/>
                <w:bCs/>
                <w:color w:val="000000" w:themeColor="text1"/>
              </w:rPr>
            </w:pPr>
          </w:p>
        </w:tc>
        <w:tc>
          <w:tcPr>
            <w:tcW w:w="5993" w:type="dxa"/>
            <w:shd w:val="clear" w:color="auto" w:fill="E2EFD9" w:themeFill="accent6" w:themeFillTint="33"/>
          </w:tcPr>
          <w:p w14:paraId="7E5DD7A0" w14:textId="4C27E700" w:rsidR="009D430A" w:rsidRPr="00405855" w:rsidRDefault="009D430A" w:rsidP="002809F4">
            <w:pPr>
              <w:pStyle w:val="Default"/>
              <w:rPr>
                <w:b/>
                <w:bCs/>
                <w:color w:val="000000" w:themeColor="text1"/>
              </w:rPr>
            </w:pPr>
            <w:r w:rsidRPr="00405855">
              <w:rPr>
                <w:rStyle w:val="Strong"/>
                <w:color w:val="000000" w:themeColor="text1"/>
              </w:rPr>
              <w:t>Stakeholder Satisfaction with Goods, Products and Services</w:t>
            </w:r>
          </w:p>
        </w:tc>
        <w:tc>
          <w:tcPr>
            <w:tcW w:w="247" w:type="dxa"/>
            <w:shd w:val="clear" w:color="auto" w:fill="E2EFD9" w:themeFill="accent6" w:themeFillTint="33"/>
          </w:tcPr>
          <w:p w14:paraId="71261493"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5CF04A8E"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09690CDF"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1E1F6DFA" w14:textId="77777777" w:rsidR="009D430A" w:rsidRPr="00405855" w:rsidRDefault="009D430A" w:rsidP="002809F4">
            <w:pPr>
              <w:pStyle w:val="Default"/>
              <w:jc w:val="center"/>
              <w:rPr>
                <w:b/>
                <w:bCs/>
                <w:color w:val="000000" w:themeColor="text1"/>
              </w:rPr>
            </w:pPr>
          </w:p>
        </w:tc>
        <w:tc>
          <w:tcPr>
            <w:tcW w:w="274" w:type="dxa"/>
            <w:shd w:val="clear" w:color="auto" w:fill="E2EFD9" w:themeFill="accent6" w:themeFillTint="33"/>
          </w:tcPr>
          <w:p w14:paraId="36CAD4AE" w14:textId="77777777" w:rsidR="009D430A" w:rsidRPr="00405855" w:rsidRDefault="009D430A" w:rsidP="002809F4">
            <w:pPr>
              <w:pStyle w:val="Default"/>
              <w:jc w:val="center"/>
              <w:rPr>
                <w:b/>
                <w:bCs/>
                <w:color w:val="000000" w:themeColor="text1"/>
              </w:rPr>
            </w:pPr>
          </w:p>
        </w:tc>
      </w:tr>
      <w:tr w:rsidR="009E5FCB" w:rsidRPr="00405855" w14:paraId="1B8A1F15" w14:textId="77777777" w:rsidTr="00683A08">
        <w:tc>
          <w:tcPr>
            <w:tcW w:w="625" w:type="dxa"/>
          </w:tcPr>
          <w:p w14:paraId="2EBAF62E" w14:textId="77777777" w:rsidR="009D430A" w:rsidRPr="00405855" w:rsidRDefault="009D430A" w:rsidP="00ED0807">
            <w:pPr>
              <w:pStyle w:val="Default"/>
              <w:numPr>
                <w:ilvl w:val="0"/>
                <w:numId w:val="28"/>
              </w:numPr>
              <w:ind w:left="0" w:firstLine="144"/>
              <w:jc w:val="center"/>
              <w:rPr>
                <w:b/>
                <w:bCs/>
                <w:color w:val="000000" w:themeColor="text1"/>
              </w:rPr>
            </w:pPr>
          </w:p>
        </w:tc>
        <w:tc>
          <w:tcPr>
            <w:tcW w:w="5993" w:type="dxa"/>
          </w:tcPr>
          <w:p w14:paraId="55831B20" w14:textId="3FF160E6" w:rsidR="009D430A" w:rsidRPr="00405855" w:rsidRDefault="00AD51AE" w:rsidP="002809F4">
            <w:pPr>
              <w:pStyle w:val="Default"/>
              <w:rPr>
                <w:color w:val="000000" w:themeColor="text1"/>
              </w:rPr>
            </w:pPr>
            <w:r w:rsidRPr="00405855">
              <w:rPr>
                <w:color w:val="000000" w:themeColor="text1"/>
              </w:rPr>
              <w:t>Top leadership has frequently received feedback from s</w:t>
            </w:r>
            <w:r w:rsidR="00785394" w:rsidRPr="00405855">
              <w:rPr>
                <w:color w:val="000000" w:themeColor="text1"/>
              </w:rPr>
              <w:t>takeholders</w:t>
            </w:r>
          </w:p>
        </w:tc>
        <w:tc>
          <w:tcPr>
            <w:tcW w:w="247" w:type="dxa"/>
          </w:tcPr>
          <w:p w14:paraId="21B4815B" w14:textId="77777777" w:rsidR="009D430A" w:rsidRPr="00405855" w:rsidRDefault="009D430A" w:rsidP="002809F4">
            <w:pPr>
              <w:pStyle w:val="Default"/>
              <w:jc w:val="center"/>
              <w:rPr>
                <w:color w:val="000000" w:themeColor="text1"/>
              </w:rPr>
            </w:pPr>
          </w:p>
        </w:tc>
        <w:tc>
          <w:tcPr>
            <w:tcW w:w="270" w:type="dxa"/>
          </w:tcPr>
          <w:p w14:paraId="24D334A9" w14:textId="77777777" w:rsidR="009D430A" w:rsidRPr="00405855" w:rsidRDefault="009D430A" w:rsidP="002809F4">
            <w:pPr>
              <w:pStyle w:val="Default"/>
              <w:jc w:val="center"/>
              <w:rPr>
                <w:color w:val="000000" w:themeColor="text1"/>
              </w:rPr>
            </w:pPr>
          </w:p>
        </w:tc>
        <w:tc>
          <w:tcPr>
            <w:tcW w:w="270" w:type="dxa"/>
          </w:tcPr>
          <w:p w14:paraId="5597FE80" w14:textId="77777777" w:rsidR="009D430A" w:rsidRPr="00405855" w:rsidRDefault="009D430A" w:rsidP="002809F4">
            <w:pPr>
              <w:pStyle w:val="Default"/>
              <w:jc w:val="center"/>
              <w:rPr>
                <w:color w:val="000000" w:themeColor="text1"/>
              </w:rPr>
            </w:pPr>
          </w:p>
        </w:tc>
        <w:tc>
          <w:tcPr>
            <w:tcW w:w="270" w:type="dxa"/>
          </w:tcPr>
          <w:p w14:paraId="430B5CCD" w14:textId="77777777" w:rsidR="009D430A" w:rsidRPr="00405855" w:rsidRDefault="009D430A" w:rsidP="002809F4">
            <w:pPr>
              <w:pStyle w:val="Default"/>
              <w:jc w:val="center"/>
              <w:rPr>
                <w:color w:val="000000" w:themeColor="text1"/>
              </w:rPr>
            </w:pPr>
          </w:p>
        </w:tc>
        <w:tc>
          <w:tcPr>
            <w:tcW w:w="274" w:type="dxa"/>
          </w:tcPr>
          <w:p w14:paraId="25F3F852" w14:textId="77777777" w:rsidR="009D430A" w:rsidRPr="00405855" w:rsidRDefault="009D430A" w:rsidP="002809F4">
            <w:pPr>
              <w:pStyle w:val="Default"/>
              <w:jc w:val="center"/>
              <w:rPr>
                <w:color w:val="000000" w:themeColor="text1"/>
              </w:rPr>
            </w:pPr>
          </w:p>
        </w:tc>
      </w:tr>
      <w:tr w:rsidR="009E5FCB" w:rsidRPr="00405855" w14:paraId="5A011BB4" w14:textId="77777777" w:rsidTr="00683A08">
        <w:tc>
          <w:tcPr>
            <w:tcW w:w="625" w:type="dxa"/>
          </w:tcPr>
          <w:p w14:paraId="1CD73270" w14:textId="77777777" w:rsidR="009D430A" w:rsidRPr="00405855" w:rsidRDefault="009D430A" w:rsidP="00ED0807">
            <w:pPr>
              <w:pStyle w:val="Default"/>
              <w:numPr>
                <w:ilvl w:val="0"/>
                <w:numId w:val="28"/>
              </w:numPr>
              <w:ind w:left="0" w:firstLine="144"/>
              <w:jc w:val="center"/>
              <w:rPr>
                <w:b/>
                <w:bCs/>
                <w:color w:val="000000" w:themeColor="text1"/>
              </w:rPr>
            </w:pPr>
          </w:p>
        </w:tc>
        <w:tc>
          <w:tcPr>
            <w:tcW w:w="5993" w:type="dxa"/>
          </w:tcPr>
          <w:p w14:paraId="06B6A2F2" w14:textId="22955F5A" w:rsidR="009D430A" w:rsidRPr="00405855" w:rsidDel="00C913BC" w:rsidRDefault="009F1D69" w:rsidP="002809F4">
            <w:pPr>
              <w:pStyle w:val="Default"/>
              <w:rPr>
                <w:color w:val="000000" w:themeColor="text1"/>
              </w:rPr>
            </w:pPr>
            <w:r w:rsidRPr="00405855">
              <w:rPr>
                <w:color w:val="000000" w:themeColor="text1"/>
              </w:rPr>
              <w:t>Majority of s</w:t>
            </w:r>
            <w:r w:rsidR="00785394" w:rsidRPr="00405855">
              <w:rPr>
                <w:color w:val="000000" w:themeColor="text1"/>
              </w:rPr>
              <w:t xml:space="preserve">takeholders </w:t>
            </w:r>
            <w:r w:rsidRPr="00405855">
              <w:rPr>
                <w:color w:val="000000" w:themeColor="text1"/>
              </w:rPr>
              <w:t xml:space="preserve">are highly satisfied with </w:t>
            </w:r>
            <w:r w:rsidR="004C782E" w:rsidRPr="00405855">
              <w:rPr>
                <w:bCs/>
                <w:color w:val="000000" w:themeColor="text1"/>
              </w:rPr>
              <w:t>KALRO’s</w:t>
            </w:r>
            <w:r w:rsidR="004C782E" w:rsidRPr="00405855" w:rsidDel="00395A52">
              <w:rPr>
                <w:color w:val="000000" w:themeColor="text1"/>
              </w:rPr>
              <w:t xml:space="preserve"> </w:t>
            </w:r>
            <w:r w:rsidR="00785394" w:rsidRPr="00405855">
              <w:rPr>
                <w:color w:val="000000" w:themeColor="text1"/>
              </w:rPr>
              <w:t>services</w:t>
            </w:r>
          </w:p>
        </w:tc>
        <w:tc>
          <w:tcPr>
            <w:tcW w:w="247" w:type="dxa"/>
          </w:tcPr>
          <w:p w14:paraId="2795D07E" w14:textId="77777777" w:rsidR="009D430A" w:rsidRPr="00405855" w:rsidRDefault="009D430A" w:rsidP="002809F4">
            <w:pPr>
              <w:pStyle w:val="Default"/>
              <w:jc w:val="center"/>
              <w:rPr>
                <w:color w:val="000000" w:themeColor="text1"/>
              </w:rPr>
            </w:pPr>
          </w:p>
        </w:tc>
        <w:tc>
          <w:tcPr>
            <w:tcW w:w="270" w:type="dxa"/>
          </w:tcPr>
          <w:p w14:paraId="396C3C8D" w14:textId="77777777" w:rsidR="009D430A" w:rsidRPr="00405855" w:rsidRDefault="009D430A" w:rsidP="002809F4">
            <w:pPr>
              <w:pStyle w:val="Default"/>
              <w:jc w:val="center"/>
              <w:rPr>
                <w:color w:val="000000" w:themeColor="text1"/>
              </w:rPr>
            </w:pPr>
          </w:p>
        </w:tc>
        <w:tc>
          <w:tcPr>
            <w:tcW w:w="270" w:type="dxa"/>
          </w:tcPr>
          <w:p w14:paraId="085BD1B5" w14:textId="77777777" w:rsidR="009D430A" w:rsidRPr="00405855" w:rsidRDefault="009D430A" w:rsidP="002809F4">
            <w:pPr>
              <w:pStyle w:val="Default"/>
              <w:jc w:val="center"/>
              <w:rPr>
                <w:color w:val="000000" w:themeColor="text1"/>
              </w:rPr>
            </w:pPr>
          </w:p>
        </w:tc>
        <w:tc>
          <w:tcPr>
            <w:tcW w:w="270" w:type="dxa"/>
          </w:tcPr>
          <w:p w14:paraId="4588B01F" w14:textId="77777777" w:rsidR="009D430A" w:rsidRPr="00405855" w:rsidRDefault="009D430A" w:rsidP="002809F4">
            <w:pPr>
              <w:pStyle w:val="Default"/>
              <w:jc w:val="center"/>
              <w:rPr>
                <w:color w:val="000000" w:themeColor="text1"/>
              </w:rPr>
            </w:pPr>
          </w:p>
        </w:tc>
        <w:tc>
          <w:tcPr>
            <w:tcW w:w="274" w:type="dxa"/>
          </w:tcPr>
          <w:p w14:paraId="27D964EA" w14:textId="77777777" w:rsidR="009D430A" w:rsidRPr="00405855" w:rsidRDefault="009D430A" w:rsidP="002809F4">
            <w:pPr>
              <w:pStyle w:val="Default"/>
              <w:jc w:val="center"/>
              <w:rPr>
                <w:color w:val="000000" w:themeColor="text1"/>
              </w:rPr>
            </w:pPr>
          </w:p>
        </w:tc>
      </w:tr>
      <w:tr w:rsidR="009E5FCB" w:rsidRPr="00405855" w14:paraId="1AB30420" w14:textId="77777777" w:rsidTr="00683A08">
        <w:tc>
          <w:tcPr>
            <w:tcW w:w="625" w:type="dxa"/>
          </w:tcPr>
          <w:p w14:paraId="7790B928" w14:textId="77777777" w:rsidR="009D430A" w:rsidRPr="00405855" w:rsidRDefault="009D430A" w:rsidP="00ED0807">
            <w:pPr>
              <w:pStyle w:val="Default"/>
              <w:numPr>
                <w:ilvl w:val="0"/>
                <w:numId w:val="28"/>
              </w:numPr>
              <w:ind w:left="0" w:firstLine="144"/>
              <w:jc w:val="center"/>
              <w:rPr>
                <w:b/>
                <w:bCs/>
                <w:color w:val="000000" w:themeColor="text1"/>
              </w:rPr>
            </w:pPr>
          </w:p>
        </w:tc>
        <w:tc>
          <w:tcPr>
            <w:tcW w:w="5993" w:type="dxa"/>
          </w:tcPr>
          <w:p w14:paraId="061C1B89" w14:textId="5777C8C0" w:rsidR="009D430A" w:rsidRPr="00405855" w:rsidDel="00C913BC" w:rsidRDefault="00C35A66" w:rsidP="002809F4">
            <w:pPr>
              <w:pStyle w:val="Default"/>
              <w:rPr>
                <w:color w:val="000000" w:themeColor="text1"/>
              </w:rPr>
            </w:pPr>
            <w:r w:rsidRPr="00405855">
              <w:rPr>
                <w:color w:val="000000" w:themeColor="text1"/>
              </w:rPr>
              <w:t xml:space="preserve">There is high level of stakeholder trust when dealing with </w:t>
            </w:r>
            <w:r w:rsidR="004C782E" w:rsidRPr="00405855">
              <w:rPr>
                <w:bCs/>
                <w:color w:val="000000" w:themeColor="text1"/>
              </w:rPr>
              <w:t>KALRO</w:t>
            </w:r>
          </w:p>
        </w:tc>
        <w:tc>
          <w:tcPr>
            <w:tcW w:w="247" w:type="dxa"/>
          </w:tcPr>
          <w:p w14:paraId="7F590EBD" w14:textId="77777777" w:rsidR="009D430A" w:rsidRPr="00405855" w:rsidRDefault="009D430A" w:rsidP="002809F4">
            <w:pPr>
              <w:pStyle w:val="Default"/>
              <w:jc w:val="center"/>
              <w:rPr>
                <w:color w:val="000000" w:themeColor="text1"/>
              </w:rPr>
            </w:pPr>
          </w:p>
        </w:tc>
        <w:tc>
          <w:tcPr>
            <w:tcW w:w="270" w:type="dxa"/>
          </w:tcPr>
          <w:p w14:paraId="16975CCD" w14:textId="77777777" w:rsidR="009D430A" w:rsidRPr="00405855" w:rsidRDefault="009D430A" w:rsidP="002809F4">
            <w:pPr>
              <w:pStyle w:val="Default"/>
              <w:jc w:val="center"/>
              <w:rPr>
                <w:color w:val="000000" w:themeColor="text1"/>
              </w:rPr>
            </w:pPr>
          </w:p>
        </w:tc>
        <w:tc>
          <w:tcPr>
            <w:tcW w:w="270" w:type="dxa"/>
          </w:tcPr>
          <w:p w14:paraId="47CFECEE" w14:textId="77777777" w:rsidR="009D430A" w:rsidRPr="00405855" w:rsidRDefault="009D430A" w:rsidP="002809F4">
            <w:pPr>
              <w:pStyle w:val="Default"/>
              <w:jc w:val="center"/>
              <w:rPr>
                <w:color w:val="000000" w:themeColor="text1"/>
              </w:rPr>
            </w:pPr>
          </w:p>
        </w:tc>
        <w:tc>
          <w:tcPr>
            <w:tcW w:w="270" w:type="dxa"/>
          </w:tcPr>
          <w:p w14:paraId="0EC132BE" w14:textId="77777777" w:rsidR="009D430A" w:rsidRPr="00405855" w:rsidRDefault="009D430A" w:rsidP="002809F4">
            <w:pPr>
              <w:pStyle w:val="Default"/>
              <w:jc w:val="center"/>
              <w:rPr>
                <w:color w:val="000000" w:themeColor="text1"/>
              </w:rPr>
            </w:pPr>
          </w:p>
        </w:tc>
        <w:tc>
          <w:tcPr>
            <w:tcW w:w="274" w:type="dxa"/>
          </w:tcPr>
          <w:p w14:paraId="24C4530E" w14:textId="77777777" w:rsidR="009D430A" w:rsidRPr="00405855" w:rsidRDefault="009D430A" w:rsidP="002809F4">
            <w:pPr>
              <w:pStyle w:val="Default"/>
              <w:jc w:val="center"/>
              <w:rPr>
                <w:color w:val="000000" w:themeColor="text1"/>
              </w:rPr>
            </w:pPr>
          </w:p>
        </w:tc>
      </w:tr>
      <w:tr w:rsidR="009E5FCB" w:rsidRPr="00405855" w14:paraId="19CACFBE" w14:textId="77777777" w:rsidTr="00683A08">
        <w:tc>
          <w:tcPr>
            <w:tcW w:w="625" w:type="dxa"/>
          </w:tcPr>
          <w:p w14:paraId="60B1F067" w14:textId="77777777" w:rsidR="009D430A" w:rsidRPr="00405855" w:rsidDel="00BD706F" w:rsidRDefault="009D430A" w:rsidP="00ED0807">
            <w:pPr>
              <w:pStyle w:val="Default"/>
              <w:numPr>
                <w:ilvl w:val="0"/>
                <w:numId w:val="28"/>
              </w:numPr>
              <w:ind w:left="0" w:firstLine="144"/>
              <w:jc w:val="center"/>
              <w:rPr>
                <w:b/>
                <w:bCs/>
                <w:color w:val="000000" w:themeColor="text1"/>
              </w:rPr>
            </w:pPr>
          </w:p>
        </w:tc>
        <w:tc>
          <w:tcPr>
            <w:tcW w:w="5993" w:type="dxa"/>
          </w:tcPr>
          <w:p w14:paraId="256082C6" w14:textId="029C55DC" w:rsidR="009D430A" w:rsidRPr="00405855" w:rsidDel="00C913BC" w:rsidRDefault="002F5345" w:rsidP="002809F4">
            <w:pPr>
              <w:pStyle w:val="Default"/>
              <w:rPr>
                <w:color w:val="000000" w:themeColor="text1"/>
              </w:rPr>
            </w:pPr>
            <w:r w:rsidRPr="00405855">
              <w:rPr>
                <w:color w:val="000000" w:themeColor="text1"/>
              </w:rPr>
              <w:t xml:space="preserve">Majority of stakeholders </w:t>
            </w:r>
            <w:r w:rsidR="004C782E" w:rsidRPr="00405855">
              <w:rPr>
                <w:color w:val="000000" w:themeColor="text1"/>
              </w:rPr>
              <w:t xml:space="preserve">are engaged </w:t>
            </w:r>
            <w:r w:rsidRPr="00405855">
              <w:rPr>
                <w:color w:val="000000" w:themeColor="text1"/>
              </w:rPr>
              <w:t xml:space="preserve">in </w:t>
            </w:r>
            <w:r w:rsidR="004C782E" w:rsidRPr="00405855">
              <w:rPr>
                <w:bCs/>
                <w:color w:val="000000" w:themeColor="text1"/>
              </w:rPr>
              <w:t>KALRO</w:t>
            </w:r>
            <w:r w:rsidR="004C782E" w:rsidRPr="00405855">
              <w:rPr>
                <w:color w:val="000000" w:themeColor="text1"/>
              </w:rPr>
              <w:t>’s</w:t>
            </w:r>
            <w:r w:rsidRPr="00405855">
              <w:rPr>
                <w:color w:val="000000" w:themeColor="text1"/>
              </w:rPr>
              <w:t xml:space="preserve"> research work</w:t>
            </w:r>
          </w:p>
        </w:tc>
        <w:tc>
          <w:tcPr>
            <w:tcW w:w="247" w:type="dxa"/>
          </w:tcPr>
          <w:p w14:paraId="0285BA3A" w14:textId="77777777" w:rsidR="009D430A" w:rsidRPr="00405855" w:rsidRDefault="009D430A" w:rsidP="002809F4">
            <w:pPr>
              <w:pStyle w:val="Default"/>
              <w:jc w:val="center"/>
              <w:rPr>
                <w:color w:val="000000" w:themeColor="text1"/>
              </w:rPr>
            </w:pPr>
          </w:p>
        </w:tc>
        <w:tc>
          <w:tcPr>
            <w:tcW w:w="270" w:type="dxa"/>
          </w:tcPr>
          <w:p w14:paraId="5F4603CF" w14:textId="77777777" w:rsidR="009D430A" w:rsidRPr="00405855" w:rsidRDefault="009D430A" w:rsidP="002809F4">
            <w:pPr>
              <w:pStyle w:val="Default"/>
              <w:jc w:val="center"/>
              <w:rPr>
                <w:color w:val="000000" w:themeColor="text1"/>
              </w:rPr>
            </w:pPr>
          </w:p>
        </w:tc>
        <w:tc>
          <w:tcPr>
            <w:tcW w:w="270" w:type="dxa"/>
          </w:tcPr>
          <w:p w14:paraId="1C0CF3A5" w14:textId="77777777" w:rsidR="009D430A" w:rsidRPr="00405855" w:rsidRDefault="009D430A" w:rsidP="002809F4">
            <w:pPr>
              <w:pStyle w:val="Default"/>
              <w:jc w:val="center"/>
              <w:rPr>
                <w:color w:val="000000" w:themeColor="text1"/>
              </w:rPr>
            </w:pPr>
          </w:p>
        </w:tc>
        <w:tc>
          <w:tcPr>
            <w:tcW w:w="270" w:type="dxa"/>
          </w:tcPr>
          <w:p w14:paraId="37EBCA72" w14:textId="77777777" w:rsidR="009D430A" w:rsidRPr="00405855" w:rsidRDefault="009D430A" w:rsidP="002809F4">
            <w:pPr>
              <w:pStyle w:val="Default"/>
              <w:jc w:val="center"/>
              <w:rPr>
                <w:color w:val="000000" w:themeColor="text1"/>
              </w:rPr>
            </w:pPr>
          </w:p>
        </w:tc>
        <w:tc>
          <w:tcPr>
            <w:tcW w:w="274" w:type="dxa"/>
          </w:tcPr>
          <w:p w14:paraId="6BC25885" w14:textId="77777777" w:rsidR="009D430A" w:rsidRPr="00405855" w:rsidRDefault="009D430A" w:rsidP="002809F4">
            <w:pPr>
              <w:pStyle w:val="Default"/>
              <w:jc w:val="center"/>
              <w:rPr>
                <w:color w:val="000000" w:themeColor="text1"/>
              </w:rPr>
            </w:pPr>
          </w:p>
        </w:tc>
      </w:tr>
      <w:tr w:rsidR="009E5FCB" w:rsidRPr="00405855" w14:paraId="76D98CD0" w14:textId="77777777" w:rsidTr="00683A08">
        <w:tc>
          <w:tcPr>
            <w:tcW w:w="625" w:type="dxa"/>
          </w:tcPr>
          <w:p w14:paraId="14907562" w14:textId="77777777" w:rsidR="009D430A" w:rsidRPr="00405855" w:rsidDel="00BD706F" w:rsidRDefault="009D430A" w:rsidP="00ED0807">
            <w:pPr>
              <w:pStyle w:val="Default"/>
              <w:numPr>
                <w:ilvl w:val="0"/>
                <w:numId w:val="28"/>
              </w:numPr>
              <w:ind w:left="0" w:firstLine="144"/>
              <w:jc w:val="center"/>
              <w:rPr>
                <w:b/>
                <w:bCs/>
                <w:color w:val="000000" w:themeColor="text1"/>
              </w:rPr>
            </w:pPr>
          </w:p>
        </w:tc>
        <w:tc>
          <w:tcPr>
            <w:tcW w:w="5993" w:type="dxa"/>
          </w:tcPr>
          <w:p w14:paraId="04F3DD6A" w14:textId="429693E4" w:rsidR="009D430A" w:rsidRPr="00405855" w:rsidDel="00C913BC" w:rsidRDefault="005477D6" w:rsidP="002809F4">
            <w:pPr>
              <w:pStyle w:val="Default"/>
              <w:rPr>
                <w:bCs/>
                <w:color w:val="000000" w:themeColor="text1"/>
              </w:rPr>
            </w:pPr>
            <w:r w:rsidRPr="00405855">
              <w:rPr>
                <w:bCs/>
                <w:color w:val="000000" w:themeColor="text1"/>
              </w:rPr>
              <w:t>Number of</w:t>
            </w:r>
            <w:r w:rsidR="00951F39" w:rsidRPr="00405855">
              <w:rPr>
                <w:bCs/>
                <w:color w:val="000000" w:themeColor="text1"/>
              </w:rPr>
              <w:t xml:space="preserve"> stakeholders adopt</w:t>
            </w:r>
            <w:r w:rsidRPr="00405855">
              <w:rPr>
                <w:bCs/>
                <w:color w:val="000000" w:themeColor="text1"/>
              </w:rPr>
              <w:t>ing</w:t>
            </w:r>
            <w:r w:rsidR="00951F39" w:rsidRPr="00405855">
              <w:rPr>
                <w:bCs/>
                <w:color w:val="000000" w:themeColor="text1"/>
              </w:rPr>
              <w:t xml:space="preserve"> </w:t>
            </w:r>
            <w:r w:rsidR="00781DA3" w:rsidRPr="00405855">
              <w:rPr>
                <w:bCs/>
                <w:color w:val="000000" w:themeColor="text1"/>
              </w:rPr>
              <w:t>KALRO</w:t>
            </w:r>
            <w:r w:rsidR="00781DA3" w:rsidRPr="00405855" w:rsidDel="00395A52">
              <w:rPr>
                <w:color w:val="000000" w:themeColor="text1"/>
              </w:rPr>
              <w:t xml:space="preserve"> </w:t>
            </w:r>
            <w:r w:rsidR="00951F39" w:rsidRPr="00405855">
              <w:rPr>
                <w:bCs/>
                <w:color w:val="000000" w:themeColor="text1"/>
              </w:rPr>
              <w:t>technologies</w:t>
            </w:r>
            <w:r w:rsidRPr="00405855">
              <w:rPr>
                <w:bCs/>
                <w:color w:val="000000" w:themeColor="text1"/>
              </w:rPr>
              <w:t xml:space="preserve"> have increased</w:t>
            </w:r>
          </w:p>
        </w:tc>
        <w:tc>
          <w:tcPr>
            <w:tcW w:w="247" w:type="dxa"/>
          </w:tcPr>
          <w:p w14:paraId="1A81D073" w14:textId="77777777" w:rsidR="009D430A" w:rsidRPr="00405855" w:rsidRDefault="009D430A" w:rsidP="002809F4">
            <w:pPr>
              <w:pStyle w:val="Default"/>
              <w:jc w:val="center"/>
              <w:rPr>
                <w:color w:val="000000" w:themeColor="text1"/>
              </w:rPr>
            </w:pPr>
          </w:p>
        </w:tc>
        <w:tc>
          <w:tcPr>
            <w:tcW w:w="270" w:type="dxa"/>
          </w:tcPr>
          <w:p w14:paraId="01269450" w14:textId="77777777" w:rsidR="009D430A" w:rsidRPr="00405855" w:rsidRDefault="009D430A" w:rsidP="002809F4">
            <w:pPr>
              <w:pStyle w:val="Default"/>
              <w:jc w:val="center"/>
              <w:rPr>
                <w:color w:val="000000" w:themeColor="text1"/>
              </w:rPr>
            </w:pPr>
          </w:p>
        </w:tc>
        <w:tc>
          <w:tcPr>
            <w:tcW w:w="270" w:type="dxa"/>
          </w:tcPr>
          <w:p w14:paraId="40146DF2" w14:textId="77777777" w:rsidR="009D430A" w:rsidRPr="00405855" w:rsidRDefault="009D430A" w:rsidP="002809F4">
            <w:pPr>
              <w:pStyle w:val="Default"/>
              <w:jc w:val="center"/>
              <w:rPr>
                <w:color w:val="000000" w:themeColor="text1"/>
              </w:rPr>
            </w:pPr>
          </w:p>
        </w:tc>
        <w:tc>
          <w:tcPr>
            <w:tcW w:w="270" w:type="dxa"/>
          </w:tcPr>
          <w:p w14:paraId="6ACAAF2F" w14:textId="77777777" w:rsidR="009D430A" w:rsidRPr="00405855" w:rsidRDefault="009D430A" w:rsidP="002809F4">
            <w:pPr>
              <w:pStyle w:val="Default"/>
              <w:jc w:val="center"/>
              <w:rPr>
                <w:color w:val="000000" w:themeColor="text1"/>
              </w:rPr>
            </w:pPr>
          </w:p>
        </w:tc>
        <w:tc>
          <w:tcPr>
            <w:tcW w:w="274" w:type="dxa"/>
          </w:tcPr>
          <w:p w14:paraId="7CAF944F" w14:textId="77777777" w:rsidR="009D430A" w:rsidRPr="00405855" w:rsidRDefault="009D430A" w:rsidP="002809F4">
            <w:pPr>
              <w:pStyle w:val="Default"/>
              <w:jc w:val="center"/>
              <w:rPr>
                <w:color w:val="000000" w:themeColor="text1"/>
              </w:rPr>
            </w:pPr>
          </w:p>
        </w:tc>
      </w:tr>
      <w:tr w:rsidR="009E5FCB" w:rsidRPr="00405855" w14:paraId="7E37355D" w14:textId="77777777" w:rsidTr="00683A08">
        <w:tc>
          <w:tcPr>
            <w:tcW w:w="625" w:type="dxa"/>
            <w:shd w:val="clear" w:color="auto" w:fill="E2EFD9" w:themeFill="accent6" w:themeFillTint="33"/>
          </w:tcPr>
          <w:p w14:paraId="268FC5E8" w14:textId="77777777" w:rsidR="009D430A" w:rsidRPr="00405855" w:rsidRDefault="009D430A" w:rsidP="002809F4">
            <w:pPr>
              <w:pStyle w:val="Default"/>
              <w:ind w:firstLine="144"/>
              <w:jc w:val="center"/>
              <w:rPr>
                <w:b/>
                <w:bCs/>
                <w:color w:val="000000" w:themeColor="text1"/>
              </w:rPr>
            </w:pPr>
          </w:p>
        </w:tc>
        <w:tc>
          <w:tcPr>
            <w:tcW w:w="5993" w:type="dxa"/>
            <w:shd w:val="clear" w:color="auto" w:fill="E2EFD9" w:themeFill="accent6" w:themeFillTint="33"/>
          </w:tcPr>
          <w:p w14:paraId="74A82CF2" w14:textId="3012B8BE" w:rsidR="009D430A" w:rsidRPr="00405855" w:rsidRDefault="009D430A" w:rsidP="002809F4">
            <w:pPr>
              <w:pStyle w:val="Default"/>
              <w:rPr>
                <w:b/>
                <w:bCs/>
                <w:color w:val="000000" w:themeColor="text1"/>
              </w:rPr>
            </w:pPr>
            <w:r w:rsidRPr="00405855">
              <w:rPr>
                <w:rStyle w:val="Strong"/>
                <w:color w:val="000000" w:themeColor="text1"/>
              </w:rPr>
              <w:t>Social Capital</w:t>
            </w:r>
          </w:p>
        </w:tc>
        <w:tc>
          <w:tcPr>
            <w:tcW w:w="247" w:type="dxa"/>
            <w:shd w:val="clear" w:color="auto" w:fill="E2EFD9" w:themeFill="accent6" w:themeFillTint="33"/>
          </w:tcPr>
          <w:p w14:paraId="72D12DAE"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5DD27075"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6D312945" w14:textId="77777777" w:rsidR="009D430A" w:rsidRPr="00405855" w:rsidRDefault="009D430A" w:rsidP="002809F4">
            <w:pPr>
              <w:pStyle w:val="Default"/>
              <w:jc w:val="center"/>
              <w:rPr>
                <w:b/>
                <w:bCs/>
                <w:color w:val="000000" w:themeColor="text1"/>
              </w:rPr>
            </w:pPr>
          </w:p>
        </w:tc>
        <w:tc>
          <w:tcPr>
            <w:tcW w:w="270" w:type="dxa"/>
            <w:shd w:val="clear" w:color="auto" w:fill="E2EFD9" w:themeFill="accent6" w:themeFillTint="33"/>
          </w:tcPr>
          <w:p w14:paraId="12092412" w14:textId="77777777" w:rsidR="009D430A" w:rsidRPr="00405855" w:rsidRDefault="009D430A" w:rsidP="002809F4">
            <w:pPr>
              <w:pStyle w:val="Default"/>
              <w:jc w:val="center"/>
              <w:rPr>
                <w:b/>
                <w:bCs/>
                <w:color w:val="000000" w:themeColor="text1"/>
              </w:rPr>
            </w:pPr>
          </w:p>
        </w:tc>
        <w:tc>
          <w:tcPr>
            <w:tcW w:w="274" w:type="dxa"/>
            <w:shd w:val="clear" w:color="auto" w:fill="E2EFD9" w:themeFill="accent6" w:themeFillTint="33"/>
          </w:tcPr>
          <w:p w14:paraId="03B97E84" w14:textId="77777777" w:rsidR="009D430A" w:rsidRPr="00405855" w:rsidRDefault="009D430A" w:rsidP="002809F4">
            <w:pPr>
              <w:pStyle w:val="Default"/>
              <w:jc w:val="center"/>
              <w:rPr>
                <w:b/>
                <w:bCs/>
                <w:color w:val="000000" w:themeColor="text1"/>
              </w:rPr>
            </w:pPr>
          </w:p>
        </w:tc>
      </w:tr>
      <w:tr w:rsidR="009E5FCB" w:rsidRPr="00405855" w14:paraId="2B324583" w14:textId="77777777" w:rsidTr="00683A08">
        <w:tc>
          <w:tcPr>
            <w:tcW w:w="625" w:type="dxa"/>
          </w:tcPr>
          <w:p w14:paraId="27071F75" w14:textId="77777777" w:rsidR="009D430A" w:rsidRPr="00405855" w:rsidRDefault="009D430A" w:rsidP="00ED0807">
            <w:pPr>
              <w:pStyle w:val="Default"/>
              <w:numPr>
                <w:ilvl w:val="0"/>
                <w:numId w:val="29"/>
              </w:numPr>
              <w:ind w:left="0" w:firstLine="144"/>
              <w:jc w:val="center"/>
              <w:rPr>
                <w:b/>
                <w:bCs/>
                <w:color w:val="000000" w:themeColor="text1"/>
              </w:rPr>
            </w:pPr>
          </w:p>
        </w:tc>
        <w:tc>
          <w:tcPr>
            <w:tcW w:w="5993" w:type="dxa"/>
          </w:tcPr>
          <w:p w14:paraId="574E89EB" w14:textId="0CB4996F" w:rsidR="009D430A" w:rsidRPr="00405855" w:rsidRDefault="008C6132" w:rsidP="002809F4">
            <w:pPr>
              <w:pStyle w:val="Default"/>
              <w:rPr>
                <w:color w:val="000000" w:themeColor="text1"/>
              </w:rPr>
            </w:pPr>
            <w:r w:rsidRPr="00405855">
              <w:rPr>
                <w:color w:val="000000" w:themeColor="text1"/>
              </w:rPr>
              <w:t xml:space="preserve">There are strong social networks </w:t>
            </w:r>
            <w:r w:rsidR="00BF2DFF" w:rsidRPr="00405855">
              <w:rPr>
                <w:color w:val="000000" w:themeColor="text1"/>
              </w:rPr>
              <w:t xml:space="preserve">that </w:t>
            </w:r>
            <w:r w:rsidRPr="00405855">
              <w:rPr>
                <w:color w:val="000000" w:themeColor="text1"/>
              </w:rPr>
              <w:t>bring together diverse stakeholders</w:t>
            </w:r>
          </w:p>
        </w:tc>
        <w:tc>
          <w:tcPr>
            <w:tcW w:w="247" w:type="dxa"/>
          </w:tcPr>
          <w:p w14:paraId="7B0DE1F8" w14:textId="77777777" w:rsidR="009D430A" w:rsidRPr="00405855" w:rsidRDefault="009D430A" w:rsidP="002809F4">
            <w:pPr>
              <w:pStyle w:val="Default"/>
              <w:jc w:val="center"/>
              <w:rPr>
                <w:color w:val="000000" w:themeColor="text1"/>
              </w:rPr>
            </w:pPr>
          </w:p>
        </w:tc>
        <w:tc>
          <w:tcPr>
            <w:tcW w:w="270" w:type="dxa"/>
          </w:tcPr>
          <w:p w14:paraId="5EA2F2FC" w14:textId="77777777" w:rsidR="009D430A" w:rsidRPr="00405855" w:rsidRDefault="009D430A" w:rsidP="002809F4">
            <w:pPr>
              <w:pStyle w:val="Default"/>
              <w:jc w:val="center"/>
              <w:rPr>
                <w:color w:val="000000" w:themeColor="text1"/>
              </w:rPr>
            </w:pPr>
          </w:p>
        </w:tc>
        <w:tc>
          <w:tcPr>
            <w:tcW w:w="270" w:type="dxa"/>
          </w:tcPr>
          <w:p w14:paraId="2C508C2F" w14:textId="77777777" w:rsidR="009D430A" w:rsidRPr="00405855" w:rsidRDefault="009D430A" w:rsidP="002809F4">
            <w:pPr>
              <w:pStyle w:val="Default"/>
              <w:jc w:val="center"/>
              <w:rPr>
                <w:color w:val="000000" w:themeColor="text1"/>
              </w:rPr>
            </w:pPr>
          </w:p>
        </w:tc>
        <w:tc>
          <w:tcPr>
            <w:tcW w:w="270" w:type="dxa"/>
          </w:tcPr>
          <w:p w14:paraId="291EAA5D" w14:textId="77777777" w:rsidR="009D430A" w:rsidRPr="00405855" w:rsidRDefault="009D430A" w:rsidP="002809F4">
            <w:pPr>
              <w:pStyle w:val="Default"/>
              <w:jc w:val="center"/>
              <w:rPr>
                <w:color w:val="000000" w:themeColor="text1"/>
              </w:rPr>
            </w:pPr>
          </w:p>
        </w:tc>
        <w:tc>
          <w:tcPr>
            <w:tcW w:w="274" w:type="dxa"/>
          </w:tcPr>
          <w:p w14:paraId="187A699C" w14:textId="77777777" w:rsidR="009D430A" w:rsidRPr="00405855" w:rsidRDefault="009D430A" w:rsidP="002809F4">
            <w:pPr>
              <w:pStyle w:val="Default"/>
              <w:jc w:val="center"/>
              <w:rPr>
                <w:color w:val="000000" w:themeColor="text1"/>
              </w:rPr>
            </w:pPr>
          </w:p>
        </w:tc>
      </w:tr>
      <w:tr w:rsidR="009E5FCB" w:rsidRPr="00405855" w14:paraId="67F0DA6E" w14:textId="77777777" w:rsidTr="00683A08">
        <w:tc>
          <w:tcPr>
            <w:tcW w:w="625" w:type="dxa"/>
          </w:tcPr>
          <w:p w14:paraId="7B62769E" w14:textId="77777777" w:rsidR="009D430A" w:rsidRPr="00405855" w:rsidRDefault="009D430A" w:rsidP="00ED0807">
            <w:pPr>
              <w:pStyle w:val="Default"/>
              <w:numPr>
                <w:ilvl w:val="0"/>
                <w:numId w:val="29"/>
              </w:numPr>
              <w:ind w:left="0" w:firstLine="144"/>
              <w:jc w:val="center"/>
              <w:rPr>
                <w:b/>
                <w:bCs/>
                <w:color w:val="000000" w:themeColor="text1"/>
              </w:rPr>
            </w:pPr>
          </w:p>
        </w:tc>
        <w:tc>
          <w:tcPr>
            <w:tcW w:w="5993" w:type="dxa"/>
          </w:tcPr>
          <w:p w14:paraId="0B6D7533" w14:textId="44E0EAE8" w:rsidR="009D430A" w:rsidRPr="00405855" w:rsidRDefault="008C6132" w:rsidP="002809F4">
            <w:pPr>
              <w:pStyle w:val="Default"/>
              <w:rPr>
                <w:color w:val="000000" w:themeColor="text1"/>
              </w:rPr>
            </w:pPr>
            <w:r w:rsidRPr="00405855">
              <w:rPr>
                <w:color w:val="000000" w:themeColor="text1"/>
              </w:rPr>
              <w:t>There is a culture of mutual help and reciprocity among stakeholders</w:t>
            </w:r>
          </w:p>
        </w:tc>
        <w:tc>
          <w:tcPr>
            <w:tcW w:w="247" w:type="dxa"/>
          </w:tcPr>
          <w:p w14:paraId="0135EB4A" w14:textId="77777777" w:rsidR="009D430A" w:rsidRPr="00405855" w:rsidRDefault="009D430A" w:rsidP="002809F4">
            <w:pPr>
              <w:pStyle w:val="Default"/>
              <w:jc w:val="center"/>
              <w:rPr>
                <w:color w:val="000000" w:themeColor="text1"/>
              </w:rPr>
            </w:pPr>
          </w:p>
        </w:tc>
        <w:tc>
          <w:tcPr>
            <w:tcW w:w="270" w:type="dxa"/>
          </w:tcPr>
          <w:p w14:paraId="0C902D7C" w14:textId="77777777" w:rsidR="009D430A" w:rsidRPr="00405855" w:rsidRDefault="009D430A" w:rsidP="002809F4">
            <w:pPr>
              <w:pStyle w:val="Default"/>
              <w:jc w:val="center"/>
              <w:rPr>
                <w:color w:val="000000" w:themeColor="text1"/>
              </w:rPr>
            </w:pPr>
          </w:p>
        </w:tc>
        <w:tc>
          <w:tcPr>
            <w:tcW w:w="270" w:type="dxa"/>
          </w:tcPr>
          <w:p w14:paraId="122D98FC" w14:textId="77777777" w:rsidR="009D430A" w:rsidRPr="00405855" w:rsidRDefault="009D430A" w:rsidP="002809F4">
            <w:pPr>
              <w:pStyle w:val="Default"/>
              <w:jc w:val="center"/>
              <w:rPr>
                <w:color w:val="000000" w:themeColor="text1"/>
              </w:rPr>
            </w:pPr>
          </w:p>
        </w:tc>
        <w:tc>
          <w:tcPr>
            <w:tcW w:w="270" w:type="dxa"/>
          </w:tcPr>
          <w:p w14:paraId="7A52BD98" w14:textId="77777777" w:rsidR="009D430A" w:rsidRPr="00405855" w:rsidRDefault="009D430A" w:rsidP="002809F4">
            <w:pPr>
              <w:pStyle w:val="Default"/>
              <w:jc w:val="center"/>
              <w:rPr>
                <w:color w:val="000000" w:themeColor="text1"/>
              </w:rPr>
            </w:pPr>
          </w:p>
        </w:tc>
        <w:tc>
          <w:tcPr>
            <w:tcW w:w="274" w:type="dxa"/>
          </w:tcPr>
          <w:p w14:paraId="534061B2" w14:textId="77777777" w:rsidR="009D430A" w:rsidRPr="00405855" w:rsidRDefault="009D430A" w:rsidP="002809F4">
            <w:pPr>
              <w:pStyle w:val="Default"/>
              <w:jc w:val="center"/>
              <w:rPr>
                <w:color w:val="000000" w:themeColor="text1"/>
              </w:rPr>
            </w:pPr>
          </w:p>
        </w:tc>
      </w:tr>
      <w:tr w:rsidR="009E5FCB" w:rsidRPr="00405855" w14:paraId="53652C52" w14:textId="77777777" w:rsidTr="00683A08">
        <w:tc>
          <w:tcPr>
            <w:tcW w:w="625" w:type="dxa"/>
            <w:shd w:val="clear" w:color="auto" w:fill="E2EFD9" w:themeFill="accent6" w:themeFillTint="33"/>
          </w:tcPr>
          <w:p w14:paraId="033BAD7C" w14:textId="77777777" w:rsidR="009D430A" w:rsidRPr="00405855" w:rsidRDefault="009D430A" w:rsidP="002809F4">
            <w:pPr>
              <w:pStyle w:val="Default"/>
              <w:ind w:firstLine="144"/>
              <w:jc w:val="center"/>
              <w:rPr>
                <w:b/>
                <w:bCs/>
                <w:color w:val="000000" w:themeColor="text1"/>
              </w:rPr>
            </w:pPr>
          </w:p>
        </w:tc>
        <w:tc>
          <w:tcPr>
            <w:tcW w:w="5993" w:type="dxa"/>
            <w:shd w:val="clear" w:color="auto" w:fill="E2EFD9" w:themeFill="accent6" w:themeFillTint="33"/>
          </w:tcPr>
          <w:p w14:paraId="237B1DA1" w14:textId="4C62648F" w:rsidR="009D430A" w:rsidRPr="00405855" w:rsidRDefault="009D430A" w:rsidP="002809F4">
            <w:pPr>
              <w:pStyle w:val="Default"/>
              <w:rPr>
                <w:b/>
                <w:bCs/>
                <w:color w:val="000000" w:themeColor="text1"/>
              </w:rPr>
            </w:pPr>
            <w:r w:rsidRPr="00405855">
              <w:rPr>
                <w:b/>
                <w:bCs/>
                <w:color w:val="000000" w:themeColor="text1"/>
              </w:rPr>
              <w:t>Financial Viability</w:t>
            </w:r>
          </w:p>
        </w:tc>
        <w:tc>
          <w:tcPr>
            <w:tcW w:w="247" w:type="dxa"/>
            <w:shd w:val="clear" w:color="auto" w:fill="E2EFD9" w:themeFill="accent6" w:themeFillTint="33"/>
          </w:tcPr>
          <w:p w14:paraId="452C6A14" w14:textId="77777777" w:rsidR="009D430A" w:rsidRPr="00405855" w:rsidRDefault="009D430A" w:rsidP="002809F4">
            <w:pPr>
              <w:pStyle w:val="Default"/>
              <w:ind w:firstLine="144"/>
              <w:jc w:val="center"/>
              <w:rPr>
                <w:b/>
                <w:bCs/>
                <w:color w:val="000000" w:themeColor="text1"/>
              </w:rPr>
            </w:pPr>
          </w:p>
        </w:tc>
        <w:tc>
          <w:tcPr>
            <w:tcW w:w="270" w:type="dxa"/>
            <w:shd w:val="clear" w:color="auto" w:fill="E2EFD9" w:themeFill="accent6" w:themeFillTint="33"/>
          </w:tcPr>
          <w:p w14:paraId="53EE61C6" w14:textId="77777777" w:rsidR="009D430A" w:rsidRPr="00405855" w:rsidRDefault="009D430A" w:rsidP="002809F4">
            <w:pPr>
              <w:pStyle w:val="Default"/>
              <w:ind w:firstLine="144"/>
              <w:jc w:val="center"/>
              <w:rPr>
                <w:b/>
                <w:bCs/>
                <w:color w:val="000000" w:themeColor="text1"/>
              </w:rPr>
            </w:pPr>
          </w:p>
        </w:tc>
        <w:tc>
          <w:tcPr>
            <w:tcW w:w="270" w:type="dxa"/>
            <w:shd w:val="clear" w:color="auto" w:fill="E2EFD9" w:themeFill="accent6" w:themeFillTint="33"/>
          </w:tcPr>
          <w:p w14:paraId="7B29C0F8" w14:textId="77777777" w:rsidR="009D430A" w:rsidRPr="00405855" w:rsidRDefault="009D430A" w:rsidP="002809F4">
            <w:pPr>
              <w:pStyle w:val="Default"/>
              <w:ind w:firstLine="144"/>
              <w:jc w:val="center"/>
              <w:rPr>
                <w:b/>
                <w:bCs/>
                <w:color w:val="000000" w:themeColor="text1"/>
              </w:rPr>
            </w:pPr>
          </w:p>
        </w:tc>
        <w:tc>
          <w:tcPr>
            <w:tcW w:w="270" w:type="dxa"/>
            <w:shd w:val="clear" w:color="auto" w:fill="E2EFD9" w:themeFill="accent6" w:themeFillTint="33"/>
          </w:tcPr>
          <w:p w14:paraId="0BDCD458" w14:textId="77777777" w:rsidR="009D430A" w:rsidRPr="00405855" w:rsidRDefault="009D430A" w:rsidP="002809F4">
            <w:pPr>
              <w:pStyle w:val="Default"/>
              <w:ind w:firstLine="144"/>
              <w:jc w:val="center"/>
              <w:rPr>
                <w:b/>
                <w:bCs/>
                <w:color w:val="000000" w:themeColor="text1"/>
              </w:rPr>
            </w:pPr>
          </w:p>
        </w:tc>
        <w:tc>
          <w:tcPr>
            <w:tcW w:w="274" w:type="dxa"/>
            <w:shd w:val="clear" w:color="auto" w:fill="E2EFD9" w:themeFill="accent6" w:themeFillTint="33"/>
          </w:tcPr>
          <w:p w14:paraId="31CAFD53" w14:textId="77777777" w:rsidR="009D430A" w:rsidRPr="00405855" w:rsidRDefault="009D430A" w:rsidP="002809F4">
            <w:pPr>
              <w:pStyle w:val="Default"/>
              <w:ind w:firstLine="144"/>
              <w:jc w:val="center"/>
              <w:rPr>
                <w:b/>
                <w:bCs/>
                <w:color w:val="000000" w:themeColor="text1"/>
              </w:rPr>
            </w:pPr>
          </w:p>
        </w:tc>
      </w:tr>
      <w:tr w:rsidR="009E5FCB" w:rsidRPr="00405855" w14:paraId="47B84229" w14:textId="77777777" w:rsidTr="00683A08">
        <w:tc>
          <w:tcPr>
            <w:tcW w:w="625" w:type="dxa"/>
          </w:tcPr>
          <w:p w14:paraId="6B623774" w14:textId="77777777" w:rsidR="009D430A" w:rsidRPr="00405855" w:rsidDel="00BD706F" w:rsidRDefault="009D430A" w:rsidP="00ED0807">
            <w:pPr>
              <w:pStyle w:val="Default"/>
              <w:numPr>
                <w:ilvl w:val="0"/>
                <w:numId w:val="30"/>
              </w:numPr>
              <w:ind w:left="0" w:firstLine="144"/>
              <w:jc w:val="center"/>
              <w:rPr>
                <w:b/>
                <w:bCs/>
                <w:color w:val="000000" w:themeColor="text1"/>
              </w:rPr>
            </w:pPr>
          </w:p>
        </w:tc>
        <w:tc>
          <w:tcPr>
            <w:tcW w:w="5993" w:type="dxa"/>
          </w:tcPr>
          <w:p w14:paraId="31F64C09" w14:textId="510FECF8" w:rsidR="009D430A" w:rsidRPr="00405855" w:rsidDel="0070405F" w:rsidRDefault="00747085" w:rsidP="002809F4">
            <w:pPr>
              <w:pStyle w:val="Default"/>
              <w:rPr>
                <w:color w:val="000000" w:themeColor="text1"/>
              </w:rPr>
            </w:pPr>
            <w:r w:rsidRPr="00405855">
              <w:rPr>
                <w:color w:val="000000" w:themeColor="text1"/>
              </w:rPr>
              <w:t>The</w:t>
            </w:r>
            <w:r w:rsidR="002C58DC" w:rsidRPr="00405855">
              <w:rPr>
                <w:color w:val="000000" w:themeColor="text1"/>
              </w:rPr>
              <w:t xml:space="preserve">re is </w:t>
            </w:r>
            <w:r w:rsidRPr="00405855">
              <w:rPr>
                <w:color w:val="000000" w:themeColor="text1"/>
              </w:rPr>
              <w:t>diversified funding base</w:t>
            </w:r>
            <w:r w:rsidR="002C58DC" w:rsidRPr="00405855">
              <w:rPr>
                <w:color w:val="000000" w:themeColor="text1"/>
              </w:rPr>
              <w:t xml:space="preserve"> for </w:t>
            </w:r>
            <w:r w:rsidRPr="00405855">
              <w:rPr>
                <w:color w:val="000000" w:themeColor="text1"/>
              </w:rPr>
              <w:t>sustain</w:t>
            </w:r>
            <w:r w:rsidR="002C58DC" w:rsidRPr="00405855">
              <w:rPr>
                <w:color w:val="000000" w:themeColor="text1"/>
              </w:rPr>
              <w:t>ing</w:t>
            </w:r>
            <w:r w:rsidRPr="00405855">
              <w:rPr>
                <w:color w:val="000000" w:themeColor="text1"/>
              </w:rPr>
              <w:t xml:space="preserve"> programs </w:t>
            </w:r>
            <w:r w:rsidR="002C58DC" w:rsidRPr="00405855">
              <w:rPr>
                <w:color w:val="000000" w:themeColor="text1"/>
              </w:rPr>
              <w:t>annually</w:t>
            </w:r>
          </w:p>
        </w:tc>
        <w:tc>
          <w:tcPr>
            <w:tcW w:w="247" w:type="dxa"/>
          </w:tcPr>
          <w:p w14:paraId="50CFC884" w14:textId="77777777" w:rsidR="009D430A" w:rsidRPr="00405855" w:rsidRDefault="009D430A" w:rsidP="002809F4">
            <w:pPr>
              <w:pStyle w:val="Default"/>
              <w:jc w:val="center"/>
              <w:rPr>
                <w:color w:val="000000" w:themeColor="text1"/>
              </w:rPr>
            </w:pPr>
          </w:p>
        </w:tc>
        <w:tc>
          <w:tcPr>
            <w:tcW w:w="270" w:type="dxa"/>
          </w:tcPr>
          <w:p w14:paraId="4E4C4239" w14:textId="77777777" w:rsidR="009D430A" w:rsidRPr="00405855" w:rsidRDefault="009D430A" w:rsidP="002809F4">
            <w:pPr>
              <w:pStyle w:val="Default"/>
              <w:jc w:val="center"/>
              <w:rPr>
                <w:color w:val="000000" w:themeColor="text1"/>
              </w:rPr>
            </w:pPr>
          </w:p>
        </w:tc>
        <w:tc>
          <w:tcPr>
            <w:tcW w:w="270" w:type="dxa"/>
          </w:tcPr>
          <w:p w14:paraId="5E956F7A" w14:textId="77777777" w:rsidR="009D430A" w:rsidRPr="00405855" w:rsidRDefault="009D430A" w:rsidP="002809F4">
            <w:pPr>
              <w:pStyle w:val="Default"/>
              <w:jc w:val="center"/>
              <w:rPr>
                <w:color w:val="000000" w:themeColor="text1"/>
              </w:rPr>
            </w:pPr>
          </w:p>
        </w:tc>
        <w:tc>
          <w:tcPr>
            <w:tcW w:w="270" w:type="dxa"/>
          </w:tcPr>
          <w:p w14:paraId="25E2954E" w14:textId="77777777" w:rsidR="009D430A" w:rsidRPr="00405855" w:rsidRDefault="009D430A" w:rsidP="002809F4">
            <w:pPr>
              <w:pStyle w:val="Default"/>
              <w:jc w:val="center"/>
              <w:rPr>
                <w:color w:val="000000" w:themeColor="text1"/>
              </w:rPr>
            </w:pPr>
          </w:p>
        </w:tc>
        <w:tc>
          <w:tcPr>
            <w:tcW w:w="274" w:type="dxa"/>
          </w:tcPr>
          <w:p w14:paraId="0086A017" w14:textId="77777777" w:rsidR="009D430A" w:rsidRPr="00405855" w:rsidRDefault="009D430A" w:rsidP="002809F4">
            <w:pPr>
              <w:pStyle w:val="Default"/>
              <w:jc w:val="center"/>
              <w:rPr>
                <w:color w:val="000000" w:themeColor="text1"/>
              </w:rPr>
            </w:pPr>
          </w:p>
        </w:tc>
      </w:tr>
      <w:tr w:rsidR="009E5FCB" w:rsidRPr="00405855" w14:paraId="6E688933" w14:textId="77777777" w:rsidTr="00683A08">
        <w:tc>
          <w:tcPr>
            <w:tcW w:w="625" w:type="dxa"/>
          </w:tcPr>
          <w:p w14:paraId="02CEF465" w14:textId="77777777" w:rsidR="009D430A" w:rsidRPr="00405855" w:rsidDel="00BD706F" w:rsidRDefault="009D430A" w:rsidP="00ED0807">
            <w:pPr>
              <w:pStyle w:val="Default"/>
              <w:numPr>
                <w:ilvl w:val="0"/>
                <w:numId w:val="30"/>
              </w:numPr>
              <w:ind w:left="0" w:firstLine="144"/>
              <w:jc w:val="center"/>
              <w:rPr>
                <w:b/>
                <w:bCs/>
                <w:color w:val="000000" w:themeColor="text1"/>
              </w:rPr>
            </w:pPr>
          </w:p>
        </w:tc>
        <w:tc>
          <w:tcPr>
            <w:tcW w:w="5993" w:type="dxa"/>
          </w:tcPr>
          <w:p w14:paraId="588268EF" w14:textId="34B00D85" w:rsidR="00637CDC" w:rsidRPr="00405855" w:rsidRDefault="00026458" w:rsidP="002809F4">
            <w:pPr>
              <w:pStyle w:val="Default"/>
              <w:rPr>
                <w:color w:val="000000" w:themeColor="text1"/>
              </w:rPr>
            </w:pPr>
            <w:r w:rsidRPr="00405855">
              <w:rPr>
                <w:color w:val="000000" w:themeColor="text1"/>
              </w:rPr>
              <w:t>KALRO</w:t>
            </w:r>
            <w:r w:rsidR="005D6E5F" w:rsidRPr="00405855">
              <w:rPr>
                <w:color w:val="000000" w:themeColor="text1"/>
              </w:rPr>
              <w:t xml:space="preserve"> </w:t>
            </w:r>
            <w:r w:rsidR="00637CDC" w:rsidRPr="00405855">
              <w:rPr>
                <w:color w:val="000000" w:themeColor="text1"/>
              </w:rPr>
              <w:t>mobilizes funding through competitive grants</w:t>
            </w:r>
          </w:p>
        </w:tc>
        <w:tc>
          <w:tcPr>
            <w:tcW w:w="247" w:type="dxa"/>
          </w:tcPr>
          <w:p w14:paraId="1E00730B" w14:textId="77777777" w:rsidR="009D430A" w:rsidRPr="00405855" w:rsidRDefault="009D430A" w:rsidP="002809F4">
            <w:pPr>
              <w:pStyle w:val="Default"/>
              <w:jc w:val="center"/>
              <w:rPr>
                <w:color w:val="000000" w:themeColor="text1"/>
              </w:rPr>
            </w:pPr>
          </w:p>
        </w:tc>
        <w:tc>
          <w:tcPr>
            <w:tcW w:w="270" w:type="dxa"/>
          </w:tcPr>
          <w:p w14:paraId="124A2BCA" w14:textId="77777777" w:rsidR="009D430A" w:rsidRPr="00405855" w:rsidRDefault="009D430A" w:rsidP="002809F4">
            <w:pPr>
              <w:pStyle w:val="Default"/>
              <w:jc w:val="center"/>
              <w:rPr>
                <w:color w:val="000000" w:themeColor="text1"/>
              </w:rPr>
            </w:pPr>
          </w:p>
        </w:tc>
        <w:tc>
          <w:tcPr>
            <w:tcW w:w="270" w:type="dxa"/>
          </w:tcPr>
          <w:p w14:paraId="427EA01A" w14:textId="77777777" w:rsidR="009D430A" w:rsidRPr="00405855" w:rsidRDefault="009D430A" w:rsidP="002809F4">
            <w:pPr>
              <w:pStyle w:val="Default"/>
              <w:jc w:val="center"/>
              <w:rPr>
                <w:color w:val="000000" w:themeColor="text1"/>
              </w:rPr>
            </w:pPr>
          </w:p>
        </w:tc>
        <w:tc>
          <w:tcPr>
            <w:tcW w:w="270" w:type="dxa"/>
          </w:tcPr>
          <w:p w14:paraId="0ED0D65F" w14:textId="77777777" w:rsidR="009D430A" w:rsidRPr="00405855" w:rsidRDefault="009D430A" w:rsidP="002809F4">
            <w:pPr>
              <w:pStyle w:val="Default"/>
              <w:jc w:val="center"/>
              <w:rPr>
                <w:color w:val="000000" w:themeColor="text1"/>
              </w:rPr>
            </w:pPr>
          </w:p>
        </w:tc>
        <w:tc>
          <w:tcPr>
            <w:tcW w:w="274" w:type="dxa"/>
          </w:tcPr>
          <w:p w14:paraId="7CBCB494" w14:textId="77777777" w:rsidR="009D430A" w:rsidRPr="00405855" w:rsidRDefault="009D430A" w:rsidP="002809F4">
            <w:pPr>
              <w:pStyle w:val="Default"/>
              <w:jc w:val="center"/>
              <w:rPr>
                <w:color w:val="000000" w:themeColor="text1"/>
              </w:rPr>
            </w:pPr>
          </w:p>
        </w:tc>
      </w:tr>
      <w:tr w:rsidR="009E5FCB" w:rsidRPr="00405855" w14:paraId="33CAD771" w14:textId="77777777" w:rsidTr="00683A08">
        <w:tc>
          <w:tcPr>
            <w:tcW w:w="625" w:type="dxa"/>
          </w:tcPr>
          <w:p w14:paraId="4476B709" w14:textId="77777777" w:rsidR="009D430A" w:rsidRPr="00405855" w:rsidDel="00BD706F" w:rsidRDefault="009D430A" w:rsidP="00ED0807">
            <w:pPr>
              <w:pStyle w:val="Default"/>
              <w:numPr>
                <w:ilvl w:val="0"/>
                <w:numId w:val="30"/>
              </w:numPr>
              <w:ind w:left="0" w:firstLine="144"/>
              <w:jc w:val="center"/>
              <w:rPr>
                <w:b/>
                <w:bCs/>
                <w:color w:val="000000" w:themeColor="text1"/>
              </w:rPr>
            </w:pPr>
          </w:p>
        </w:tc>
        <w:tc>
          <w:tcPr>
            <w:tcW w:w="5993" w:type="dxa"/>
          </w:tcPr>
          <w:p w14:paraId="1958A57F" w14:textId="5D9E774A" w:rsidR="009D430A" w:rsidRPr="00405855" w:rsidRDefault="00781DA3" w:rsidP="002809F4">
            <w:pPr>
              <w:pStyle w:val="Default"/>
              <w:rPr>
                <w:color w:val="000000" w:themeColor="text1"/>
              </w:rPr>
            </w:pPr>
            <w:r w:rsidRPr="00405855">
              <w:rPr>
                <w:bCs/>
                <w:color w:val="000000" w:themeColor="text1"/>
              </w:rPr>
              <w:t>KALRO</w:t>
            </w:r>
            <w:r w:rsidRPr="00405855" w:rsidDel="00395A52">
              <w:rPr>
                <w:color w:val="000000" w:themeColor="text1"/>
              </w:rPr>
              <w:t xml:space="preserve"> </w:t>
            </w:r>
            <w:r w:rsidR="00637CDC" w:rsidRPr="00405855">
              <w:rPr>
                <w:color w:val="000000" w:themeColor="text1"/>
              </w:rPr>
              <w:t xml:space="preserve">internally </w:t>
            </w:r>
            <w:r w:rsidR="00094086" w:rsidRPr="00405855">
              <w:rPr>
                <w:color w:val="000000" w:themeColor="text1"/>
              </w:rPr>
              <w:t xml:space="preserve">mobilizes at least </w:t>
            </w:r>
            <w:r w:rsidR="00637CDC" w:rsidRPr="00405855">
              <w:rPr>
                <w:color w:val="000000" w:themeColor="text1"/>
              </w:rPr>
              <w:t>10</w:t>
            </w:r>
            <w:r w:rsidR="00094086" w:rsidRPr="00405855">
              <w:rPr>
                <w:color w:val="000000" w:themeColor="text1"/>
              </w:rPr>
              <w:t xml:space="preserve">% of </w:t>
            </w:r>
            <w:r w:rsidR="00D54D42" w:rsidRPr="00405855">
              <w:rPr>
                <w:color w:val="000000" w:themeColor="text1"/>
              </w:rPr>
              <w:t>its</w:t>
            </w:r>
            <w:r w:rsidR="00094086" w:rsidRPr="00405855">
              <w:rPr>
                <w:color w:val="000000" w:themeColor="text1"/>
              </w:rPr>
              <w:t xml:space="preserve"> annual budget</w:t>
            </w:r>
          </w:p>
        </w:tc>
        <w:tc>
          <w:tcPr>
            <w:tcW w:w="247" w:type="dxa"/>
          </w:tcPr>
          <w:p w14:paraId="78D1A8B7" w14:textId="77777777" w:rsidR="009D430A" w:rsidRPr="00405855" w:rsidRDefault="009D430A" w:rsidP="002809F4">
            <w:pPr>
              <w:pStyle w:val="Default"/>
              <w:jc w:val="center"/>
              <w:rPr>
                <w:color w:val="000000" w:themeColor="text1"/>
              </w:rPr>
            </w:pPr>
          </w:p>
        </w:tc>
        <w:tc>
          <w:tcPr>
            <w:tcW w:w="270" w:type="dxa"/>
          </w:tcPr>
          <w:p w14:paraId="1E425B6F" w14:textId="77777777" w:rsidR="009D430A" w:rsidRPr="00405855" w:rsidRDefault="009D430A" w:rsidP="002809F4">
            <w:pPr>
              <w:pStyle w:val="Default"/>
              <w:jc w:val="center"/>
              <w:rPr>
                <w:color w:val="000000" w:themeColor="text1"/>
              </w:rPr>
            </w:pPr>
          </w:p>
        </w:tc>
        <w:tc>
          <w:tcPr>
            <w:tcW w:w="270" w:type="dxa"/>
          </w:tcPr>
          <w:p w14:paraId="72BA7AFA" w14:textId="77777777" w:rsidR="009D430A" w:rsidRPr="00405855" w:rsidRDefault="009D430A" w:rsidP="002809F4">
            <w:pPr>
              <w:pStyle w:val="Default"/>
              <w:jc w:val="center"/>
              <w:rPr>
                <w:color w:val="000000" w:themeColor="text1"/>
              </w:rPr>
            </w:pPr>
          </w:p>
        </w:tc>
        <w:tc>
          <w:tcPr>
            <w:tcW w:w="270" w:type="dxa"/>
          </w:tcPr>
          <w:p w14:paraId="770CB7DC" w14:textId="77777777" w:rsidR="009D430A" w:rsidRPr="00405855" w:rsidRDefault="009D430A" w:rsidP="002809F4">
            <w:pPr>
              <w:pStyle w:val="Default"/>
              <w:jc w:val="center"/>
              <w:rPr>
                <w:color w:val="000000" w:themeColor="text1"/>
              </w:rPr>
            </w:pPr>
          </w:p>
        </w:tc>
        <w:tc>
          <w:tcPr>
            <w:tcW w:w="274" w:type="dxa"/>
          </w:tcPr>
          <w:p w14:paraId="3DF67A9E" w14:textId="77777777" w:rsidR="009D430A" w:rsidRPr="00405855" w:rsidRDefault="009D430A" w:rsidP="002809F4">
            <w:pPr>
              <w:pStyle w:val="Default"/>
              <w:jc w:val="center"/>
              <w:rPr>
                <w:color w:val="000000" w:themeColor="text1"/>
              </w:rPr>
            </w:pPr>
          </w:p>
        </w:tc>
      </w:tr>
      <w:tr w:rsidR="009E5FCB" w:rsidRPr="00405855" w14:paraId="287CEE6A" w14:textId="77777777" w:rsidTr="00683A08">
        <w:tc>
          <w:tcPr>
            <w:tcW w:w="625" w:type="dxa"/>
          </w:tcPr>
          <w:p w14:paraId="7F487290" w14:textId="77777777" w:rsidR="00BA4C15" w:rsidRPr="00405855" w:rsidDel="00BD706F" w:rsidRDefault="00BA4C15" w:rsidP="00ED0807">
            <w:pPr>
              <w:pStyle w:val="Default"/>
              <w:numPr>
                <w:ilvl w:val="0"/>
                <w:numId w:val="30"/>
              </w:numPr>
              <w:ind w:left="0" w:firstLine="144"/>
              <w:jc w:val="center"/>
              <w:rPr>
                <w:b/>
                <w:bCs/>
                <w:color w:val="000000" w:themeColor="text1"/>
              </w:rPr>
            </w:pPr>
          </w:p>
        </w:tc>
        <w:tc>
          <w:tcPr>
            <w:tcW w:w="5993" w:type="dxa"/>
          </w:tcPr>
          <w:p w14:paraId="196003FD" w14:textId="200D9734" w:rsidR="00BA4C15" w:rsidRPr="00405855" w:rsidRDefault="00BA4C15" w:rsidP="002809F4">
            <w:pPr>
              <w:pStyle w:val="Default"/>
              <w:rPr>
                <w:bCs/>
                <w:color w:val="000000" w:themeColor="text1"/>
              </w:rPr>
            </w:pPr>
            <w:r w:rsidRPr="00405855">
              <w:rPr>
                <w:color w:val="000000" w:themeColor="text1"/>
              </w:rPr>
              <w:t>KALRO mobilizes over 30% of its annual budget from strategic partners</w:t>
            </w:r>
          </w:p>
        </w:tc>
        <w:tc>
          <w:tcPr>
            <w:tcW w:w="247" w:type="dxa"/>
          </w:tcPr>
          <w:p w14:paraId="1385B630" w14:textId="77777777" w:rsidR="00BA4C15" w:rsidRPr="00405855" w:rsidRDefault="00BA4C15" w:rsidP="002809F4">
            <w:pPr>
              <w:pStyle w:val="Default"/>
              <w:jc w:val="center"/>
              <w:rPr>
                <w:color w:val="000000" w:themeColor="text1"/>
              </w:rPr>
            </w:pPr>
          </w:p>
        </w:tc>
        <w:tc>
          <w:tcPr>
            <w:tcW w:w="270" w:type="dxa"/>
          </w:tcPr>
          <w:p w14:paraId="0BAB0889" w14:textId="77777777" w:rsidR="00BA4C15" w:rsidRPr="00405855" w:rsidRDefault="00BA4C15" w:rsidP="002809F4">
            <w:pPr>
              <w:pStyle w:val="Default"/>
              <w:jc w:val="center"/>
              <w:rPr>
                <w:color w:val="000000" w:themeColor="text1"/>
              </w:rPr>
            </w:pPr>
          </w:p>
        </w:tc>
        <w:tc>
          <w:tcPr>
            <w:tcW w:w="270" w:type="dxa"/>
          </w:tcPr>
          <w:p w14:paraId="3B7332FB" w14:textId="77777777" w:rsidR="00BA4C15" w:rsidRPr="00405855" w:rsidRDefault="00BA4C15" w:rsidP="002809F4">
            <w:pPr>
              <w:pStyle w:val="Default"/>
              <w:jc w:val="center"/>
              <w:rPr>
                <w:color w:val="000000" w:themeColor="text1"/>
              </w:rPr>
            </w:pPr>
          </w:p>
        </w:tc>
        <w:tc>
          <w:tcPr>
            <w:tcW w:w="270" w:type="dxa"/>
          </w:tcPr>
          <w:p w14:paraId="4D779E66" w14:textId="77777777" w:rsidR="00BA4C15" w:rsidRPr="00405855" w:rsidRDefault="00BA4C15" w:rsidP="002809F4">
            <w:pPr>
              <w:pStyle w:val="Default"/>
              <w:jc w:val="center"/>
              <w:rPr>
                <w:color w:val="000000" w:themeColor="text1"/>
              </w:rPr>
            </w:pPr>
          </w:p>
        </w:tc>
        <w:tc>
          <w:tcPr>
            <w:tcW w:w="274" w:type="dxa"/>
          </w:tcPr>
          <w:p w14:paraId="01049962" w14:textId="77777777" w:rsidR="00BA4C15" w:rsidRPr="00405855" w:rsidRDefault="00BA4C15" w:rsidP="002809F4">
            <w:pPr>
              <w:pStyle w:val="Default"/>
              <w:jc w:val="center"/>
              <w:rPr>
                <w:color w:val="000000" w:themeColor="text1"/>
              </w:rPr>
            </w:pPr>
          </w:p>
        </w:tc>
      </w:tr>
      <w:tr w:rsidR="00F52E63" w:rsidRPr="00F52E63" w14:paraId="05C6E468" w14:textId="77777777" w:rsidTr="00683A08">
        <w:tc>
          <w:tcPr>
            <w:tcW w:w="625" w:type="dxa"/>
          </w:tcPr>
          <w:p w14:paraId="142F77BE" w14:textId="77777777" w:rsidR="009B4B6E" w:rsidRPr="00405855" w:rsidDel="00BD706F" w:rsidRDefault="009B4B6E" w:rsidP="00ED0807">
            <w:pPr>
              <w:pStyle w:val="Default"/>
              <w:numPr>
                <w:ilvl w:val="0"/>
                <w:numId w:val="30"/>
              </w:numPr>
              <w:ind w:left="0" w:firstLine="144"/>
              <w:jc w:val="center"/>
              <w:rPr>
                <w:b/>
                <w:bCs/>
                <w:color w:val="000000" w:themeColor="text1"/>
              </w:rPr>
            </w:pPr>
          </w:p>
        </w:tc>
        <w:tc>
          <w:tcPr>
            <w:tcW w:w="5993" w:type="dxa"/>
          </w:tcPr>
          <w:p w14:paraId="7C117030" w14:textId="235339CF" w:rsidR="009B4B6E" w:rsidRPr="00405855" w:rsidRDefault="002976B0" w:rsidP="002809F4">
            <w:pPr>
              <w:pStyle w:val="Default"/>
              <w:rPr>
                <w:bCs/>
                <w:color w:val="000000" w:themeColor="text1"/>
              </w:rPr>
            </w:pPr>
            <w:r w:rsidRPr="00405855">
              <w:rPr>
                <w:bCs/>
                <w:color w:val="000000" w:themeColor="text1"/>
              </w:rPr>
              <w:t>KALRO Seeds exceed its annual target of revenue generation from seeds</w:t>
            </w:r>
          </w:p>
        </w:tc>
        <w:tc>
          <w:tcPr>
            <w:tcW w:w="247" w:type="dxa"/>
          </w:tcPr>
          <w:p w14:paraId="4409DC2C" w14:textId="77777777" w:rsidR="009B4B6E" w:rsidRPr="00405855" w:rsidRDefault="009B4B6E" w:rsidP="002809F4">
            <w:pPr>
              <w:pStyle w:val="Default"/>
              <w:jc w:val="center"/>
              <w:rPr>
                <w:color w:val="000000" w:themeColor="text1"/>
              </w:rPr>
            </w:pPr>
          </w:p>
        </w:tc>
        <w:tc>
          <w:tcPr>
            <w:tcW w:w="270" w:type="dxa"/>
          </w:tcPr>
          <w:p w14:paraId="49504BD7" w14:textId="77777777" w:rsidR="009B4B6E" w:rsidRPr="00405855" w:rsidRDefault="009B4B6E" w:rsidP="002809F4">
            <w:pPr>
              <w:pStyle w:val="Default"/>
              <w:jc w:val="center"/>
              <w:rPr>
                <w:color w:val="000000" w:themeColor="text1"/>
              </w:rPr>
            </w:pPr>
          </w:p>
        </w:tc>
        <w:tc>
          <w:tcPr>
            <w:tcW w:w="270" w:type="dxa"/>
          </w:tcPr>
          <w:p w14:paraId="287A585D" w14:textId="77777777" w:rsidR="009B4B6E" w:rsidRPr="00405855" w:rsidRDefault="009B4B6E" w:rsidP="002809F4">
            <w:pPr>
              <w:pStyle w:val="Default"/>
              <w:jc w:val="center"/>
              <w:rPr>
                <w:color w:val="000000" w:themeColor="text1"/>
              </w:rPr>
            </w:pPr>
          </w:p>
        </w:tc>
        <w:tc>
          <w:tcPr>
            <w:tcW w:w="270" w:type="dxa"/>
          </w:tcPr>
          <w:p w14:paraId="789CB8C8" w14:textId="77777777" w:rsidR="009B4B6E" w:rsidRPr="00405855" w:rsidRDefault="009B4B6E" w:rsidP="002809F4">
            <w:pPr>
              <w:pStyle w:val="Default"/>
              <w:jc w:val="center"/>
              <w:rPr>
                <w:color w:val="000000" w:themeColor="text1"/>
              </w:rPr>
            </w:pPr>
          </w:p>
        </w:tc>
        <w:tc>
          <w:tcPr>
            <w:tcW w:w="274" w:type="dxa"/>
          </w:tcPr>
          <w:p w14:paraId="2F69B80F" w14:textId="77777777" w:rsidR="009B4B6E" w:rsidRPr="00405855" w:rsidRDefault="009B4B6E" w:rsidP="002809F4">
            <w:pPr>
              <w:pStyle w:val="Default"/>
              <w:jc w:val="center"/>
              <w:rPr>
                <w:color w:val="000000" w:themeColor="text1"/>
              </w:rPr>
            </w:pPr>
          </w:p>
        </w:tc>
      </w:tr>
    </w:tbl>
    <w:p w14:paraId="7B088C31" w14:textId="77777777" w:rsidR="008B654C" w:rsidRPr="00405855" w:rsidRDefault="008B654C" w:rsidP="009D430A">
      <w:pPr>
        <w:pStyle w:val="Default"/>
        <w:rPr>
          <w:color w:val="000000" w:themeColor="text1"/>
        </w:rPr>
      </w:pPr>
    </w:p>
    <w:p w14:paraId="67C5B44D" w14:textId="461FCEA3" w:rsidR="00B40DA1" w:rsidRPr="00405855" w:rsidRDefault="00B40DA1" w:rsidP="009D430A">
      <w:pPr>
        <w:pStyle w:val="Default"/>
        <w:rPr>
          <w:color w:val="000000" w:themeColor="text1"/>
        </w:rPr>
      </w:pPr>
      <w:r w:rsidRPr="00405855">
        <w:rPr>
          <w:color w:val="000000" w:themeColor="text1"/>
        </w:rPr>
        <w:br w:type="page"/>
      </w:r>
    </w:p>
    <w:p w14:paraId="308BA1FB" w14:textId="17A426CF" w:rsidR="00B40DA1" w:rsidRPr="00A10562" w:rsidRDefault="00B40DA1" w:rsidP="00683A08">
      <w:pPr>
        <w:autoSpaceDE w:val="0"/>
        <w:autoSpaceDN w:val="0"/>
        <w:adjustRightInd w:val="0"/>
        <w:spacing w:line="360" w:lineRule="auto"/>
        <w:jc w:val="both"/>
        <w:rPr>
          <w:b/>
          <w:color w:val="000000" w:themeColor="text1"/>
        </w:rPr>
      </w:pPr>
      <w:r w:rsidRPr="00405855">
        <w:rPr>
          <w:b/>
          <w:color w:val="000000" w:themeColor="text1"/>
        </w:rPr>
        <w:lastRenderedPageBreak/>
        <w:t xml:space="preserve">SECTION F: </w:t>
      </w:r>
      <w:r w:rsidR="006511C5" w:rsidRPr="00405855">
        <w:rPr>
          <w:b/>
          <w:color w:val="000000" w:themeColor="text1"/>
        </w:rPr>
        <w:t>Focus</w:t>
      </w:r>
      <w:r w:rsidR="00A10562">
        <w:rPr>
          <w:b/>
          <w:color w:val="000000" w:themeColor="text1"/>
        </w:rPr>
        <w:t>ed</w:t>
      </w:r>
      <w:r w:rsidR="006511C5" w:rsidRPr="00405855">
        <w:rPr>
          <w:b/>
          <w:color w:val="000000" w:themeColor="text1"/>
        </w:rPr>
        <w:t xml:space="preserve"> </w:t>
      </w:r>
      <w:r w:rsidR="00F96490" w:rsidRPr="00405855">
        <w:rPr>
          <w:b/>
          <w:color w:val="000000" w:themeColor="text1"/>
        </w:rPr>
        <w:t>Discussion</w:t>
      </w:r>
      <w:r w:rsidR="00A10562">
        <w:rPr>
          <w:b/>
          <w:color w:val="000000" w:themeColor="text1"/>
        </w:rPr>
        <w:t>s with KALRO Board of Management</w:t>
      </w:r>
    </w:p>
    <w:p w14:paraId="77D1F1B2" w14:textId="77777777" w:rsidR="00B40DA1" w:rsidRPr="00405855" w:rsidRDefault="00B40DA1" w:rsidP="00683A08">
      <w:pPr>
        <w:pStyle w:val="Default"/>
        <w:spacing w:line="360" w:lineRule="auto"/>
        <w:rPr>
          <w:color w:val="000000" w:themeColor="text1"/>
        </w:rPr>
      </w:pPr>
    </w:p>
    <w:p w14:paraId="4C323FDC" w14:textId="38D2BA80" w:rsidR="00B40DA1" w:rsidRPr="00405855" w:rsidRDefault="00F77EA9" w:rsidP="00683A08">
      <w:pPr>
        <w:pStyle w:val="Default"/>
        <w:spacing w:line="360" w:lineRule="auto"/>
        <w:rPr>
          <w:color w:val="000000" w:themeColor="text1"/>
        </w:rPr>
      </w:pPr>
      <w:r w:rsidRPr="00405855">
        <w:rPr>
          <w:color w:val="000000" w:themeColor="text1"/>
        </w:rPr>
        <w:t xml:space="preserve">The researcher invites you to participate in this focus group discussion. The following </w:t>
      </w:r>
      <w:r w:rsidR="005E4379" w:rsidRPr="00405855">
        <w:rPr>
          <w:color w:val="000000" w:themeColor="text1"/>
        </w:rPr>
        <w:t>set of questions will be discussed. Kindly feel free to provide as more information as you can.</w:t>
      </w:r>
      <w:r w:rsidR="00B40DA1" w:rsidRPr="00405855">
        <w:rPr>
          <w:color w:val="000000" w:themeColor="text1"/>
        </w:rPr>
        <w:t xml:space="preserve"> </w:t>
      </w:r>
    </w:p>
    <w:p w14:paraId="3EC8C10D" w14:textId="77777777" w:rsidR="00B40DA1" w:rsidRPr="00405855" w:rsidRDefault="00B40DA1" w:rsidP="00683A08">
      <w:pPr>
        <w:pStyle w:val="Default"/>
        <w:spacing w:line="360" w:lineRule="auto"/>
        <w:rPr>
          <w:color w:val="000000" w:themeColor="text1"/>
        </w:rPr>
      </w:pPr>
    </w:p>
    <w:p w14:paraId="2062F886" w14:textId="3AC3BBF8" w:rsidR="002121CC" w:rsidRPr="00405855" w:rsidRDefault="005E4379"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From your opinion</w:t>
      </w:r>
      <w:r w:rsidR="002121CC" w:rsidRPr="00405855">
        <w:rPr>
          <w:color w:val="000000" w:themeColor="text1"/>
          <w:sz w:val="23"/>
          <w:szCs w:val="23"/>
        </w:rPr>
        <w:t>, what are the top three roles of the KALRO Board of Management?</w:t>
      </w:r>
      <w:r w:rsidR="000A1C8F" w:rsidRPr="00405855">
        <w:rPr>
          <w:color w:val="000000" w:themeColor="text1"/>
          <w:sz w:val="23"/>
          <w:szCs w:val="23"/>
        </w:rPr>
        <w:t xml:space="preserve"> (Probe further where necessary)</w:t>
      </w:r>
    </w:p>
    <w:p w14:paraId="0FE4F6C9" w14:textId="6BC8048E" w:rsidR="002121CC" w:rsidRPr="00405855" w:rsidRDefault="002121CC"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66EEFF42" w14:textId="7363ABC0" w:rsidR="002121CC" w:rsidRPr="00405855" w:rsidRDefault="002121CC"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D0B7280" w14:textId="77777777" w:rsidR="002121CC" w:rsidRPr="00405855" w:rsidRDefault="002121CC" w:rsidP="00E215FF">
      <w:pPr>
        <w:pStyle w:val="Default"/>
        <w:spacing w:line="360" w:lineRule="auto"/>
        <w:ind w:left="360"/>
        <w:jc w:val="both"/>
        <w:rPr>
          <w:color w:val="000000" w:themeColor="text1"/>
          <w:sz w:val="23"/>
          <w:szCs w:val="23"/>
        </w:rPr>
      </w:pPr>
    </w:p>
    <w:p w14:paraId="002FCB2D" w14:textId="70B35B86" w:rsidR="005E4379" w:rsidRPr="00405855" w:rsidRDefault="005E4379"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How would you rate KALRO’s overall performance in attaining its mandate?</w:t>
      </w:r>
      <w:r w:rsidR="000A1C8F" w:rsidRPr="00405855">
        <w:rPr>
          <w:color w:val="000000" w:themeColor="text1"/>
          <w:sz w:val="23"/>
          <w:szCs w:val="23"/>
        </w:rPr>
        <w:t xml:space="preserve"> (Probe further where necessary)</w:t>
      </w:r>
    </w:p>
    <w:p w14:paraId="0FC13AB7" w14:textId="77777777" w:rsidR="00397A14" w:rsidRPr="00405855" w:rsidRDefault="00397A14" w:rsidP="00E048CC">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CBDDBBE" w14:textId="77777777" w:rsidR="005E4379" w:rsidRPr="00405855" w:rsidRDefault="005E4379" w:rsidP="00E215FF">
      <w:pPr>
        <w:pStyle w:val="Default"/>
        <w:spacing w:line="360" w:lineRule="auto"/>
        <w:ind w:left="360"/>
        <w:jc w:val="both"/>
        <w:rPr>
          <w:color w:val="000000" w:themeColor="text1"/>
          <w:sz w:val="23"/>
          <w:szCs w:val="23"/>
        </w:rPr>
      </w:pPr>
    </w:p>
    <w:p w14:paraId="22B9F5CB" w14:textId="67762AD6" w:rsidR="00B40DA1" w:rsidRPr="00405855" w:rsidRDefault="001B73A4"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W</w:t>
      </w:r>
      <w:r w:rsidR="00B40DA1" w:rsidRPr="00405855">
        <w:rPr>
          <w:color w:val="000000" w:themeColor="text1"/>
          <w:sz w:val="23"/>
          <w:szCs w:val="23"/>
        </w:rPr>
        <w:t xml:space="preserve">hat are the top three achievements of </w:t>
      </w:r>
      <w:r w:rsidR="009848D0" w:rsidRPr="00405855">
        <w:rPr>
          <w:color w:val="000000" w:themeColor="text1"/>
          <w:sz w:val="23"/>
          <w:szCs w:val="23"/>
        </w:rPr>
        <w:t>KALRO over the past five years</w:t>
      </w:r>
      <w:r w:rsidR="00B40DA1" w:rsidRPr="00405855">
        <w:rPr>
          <w:color w:val="000000" w:themeColor="text1"/>
          <w:sz w:val="23"/>
          <w:szCs w:val="23"/>
        </w:rPr>
        <w:t>?</w:t>
      </w:r>
      <w:r w:rsidR="000A1C8F" w:rsidRPr="00405855">
        <w:rPr>
          <w:color w:val="000000" w:themeColor="text1"/>
          <w:sz w:val="23"/>
          <w:szCs w:val="23"/>
        </w:rPr>
        <w:t xml:space="preserve"> (Probe further where necessary)</w:t>
      </w:r>
    </w:p>
    <w:p w14:paraId="47A964DB" w14:textId="77777777" w:rsidR="00397A14" w:rsidRPr="00405855" w:rsidRDefault="00B40DA1"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_____________________________________________________________________</w:t>
      </w:r>
      <w:r w:rsidR="00397A14" w:rsidRPr="00405855">
        <w:rPr>
          <w:color w:val="000000" w:themeColor="text1"/>
          <w:sz w:val="23"/>
          <w:szCs w:val="23"/>
        </w:rPr>
        <w:t>____________________________________________________________________</w:t>
      </w:r>
    </w:p>
    <w:p w14:paraId="4C225491" w14:textId="77777777" w:rsidR="00B40DA1" w:rsidRPr="00405855" w:rsidRDefault="00B40DA1" w:rsidP="00E215FF">
      <w:pPr>
        <w:pStyle w:val="Default"/>
        <w:spacing w:line="360" w:lineRule="auto"/>
        <w:ind w:left="360"/>
        <w:jc w:val="both"/>
        <w:rPr>
          <w:color w:val="000000" w:themeColor="text1"/>
          <w:sz w:val="23"/>
          <w:szCs w:val="23"/>
        </w:rPr>
      </w:pPr>
    </w:p>
    <w:p w14:paraId="5C131751" w14:textId="2B574BAE" w:rsidR="00B40DA1" w:rsidRPr="00405855" w:rsidRDefault="001B73A4"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For KALRO to perform better, w</w:t>
      </w:r>
      <w:r w:rsidR="00B40DA1" w:rsidRPr="00405855">
        <w:rPr>
          <w:color w:val="000000" w:themeColor="text1"/>
          <w:sz w:val="23"/>
          <w:szCs w:val="23"/>
        </w:rPr>
        <w:t xml:space="preserve">hat are the top three areas where </w:t>
      </w:r>
      <w:r w:rsidRPr="00405855">
        <w:rPr>
          <w:color w:val="000000" w:themeColor="text1"/>
          <w:sz w:val="23"/>
          <w:szCs w:val="23"/>
        </w:rPr>
        <w:t xml:space="preserve">they </w:t>
      </w:r>
      <w:r w:rsidR="00B40DA1" w:rsidRPr="00405855">
        <w:rPr>
          <w:color w:val="000000" w:themeColor="text1"/>
          <w:sz w:val="23"/>
          <w:szCs w:val="23"/>
        </w:rPr>
        <w:t>need to focus on?</w:t>
      </w:r>
      <w:r w:rsidR="000A1C8F" w:rsidRPr="00405855">
        <w:rPr>
          <w:color w:val="000000" w:themeColor="text1"/>
          <w:sz w:val="23"/>
          <w:szCs w:val="23"/>
        </w:rPr>
        <w:t xml:space="preserve"> (Probe further where necessary)</w:t>
      </w:r>
    </w:p>
    <w:p w14:paraId="1EE1C02E" w14:textId="77777777" w:rsidR="00397A14" w:rsidRPr="00405855" w:rsidRDefault="00B40DA1"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_____________________________________________________________________</w:t>
      </w:r>
      <w:r w:rsidR="00397A14" w:rsidRPr="00405855">
        <w:rPr>
          <w:color w:val="000000" w:themeColor="text1"/>
          <w:sz w:val="23"/>
          <w:szCs w:val="23"/>
        </w:rPr>
        <w:t>____________________________________________________________________</w:t>
      </w:r>
    </w:p>
    <w:p w14:paraId="433AF88F" w14:textId="77777777" w:rsidR="00B40DA1" w:rsidRPr="00405855" w:rsidRDefault="00B40DA1" w:rsidP="00683A08">
      <w:pPr>
        <w:pStyle w:val="Default"/>
        <w:spacing w:line="360" w:lineRule="auto"/>
        <w:ind w:left="360"/>
        <w:jc w:val="both"/>
        <w:rPr>
          <w:color w:val="000000" w:themeColor="text1"/>
          <w:sz w:val="23"/>
          <w:szCs w:val="23"/>
        </w:rPr>
      </w:pPr>
    </w:p>
    <w:p w14:paraId="143A7FD1" w14:textId="2B44832F" w:rsidR="00A3306C" w:rsidRPr="00405855" w:rsidRDefault="001B73A4"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 xml:space="preserve">KALRO operates under clear policies and strategies. </w:t>
      </w:r>
      <w:r w:rsidR="00A3306C" w:rsidRPr="00405855">
        <w:rPr>
          <w:color w:val="000000" w:themeColor="text1"/>
          <w:sz w:val="23"/>
          <w:szCs w:val="23"/>
        </w:rPr>
        <w:t>According to you, in which three areas has KALRO successfully implemented its policies?</w:t>
      </w:r>
      <w:r w:rsidR="000A1C8F" w:rsidRPr="00405855">
        <w:rPr>
          <w:color w:val="000000" w:themeColor="text1"/>
          <w:sz w:val="23"/>
          <w:szCs w:val="23"/>
        </w:rPr>
        <w:t xml:space="preserve"> (Probe further where necessary)</w:t>
      </w:r>
    </w:p>
    <w:p w14:paraId="501FDCD2" w14:textId="77777777" w:rsidR="00397A14" w:rsidRPr="00405855" w:rsidRDefault="00A3306C"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_____________________________________________________________________</w:t>
      </w:r>
      <w:r w:rsidR="00397A14" w:rsidRPr="00405855">
        <w:rPr>
          <w:color w:val="000000" w:themeColor="text1"/>
          <w:sz w:val="23"/>
          <w:szCs w:val="23"/>
        </w:rPr>
        <w:t>____________________________________________________________________</w:t>
      </w:r>
    </w:p>
    <w:p w14:paraId="5F30816F" w14:textId="77777777" w:rsidR="00B40DA1" w:rsidRPr="00405855" w:rsidRDefault="00B40DA1" w:rsidP="00683A08">
      <w:pPr>
        <w:pStyle w:val="Default"/>
        <w:spacing w:line="360" w:lineRule="auto"/>
        <w:ind w:left="360"/>
        <w:jc w:val="both"/>
        <w:rPr>
          <w:color w:val="000000" w:themeColor="text1"/>
          <w:sz w:val="23"/>
          <w:szCs w:val="23"/>
        </w:rPr>
      </w:pPr>
    </w:p>
    <w:p w14:paraId="62E273FC" w14:textId="2F19F950" w:rsidR="00B40DA1" w:rsidRPr="00405855" w:rsidRDefault="001B73A4"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W</w:t>
      </w:r>
      <w:r w:rsidR="00B40DA1" w:rsidRPr="00405855">
        <w:rPr>
          <w:color w:val="000000" w:themeColor="text1"/>
          <w:sz w:val="23"/>
          <w:szCs w:val="23"/>
        </w:rPr>
        <w:t>hat top two areas</w:t>
      </w:r>
      <w:r w:rsidRPr="00405855">
        <w:rPr>
          <w:color w:val="000000" w:themeColor="text1"/>
          <w:sz w:val="23"/>
          <w:szCs w:val="23"/>
        </w:rPr>
        <w:t xml:space="preserve"> do you think KALRO’s</w:t>
      </w:r>
      <w:r w:rsidR="00B40DA1" w:rsidRPr="00405855">
        <w:rPr>
          <w:color w:val="000000" w:themeColor="text1"/>
          <w:sz w:val="23"/>
          <w:szCs w:val="23"/>
        </w:rPr>
        <w:t xml:space="preserve"> top management </w:t>
      </w:r>
      <w:r w:rsidRPr="00405855">
        <w:rPr>
          <w:color w:val="000000" w:themeColor="text1"/>
          <w:sz w:val="23"/>
          <w:szCs w:val="23"/>
        </w:rPr>
        <w:t xml:space="preserve">should </w:t>
      </w:r>
      <w:r w:rsidR="00B40DA1" w:rsidRPr="00405855">
        <w:rPr>
          <w:color w:val="000000" w:themeColor="text1"/>
          <w:sz w:val="23"/>
          <w:szCs w:val="23"/>
        </w:rPr>
        <w:t>focus on to ensure policy implementation?</w:t>
      </w:r>
      <w:r w:rsidR="000A1C8F" w:rsidRPr="00405855">
        <w:rPr>
          <w:color w:val="000000" w:themeColor="text1"/>
          <w:sz w:val="23"/>
          <w:szCs w:val="23"/>
        </w:rPr>
        <w:t xml:space="preserve"> (Probe further where necessary)</w:t>
      </w:r>
    </w:p>
    <w:p w14:paraId="2DB171D3" w14:textId="77777777" w:rsidR="00397A14" w:rsidRPr="00405855" w:rsidRDefault="00B40DA1"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_____________________________________________________________________</w:t>
      </w:r>
      <w:r w:rsidR="00397A14" w:rsidRPr="00405855">
        <w:rPr>
          <w:color w:val="000000" w:themeColor="text1"/>
          <w:sz w:val="23"/>
          <w:szCs w:val="23"/>
        </w:rPr>
        <w:t>____________________________________________________________________</w:t>
      </w:r>
    </w:p>
    <w:p w14:paraId="2C97F203" w14:textId="77777777" w:rsidR="00B40DA1" w:rsidRPr="00405855" w:rsidRDefault="00B40DA1" w:rsidP="00683A08">
      <w:pPr>
        <w:pStyle w:val="Default"/>
        <w:spacing w:line="360" w:lineRule="auto"/>
        <w:ind w:left="360"/>
        <w:jc w:val="both"/>
        <w:rPr>
          <w:color w:val="000000" w:themeColor="text1"/>
          <w:sz w:val="23"/>
          <w:szCs w:val="23"/>
        </w:rPr>
      </w:pPr>
    </w:p>
    <w:p w14:paraId="15235066" w14:textId="26515173" w:rsidR="00EC2D0C" w:rsidRPr="00405855" w:rsidRDefault="00EC2D0C"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In case there are policies to review to enhance KALRO’s performance, which ones would you suggest?</w:t>
      </w:r>
      <w:r w:rsidR="000A1C8F" w:rsidRPr="00405855">
        <w:rPr>
          <w:color w:val="000000" w:themeColor="text1"/>
          <w:sz w:val="23"/>
          <w:szCs w:val="23"/>
        </w:rPr>
        <w:t xml:space="preserve"> (Probe further where necessary and ask for evidence)</w:t>
      </w:r>
    </w:p>
    <w:p w14:paraId="69C474FA" w14:textId="77777777" w:rsidR="00397A14" w:rsidRPr="00405855" w:rsidRDefault="00EC2D0C"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_____________________________________________________________________</w:t>
      </w:r>
      <w:r w:rsidR="00397A14" w:rsidRPr="00405855">
        <w:rPr>
          <w:color w:val="000000" w:themeColor="text1"/>
          <w:sz w:val="23"/>
          <w:szCs w:val="23"/>
        </w:rPr>
        <w:t>____________________________________________________________________</w:t>
      </w:r>
    </w:p>
    <w:p w14:paraId="1F6FD126" w14:textId="77777777" w:rsidR="00EC2D0C" w:rsidRPr="00405855" w:rsidRDefault="00EC2D0C" w:rsidP="00683A08">
      <w:pPr>
        <w:pStyle w:val="Default"/>
        <w:spacing w:line="360" w:lineRule="auto"/>
        <w:ind w:left="360"/>
        <w:jc w:val="both"/>
        <w:rPr>
          <w:color w:val="000000" w:themeColor="text1"/>
          <w:sz w:val="23"/>
          <w:szCs w:val="23"/>
        </w:rPr>
      </w:pPr>
    </w:p>
    <w:p w14:paraId="2303B26D" w14:textId="1E8BDD70" w:rsidR="00EC2672" w:rsidRPr="00405855" w:rsidRDefault="00EC2672"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KALRO is expected to have new strategic linkages as well as strengthen existing ones. Which are the main strategic linkages that KALRO has at the moment</w:t>
      </w:r>
      <w:r w:rsidR="00081563" w:rsidRPr="00405855">
        <w:rPr>
          <w:color w:val="000000" w:themeColor="text1"/>
          <w:sz w:val="23"/>
          <w:szCs w:val="23"/>
        </w:rPr>
        <w:t>?</w:t>
      </w:r>
      <w:r w:rsidR="00FE1A27" w:rsidRPr="00405855">
        <w:rPr>
          <w:color w:val="000000" w:themeColor="text1"/>
          <w:sz w:val="23"/>
          <w:szCs w:val="23"/>
        </w:rPr>
        <w:t xml:space="preserve"> (Probe further where necessary and ask for evidence)</w:t>
      </w:r>
    </w:p>
    <w:p w14:paraId="2EA6E123" w14:textId="6C8750D0" w:rsidR="009E59DA" w:rsidRPr="00405855" w:rsidRDefault="009E59DA" w:rsidP="00E215FF">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1D5B15BF"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0D6A2634" w14:textId="77777777" w:rsidR="00FE1A27" w:rsidRPr="00405855" w:rsidRDefault="00FE1A27" w:rsidP="00E215FF">
      <w:pPr>
        <w:pStyle w:val="ListParagraph"/>
        <w:spacing w:line="360" w:lineRule="auto"/>
        <w:rPr>
          <w:color w:val="000000" w:themeColor="text1"/>
          <w:sz w:val="23"/>
          <w:szCs w:val="23"/>
        </w:rPr>
      </w:pPr>
    </w:p>
    <w:p w14:paraId="3B375D4B" w14:textId="2E6975A0" w:rsidR="008125A5" w:rsidRPr="00405855" w:rsidRDefault="004153E8"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W</w:t>
      </w:r>
      <w:r w:rsidR="008125A5" w:rsidRPr="00405855">
        <w:rPr>
          <w:color w:val="000000" w:themeColor="text1"/>
          <w:sz w:val="23"/>
          <w:szCs w:val="23"/>
        </w:rPr>
        <w:t xml:space="preserve">hich </w:t>
      </w:r>
      <w:r w:rsidR="00EC2672" w:rsidRPr="00405855">
        <w:rPr>
          <w:color w:val="000000" w:themeColor="text1"/>
          <w:sz w:val="23"/>
          <w:szCs w:val="23"/>
        </w:rPr>
        <w:t xml:space="preserve">other </w:t>
      </w:r>
      <w:r w:rsidR="008125A5" w:rsidRPr="00405855">
        <w:rPr>
          <w:color w:val="000000" w:themeColor="text1"/>
          <w:sz w:val="23"/>
          <w:szCs w:val="23"/>
        </w:rPr>
        <w:t xml:space="preserve">main strategic linkages should KALRO strive to </w:t>
      </w:r>
      <w:r w:rsidR="00FE1A27" w:rsidRPr="00405855">
        <w:rPr>
          <w:color w:val="000000" w:themeColor="text1"/>
          <w:sz w:val="23"/>
          <w:szCs w:val="23"/>
        </w:rPr>
        <w:t>form</w:t>
      </w:r>
      <w:r w:rsidR="00EC2672" w:rsidRPr="00405855">
        <w:rPr>
          <w:color w:val="000000" w:themeColor="text1"/>
          <w:sz w:val="23"/>
          <w:szCs w:val="23"/>
        </w:rPr>
        <w:t xml:space="preserve"> to enhance its performance</w:t>
      </w:r>
      <w:r w:rsidR="008125A5" w:rsidRPr="00405855">
        <w:rPr>
          <w:color w:val="000000" w:themeColor="text1"/>
          <w:sz w:val="23"/>
          <w:szCs w:val="23"/>
        </w:rPr>
        <w:t>?</w:t>
      </w:r>
      <w:r w:rsidR="00FE1A27" w:rsidRPr="00405855">
        <w:rPr>
          <w:color w:val="000000" w:themeColor="text1"/>
          <w:sz w:val="23"/>
          <w:szCs w:val="23"/>
        </w:rPr>
        <w:t xml:space="preserve"> (Probe further where necessary and ask for reasons why)</w:t>
      </w:r>
    </w:p>
    <w:p w14:paraId="31B6A30F"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69A5409"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70DE128" w14:textId="550F4C7A" w:rsidR="008125A5" w:rsidRPr="00405855" w:rsidRDefault="008125A5" w:rsidP="00E215FF">
      <w:pPr>
        <w:pStyle w:val="Default"/>
        <w:spacing w:line="360" w:lineRule="auto"/>
        <w:ind w:left="360"/>
        <w:jc w:val="both"/>
        <w:rPr>
          <w:color w:val="000000" w:themeColor="text1"/>
          <w:sz w:val="23"/>
          <w:szCs w:val="23"/>
        </w:rPr>
      </w:pPr>
    </w:p>
    <w:p w14:paraId="005ABDF9" w14:textId="77777777" w:rsidR="008125A5" w:rsidRPr="00405855" w:rsidRDefault="008125A5" w:rsidP="00E215FF">
      <w:pPr>
        <w:pStyle w:val="Default"/>
        <w:spacing w:line="360" w:lineRule="auto"/>
        <w:jc w:val="both"/>
        <w:rPr>
          <w:color w:val="000000" w:themeColor="text1"/>
          <w:sz w:val="23"/>
          <w:szCs w:val="23"/>
        </w:rPr>
      </w:pPr>
    </w:p>
    <w:p w14:paraId="104CE02F" w14:textId="33FF01B3" w:rsidR="00EC2672" w:rsidRPr="00405855" w:rsidRDefault="00EC2672"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In case there are strategic linkages to drop, which ones are these, and why?</w:t>
      </w:r>
      <w:r w:rsidR="00FE1A27" w:rsidRPr="00405855">
        <w:rPr>
          <w:color w:val="000000" w:themeColor="text1"/>
          <w:sz w:val="23"/>
          <w:szCs w:val="23"/>
        </w:rPr>
        <w:t xml:space="preserve"> (Probe further where necessary and ask for reasons why)</w:t>
      </w:r>
    </w:p>
    <w:p w14:paraId="03D64037"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D6A3F3E"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0FFE1937" w14:textId="5E7B6652" w:rsidR="00EC2672" w:rsidRPr="00405855" w:rsidRDefault="00EC2672" w:rsidP="00683A08">
      <w:pPr>
        <w:pStyle w:val="Default"/>
        <w:spacing w:line="360" w:lineRule="auto"/>
        <w:ind w:left="360"/>
        <w:jc w:val="both"/>
        <w:rPr>
          <w:color w:val="000000" w:themeColor="text1"/>
          <w:sz w:val="23"/>
          <w:szCs w:val="23"/>
        </w:rPr>
      </w:pPr>
    </w:p>
    <w:p w14:paraId="081A4646" w14:textId="77777777" w:rsidR="00EC2672" w:rsidRPr="00405855" w:rsidRDefault="00EC2672" w:rsidP="00E215FF">
      <w:pPr>
        <w:pStyle w:val="Default"/>
        <w:spacing w:line="360" w:lineRule="auto"/>
        <w:jc w:val="both"/>
        <w:rPr>
          <w:color w:val="000000" w:themeColor="text1"/>
          <w:sz w:val="23"/>
          <w:szCs w:val="23"/>
        </w:rPr>
      </w:pPr>
    </w:p>
    <w:p w14:paraId="5C2C2E16" w14:textId="2BDB8C81" w:rsidR="00B40DA1" w:rsidRPr="00405855" w:rsidRDefault="004153E8"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G</w:t>
      </w:r>
      <w:r w:rsidR="00081563" w:rsidRPr="00405855">
        <w:rPr>
          <w:color w:val="000000" w:themeColor="text1"/>
          <w:sz w:val="23"/>
          <w:szCs w:val="23"/>
        </w:rPr>
        <w:t>iven the strategic role expected from the Board</w:t>
      </w:r>
      <w:r w:rsidR="00FE1A27" w:rsidRPr="00405855">
        <w:rPr>
          <w:color w:val="000000" w:themeColor="text1"/>
          <w:sz w:val="23"/>
          <w:szCs w:val="23"/>
        </w:rPr>
        <w:t xml:space="preserve"> of Management</w:t>
      </w:r>
      <w:r w:rsidR="00081563" w:rsidRPr="00405855">
        <w:rPr>
          <w:color w:val="000000" w:themeColor="text1"/>
          <w:sz w:val="23"/>
          <w:szCs w:val="23"/>
        </w:rPr>
        <w:t xml:space="preserve">, </w:t>
      </w:r>
      <w:r w:rsidR="00A12937" w:rsidRPr="00405855">
        <w:rPr>
          <w:color w:val="000000" w:themeColor="text1"/>
          <w:sz w:val="23"/>
          <w:szCs w:val="23"/>
        </w:rPr>
        <w:t xml:space="preserve">in which way </w:t>
      </w:r>
      <w:r w:rsidR="0062384C" w:rsidRPr="00405855">
        <w:rPr>
          <w:color w:val="000000" w:themeColor="text1"/>
          <w:sz w:val="23"/>
          <w:szCs w:val="23"/>
        </w:rPr>
        <w:t xml:space="preserve">has </w:t>
      </w:r>
      <w:r w:rsidR="00B40DA1" w:rsidRPr="00405855">
        <w:rPr>
          <w:color w:val="000000" w:themeColor="text1"/>
          <w:sz w:val="23"/>
          <w:szCs w:val="23"/>
        </w:rPr>
        <w:t xml:space="preserve">the Board supported </w:t>
      </w:r>
      <w:r w:rsidR="0062384C" w:rsidRPr="00405855">
        <w:rPr>
          <w:color w:val="000000" w:themeColor="text1"/>
          <w:sz w:val="23"/>
          <w:szCs w:val="23"/>
        </w:rPr>
        <w:t>KALRO</w:t>
      </w:r>
      <w:r w:rsidR="00B40DA1" w:rsidRPr="00405855">
        <w:rPr>
          <w:color w:val="000000" w:themeColor="text1"/>
          <w:sz w:val="23"/>
          <w:szCs w:val="23"/>
        </w:rPr>
        <w:t xml:space="preserve"> in </w:t>
      </w:r>
      <w:r w:rsidR="00A12937" w:rsidRPr="00405855">
        <w:rPr>
          <w:color w:val="000000" w:themeColor="text1"/>
          <w:sz w:val="23"/>
          <w:szCs w:val="23"/>
        </w:rPr>
        <w:t>achieving its mandate</w:t>
      </w:r>
      <w:r w:rsidR="00BD6EBF" w:rsidRPr="00405855">
        <w:rPr>
          <w:color w:val="000000" w:themeColor="text1"/>
          <w:sz w:val="23"/>
          <w:szCs w:val="23"/>
        </w:rPr>
        <w:t>?</w:t>
      </w:r>
      <w:r w:rsidR="00FE1A27" w:rsidRPr="00405855">
        <w:rPr>
          <w:color w:val="000000" w:themeColor="text1"/>
          <w:sz w:val="23"/>
          <w:szCs w:val="23"/>
        </w:rPr>
        <w:t xml:space="preserve"> (Probe further where necessary)</w:t>
      </w:r>
    </w:p>
    <w:p w14:paraId="7AF927EB"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437D4EA5"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263694A5" w14:textId="77777777" w:rsidR="00B40DA1" w:rsidRPr="00405855" w:rsidRDefault="00B40DA1" w:rsidP="00E215FF">
      <w:pPr>
        <w:pStyle w:val="Default"/>
        <w:spacing w:line="360" w:lineRule="auto"/>
        <w:jc w:val="both"/>
        <w:rPr>
          <w:color w:val="000000" w:themeColor="text1"/>
          <w:sz w:val="23"/>
          <w:szCs w:val="23"/>
        </w:rPr>
      </w:pPr>
    </w:p>
    <w:p w14:paraId="38E54207" w14:textId="7A754898" w:rsidR="00A12937" w:rsidRPr="00405855" w:rsidRDefault="00A12937"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Which new areas should the Board consider introducing or focusing on?</w:t>
      </w:r>
      <w:r w:rsidR="00FE1A27" w:rsidRPr="00405855">
        <w:rPr>
          <w:color w:val="000000" w:themeColor="text1"/>
          <w:sz w:val="23"/>
          <w:szCs w:val="23"/>
        </w:rPr>
        <w:t xml:space="preserve"> (Probe further as appropriate, and ask for reasons why)</w:t>
      </w:r>
    </w:p>
    <w:p w14:paraId="529500F0" w14:textId="77777777" w:rsidR="00397A14" w:rsidRPr="00405855" w:rsidRDefault="00397A14" w:rsidP="00683A08">
      <w:pPr>
        <w:pStyle w:val="Default"/>
        <w:spacing w:line="360" w:lineRule="auto"/>
        <w:jc w:val="both"/>
        <w:rPr>
          <w:color w:val="000000" w:themeColor="text1"/>
          <w:sz w:val="23"/>
          <w:szCs w:val="23"/>
        </w:rPr>
      </w:pPr>
      <w:r w:rsidRPr="00405855">
        <w:rPr>
          <w:color w:val="000000" w:themeColor="text1"/>
          <w:sz w:val="23"/>
          <w:szCs w:val="23"/>
        </w:rPr>
        <w:t>____________________________________________________________________</w:t>
      </w:r>
    </w:p>
    <w:p w14:paraId="3951DD04" w14:textId="77777777" w:rsidR="00397A14" w:rsidRPr="00405855" w:rsidRDefault="00397A14" w:rsidP="00683A08">
      <w:pPr>
        <w:pStyle w:val="Default"/>
        <w:spacing w:line="360" w:lineRule="auto"/>
        <w:jc w:val="both"/>
        <w:rPr>
          <w:color w:val="000000" w:themeColor="text1"/>
          <w:sz w:val="23"/>
          <w:szCs w:val="23"/>
        </w:rPr>
      </w:pPr>
      <w:r w:rsidRPr="00405855">
        <w:rPr>
          <w:color w:val="000000" w:themeColor="text1"/>
          <w:sz w:val="23"/>
          <w:szCs w:val="23"/>
        </w:rPr>
        <w:t>____________________________________________________________________</w:t>
      </w:r>
    </w:p>
    <w:p w14:paraId="50E2D8A0" w14:textId="77777777" w:rsidR="00A12937" w:rsidRPr="00405855" w:rsidRDefault="00A12937" w:rsidP="00E215FF">
      <w:pPr>
        <w:pStyle w:val="Default"/>
        <w:spacing w:line="360" w:lineRule="auto"/>
        <w:jc w:val="both"/>
        <w:rPr>
          <w:color w:val="000000" w:themeColor="text1"/>
          <w:sz w:val="23"/>
          <w:szCs w:val="23"/>
        </w:rPr>
      </w:pPr>
    </w:p>
    <w:p w14:paraId="3DA18BD3" w14:textId="39ECF811" w:rsidR="0060242E" w:rsidRPr="00405855" w:rsidRDefault="00A12937"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lastRenderedPageBreak/>
        <w:t xml:space="preserve">The government’s role in KALRO is clear through existing KALR Act and Agricultural Policy (2021). </w:t>
      </w:r>
      <w:r w:rsidR="00C5386D" w:rsidRPr="00405855">
        <w:rPr>
          <w:color w:val="000000" w:themeColor="text1"/>
          <w:sz w:val="23"/>
          <w:szCs w:val="23"/>
        </w:rPr>
        <w:t>I</w:t>
      </w:r>
      <w:r w:rsidR="000F465B" w:rsidRPr="00405855">
        <w:rPr>
          <w:color w:val="000000" w:themeColor="text1"/>
          <w:sz w:val="23"/>
          <w:szCs w:val="23"/>
        </w:rPr>
        <w:t>n which areas should national government support KALRO</w:t>
      </w:r>
      <w:r w:rsidR="00514D3C" w:rsidRPr="00405855">
        <w:rPr>
          <w:color w:val="000000" w:themeColor="text1"/>
          <w:sz w:val="23"/>
          <w:szCs w:val="23"/>
        </w:rPr>
        <w:t xml:space="preserve"> leadership</w:t>
      </w:r>
      <w:r w:rsidR="0060242E" w:rsidRPr="00405855">
        <w:rPr>
          <w:color w:val="000000" w:themeColor="text1"/>
          <w:sz w:val="23"/>
          <w:szCs w:val="23"/>
        </w:rPr>
        <w:t>?</w:t>
      </w:r>
      <w:r w:rsidR="00041B63" w:rsidRPr="00405855">
        <w:rPr>
          <w:color w:val="000000" w:themeColor="text1"/>
          <w:sz w:val="23"/>
          <w:szCs w:val="23"/>
        </w:rPr>
        <w:t xml:space="preserve"> (Probe further where necessary and ask for reasons why)</w:t>
      </w:r>
    </w:p>
    <w:p w14:paraId="1BF8119F"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16C8BF41"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51F3EB5A" w14:textId="77777777" w:rsidR="00D17BC2" w:rsidRPr="00405855" w:rsidRDefault="00D17BC2" w:rsidP="003D3DB5">
      <w:pPr>
        <w:pStyle w:val="Default"/>
        <w:spacing w:line="360" w:lineRule="auto"/>
        <w:rPr>
          <w:color w:val="000000" w:themeColor="text1"/>
          <w:sz w:val="23"/>
          <w:szCs w:val="23"/>
        </w:rPr>
      </w:pPr>
    </w:p>
    <w:p w14:paraId="57146496" w14:textId="2CF647E3" w:rsidR="00D17BC2" w:rsidRPr="00405855" w:rsidRDefault="00D17BC2" w:rsidP="00ED0807">
      <w:pPr>
        <w:pStyle w:val="Default"/>
        <w:numPr>
          <w:ilvl w:val="0"/>
          <w:numId w:val="32"/>
        </w:numPr>
        <w:spacing w:line="360" w:lineRule="auto"/>
        <w:jc w:val="both"/>
        <w:rPr>
          <w:color w:val="000000" w:themeColor="text1"/>
          <w:sz w:val="23"/>
          <w:szCs w:val="23"/>
        </w:rPr>
      </w:pPr>
      <w:r w:rsidRPr="00405855">
        <w:rPr>
          <w:color w:val="000000" w:themeColor="text1"/>
          <w:sz w:val="23"/>
          <w:szCs w:val="23"/>
        </w:rPr>
        <w:t>How would you rate government’s support to KALRO over the past 5 years?</w:t>
      </w:r>
      <w:r w:rsidR="00041B63" w:rsidRPr="00405855">
        <w:rPr>
          <w:color w:val="000000" w:themeColor="text1"/>
          <w:sz w:val="23"/>
          <w:szCs w:val="23"/>
        </w:rPr>
        <w:t xml:space="preserve"> (Probe further where necessary and ask for reasons why)</w:t>
      </w:r>
    </w:p>
    <w:p w14:paraId="305F6A07"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577358F2" w14:textId="77777777" w:rsidR="00397A14" w:rsidRPr="00405855" w:rsidRDefault="00397A14" w:rsidP="00683A08">
      <w:pPr>
        <w:pStyle w:val="Default"/>
        <w:spacing w:line="360" w:lineRule="auto"/>
        <w:ind w:left="360"/>
        <w:jc w:val="both"/>
        <w:rPr>
          <w:color w:val="000000" w:themeColor="text1"/>
          <w:sz w:val="23"/>
          <w:szCs w:val="23"/>
        </w:rPr>
      </w:pPr>
      <w:r w:rsidRPr="00405855">
        <w:rPr>
          <w:color w:val="000000" w:themeColor="text1"/>
          <w:sz w:val="23"/>
          <w:szCs w:val="23"/>
        </w:rPr>
        <w:t>____________________________________________________________________</w:t>
      </w:r>
    </w:p>
    <w:p w14:paraId="3F4ED8FB" w14:textId="77777777" w:rsidR="00B71B7E" w:rsidRPr="00405855" w:rsidRDefault="00B71B7E" w:rsidP="00683A08">
      <w:pPr>
        <w:pStyle w:val="Default"/>
        <w:spacing w:line="360" w:lineRule="auto"/>
        <w:ind w:left="360"/>
        <w:jc w:val="both"/>
        <w:rPr>
          <w:color w:val="000000" w:themeColor="text1"/>
          <w:sz w:val="23"/>
          <w:szCs w:val="23"/>
        </w:rPr>
      </w:pPr>
    </w:p>
    <w:p w14:paraId="38B583A5" w14:textId="77777777" w:rsidR="00B71B7E" w:rsidRPr="00405855" w:rsidRDefault="00B71B7E" w:rsidP="00683A08">
      <w:pPr>
        <w:pStyle w:val="Default"/>
        <w:spacing w:line="360" w:lineRule="auto"/>
        <w:ind w:left="360"/>
        <w:jc w:val="both"/>
        <w:rPr>
          <w:color w:val="000000" w:themeColor="text1"/>
          <w:sz w:val="23"/>
          <w:szCs w:val="23"/>
        </w:rPr>
      </w:pPr>
    </w:p>
    <w:p w14:paraId="503753D4" w14:textId="4CBDE042" w:rsidR="00B71B7E" w:rsidRPr="00405855" w:rsidRDefault="00B71B7E" w:rsidP="00683A08">
      <w:pPr>
        <w:pStyle w:val="Default"/>
        <w:spacing w:line="360" w:lineRule="auto"/>
        <w:ind w:left="360"/>
        <w:jc w:val="both"/>
        <w:rPr>
          <w:color w:val="000000" w:themeColor="text1"/>
          <w:sz w:val="23"/>
          <w:szCs w:val="23"/>
        </w:rPr>
      </w:pPr>
      <w:r w:rsidRPr="00405855">
        <w:rPr>
          <w:color w:val="000000" w:themeColor="text1"/>
          <w:sz w:val="23"/>
          <w:szCs w:val="23"/>
        </w:rPr>
        <w:br w:type="page"/>
      </w:r>
    </w:p>
    <w:p w14:paraId="61F1AC99" w14:textId="247933A3" w:rsidR="00B71B7E" w:rsidRPr="00405855" w:rsidRDefault="007B44E3" w:rsidP="007B44E3">
      <w:pPr>
        <w:pStyle w:val="Heading1"/>
        <w:spacing w:before="0" w:line="360" w:lineRule="auto"/>
        <w:jc w:val="center"/>
        <w:rPr>
          <w:rFonts w:ascii="Times New Roman" w:hAnsi="Times New Roman" w:cs="Times New Roman"/>
          <w:b/>
          <w:color w:val="000000" w:themeColor="text1"/>
          <w:sz w:val="24"/>
        </w:rPr>
      </w:pPr>
      <w:bookmarkStart w:id="268" w:name="_Toc168758360"/>
      <w:r w:rsidRPr="00405855">
        <w:rPr>
          <w:rFonts w:ascii="Times New Roman" w:hAnsi="Times New Roman" w:cs="Times New Roman"/>
          <w:b/>
          <w:color w:val="000000" w:themeColor="text1"/>
          <w:sz w:val="24"/>
        </w:rPr>
        <w:lastRenderedPageBreak/>
        <w:t xml:space="preserve">Appendix 4: </w:t>
      </w:r>
      <w:r w:rsidR="00B71B7E" w:rsidRPr="00405855">
        <w:rPr>
          <w:rFonts w:ascii="Times New Roman" w:hAnsi="Times New Roman" w:cs="Times New Roman"/>
          <w:b/>
          <w:color w:val="000000" w:themeColor="text1"/>
          <w:sz w:val="24"/>
        </w:rPr>
        <w:t>Monte Carlo PCA for Parallel Analysis</w:t>
      </w:r>
      <w:bookmarkEnd w:id="268"/>
    </w:p>
    <w:p w14:paraId="0F7742FA" w14:textId="77777777" w:rsidR="00B71B7E" w:rsidRPr="00405855" w:rsidRDefault="00B71B7E" w:rsidP="00B71B7E">
      <w:pPr>
        <w:rPr>
          <w:color w:val="000000" w:themeColor="text1"/>
        </w:rPr>
      </w:pPr>
    </w:p>
    <w:p w14:paraId="6D5118AE"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variables:</w:t>
      </w:r>
      <w:r w:rsidRPr="00405855">
        <w:rPr>
          <w:rFonts w:eastAsia="Aptos"/>
          <w:color w:val="000000" w:themeColor="text1"/>
          <w:spacing w:val="-2"/>
          <w:w w:val="155"/>
          <w:sz w:val="16"/>
          <w:szCs w:val="16"/>
          <w:lang w:val="en-GB" w:eastAsia="en-US"/>
          <w14:ligatures w14:val="standardContextual"/>
        </w:rPr>
        <w:tab/>
      </w:r>
      <w:r w:rsidRPr="00405855">
        <w:rPr>
          <w:rFonts w:eastAsia="Aptos"/>
          <w:color w:val="000000" w:themeColor="text1"/>
          <w:spacing w:val="-6"/>
          <w:w w:val="120"/>
          <w:sz w:val="16"/>
          <w:szCs w:val="16"/>
          <w:lang w:val="en-GB" w:eastAsia="en-US"/>
          <w14:ligatures w14:val="standardContextual"/>
        </w:rPr>
        <w:t>22</w:t>
      </w:r>
      <w:r w:rsidRPr="00405855">
        <w:rPr>
          <w:rFonts w:eastAsia="Aptos"/>
          <w:color w:val="000000" w:themeColor="text1"/>
          <w:spacing w:val="-6"/>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subjects: </w:t>
      </w:r>
      <w:r w:rsidRPr="00405855">
        <w:rPr>
          <w:rFonts w:eastAsia="Aptos"/>
          <w:color w:val="000000" w:themeColor="text1"/>
          <w:spacing w:val="-4"/>
          <w:w w:val="120"/>
          <w:sz w:val="16"/>
          <w:szCs w:val="16"/>
          <w:lang w:val="en-GB" w:eastAsia="en-US"/>
          <w14:ligatures w14:val="standardContextual"/>
        </w:rPr>
        <w:t>212</w:t>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replications: </w:t>
      </w:r>
      <w:r w:rsidRPr="00405855">
        <w:rPr>
          <w:rFonts w:eastAsia="Aptos"/>
          <w:color w:val="000000" w:themeColor="text1"/>
          <w:spacing w:val="-4"/>
          <w:w w:val="120"/>
          <w:sz w:val="16"/>
          <w:szCs w:val="16"/>
          <w:lang w:val="en-GB" w:eastAsia="en-US"/>
          <w14:ligatures w14:val="standardContextual"/>
        </w:rPr>
        <w:t>100</w:t>
      </w:r>
    </w:p>
    <w:p w14:paraId="5B2CBD53" w14:textId="77777777" w:rsidR="00B71B7E" w:rsidRPr="00405855" w:rsidRDefault="00B71B7E" w:rsidP="00B71B7E">
      <w:pPr>
        <w:kinsoku w:val="0"/>
        <w:overflowPunct w:val="0"/>
        <w:autoSpaceDE w:val="0"/>
        <w:autoSpaceDN w:val="0"/>
        <w:adjustRightInd w:val="0"/>
        <w:ind w:left="159" w:right="5153"/>
        <w:rPr>
          <w:rFonts w:eastAsia="Aptos"/>
          <w:color w:val="000000" w:themeColor="text1"/>
          <w:spacing w:val="-4"/>
          <w:w w:val="120"/>
          <w:sz w:val="16"/>
          <w:szCs w:val="16"/>
          <w:lang w:val="en-GB" w:eastAsia="en-US"/>
          <w14:ligatures w14:val="standardContextual"/>
        </w:rPr>
      </w:pPr>
    </w:p>
    <w:p w14:paraId="5E680B91" w14:textId="77777777" w:rsidR="00B71B7E" w:rsidRPr="00405855" w:rsidRDefault="00B71B7E" w:rsidP="00B71B7E">
      <w:pPr>
        <w:pBdr>
          <w:top w:val="single" w:sz="4" w:space="1" w:color="auto"/>
          <w:bottom w:val="single" w:sz="4" w:space="1" w:color="auto"/>
        </w:pBdr>
        <w:kinsoku w:val="0"/>
        <w:overflowPunct w:val="0"/>
        <w:autoSpaceDE w:val="0"/>
        <w:autoSpaceDN w:val="0"/>
        <w:adjustRightInd w:val="0"/>
        <w:ind w:left="159" w:right="2843"/>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Random</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spacing w:val="80"/>
          <w:w w:val="120"/>
          <w:sz w:val="16"/>
          <w:szCs w:val="16"/>
          <w:lang w:val="en-GB" w:eastAsia="en-US"/>
          <w14:ligatures w14:val="standardContextual"/>
        </w:rPr>
        <w:tab/>
        <w:t xml:space="preserve">    </w:t>
      </w:r>
      <w:r w:rsidRPr="00405855">
        <w:rPr>
          <w:rFonts w:eastAsia="Aptos"/>
          <w:color w:val="000000" w:themeColor="text1"/>
          <w:w w:val="120"/>
          <w:sz w:val="16"/>
          <w:szCs w:val="16"/>
          <w:lang w:val="en-GB" w:eastAsia="en-US"/>
          <w14:ligatures w14:val="standardContextual"/>
        </w:rPr>
        <w:t>Standard</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Dev</w:t>
      </w:r>
    </w:p>
    <w:tbl>
      <w:tblPr>
        <w:tblW w:w="0" w:type="auto"/>
        <w:tblLayout w:type="fixed"/>
        <w:tblCellMar>
          <w:left w:w="0" w:type="dxa"/>
          <w:right w:w="0" w:type="dxa"/>
        </w:tblCellMar>
        <w:tblLook w:val="0000" w:firstRow="0" w:lastRow="0" w:firstColumn="0" w:lastColumn="0" w:noHBand="0" w:noVBand="0"/>
      </w:tblPr>
      <w:tblGrid>
        <w:gridCol w:w="1304"/>
        <w:gridCol w:w="2772"/>
        <w:gridCol w:w="1700"/>
      </w:tblGrid>
      <w:tr w:rsidR="009E5FCB" w:rsidRPr="00405855" w14:paraId="32C9D319" w14:textId="77777777" w:rsidTr="002809F4">
        <w:trPr>
          <w:trHeight w:val="240"/>
        </w:trPr>
        <w:tc>
          <w:tcPr>
            <w:tcW w:w="1304" w:type="dxa"/>
            <w:tcBorders>
              <w:top w:val="none" w:sz="6" w:space="0" w:color="auto"/>
              <w:left w:val="none" w:sz="6" w:space="0" w:color="auto"/>
              <w:bottom w:val="none" w:sz="6" w:space="0" w:color="auto"/>
              <w:right w:val="none" w:sz="6" w:space="0" w:color="auto"/>
            </w:tcBorders>
          </w:tcPr>
          <w:p w14:paraId="5890A186"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1</w:t>
            </w:r>
          </w:p>
        </w:tc>
        <w:tc>
          <w:tcPr>
            <w:tcW w:w="2772" w:type="dxa"/>
            <w:tcBorders>
              <w:top w:val="none" w:sz="6" w:space="0" w:color="auto"/>
              <w:left w:val="none" w:sz="6" w:space="0" w:color="auto"/>
              <w:bottom w:val="none" w:sz="6" w:space="0" w:color="auto"/>
              <w:right w:val="none" w:sz="6" w:space="0" w:color="auto"/>
            </w:tcBorders>
          </w:tcPr>
          <w:p w14:paraId="3F91887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1.6387</w:t>
            </w:r>
          </w:p>
        </w:tc>
        <w:tc>
          <w:tcPr>
            <w:tcW w:w="1700" w:type="dxa"/>
            <w:tcBorders>
              <w:top w:val="none" w:sz="6" w:space="0" w:color="auto"/>
              <w:left w:val="none" w:sz="6" w:space="0" w:color="auto"/>
              <w:bottom w:val="none" w:sz="6" w:space="0" w:color="auto"/>
              <w:right w:val="none" w:sz="6" w:space="0" w:color="auto"/>
            </w:tcBorders>
          </w:tcPr>
          <w:p w14:paraId="4D2C2D11"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.0606</w:t>
            </w:r>
          </w:p>
        </w:tc>
      </w:tr>
      <w:tr w:rsidR="009E5FCB" w:rsidRPr="00405855" w14:paraId="75C553D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3B42B78"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2</w:t>
            </w:r>
          </w:p>
        </w:tc>
        <w:tc>
          <w:tcPr>
            <w:tcW w:w="2772" w:type="dxa"/>
            <w:tcBorders>
              <w:top w:val="none" w:sz="6" w:space="0" w:color="auto"/>
              <w:left w:val="none" w:sz="6" w:space="0" w:color="auto"/>
              <w:bottom w:val="none" w:sz="6" w:space="0" w:color="auto"/>
              <w:right w:val="none" w:sz="6" w:space="0" w:color="auto"/>
            </w:tcBorders>
          </w:tcPr>
          <w:p w14:paraId="31F455B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1.5170</w:t>
            </w:r>
          </w:p>
        </w:tc>
        <w:tc>
          <w:tcPr>
            <w:tcW w:w="1700" w:type="dxa"/>
            <w:tcBorders>
              <w:top w:val="none" w:sz="6" w:space="0" w:color="auto"/>
              <w:left w:val="none" w:sz="6" w:space="0" w:color="auto"/>
              <w:bottom w:val="none" w:sz="6" w:space="0" w:color="auto"/>
              <w:right w:val="none" w:sz="6" w:space="0" w:color="auto"/>
            </w:tcBorders>
          </w:tcPr>
          <w:p w14:paraId="05890D06"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.0472</w:t>
            </w:r>
          </w:p>
        </w:tc>
      </w:tr>
      <w:tr w:rsidR="009E5FCB" w:rsidRPr="00405855" w14:paraId="5A48AB8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E2EC6A3"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3</w:t>
            </w:r>
          </w:p>
        </w:tc>
        <w:tc>
          <w:tcPr>
            <w:tcW w:w="2772" w:type="dxa"/>
            <w:tcBorders>
              <w:top w:val="none" w:sz="6" w:space="0" w:color="auto"/>
              <w:left w:val="none" w:sz="6" w:space="0" w:color="auto"/>
              <w:bottom w:val="none" w:sz="6" w:space="0" w:color="auto"/>
              <w:right w:val="none" w:sz="6" w:space="0" w:color="auto"/>
            </w:tcBorders>
          </w:tcPr>
          <w:p w14:paraId="5387192E"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1.4328</w:t>
            </w:r>
          </w:p>
        </w:tc>
        <w:tc>
          <w:tcPr>
            <w:tcW w:w="1700" w:type="dxa"/>
            <w:tcBorders>
              <w:top w:val="none" w:sz="6" w:space="0" w:color="auto"/>
              <w:left w:val="none" w:sz="6" w:space="0" w:color="auto"/>
              <w:bottom w:val="none" w:sz="6" w:space="0" w:color="auto"/>
              <w:right w:val="none" w:sz="6" w:space="0" w:color="auto"/>
            </w:tcBorders>
          </w:tcPr>
          <w:p w14:paraId="00DDDBDF"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.0397</w:t>
            </w:r>
          </w:p>
        </w:tc>
      </w:tr>
      <w:tr w:rsidR="009E5FCB" w:rsidRPr="00405855" w14:paraId="7556A66C"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30E9A972"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4</w:t>
            </w:r>
          </w:p>
        </w:tc>
        <w:tc>
          <w:tcPr>
            <w:tcW w:w="2772" w:type="dxa"/>
            <w:tcBorders>
              <w:top w:val="none" w:sz="6" w:space="0" w:color="auto"/>
              <w:left w:val="none" w:sz="6" w:space="0" w:color="auto"/>
              <w:bottom w:val="none" w:sz="6" w:space="0" w:color="auto"/>
              <w:right w:val="none" w:sz="6" w:space="0" w:color="auto"/>
            </w:tcBorders>
          </w:tcPr>
          <w:p w14:paraId="0F165754"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1.3598</w:t>
            </w:r>
          </w:p>
        </w:tc>
        <w:tc>
          <w:tcPr>
            <w:tcW w:w="1700" w:type="dxa"/>
            <w:tcBorders>
              <w:top w:val="none" w:sz="6" w:space="0" w:color="auto"/>
              <w:left w:val="none" w:sz="6" w:space="0" w:color="auto"/>
              <w:bottom w:val="none" w:sz="6" w:space="0" w:color="auto"/>
              <w:right w:val="none" w:sz="6" w:space="0" w:color="auto"/>
            </w:tcBorders>
          </w:tcPr>
          <w:p w14:paraId="6720EDFB"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.0350</w:t>
            </w:r>
          </w:p>
        </w:tc>
      </w:tr>
      <w:tr w:rsidR="009E5FCB" w:rsidRPr="00405855" w14:paraId="7FD442D0"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83B8130"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5</w:t>
            </w:r>
          </w:p>
        </w:tc>
        <w:tc>
          <w:tcPr>
            <w:tcW w:w="2772" w:type="dxa"/>
            <w:tcBorders>
              <w:top w:val="none" w:sz="6" w:space="0" w:color="auto"/>
              <w:left w:val="none" w:sz="6" w:space="0" w:color="auto"/>
              <w:bottom w:val="none" w:sz="6" w:space="0" w:color="auto"/>
              <w:right w:val="none" w:sz="6" w:space="0" w:color="auto"/>
            </w:tcBorders>
          </w:tcPr>
          <w:p w14:paraId="3DD7BCF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1.2983</w:t>
            </w:r>
          </w:p>
        </w:tc>
        <w:tc>
          <w:tcPr>
            <w:tcW w:w="1700" w:type="dxa"/>
            <w:tcBorders>
              <w:top w:val="none" w:sz="6" w:space="0" w:color="auto"/>
              <w:left w:val="none" w:sz="6" w:space="0" w:color="auto"/>
              <w:bottom w:val="none" w:sz="6" w:space="0" w:color="auto"/>
              <w:right w:val="none" w:sz="6" w:space="0" w:color="auto"/>
            </w:tcBorders>
          </w:tcPr>
          <w:p w14:paraId="18794838"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.0317</w:t>
            </w:r>
          </w:p>
        </w:tc>
      </w:tr>
      <w:tr w:rsidR="009E5FCB" w:rsidRPr="00405855" w14:paraId="5B3861AF"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D1427CB"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6</w:t>
            </w:r>
          </w:p>
        </w:tc>
        <w:tc>
          <w:tcPr>
            <w:tcW w:w="2772" w:type="dxa"/>
            <w:tcBorders>
              <w:top w:val="none" w:sz="6" w:space="0" w:color="auto"/>
              <w:left w:val="none" w:sz="6" w:space="0" w:color="auto"/>
              <w:bottom w:val="none" w:sz="6" w:space="0" w:color="auto"/>
              <w:right w:val="none" w:sz="6" w:space="0" w:color="auto"/>
            </w:tcBorders>
          </w:tcPr>
          <w:p w14:paraId="59473E8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1.2420</w:t>
            </w:r>
          </w:p>
        </w:tc>
        <w:tc>
          <w:tcPr>
            <w:tcW w:w="1700" w:type="dxa"/>
            <w:tcBorders>
              <w:top w:val="none" w:sz="6" w:space="0" w:color="auto"/>
              <w:left w:val="none" w:sz="6" w:space="0" w:color="auto"/>
              <w:bottom w:val="none" w:sz="6" w:space="0" w:color="auto"/>
              <w:right w:val="none" w:sz="6" w:space="0" w:color="auto"/>
            </w:tcBorders>
          </w:tcPr>
          <w:p w14:paraId="1D36D28E"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.0307</w:t>
            </w:r>
          </w:p>
        </w:tc>
      </w:tr>
      <w:tr w:rsidR="009E5FCB" w:rsidRPr="00405855" w14:paraId="4B0F7FB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D085716"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7</w:t>
            </w:r>
          </w:p>
        </w:tc>
        <w:tc>
          <w:tcPr>
            <w:tcW w:w="2772" w:type="dxa"/>
            <w:tcBorders>
              <w:top w:val="none" w:sz="6" w:space="0" w:color="auto"/>
              <w:left w:val="none" w:sz="6" w:space="0" w:color="auto"/>
              <w:bottom w:val="none" w:sz="6" w:space="0" w:color="auto"/>
              <w:right w:val="none" w:sz="6" w:space="0" w:color="auto"/>
            </w:tcBorders>
          </w:tcPr>
          <w:p w14:paraId="640198AB"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1.1874</w:t>
            </w:r>
          </w:p>
        </w:tc>
        <w:tc>
          <w:tcPr>
            <w:tcW w:w="1700" w:type="dxa"/>
            <w:tcBorders>
              <w:top w:val="none" w:sz="6" w:space="0" w:color="auto"/>
              <w:left w:val="none" w:sz="6" w:space="0" w:color="auto"/>
              <w:bottom w:val="none" w:sz="6" w:space="0" w:color="auto"/>
              <w:right w:val="none" w:sz="6" w:space="0" w:color="auto"/>
            </w:tcBorders>
          </w:tcPr>
          <w:p w14:paraId="2C4AC25F"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.0299</w:t>
            </w:r>
          </w:p>
        </w:tc>
      </w:tr>
      <w:tr w:rsidR="009E5FCB" w:rsidRPr="00405855" w14:paraId="13E29A43"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CA37B14"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8</w:t>
            </w:r>
          </w:p>
        </w:tc>
        <w:tc>
          <w:tcPr>
            <w:tcW w:w="2772" w:type="dxa"/>
            <w:tcBorders>
              <w:top w:val="none" w:sz="6" w:space="0" w:color="auto"/>
              <w:left w:val="none" w:sz="6" w:space="0" w:color="auto"/>
              <w:bottom w:val="none" w:sz="6" w:space="0" w:color="auto"/>
              <w:right w:val="none" w:sz="6" w:space="0" w:color="auto"/>
            </w:tcBorders>
          </w:tcPr>
          <w:p w14:paraId="16B581D0"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1.1338</w:t>
            </w:r>
          </w:p>
        </w:tc>
        <w:tc>
          <w:tcPr>
            <w:tcW w:w="1700" w:type="dxa"/>
            <w:tcBorders>
              <w:top w:val="none" w:sz="6" w:space="0" w:color="auto"/>
              <w:left w:val="none" w:sz="6" w:space="0" w:color="auto"/>
              <w:bottom w:val="none" w:sz="6" w:space="0" w:color="auto"/>
              <w:right w:val="none" w:sz="6" w:space="0" w:color="auto"/>
            </w:tcBorders>
          </w:tcPr>
          <w:p w14:paraId="4C41D058"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.0253</w:t>
            </w:r>
          </w:p>
        </w:tc>
      </w:tr>
      <w:tr w:rsidR="009E5FCB" w:rsidRPr="00405855" w14:paraId="395E15C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744AB18"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9</w:t>
            </w:r>
          </w:p>
        </w:tc>
        <w:tc>
          <w:tcPr>
            <w:tcW w:w="2772" w:type="dxa"/>
            <w:tcBorders>
              <w:top w:val="none" w:sz="6" w:space="0" w:color="auto"/>
              <w:left w:val="none" w:sz="6" w:space="0" w:color="auto"/>
              <w:bottom w:val="none" w:sz="6" w:space="0" w:color="auto"/>
              <w:right w:val="none" w:sz="6" w:space="0" w:color="auto"/>
            </w:tcBorders>
          </w:tcPr>
          <w:p w14:paraId="20649EB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1.0867</w:t>
            </w:r>
          </w:p>
        </w:tc>
        <w:tc>
          <w:tcPr>
            <w:tcW w:w="1700" w:type="dxa"/>
            <w:tcBorders>
              <w:top w:val="none" w:sz="6" w:space="0" w:color="auto"/>
              <w:left w:val="none" w:sz="6" w:space="0" w:color="auto"/>
              <w:bottom w:val="none" w:sz="6" w:space="0" w:color="auto"/>
              <w:right w:val="none" w:sz="6" w:space="0" w:color="auto"/>
            </w:tcBorders>
          </w:tcPr>
          <w:p w14:paraId="4F2AD5EF"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.0229</w:t>
            </w:r>
          </w:p>
        </w:tc>
      </w:tr>
      <w:tr w:rsidR="009E5FCB" w:rsidRPr="00405855" w14:paraId="05DECD6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97658F8"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10</w:t>
            </w:r>
          </w:p>
        </w:tc>
        <w:tc>
          <w:tcPr>
            <w:tcW w:w="2772" w:type="dxa"/>
            <w:tcBorders>
              <w:top w:val="none" w:sz="6" w:space="0" w:color="auto"/>
              <w:left w:val="none" w:sz="6" w:space="0" w:color="auto"/>
              <w:bottom w:val="none" w:sz="6" w:space="0" w:color="auto"/>
              <w:right w:val="none" w:sz="6" w:space="0" w:color="auto"/>
            </w:tcBorders>
          </w:tcPr>
          <w:p w14:paraId="7C400E96"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1.0371</w:t>
            </w:r>
          </w:p>
        </w:tc>
        <w:tc>
          <w:tcPr>
            <w:tcW w:w="1700" w:type="dxa"/>
            <w:tcBorders>
              <w:top w:val="none" w:sz="6" w:space="0" w:color="auto"/>
              <w:left w:val="none" w:sz="6" w:space="0" w:color="auto"/>
              <w:bottom w:val="none" w:sz="6" w:space="0" w:color="auto"/>
              <w:right w:val="none" w:sz="6" w:space="0" w:color="auto"/>
            </w:tcBorders>
          </w:tcPr>
          <w:p w14:paraId="407C914B"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.0230</w:t>
            </w:r>
          </w:p>
        </w:tc>
      </w:tr>
      <w:tr w:rsidR="009E5FCB" w:rsidRPr="00405855" w14:paraId="5FBF906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F79C1A1"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11</w:t>
            </w:r>
          </w:p>
        </w:tc>
        <w:tc>
          <w:tcPr>
            <w:tcW w:w="2772" w:type="dxa"/>
            <w:tcBorders>
              <w:top w:val="none" w:sz="6" w:space="0" w:color="auto"/>
              <w:left w:val="none" w:sz="6" w:space="0" w:color="auto"/>
              <w:bottom w:val="none" w:sz="6" w:space="0" w:color="auto"/>
              <w:right w:val="none" w:sz="6" w:space="0" w:color="auto"/>
            </w:tcBorders>
          </w:tcPr>
          <w:p w14:paraId="0D060A9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0.9938</w:t>
            </w:r>
          </w:p>
        </w:tc>
        <w:tc>
          <w:tcPr>
            <w:tcW w:w="1700" w:type="dxa"/>
            <w:tcBorders>
              <w:top w:val="none" w:sz="6" w:space="0" w:color="auto"/>
              <w:left w:val="none" w:sz="6" w:space="0" w:color="auto"/>
              <w:bottom w:val="none" w:sz="6" w:space="0" w:color="auto"/>
              <w:right w:val="none" w:sz="6" w:space="0" w:color="auto"/>
            </w:tcBorders>
          </w:tcPr>
          <w:p w14:paraId="3BD1192C"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.0240</w:t>
            </w:r>
          </w:p>
        </w:tc>
      </w:tr>
      <w:tr w:rsidR="009E5FCB" w:rsidRPr="00405855" w14:paraId="373BF531" w14:textId="77777777" w:rsidTr="002809F4">
        <w:trPr>
          <w:trHeight w:val="259"/>
        </w:trPr>
        <w:tc>
          <w:tcPr>
            <w:tcW w:w="1304" w:type="dxa"/>
            <w:tcBorders>
              <w:top w:val="none" w:sz="6" w:space="0" w:color="auto"/>
              <w:left w:val="none" w:sz="6" w:space="0" w:color="auto"/>
              <w:bottom w:val="none" w:sz="6" w:space="0" w:color="auto"/>
              <w:right w:val="none" w:sz="6" w:space="0" w:color="auto"/>
            </w:tcBorders>
          </w:tcPr>
          <w:p w14:paraId="53140DC5"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12</w:t>
            </w:r>
          </w:p>
        </w:tc>
        <w:tc>
          <w:tcPr>
            <w:tcW w:w="2772" w:type="dxa"/>
            <w:tcBorders>
              <w:top w:val="none" w:sz="6" w:space="0" w:color="auto"/>
              <w:left w:val="none" w:sz="6" w:space="0" w:color="auto"/>
              <w:bottom w:val="none" w:sz="6" w:space="0" w:color="auto"/>
              <w:right w:val="none" w:sz="6" w:space="0" w:color="auto"/>
            </w:tcBorders>
          </w:tcPr>
          <w:p w14:paraId="4361218C"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0.9476</w:t>
            </w:r>
          </w:p>
        </w:tc>
        <w:tc>
          <w:tcPr>
            <w:tcW w:w="1700" w:type="dxa"/>
            <w:tcBorders>
              <w:top w:val="none" w:sz="6" w:space="0" w:color="auto"/>
              <w:left w:val="none" w:sz="6" w:space="0" w:color="auto"/>
              <w:bottom w:val="none" w:sz="6" w:space="0" w:color="auto"/>
              <w:right w:val="none" w:sz="6" w:space="0" w:color="auto"/>
            </w:tcBorders>
          </w:tcPr>
          <w:p w14:paraId="0050CFAE"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.0231</w:t>
            </w:r>
          </w:p>
        </w:tc>
      </w:tr>
      <w:tr w:rsidR="009E5FCB" w:rsidRPr="00405855" w14:paraId="0EDDE84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23A2E60"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13</w:t>
            </w:r>
          </w:p>
        </w:tc>
        <w:tc>
          <w:tcPr>
            <w:tcW w:w="2772" w:type="dxa"/>
            <w:tcBorders>
              <w:top w:val="none" w:sz="6" w:space="0" w:color="auto"/>
              <w:left w:val="none" w:sz="6" w:space="0" w:color="auto"/>
              <w:bottom w:val="none" w:sz="6" w:space="0" w:color="auto"/>
              <w:right w:val="none" w:sz="6" w:space="0" w:color="auto"/>
            </w:tcBorders>
          </w:tcPr>
          <w:p w14:paraId="5D11C502"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0.9033</w:t>
            </w:r>
          </w:p>
        </w:tc>
        <w:tc>
          <w:tcPr>
            <w:tcW w:w="1700" w:type="dxa"/>
            <w:tcBorders>
              <w:top w:val="none" w:sz="6" w:space="0" w:color="auto"/>
              <w:left w:val="none" w:sz="6" w:space="0" w:color="auto"/>
              <w:bottom w:val="none" w:sz="6" w:space="0" w:color="auto"/>
              <w:right w:val="none" w:sz="6" w:space="0" w:color="auto"/>
            </w:tcBorders>
          </w:tcPr>
          <w:p w14:paraId="0DBFB70B"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.0238</w:t>
            </w:r>
          </w:p>
        </w:tc>
      </w:tr>
      <w:tr w:rsidR="009E5FCB" w:rsidRPr="00405855" w14:paraId="7D6C6DC4"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223D57C"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14</w:t>
            </w:r>
          </w:p>
        </w:tc>
        <w:tc>
          <w:tcPr>
            <w:tcW w:w="2772" w:type="dxa"/>
            <w:tcBorders>
              <w:top w:val="none" w:sz="6" w:space="0" w:color="auto"/>
              <w:left w:val="none" w:sz="6" w:space="0" w:color="auto"/>
              <w:bottom w:val="none" w:sz="6" w:space="0" w:color="auto"/>
              <w:right w:val="none" w:sz="6" w:space="0" w:color="auto"/>
            </w:tcBorders>
          </w:tcPr>
          <w:p w14:paraId="63C1E803"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0.8624</w:t>
            </w:r>
          </w:p>
        </w:tc>
        <w:tc>
          <w:tcPr>
            <w:tcW w:w="1700" w:type="dxa"/>
            <w:tcBorders>
              <w:top w:val="none" w:sz="6" w:space="0" w:color="auto"/>
              <w:left w:val="none" w:sz="6" w:space="0" w:color="auto"/>
              <w:bottom w:val="none" w:sz="6" w:space="0" w:color="auto"/>
              <w:right w:val="none" w:sz="6" w:space="0" w:color="auto"/>
            </w:tcBorders>
          </w:tcPr>
          <w:p w14:paraId="20EE9F92"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.0235</w:t>
            </w:r>
          </w:p>
        </w:tc>
      </w:tr>
      <w:tr w:rsidR="009E5FCB" w:rsidRPr="00405855" w14:paraId="4E5E23F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3BBEE37"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15</w:t>
            </w:r>
          </w:p>
        </w:tc>
        <w:tc>
          <w:tcPr>
            <w:tcW w:w="2772" w:type="dxa"/>
            <w:tcBorders>
              <w:top w:val="none" w:sz="6" w:space="0" w:color="auto"/>
              <w:left w:val="none" w:sz="6" w:space="0" w:color="auto"/>
              <w:bottom w:val="none" w:sz="6" w:space="0" w:color="auto"/>
              <w:right w:val="none" w:sz="6" w:space="0" w:color="auto"/>
            </w:tcBorders>
          </w:tcPr>
          <w:p w14:paraId="1BAE911E"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0.8215</w:t>
            </w:r>
          </w:p>
        </w:tc>
        <w:tc>
          <w:tcPr>
            <w:tcW w:w="1700" w:type="dxa"/>
            <w:tcBorders>
              <w:top w:val="none" w:sz="6" w:space="0" w:color="auto"/>
              <w:left w:val="none" w:sz="6" w:space="0" w:color="auto"/>
              <w:bottom w:val="none" w:sz="6" w:space="0" w:color="auto"/>
              <w:right w:val="none" w:sz="6" w:space="0" w:color="auto"/>
            </w:tcBorders>
          </w:tcPr>
          <w:p w14:paraId="1301FD46"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.0225</w:t>
            </w:r>
          </w:p>
        </w:tc>
      </w:tr>
      <w:tr w:rsidR="009E5FCB" w:rsidRPr="00405855" w14:paraId="60C488B3"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C95D9A0"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16</w:t>
            </w:r>
          </w:p>
        </w:tc>
        <w:tc>
          <w:tcPr>
            <w:tcW w:w="2772" w:type="dxa"/>
            <w:tcBorders>
              <w:top w:val="none" w:sz="6" w:space="0" w:color="auto"/>
              <w:left w:val="none" w:sz="6" w:space="0" w:color="auto"/>
              <w:bottom w:val="none" w:sz="6" w:space="0" w:color="auto"/>
              <w:right w:val="none" w:sz="6" w:space="0" w:color="auto"/>
            </w:tcBorders>
          </w:tcPr>
          <w:p w14:paraId="6BCA9960"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0.7795</w:t>
            </w:r>
          </w:p>
        </w:tc>
        <w:tc>
          <w:tcPr>
            <w:tcW w:w="1700" w:type="dxa"/>
            <w:tcBorders>
              <w:top w:val="none" w:sz="6" w:space="0" w:color="auto"/>
              <w:left w:val="none" w:sz="6" w:space="0" w:color="auto"/>
              <w:bottom w:val="none" w:sz="6" w:space="0" w:color="auto"/>
              <w:right w:val="none" w:sz="6" w:space="0" w:color="auto"/>
            </w:tcBorders>
          </w:tcPr>
          <w:p w14:paraId="566AF84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.0238</w:t>
            </w:r>
          </w:p>
        </w:tc>
      </w:tr>
      <w:tr w:rsidR="009E5FCB" w:rsidRPr="00405855" w14:paraId="04A1A6D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EBD15FD"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17</w:t>
            </w:r>
          </w:p>
        </w:tc>
        <w:tc>
          <w:tcPr>
            <w:tcW w:w="2772" w:type="dxa"/>
            <w:tcBorders>
              <w:top w:val="none" w:sz="6" w:space="0" w:color="auto"/>
              <w:left w:val="none" w:sz="6" w:space="0" w:color="auto"/>
              <w:bottom w:val="none" w:sz="6" w:space="0" w:color="auto"/>
              <w:right w:val="none" w:sz="6" w:space="0" w:color="auto"/>
            </w:tcBorders>
          </w:tcPr>
          <w:p w14:paraId="6701786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0.7368</w:t>
            </w:r>
          </w:p>
        </w:tc>
        <w:tc>
          <w:tcPr>
            <w:tcW w:w="1700" w:type="dxa"/>
            <w:tcBorders>
              <w:top w:val="none" w:sz="6" w:space="0" w:color="auto"/>
              <w:left w:val="none" w:sz="6" w:space="0" w:color="auto"/>
              <w:bottom w:val="none" w:sz="6" w:space="0" w:color="auto"/>
              <w:right w:val="none" w:sz="6" w:space="0" w:color="auto"/>
            </w:tcBorders>
          </w:tcPr>
          <w:p w14:paraId="3E74099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.0250</w:t>
            </w:r>
          </w:p>
        </w:tc>
      </w:tr>
      <w:tr w:rsidR="009E5FCB" w:rsidRPr="00405855" w14:paraId="7434CA5E"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88AB25E"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18</w:t>
            </w:r>
          </w:p>
        </w:tc>
        <w:tc>
          <w:tcPr>
            <w:tcW w:w="2772" w:type="dxa"/>
            <w:tcBorders>
              <w:top w:val="none" w:sz="6" w:space="0" w:color="auto"/>
              <w:left w:val="none" w:sz="6" w:space="0" w:color="auto"/>
              <w:bottom w:val="none" w:sz="6" w:space="0" w:color="auto"/>
              <w:right w:val="none" w:sz="6" w:space="0" w:color="auto"/>
            </w:tcBorders>
          </w:tcPr>
          <w:p w14:paraId="0BE98A55"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0.6957</w:t>
            </w:r>
          </w:p>
        </w:tc>
        <w:tc>
          <w:tcPr>
            <w:tcW w:w="1700" w:type="dxa"/>
            <w:tcBorders>
              <w:top w:val="none" w:sz="6" w:space="0" w:color="auto"/>
              <w:left w:val="none" w:sz="6" w:space="0" w:color="auto"/>
              <w:bottom w:val="none" w:sz="6" w:space="0" w:color="auto"/>
              <w:right w:val="none" w:sz="6" w:space="0" w:color="auto"/>
            </w:tcBorders>
          </w:tcPr>
          <w:p w14:paraId="196C8B9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.0223</w:t>
            </w:r>
          </w:p>
        </w:tc>
      </w:tr>
      <w:tr w:rsidR="009E5FCB" w:rsidRPr="00405855" w14:paraId="31872B90"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8446B2A"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19</w:t>
            </w:r>
          </w:p>
        </w:tc>
        <w:tc>
          <w:tcPr>
            <w:tcW w:w="2772" w:type="dxa"/>
            <w:tcBorders>
              <w:top w:val="none" w:sz="6" w:space="0" w:color="auto"/>
              <w:left w:val="none" w:sz="6" w:space="0" w:color="auto"/>
              <w:bottom w:val="none" w:sz="6" w:space="0" w:color="auto"/>
              <w:right w:val="none" w:sz="6" w:space="0" w:color="auto"/>
            </w:tcBorders>
          </w:tcPr>
          <w:p w14:paraId="63CFFD34"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0.6529</w:t>
            </w:r>
          </w:p>
        </w:tc>
        <w:tc>
          <w:tcPr>
            <w:tcW w:w="1700" w:type="dxa"/>
            <w:tcBorders>
              <w:top w:val="none" w:sz="6" w:space="0" w:color="auto"/>
              <w:left w:val="none" w:sz="6" w:space="0" w:color="auto"/>
              <w:bottom w:val="none" w:sz="6" w:space="0" w:color="auto"/>
              <w:right w:val="none" w:sz="6" w:space="0" w:color="auto"/>
            </w:tcBorders>
          </w:tcPr>
          <w:p w14:paraId="3D3190A7"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.0238</w:t>
            </w:r>
          </w:p>
        </w:tc>
      </w:tr>
      <w:tr w:rsidR="009E5FCB" w:rsidRPr="00405855" w14:paraId="3FFFB07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99F0570"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20</w:t>
            </w:r>
          </w:p>
        </w:tc>
        <w:tc>
          <w:tcPr>
            <w:tcW w:w="2772" w:type="dxa"/>
            <w:tcBorders>
              <w:top w:val="none" w:sz="6" w:space="0" w:color="auto"/>
              <w:left w:val="none" w:sz="6" w:space="0" w:color="auto"/>
              <w:bottom w:val="none" w:sz="6" w:space="0" w:color="auto"/>
              <w:right w:val="none" w:sz="6" w:space="0" w:color="auto"/>
            </w:tcBorders>
          </w:tcPr>
          <w:p w14:paraId="54A05029"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0.6074</w:t>
            </w:r>
          </w:p>
        </w:tc>
        <w:tc>
          <w:tcPr>
            <w:tcW w:w="1700" w:type="dxa"/>
            <w:tcBorders>
              <w:top w:val="none" w:sz="6" w:space="0" w:color="auto"/>
              <w:left w:val="none" w:sz="6" w:space="0" w:color="auto"/>
              <w:bottom w:val="none" w:sz="6" w:space="0" w:color="auto"/>
              <w:right w:val="none" w:sz="6" w:space="0" w:color="auto"/>
            </w:tcBorders>
          </w:tcPr>
          <w:p w14:paraId="253010C2"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.0245</w:t>
            </w:r>
          </w:p>
        </w:tc>
      </w:tr>
      <w:tr w:rsidR="009E5FCB" w:rsidRPr="00405855" w14:paraId="783CB786" w14:textId="77777777" w:rsidTr="002809F4">
        <w:trPr>
          <w:trHeight w:val="260"/>
        </w:trPr>
        <w:tc>
          <w:tcPr>
            <w:tcW w:w="1304" w:type="dxa"/>
            <w:tcBorders>
              <w:top w:val="none" w:sz="6" w:space="0" w:color="auto"/>
              <w:left w:val="none" w:sz="6" w:space="0" w:color="auto"/>
              <w:right w:val="none" w:sz="6" w:space="0" w:color="auto"/>
            </w:tcBorders>
          </w:tcPr>
          <w:p w14:paraId="4F221588"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21</w:t>
            </w:r>
          </w:p>
        </w:tc>
        <w:tc>
          <w:tcPr>
            <w:tcW w:w="2772" w:type="dxa"/>
            <w:tcBorders>
              <w:top w:val="none" w:sz="6" w:space="0" w:color="auto"/>
              <w:left w:val="none" w:sz="6" w:space="0" w:color="auto"/>
              <w:right w:val="none" w:sz="6" w:space="0" w:color="auto"/>
            </w:tcBorders>
          </w:tcPr>
          <w:p w14:paraId="69A0DAB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0.5641</w:t>
            </w:r>
          </w:p>
        </w:tc>
        <w:tc>
          <w:tcPr>
            <w:tcW w:w="1700" w:type="dxa"/>
            <w:tcBorders>
              <w:top w:val="none" w:sz="6" w:space="0" w:color="auto"/>
              <w:left w:val="none" w:sz="6" w:space="0" w:color="auto"/>
              <w:right w:val="none" w:sz="6" w:space="0" w:color="auto"/>
            </w:tcBorders>
          </w:tcPr>
          <w:p w14:paraId="5AF4B125"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.0275</w:t>
            </w:r>
          </w:p>
        </w:tc>
      </w:tr>
      <w:tr w:rsidR="00F52E63" w:rsidRPr="00F52E63" w14:paraId="3297B74F" w14:textId="77777777" w:rsidTr="002809F4">
        <w:trPr>
          <w:trHeight w:val="240"/>
        </w:trPr>
        <w:tc>
          <w:tcPr>
            <w:tcW w:w="1304" w:type="dxa"/>
            <w:tcBorders>
              <w:bottom w:val="single" w:sz="4" w:space="0" w:color="auto"/>
            </w:tcBorders>
          </w:tcPr>
          <w:p w14:paraId="4C597CC6"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22</w:t>
            </w:r>
          </w:p>
        </w:tc>
        <w:tc>
          <w:tcPr>
            <w:tcW w:w="2772" w:type="dxa"/>
            <w:tcBorders>
              <w:bottom w:val="single" w:sz="4" w:space="0" w:color="auto"/>
            </w:tcBorders>
          </w:tcPr>
          <w:p w14:paraId="2014A3C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0.5015</w:t>
            </w:r>
          </w:p>
        </w:tc>
        <w:tc>
          <w:tcPr>
            <w:tcW w:w="1700" w:type="dxa"/>
            <w:tcBorders>
              <w:bottom w:val="single" w:sz="4" w:space="0" w:color="auto"/>
            </w:tcBorders>
          </w:tcPr>
          <w:p w14:paraId="52DAE533"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.0316</w:t>
            </w:r>
          </w:p>
        </w:tc>
      </w:tr>
    </w:tbl>
    <w:p w14:paraId="01602D1E"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61AF7C16"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24384DEF"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1F128505"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2485D753"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variables:</w:t>
      </w:r>
      <w:r w:rsidRPr="00405855">
        <w:rPr>
          <w:rFonts w:eastAsia="Aptos"/>
          <w:color w:val="000000" w:themeColor="text1"/>
          <w:spacing w:val="-2"/>
          <w:w w:val="155"/>
          <w:sz w:val="16"/>
          <w:szCs w:val="16"/>
          <w:lang w:val="en-GB" w:eastAsia="en-US"/>
          <w14:ligatures w14:val="standardContextual"/>
        </w:rPr>
        <w:tab/>
      </w:r>
      <w:r w:rsidRPr="00405855">
        <w:rPr>
          <w:rFonts w:eastAsia="Aptos"/>
          <w:color w:val="000000" w:themeColor="text1"/>
          <w:spacing w:val="-6"/>
          <w:w w:val="120"/>
          <w:sz w:val="16"/>
          <w:szCs w:val="16"/>
          <w:lang w:val="en-GB" w:eastAsia="en-US"/>
          <w14:ligatures w14:val="standardContextual"/>
        </w:rPr>
        <w:t>19</w:t>
      </w:r>
      <w:r w:rsidRPr="00405855">
        <w:rPr>
          <w:rFonts w:eastAsia="Aptos"/>
          <w:color w:val="000000" w:themeColor="text1"/>
          <w:spacing w:val="-6"/>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subjects: </w:t>
      </w:r>
      <w:r w:rsidRPr="00405855">
        <w:rPr>
          <w:rFonts w:eastAsia="Aptos"/>
          <w:color w:val="000000" w:themeColor="text1"/>
          <w:spacing w:val="-4"/>
          <w:w w:val="120"/>
          <w:sz w:val="16"/>
          <w:szCs w:val="16"/>
          <w:lang w:val="en-GB" w:eastAsia="en-US"/>
          <w14:ligatures w14:val="standardContextual"/>
        </w:rPr>
        <w:t>212</w:t>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replications: </w:t>
      </w:r>
      <w:r w:rsidRPr="00405855">
        <w:rPr>
          <w:rFonts w:eastAsia="Aptos"/>
          <w:color w:val="000000" w:themeColor="text1"/>
          <w:spacing w:val="-4"/>
          <w:w w:val="120"/>
          <w:sz w:val="16"/>
          <w:szCs w:val="16"/>
          <w:lang w:val="en-GB" w:eastAsia="en-US"/>
          <w14:ligatures w14:val="standardContextual"/>
        </w:rPr>
        <w:t>100</w:t>
      </w:r>
    </w:p>
    <w:p w14:paraId="3DA26212"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p>
    <w:p w14:paraId="19991AFE" w14:textId="77777777" w:rsidR="00B71B7E" w:rsidRPr="00405855" w:rsidRDefault="00B71B7E" w:rsidP="00B71B7E">
      <w:pPr>
        <w:pBdr>
          <w:top w:val="single" w:sz="4" w:space="1" w:color="auto"/>
          <w:bottom w:val="single" w:sz="4" w:space="1" w:color="auto"/>
        </w:pBdr>
        <w:kinsoku w:val="0"/>
        <w:overflowPunct w:val="0"/>
        <w:autoSpaceDE w:val="0"/>
        <w:autoSpaceDN w:val="0"/>
        <w:adjustRightInd w:val="0"/>
        <w:ind w:left="159" w:right="2843"/>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Random</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spacing w:val="80"/>
          <w:w w:val="120"/>
          <w:sz w:val="16"/>
          <w:szCs w:val="16"/>
          <w:lang w:val="en-GB" w:eastAsia="en-US"/>
          <w14:ligatures w14:val="standardContextual"/>
        </w:rPr>
        <w:tab/>
        <w:t xml:space="preserve">    </w:t>
      </w:r>
      <w:r w:rsidRPr="00405855">
        <w:rPr>
          <w:rFonts w:eastAsia="Aptos"/>
          <w:color w:val="000000" w:themeColor="text1"/>
          <w:w w:val="120"/>
          <w:sz w:val="16"/>
          <w:szCs w:val="16"/>
          <w:lang w:val="en-GB" w:eastAsia="en-US"/>
          <w14:ligatures w14:val="standardContextual"/>
        </w:rPr>
        <w:t>Standard</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Dev</w:t>
      </w:r>
    </w:p>
    <w:tbl>
      <w:tblPr>
        <w:tblW w:w="0" w:type="auto"/>
        <w:tblLayout w:type="fixed"/>
        <w:tblCellMar>
          <w:left w:w="0" w:type="dxa"/>
          <w:right w:w="0" w:type="dxa"/>
        </w:tblCellMar>
        <w:tblLook w:val="0000" w:firstRow="0" w:lastRow="0" w:firstColumn="0" w:lastColumn="0" w:noHBand="0" w:noVBand="0"/>
      </w:tblPr>
      <w:tblGrid>
        <w:gridCol w:w="1304"/>
        <w:gridCol w:w="2772"/>
        <w:gridCol w:w="1700"/>
      </w:tblGrid>
      <w:tr w:rsidR="009E5FCB" w:rsidRPr="00405855" w14:paraId="49EDCACD" w14:textId="77777777" w:rsidTr="002809F4">
        <w:trPr>
          <w:trHeight w:val="240"/>
        </w:trPr>
        <w:tc>
          <w:tcPr>
            <w:tcW w:w="1304" w:type="dxa"/>
            <w:tcBorders>
              <w:top w:val="none" w:sz="6" w:space="0" w:color="auto"/>
              <w:left w:val="none" w:sz="6" w:space="0" w:color="auto"/>
              <w:bottom w:val="none" w:sz="6" w:space="0" w:color="auto"/>
              <w:right w:val="none" w:sz="6" w:space="0" w:color="auto"/>
            </w:tcBorders>
          </w:tcPr>
          <w:p w14:paraId="21AD3C92"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1</w:t>
            </w:r>
          </w:p>
        </w:tc>
        <w:tc>
          <w:tcPr>
            <w:tcW w:w="2772" w:type="dxa"/>
            <w:tcBorders>
              <w:top w:val="none" w:sz="6" w:space="0" w:color="auto"/>
              <w:left w:val="none" w:sz="6" w:space="0" w:color="auto"/>
              <w:bottom w:val="none" w:sz="6" w:space="0" w:color="auto"/>
              <w:right w:val="none" w:sz="6" w:space="0" w:color="auto"/>
            </w:tcBorders>
          </w:tcPr>
          <w:p w14:paraId="0DF96CA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1.5575</w:t>
            </w:r>
          </w:p>
        </w:tc>
        <w:tc>
          <w:tcPr>
            <w:tcW w:w="1700" w:type="dxa"/>
            <w:tcBorders>
              <w:top w:val="none" w:sz="6" w:space="0" w:color="auto"/>
              <w:left w:val="none" w:sz="6" w:space="0" w:color="auto"/>
              <w:bottom w:val="none" w:sz="6" w:space="0" w:color="auto"/>
              <w:right w:val="none" w:sz="6" w:space="0" w:color="auto"/>
            </w:tcBorders>
          </w:tcPr>
          <w:p w14:paraId="34CA24A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.0571</w:t>
            </w:r>
          </w:p>
        </w:tc>
      </w:tr>
      <w:tr w:rsidR="009E5FCB" w:rsidRPr="00405855" w14:paraId="5F4E4E28"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289FF07"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2</w:t>
            </w:r>
          </w:p>
        </w:tc>
        <w:tc>
          <w:tcPr>
            <w:tcW w:w="2772" w:type="dxa"/>
            <w:tcBorders>
              <w:top w:val="none" w:sz="6" w:space="0" w:color="auto"/>
              <w:left w:val="none" w:sz="6" w:space="0" w:color="auto"/>
              <w:bottom w:val="none" w:sz="6" w:space="0" w:color="auto"/>
              <w:right w:val="none" w:sz="6" w:space="0" w:color="auto"/>
            </w:tcBorders>
          </w:tcPr>
          <w:p w14:paraId="4309803E"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1.4538</w:t>
            </w:r>
          </w:p>
        </w:tc>
        <w:tc>
          <w:tcPr>
            <w:tcW w:w="1700" w:type="dxa"/>
            <w:tcBorders>
              <w:top w:val="none" w:sz="6" w:space="0" w:color="auto"/>
              <w:left w:val="none" w:sz="6" w:space="0" w:color="auto"/>
              <w:bottom w:val="none" w:sz="6" w:space="0" w:color="auto"/>
              <w:right w:val="none" w:sz="6" w:space="0" w:color="auto"/>
            </w:tcBorders>
          </w:tcPr>
          <w:p w14:paraId="5E89960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.0413</w:t>
            </w:r>
          </w:p>
        </w:tc>
      </w:tr>
      <w:tr w:rsidR="009E5FCB" w:rsidRPr="00405855" w14:paraId="47677FF9"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A1941C7"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3</w:t>
            </w:r>
          </w:p>
        </w:tc>
        <w:tc>
          <w:tcPr>
            <w:tcW w:w="2772" w:type="dxa"/>
            <w:tcBorders>
              <w:top w:val="none" w:sz="6" w:space="0" w:color="auto"/>
              <w:left w:val="none" w:sz="6" w:space="0" w:color="auto"/>
              <w:bottom w:val="none" w:sz="6" w:space="0" w:color="auto"/>
              <w:right w:val="none" w:sz="6" w:space="0" w:color="auto"/>
            </w:tcBorders>
          </w:tcPr>
          <w:p w14:paraId="15FD42B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1.3750</w:t>
            </w:r>
          </w:p>
        </w:tc>
        <w:tc>
          <w:tcPr>
            <w:tcW w:w="1700" w:type="dxa"/>
            <w:tcBorders>
              <w:top w:val="none" w:sz="6" w:space="0" w:color="auto"/>
              <w:left w:val="none" w:sz="6" w:space="0" w:color="auto"/>
              <w:bottom w:val="none" w:sz="6" w:space="0" w:color="auto"/>
              <w:right w:val="none" w:sz="6" w:space="0" w:color="auto"/>
            </w:tcBorders>
          </w:tcPr>
          <w:p w14:paraId="2FF43A26"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.0400</w:t>
            </w:r>
          </w:p>
        </w:tc>
      </w:tr>
      <w:tr w:rsidR="009E5FCB" w:rsidRPr="00405855" w14:paraId="5AAC3F48"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8A547D3"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4</w:t>
            </w:r>
          </w:p>
        </w:tc>
        <w:tc>
          <w:tcPr>
            <w:tcW w:w="2772" w:type="dxa"/>
            <w:tcBorders>
              <w:top w:val="none" w:sz="6" w:space="0" w:color="auto"/>
              <w:left w:val="none" w:sz="6" w:space="0" w:color="auto"/>
              <w:bottom w:val="none" w:sz="6" w:space="0" w:color="auto"/>
              <w:right w:val="none" w:sz="6" w:space="0" w:color="auto"/>
            </w:tcBorders>
          </w:tcPr>
          <w:p w14:paraId="27C157B9"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1.2981</w:t>
            </w:r>
          </w:p>
        </w:tc>
        <w:tc>
          <w:tcPr>
            <w:tcW w:w="1700" w:type="dxa"/>
            <w:tcBorders>
              <w:top w:val="none" w:sz="6" w:space="0" w:color="auto"/>
              <w:left w:val="none" w:sz="6" w:space="0" w:color="auto"/>
              <w:bottom w:val="none" w:sz="6" w:space="0" w:color="auto"/>
              <w:right w:val="none" w:sz="6" w:space="0" w:color="auto"/>
            </w:tcBorders>
          </w:tcPr>
          <w:p w14:paraId="3F4F2787"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.0344</w:t>
            </w:r>
          </w:p>
        </w:tc>
      </w:tr>
      <w:tr w:rsidR="009E5FCB" w:rsidRPr="00405855" w14:paraId="5CE1A94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D0493CF"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5</w:t>
            </w:r>
          </w:p>
        </w:tc>
        <w:tc>
          <w:tcPr>
            <w:tcW w:w="2772" w:type="dxa"/>
            <w:tcBorders>
              <w:top w:val="none" w:sz="6" w:space="0" w:color="auto"/>
              <w:left w:val="none" w:sz="6" w:space="0" w:color="auto"/>
              <w:bottom w:val="none" w:sz="6" w:space="0" w:color="auto"/>
              <w:right w:val="none" w:sz="6" w:space="0" w:color="auto"/>
            </w:tcBorders>
          </w:tcPr>
          <w:p w14:paraId="53A7403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1.2341</w:t>
            </w:r>
          </w:p>
        </w:tc>
        <w:tc>
          <w:tcPr>
            <w:tcW w:w="1700" w:type="dxa"/>
            <w:tcBorders>
              <w:top w:val="none" w:sz="6" w:space="0" w:color="auto"/>
              <w:left w:val="none" w:sz="6" w:space="0" w:color="auto"/>
              <w:bottom w:val="none" w:sz="6" w:space="0" w:color="auto"/>
              <w:right w:val="none" w:sz="6" w:space="0" w:color="auto"/>
            </w:tcBorders>
          </w:tcPr>
          <w:p w14:paraId="52568964"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.0325</w:t>
            </w:r>
          </w:p>
        </w:tc>
      </w:tr>
      <w:tr w:rsidR="009E5FCB" w:rsidRPr="00405855" w14:paraId="1AF0732D"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826F9FB"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6</w:t>
            </w:r>
          </w:p>
        </w:tc>
        <w:tc>
          <w:tcPr>
            <w:tcW w:w="2772" w:type="dxa"/>
            <w:tcBorders>
              <w:top w:val="none" w:sz="6" w:space="0" w:color="auto"/>
              <w:left w:val="none" w:sz="6" w:space="0" w:color="auto"/>
              <w:bottom w:val="none" w:sz="6" w:space="0" w:color="auto"/>
              <w:right w:val="none" w:sz="6" w:space="0" w:color="auto"/>
            </w:tcBorders>
          </w:tcPr>
          <w:p w14:paraId="6A50E414"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1.1734</w:t>
            </w:r>
          </w:p>
        </w:tc>
        <w:tc>
          <w:tcPr>
            <w:tcW w:w="1700" w:type="dxa"/>
            <w:tcBorders>
              <w:top w:val="none" w:sz="6" w:space="0" w:color="auto"/>
              <w:left w:val="none" w:sz="6" w:space="0" w:color="auto"/>
              <w:bottom w:val="none" w:sz="6" w:space="0" w:color="auto"/>
              <w:right w:val="none" w:sz="6" w:space="0" w:color="auto"/>
            </w:tcBorders>
          </w:tcPr>
          <w:p w14:paraId="3C4AC190"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.0253</w:t>
            </w:r>
          </w:p>
        </w:tc>
      </w:tr>
      <w:tr w:rsidR="009E5FCB" w:rsidRPr="00405855" w14:paraId="5D529E3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AA5407A"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7</w:t>
            </w:r>
          </w:p>
        </w:tc>
        <w:tc>
          <w:tcPr>
            <w:tcW w:w="2772" w:type="dxa"/>
            <w:tcBorders>
              <w:top w:val="none" w:sz="6" w:space="0" w:color="auto"/>
              <w:left w:val="none" w:sz="6" w:space="0" w:color="auto"/>
              <w:bottom w:val="none" w:sz="6" w:space="0" w:color="auto"/>
              <w:right w:val="none" w:sz="6" w:space="0" w:color="auto"/>
            </w:tcBorders>
          </w:tcPr>
          <w:p w14:paraId="40A77125"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1.1235</w:t>
            </w:r>
          </w:p>
        </w:tc>
        <w:tc>
          <w:tcPr>
            <w:tcW w:w="1700" w:type="dxa"/>
            <w:tcBorders>
              <w:top w:val="none" w:sz="6" w:space="0" w:color="auto"/>
              <w:left w:val="none" w:sz="6" w:space="0" w:color="auto"/>
              <w:bottom w:val="none" w:sz="6" w:space="0" w:color="auto"/>
              <w:right w:val="none" w:sz="6" w:space="0" w:color="auto"/>
            </w:tcBorders>
          </w:tcPr>
          <w:p w14:paraId="72AC76B3"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.0287</w:t>
            </w:r>
          </w:p>
        </w:tc>
      </w:tr>
      <w:tr w:rsidR="009E5FCB" w:rsidRPr="00405855" w14:paraId="52BC5D58"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58BD707"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8</w:t>
            </w:r>
          </w:p>
        </w:tc>
        <w:tc>
          <w:tcPr>
            <w:tcW w:w="2772" w:type="dxa"/>
            <w:tcBorders>
              <w:top w:val="none" w:sz="6" w:space="0" w:color="auto"/>
              <w:left w:val="none" w:sz="6" w:space="0" w:color="auto"/>
              <w:bottom w:val="none" w:sz="6" w:space="0" w:color="auto"/>
              <w:right w:val="none" w:sz="6" w:space="0" w:color="auto"/>
            </w:tcBorders>
          </w:tcPr>
          <w:p w14:paraId="20C512D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1.0768</w:t>
            </w:r>
          </w:p>
        </w:tc>
        <w:tc>
          <w:tcPr>
            <w:tcW w:w="1700" w:type="dxa"/>
            <w:tcBorders>
              <w:top w:val="none" w:sz="6" w:space="0" w:color="auto"/>
              <w:left w:val="none" w:sz="6" w:space="0" w:color="auto"/>
              <w:bottom w:val="none" w:sz="6" w:space="0" w:color="auto"/>
              <w:right w:val="none" w:sz="6" w:space="0" w:color="auto"/>
            </w:tcBorders>
          </w:tcPr>
          <w:p w14:paraId="4370A024"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.0263</w:t>
            </w:r>
          </w:p>
        </w:tc>
      </w:tr>
      <w:tr w:rsidR="009E5FCB" w:rsidRPr="00405855" w14:paraId="45FCAECE"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F55D1C3"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9</w:t>
            </w:r>
          </w:p>
        </w:tc>
        <w:tc>
          <w:tcPr>
            <w:tcW w:w="2772" w:type="dxa"/>
            <w:tcBorders>
              <w:top w:val="none" w:sz="6" w:space="0" w:color="auto"/>
              <w:left w:val="none" w:sz="6" w:space="0" w:color="auto"/>
              <w:bottom w:val="none" w:sz="6" w:space="0" w:color="auto"/>
              <w:right w:val="none" w:sz="6" w:space="0" w:color="auto"/>
            </w:tcBorders>
          </w:tcPr>
          <w:p w14:paraId="3A5CE2A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1.0284</w:t>
            </w:r>
          </w:p>
        </w:tc>
        <w:tc>
          <w:tcPr>
            <w:tcW w:w="1700" w:type="dxa"/>
            <w:tcBorders>
              <w:top w:val="none" w:sz="6" w:space="0" w:color="auto"/>
              <w:left w:val="none" w:sz="6" w:space="0" w:color="auto"/>
              <w:bottom w:val="none" w:sz="6" w:space="0" w:color="auto"/>
              <w:right w:val="none" w:sz="6" w:space="0" w:color="auto"/>
            </w:tcBorders>
          </w:tcPr>
          <w:p w14:paraId="187119EF"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.0249</w:t>
            </w:r>
          </w:p>
        </w:tc>
      </w:tr>
      <w:tr w:rsidR="009E5FCB" w:rsidRPr="00405855" w14:paraId="5BACE476"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9CAEB88"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10</w:t>
            </w:r>
          </w:p>
        </w:tc>
        <w:tc>
          <w:tcPr>
            <w:tcW w:w="2772" w:type="dxa"/>
            <w:tcBorders>
              <w:top w:val="none" w:sz="6" w:space="0" w:color="auto"/>
              <w:left w:val="none" w:sz="6" w:space="0" w:color="auto"/>
              <w:bottom w:val="none" w:sz="6" w:space="0" w:color="auto"/>
              <w:right w:val="none" w:sz="6" w:space="0" w:color="auto"/>
            </w:tcBorders>
          </w:tcPr>
          <w:p w14:paraId="48BA79F3"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0.9789</w:t>
            </w:r>
          </w:p>
        </w:tc>
        <w:tc>
          <w:tcPr>
            <w:tcW w:w="1700" w:type="dxa"/>
            <w:tcBorders>
              <w:top w:val="none" w:sz="6" w:space="0" w:color="auto"/>
              <w:left w:val="none" w:sz="6" w:space="0" w:color="auto"/>
              <w:bottom w:val="none" w:sz="6" w:space="0" w:color="auto"/>
              <w:right w:val="none" w:sz="6" w:space="0" w:color="auto"/>
            </w:tcBorders>
          </w:tcPr>
          <w:p w14:paraId="34E54C4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.0238</w:t>
            </w:r>
          </w:p>
        </w:tc>
      </w:tr>
      <w:tr w:rsidR="009E5FCB" w:rsidRPr="00405855" w14:paraId="022AC5D5"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2C56F71"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11</w:t>
            </w:r>
          </w:p>
        </w:tc>
        <w:tc>
          <w:tcPr>
            <w:tcW w:w="2772" w:type="dxa"/>
            <w:tcBorders>
              <w:top w:val="none" w:sz="6" w:space="0" w:color="auto"/>
              <w:left w:val="none" w:sz="6" w:space="0" w:color="auto"/>
              <w:bottom w:val="none" w:sz="6" w:space="0" w:color="auto"/>
              <w:right w:val="none" w:sz="6" w:space="0" w:color="auto"/>
            </w:tcBorders>
          </w:tcPr>
          <w:p w14:paraId="3B50FD1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0.9318</w:t>
            </w:r>
          </w:p>
        </w:tc>
        <w:tc>
          <w:tcPr>
            <w:tcW w:w="1700" w:type="dxa"/>
            <w:tcBorders>
              <w:top w:val="none" w:sz="6" w:space="0" w:color="auto"/>
              <w:left w:val="none" w:sz="6" w:space="0" w:color="auto"/>
              <w:bottom w:val="none" w:sz="6" w:space="0" w:color="auto"/>
              <w:right w:val="none" w:sz="6" w:space="0" w:color="auto"/>
            </w:tcBorders>
          </w:tcPr>
          <w:p w14:paraId="2D0A60A8"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.0258</w:t>
            </w:r>
          </w:p>
        </w:tc>
      </w:tr>
      <w:tr w:rsidR="009E5FCB" w:rsidRPr="00405855" w14:paraId="73FDFA53" w14:textId="77777777" w:rsidTr="002809F4">
        <w:trPr>
          <w:trHeight w:val="259"/>
        </w:trPr>
        <w:tc>
          <w:tcPr>
            <w:tcW w:w="1304" w:type="dxa"/>
            <w:tcBorders>
              <w:top w:val="none" w:sz="6" w:space="0" w:color="auto"/>
              <w:left w:val="none" w:sz="6" w:space="0" w:color="auto"/>
              <w:bottom w:val="none" w:sz="6" w:space="0" w:color="auto"/>
              <w:right w:val="none" w:sz="6" w:space="0" w:color="auto"/>
            </w:tcBorders>
          </w:tcPr>
          <w:p w14:paraId="3DF423B7"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12</w:t>
            </w:r>
          </w:p>
        </w:tc>
        <w:tc>
          <w:tcPr>
            <w:tcW w:w="2772" w:type="dxa"/>
            <w:tcBorders>
              <w:top w:val="none" w:sz="6" w:space="0" w:color="auto"/>
              <w:left w:val="none" w:sz="6" w:space="0" w:color="auto"/>
              <w:bottom w:val="none" w:sz="6" w:space="0" w:color="auto"/>
              <w:right w:val="none" w:sz="6" w:space="0" w:color="auto"/>
            </w:tcBorders>
          </w:tcPr>
          <w:p w14:paraId="5A0B0B2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0.8876</w:t>
            </w:r>
          </w:p>
        </w:tc>
        <w:tc>
          <w:tcPr>
            <w:tcW w:w="1700" w:type="dxa"/>
            <w:tcBorders>
              <w:top w:val="none" w:sz="6" w:space="0" w:color="auto"/>
              <w:left w:val="none" w:sz="6" w:space="0" w:color="auto"/>
              <w:bottom w:val="none" w:sz="6" w:space="0" w:color="auto"/>
              <w:right w:val="none" w:sz="6" w:space="0" w:color="auto"/>
            </w:tcBorders>
          </w:tcPr>
          <w:p w14:paraId="74B8E389"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.0248</w:t>
            </w:r>
          </w:p>
        </w:tc>
      </w:tr>
      <w:tr w:rsidR="009E5FCB" w:rsidRPr="00405855" w14:paraId="0E891813"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1793038"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13</w:t>
            </w:r>
          </w:p>
        </w:tc>
        <w:tc>
          <w:tcPr>
            <w:tcW w:w="2772" w:type="dxa"/>
            <w:tcBorders>
              <w:top w:val="none" w:sz="6" w:space="0" w:color="auto"/>
              <w:left w:val="none" w:sz="6" w:space="0" w:color="auto"/>
              <w:bottom w:val="none" w:sz="6" w:space="0" w:color="auto"/>
              <w:right w:val="none" w:sz="6" w:space="0" w:color="auto"/>
            </w:tcBorders>
          </w:tcPr>
          <w:p w14:paraId="513BCE1A"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0.8418</w:t>
            </w:r>
          </w:p>
        </w:tc>
        <w:tc>
          <w:tcPr>
            <w:tcW w:w="1700" w:type="dxa"/>
            <w:tcBorders>
              <w:top w:val="none" w:sz="6" w:space="0" w:color="auto"/>
              <w:left w:val="none" w:sz="6" w:space="0" w:color="auto"/>
              <w:bottom w:val="none" w:sz="6" w:space="0" w:color="auto"/>
              <w:right w:val="none" w:sz="6" w:space="0" w:color="auto"/>
            </w:tcBorders>
          </w:tcPr>
          <w:p w14:paraId="7E5E9BBA"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.0253</w:t>
            </w:r>
          </w:p>
        </w:tc>
      </w:tr>
      <w:tr w:rsidR="009E5FCB" w:rsidRPr="00405855" w14:paraId="23863F8B"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3C6D3ACA"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14</w:t>
            </w:r>
          </w:p>
        </w:tc>
        <w:tc>
          <w:tcPr>
            <w:tcW w:w="2772" w:type="dxa"/>
            <w:tcBorders>
              <w:top w:val="none" w:sz="6" w:space="0" w:color="auto"/>
              <w:left w:val="none" w:sz="6" w:space="0" w:color="auto"/>
              <w:bottom w:val="none" w:sz="6" w:space="0" w:color="auto"/>
              <w:right w:val="none" w:sz="6" w:space="0" w:color="auto"/>
            </w:tcBorders>
          </w:tcPr>
          <w:p w14:paraId="45751F7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0.7939</w:t>
            </w:r>
          </w:p>
        </w:tc>
        <w:tc>
          <w:tcPr>
            <w:tcW w:w="1700" w:type="dxa"/>
            <w:tcBorders>
              <w:top w:val="none" w:sz="6" w:space="0" w:color="auto"/>
              <w:left w:val="none" w:sz="6" w:space="0" w:color="auto"/>
              <w:bottom w:val="none" w:sz="6" w:space="0" w:color="auto"/>
              <w:right w:val="none" w:sz="6" w:space="0" w:color="auto"/>
            </w:tcBorders>
          </w:tcPr>
          <w:p w14:paraId="3944E808"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.0244</w:t>
            </w:r>
          </w:p>
        </w:tc>
      </w:tr>
      <w:tr w:rsidR="009E5FCB" w:rsidRPr="00405855" w14:paraId="38B00206"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04079A8"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15</w:t>
            </w:r>
          </w:p>
        </w:tc>
        <w:tc>
          <w:tcPr>
            <w:tcW w:w="2772" w:type="dxa"/>
            <w:tcBorders>
              <w:top w:val="none" w:sz="6" w:space="0" w:color="auto"/>
              <w:left w:val="none" w:sz="6" w:space="0" w:color="auto"/>
              <w:bottom w:val="none" w:sz="6" w:space="0" w:color="auto"/>
              <w:right w:val="none" w:sz="6" w:space="0" w:color="auto"/>
            </w:tcBorders>
          </w:tcPr>
          <w:p w14:paraId="74880AC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0.7446</w:t>
            </w:r>
          </w:p>
        </w:tc>
        <w:tc>
          <w:tcPr>
            <w:tcW w:w="1700" w:type="dxa"/>
            <w:tcBorders>
              <w:top w:val="none" w:sz="6" w:space="0" w:color="auto"/>
              <w:left w:val="none" w:sz="6" w:space="0" w:color="auto"/>
              <w:bottom w:val="none" w:sz="6" w:space="0" w:color="auto"/>
              <w:right w:val="none" w:sz="6" w:space="0" w:color="auto"/>
            </w:tcBorders>
          </w:tcPr>
          <w:p w14:paraId="2212721A"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.0240</w:t>
            </w:r>
          </w:p>
        </w:tc>
      </w:tr>
      <w:tr w:rsidR="009E5FCB" w:rsidRPr="00405855" w14:paraId="5D298CF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34A6AF5"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16</w:t>
            </w:r>
          </w:p>
        </w:tc>
        <w:tc>
          <w:tcPr>
            <w:tcW w:w="2772" w:type="dxa"/>
            <w:tcBorders>
              <w:top w:val="none" w:sz="6" w:space="0" w:color="auto"/>
              <w:left w:val="none" w:sz="6" w:space="0" w:color="auto"/>
              <w:bottom w:val="none" w:sz="6" w:space="0" w:color="auto"/>
              <w:right w:val="none" w:sz="6" w:space="0" w:color="auto"/>
            </w:tcBorders>
          </w:tcPr>
          <w:p w14:paraId="68F61D7B"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0.7012</w:t>
            </w:r>
          </w:p>
        </w:tc>
        <w:tc>
          <w:tcPr>
            <w:tcW w:w="1700" w:type="dxa"/>
            <w:tcBorders>
              <w:top w:val="none" w:sz="6" w:space="0" w:color="auto"/>
              <w:left w:val="none" w:sz="6" w:space="0" w:color="auto"/>
              <w:bottom w:val="none" w:sz="6" w:space="0" w:color="auto"/>
              <w:right w:val="none" w:sz="6" w:space="0" w:color="auto"/>
            </w:tcBorders>
          </w:tcPr>
          <w:p w14:paraId="44D5E7C7"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.0284</w:t>
            </w:r>
          </w:p>
        </w:tc>
      </w:tr>
      <w:tr w:rsidR="009E5FCB" w:rsidRPr="00405855" w14:paraId="0AE4F54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E10D69D"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17</w:t>
            </w:r>
          </w:p>
        </w:tc>
        <w:tc>
          <w:tcPr>
            <w:tcW w:w="2772" w:type="dxa"/>
            <w:tcBorders>
              <w:top w:val="none" w:sz="6" w:space="0" w:color="auto"/>
              <w:left w:val="none" w:sz="6" w:space="0" w:color="auto"/>
              <w:bottom w:val="none" w:sz="6" w:space="0" w:color="auto"/>
              <w:right w:val="none" w:sz="6" w:space="0" w:color="auto"/>
            </w:tcBorders>
          </w:tcPr>
          <w:p w14:paraId="07060F7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0.6564</w:t>
            </w:r>
          </w:p>
        </w:tc>
        <w:tc>
          <w:tcPr>
            <w:tcW w:w="1700" w:type="dxa"/>
            <w:tcBorders>
              <w:top w:val="none" w:sz="6" w:space="0" w:color="auto"/>
              <w:left w:val="none" w:sz="6" w:space="0" w:color="auto"/>
              <w:bottom w:val="none" w:sz="6" w:space="0" w:color="auto"/>
              <w:right w:val="none" w:sz="6" w:space="0" w:color="auto"/>
            </w:tcBorders>
          </w:tcPr>
          <w:p w14:paraId="0E8B23B1"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.0273</w:t>
            </w:r>
          </w:p>
        </w:tc>
      </w:tr>
      <w:tr w:rsidR="009E5FCB" w:rsidRPr="00405855" w14:paraId="542F6C4D" w14:textId="77777777" w:rsidTr="002809F4">
        <w:trPr>
          <w:trHeight w:val="260"/>
        </w:trPr>
        <w:tc>
          <w:tcPr>
            <w:tcW w:w="1304" w:type="dxa"/>
            <w:tcBorders>
              <w:top w:val="none" w:sz="6" w:space="0" w:color="auto"/>
              <w:left w:val="none" w:sz="6" w:space="0" w:color="auto"/>
              <w:right w:val="none" w:sz="6" w:space="0" w:color="auto"/>
            </w:tcBorders>
          </w:tcPr>
          <w:p w14:paraId="0CA24C35"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18</w:t>
            </w:r>
          </w:p>
        </w:tc>
        <w:tc>
          <w:tcPr>
            <w:tcW w:w="2772" w:type="dxa"/>
            <w:tcBorders>
              <w:top w:val="none" w:sz="6" w:space="0" w:color="auto"/>
              <w:left w:val="none" w:sz="6" w:space="0" w:color="auto"/>
              <w:right w:val="none" w:sz="6" w:space="0" w:color="auto"/>
            </w:tcBorders>
          </w:tcPr>
          <w:p w14:paraId="4952558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0.6043</w:t>
            </w:r>
          </w:p>
        </w:tc>
        <w:tc>
          <w:tcPr>
            <w:tcW w:w="1700" w:type="dxa"/>
            <w:tcBorders>
              <w:top w:val="none" w:sz="6" w:space="0" w:color="auto"/>
              <w:left w:val="none" w:sz="6" w:space="0" w:color="auto"/>
              <w:right w:val="none" w:sz="6" w:space="0" w:color="auto"/>
            </w:tcBorders>
          </w:tcPr>
          <w:p w14:paraId="76A933A6"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.0301</w:t>
            </w:r>
          </w:p>
        </w:tc>
      </w:tr>
      <w:tr w:rsidR="00F52E63" w:rsidRPr="00F52E63" w14:paraId="7A6F45A5" w14:textId="77777777" w:rsidTr="002809F4">
        <w:trPr>
          <w:trHeight w:val="240"/>
        </w:trPr>
        <w:tc>
          <w:tcPr>
            <w:tcW w:w="1304" w:type="dxa"/>
            <w:tcBorders>
              <w:bottom w:val="single" w:sz="4" w:space="0" w:color="auto"/>
            </w:tcBorders>
          </w:tcPr>
          <w:p w14:paraId="3A5AAFB2"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19</w:t>
            </w:r>
          </w:p>
        </w:tc>
        <w:tc>
          <w:tcPr>
            <w:tcW w:w="2772" w:type="dxa"/>
            <w:tcBorders>
              <w:bottom w:val="single" w:sz="4" w:space="0" w:color="auto"/>
            </w:tcBorders>
          </w:tcPr>
          <w:p w14:paraId="441324D1"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0.5391</w:t>
            </w:r>
          </w:p>
        </w:tc>
        <w:tc>
          <w:tcPr>
            <w:tcW w:w="1700" w:type="dxa"/>
            <w:tcBorders>
              <w:bottom w:val="single" w:sz="4" w:space="0" w:color="auto"/>
            </w:tcBorders>
          </w:tcPr>
          <w:p w14:paraId="2D784802"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.0325</w:t>
            </w:r>
          </w:p>
        </w:tc>
      </w:tr>
    </w:tbl>
    <w:p w14:paraId="19CFD1BD"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54AE10CE"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34C7A42D"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69F2170E"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variables:</w:t>
      </w:r>
      <w:r w:rsidRPr="00405855">
        <w:rPr>
          <w:rFonts w:eastAsia="Aptos"/>
          <w:color w:val="000000" w:themeColor="text1"/>
          <w:spacing w:val="-2"/>
          <w:w w:val="155"/>
          <w:sz w:val="16"/>
          <w:szCs w:val="16"/>
          <w:lang w:val="en-GB" w:eastAsia="en-US"/>
          <w14:ligatures w14:val="standardContextual"/>
        </w:rPr>
        <w:tab/>
      </w:r>
      <w:r w:rsidRPr="00405855">
        <w:rPr>
          <w:rFonts w:eastAsia="Aptos"/>
          <w:color w:val="000000" w:themeColor="text1"/>
          <w:spacing w:val="-6"/>
          <w:w w:val="120"/>
          <w:sz w:val="16"/>
          <w:szCs w:val="16"/>
          <w:lang w:val="en-GB" w:eastAsia="en-US"/>
          <w14:ligatures w14:val="standardContextual"/>
        </w:rPr>
        <w:t>26</w:t>
      </w:r>
      <w:r w:rsidRPr="00405855">
        <w:rPr>
          <w:rFonts w:eastAsia="Aptos"/>
          <w:color w:val="000000" w:themeColor="text1"/>
          <w:spacing w:val="-6"/>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subjects: </w:t>
      </w:r>
      <w:r w:rsidRPr="00405855">
        <w:rPr>
          <w:rFonts w:eastAsia="Aptos"/>
          <w:color w:val="000000" w:themeColor="text1"/>
          <w:spacing w:val="-4"/>
          <w:w w:val="120"/>
          <w:sz w:val="16"/>
          <w:szCs w:val="16"/>
          <w:lang w:val="en-GB" w:eastAsia="en-US"/>
          <w14:ligatures w14:val="standardContextual"/>
        </w:rPr>
        <w:t>212</w:t>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replications: </w:t>
      </w:r>
      <w:r w:rsidRPr="00405855">
        <w:rPr>
          <w:rFonts w:eastAsia="Aptos"/>
          <w:color w:val="000000" w:themeColor="text1"/>
          <w:spacing w:val="-4"/>
          <w:w w:val="120"/>
          <w:sz w:val="16"/>
          <w:szCs w:val="16"/>
          <w:lang w:val="en-GB" w:eastAsia="en-US"/>
          <w14:ligatures w14:val="standardContextual"/>
        </w:rPr>
        <w:t>100</w:t>
      </w:r>
    </w:p>
    <w:p w14:paraId="076B6395"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3DD80965" w14:textId="77777777" w:rsidR="00B71B7E" w:rsidRPr="00405855" w:rsidRDefault="00B71B7E" w:rsidP="00B71B7E">
      <w:pPr>
        <w:pBdr>
          <w:top w:val="single" w:sz="4" w:space="1" w:color="auto"/>
          <w:bottom w:val="single" w:sz="4" w:space="1" w:color="auto"/>
        </w:pBdr>
        <w:kinsoku w:val="0"/>
        <w:overflowPunct w:val="0"/>
        <w:autoSpaceDE w:val="0"/>
        <w:autoSpaceDN w:val="0"/>
        <w:adjustRightInd w:val="0"/>
        <w:ind w:left="159" w:right="2843"/>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Random</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spacing w:val="80"/>
          <w:w w:val="120"/>
          <w:sz w:val="16"/>
          <w:szCs w:val="16"/>
          <w:lang w:val="en-GB" w:eastAsia="en-US"/>
          <w14:ligatures w14:val="standardContextual"/>
        </w:rPr>
        <w:tab/>
        <w:t xml:space="preserve">    </w:t>
      </w:r>
      <w:r w:rsidRPr="00405855">
        <w:rPr>
          <w:rFonts w:eastAsia="Aptos"/>
          <w:color w:val="000000" w:themeColor="text1"/>
          <w:w w:val="120"/>
          <w:sz w:val="16"/>
          <w:szCs w:val="16"/>
          <w:lang w:val="en-GB" w:eastAsia="en-US"/>
          <w14:ligatures w14:val="standardContextual"/>
        </w:rPr>
        <w:t>Standard</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Dev</w:t>
      </w:r>
    </w:p>
    <w:tbl>
      <w:tblPr>
        <w:tblW w:w="0" w:type="auto"/>
        <w:tblLayout w:type="fixed"/>
        <w:tblCellMar>
          <w:left w:w="0" w:type="dxa"/>
          <w:right w:w="0" w:type="dxa"/>
        </w:tblCellMar>
        <w:tblLook w:val="0000" w:firstRow="0" w:lastRow="0" w:firstColumn="0" w:lastColumn="0" w:noHBand="0" w:noVBand="0"/>
      </w:tblPr>
      <w:tblGrid>
        <w:gridCol w:w="1304"/>
        <w:gridCol w:w="2772"/>
        <w:gridCol w:w="1700"/>
      </w:tblGrid>
      <w:tr w:rsidR="009E5FCB" w:rsidRPr="00405855" w14:paraId="6874AD60" w14:textId="77777777" w:rsidTr="002809F4">
        <w:trPr>
          <w:trHeight w:val="240"/>
        </w:trPr>
        <w:tc>
          <w:tcPr>
            <w:tcW w:w="1304" w:type="dxa"/>
            <w:tcBorders>
              <w:top w:val="none" w:sz="6" w:space="0" w:color="auto"/>
              <w:left w:val="none" w:sz="6" w:space="0" w:color="auto"/>
              <w:bottom w:val="none" w:sz="6" w:space="0" w:color="auto"/>
              <w:right w:val="none" w:sz="6" w:space="0" w:color="auto"/>
            </w:tcBorders>
          </w:tcPr>
          <w:p w14:paraId="23ED3F5C"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1</w:t>
            </w:r>
          </w:p>
        </w:tc>
        <w:tc>
          <w:tcPr>
            <w:tcW w:w="2772" w:type="dxa"/>
            <w:tcBorders>
              <w:top w:val="none" w:sz="6" w:space="0" w:color="auto"/>
              <w:left w:val="none" w:sz="6" w:space="0" w:color="auto"/>
              <w:bottom w:val="none" w:sz="6" w:space="0" w:color="auto"/>
              <w:right w:val="none" w:sz="6" w:space="0" w:color="auto"/>
            </w:tcBorders>
          </w:tcPr>
          <w:p w14:paraId="5FA473D4"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1.7021</w:t>
            </w:r>
          </w:p>
        </w:tc>
        <w:tc>
          <w:tcPr>
            <w:tcW w:w="1700" w:type="dxa"/>
            <w:tcBorders>
              <w:top w:val="none" w:sz="6" w:space="0" w:color="auto"/>
              <w:left w:val="none" w:sz="6" w:space="0" w:color="auto"/>
              <w:bottom w:val="none" w:sz="6" w:space="0" w:color="auto"/>
              <w:right w:val="none" w:sz="6" w:space="0" w:color="auto"/>
            </w:tcBorders>
          </w:tcPr>
          <w:p w14:paraId="42FC69D3"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.0556</w:t>
            </w:r>
          </w:p>
        </w:tc>
      </w:tr>
      <w:tr w:rsidR="009E5FCB" w:rsidRPr="00405855" w14:paraId="0ED8EECC"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F2C2107"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2</w:t>
            </w:r>
          </w:p>
        </w:tc>
        <w:tc>
          <w:tcPr>
            <w:tcW w:w="2772" w:type="dxa"/>
            <w:tcBorders>
              <w:top w:val="none" w:sz="6" w:space="0" w:color="auto"/>
              <w:left w:val="none" w:sz="6" w:space="0" w:color="auto"/>
              <w:bottom w:val="none" w:sz="6" w:space="0" w:color="auto"/>
              <w:right w:val="none" w:sz="6" w:space="0" w:color="auto"/>
            </w:tcBorders>
          </w:tcPr>
          <w:p w14:paraId="3AFBEBA0"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1.5977</w:t>
            </w:r>
          </w:p>
        </w:tc>
        <w:tc>
          <w:tcPr>
            <w:tcW w:w="1700" w:type="dxa"/>
            <w:tcBorders>
              <w:top w:val="none" w:sz="6" w:space="0" w:color="auto"/>
              <w:left w:val="none" w:sz="6" w:space="0" w:color="auto"/>
              <w:bottom w:val="none" w:sz="6" w:space="0" w:color="auto"/>
              <w:right w:val="none" w:sz="6" w:space="0" w:color="auto"/>
            </w:tcBorders>
          </w:tcPr>
          <w:p w14:paraId="6D8B2A0C"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.0462</w:t>
            </w:r>
          </w:p>
        </w:tc>
      </w:tr>
      <w:tr w:rsidR="009E5FCB" w:rsidRPr="00405855" w14:paraId="374CBE03"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334DB2E5"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3</w:t>
            </w:r>
          </w:p>
        </w:tc>
        <w:tc>
          <w:tcPr>
            <w:tcW w:w="2772" w:type="dxa"/>
            <w:tcBorders>
              <w:top w:val="none" w:sz="6" w:space="0" w:color="auto"/>
              <w:left w:val="none" w:sz="6" w:space="0" w:color="auto"/>
              <w:bottom w:val="none" w:sz="6" w:space="0" w:color="auto"/>
              <w:right w:val="none" w:sz="6" w:space="0" w:color="auto"/>
            </w:tcBorders>
          </w:tcPr>
          <w:p w14:paraId="46D4CA2A"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1.5129</w:t>
            </w:r>
          </w:p>
        </w:tc>
        <w:tc>
          <w:tcPr>
            <w:tcW w:w="1700" w:type="dxa"/>
            <w:tcBorders>
              <w:top w:val="none" w:sz="6" w:space="0" w:color="auto"/>
              <w:left w:val="none" w:sz="6" w:space="0" w:color="auto"/>
              <w:bottom w:val="none" w:sz="6" w:space="0" w:color="auto"/>
              <w:right w:val="none" w:sz="6" w:space="0" w:color="auto"/>
            </w:tcBorders>
          </w:tcPr>
          <w:p w14:paraId="6C5C9854"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.0432</w:t>
            </w:r>
          </w:p>
        </w:tc>
      </w:tr>
      <w:tr w:rsidR="009E5FCB" w:rsidRPr="00405855" w14:paraId="5A197FA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622375C"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4</w:t>
            </w:r>
          </w:p>
        </w:tc>
        <w:tc>
          <w:tcPr>
            <w:tcW w:w="2772" w:type="dxa"/>
            <w:tcBorders>
              <w:top w:val="none" w:sz="6" w:space="0" w:color="auto"/>
              <w:left w:val="none" w:sz="6" w:space="0" w:color="auto"/>
              <w:bottom w:val="none" w:sz="6" w:space="0" w:color="auto"/>
              <w:right w:val="none" w:sz="6" w:space="0" w:color="auto"/>
            </w:tcBorders>
          </w:tcPr>
          <w:p w14:paraId="39B275BA"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1.4375</w:t>
            </w:r>
          </w:p>
        </w:tc>
        <w:tc>
          <w:tcPr>
            <w:tcW w:w="1700" w:type="dxa"/>
            <w:tcBorders>
              <w:top w:val="none" w:sz="6" w:space="0" w:color="auto"/>
              <w:left w:val="none" w:sz="6" w:space="0" w:color="auto"/>
              <w:bottom w:val="none" w:sz="6" w:space="0" w:color="auto"/>
              <w:right w:val="none" w:sz="6" w:space="0" w:color="auto"/>
            </w:tcBorders>
          </w:tcPr>
          <w:p w14:paraId="0E5B27FB"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.0412</w:t>
            </w:r>
          </w:p>
        </w:tc>
      </w:tr>
      <w:tr w:rsidR="009E5FCB" w:rsidRPr="00405855" w14:paraId="70CFD939"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F422D37"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5</w:t>
            </w:r>
          </w:p>
        </w:tc>
        <w:tc>
          <w:tcPr>
            <w:tcW w:w="2772" w:type="dxa"/>
            <w:tcBorders>
              <w:top w:val="none" w:sz="6" w:space="0" w:color="auto"/>
              <w:left w:val="none" w:sz="6" w:space="0" w:color="auto"/>
              <w:bottom w:val="none" w:sz="6" w:space="0" w:color="auto"/>
              <w:right w:val="none" w:sz="6" w:space="0" w:color="auto"/>
            </w:tcBorders>
          </w:tcPr>
          <w:p w14:paraId="48CD55C5"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1.3718</w:t>
            </w:r>
          </w:p>
        </w:tc>
        <w:tc>
          <w:tcPr>
            <w:tcW w:w="1700" w:type="dxa"/>
            <w:tcBorders>
              <w:top w:val="none" w:sz="6" w:space="0" w:color="auto"/>
              <w:left w:val="none" w:sz="6" w:space="0" w:color="auto"/>
              <w:bottom w:val="none" w:sz="6" w:space="0" w:color="auto"/>
              <w:right w:val="none" w:sz="6" w:space="0" w:color="auto"/>
            </w:tcBorders>
          </w:tcPr>
          <w:p w14:paraId="086048A7"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.0354</w:t>
            </w:r>
          </w:p>
        </w:tc>
      </w:tr>
      <w:tr w:rsidR="009E5FCB" w:rsidRPr="00405855" w14:paraId="06ADFEC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0CD6680"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6</w:t>
            </w:r>
          </w:p>
        </w:tc>
        <w:tc>
          <w:tcPr>
            <w:tcW w:w="2772" w:type="dxa"/>
            <w:tcBorders>
              <w:top w:val="none" w:sz="6" w:space="0" w:color="auto"/>
              <w:left w:val="none" w:sz="6" w:space="0" w:color="auto"/>
              <w:bottom w:val="none" w:sz="6" w:space="0" w:color="auto"/>
              <w:right w:val="none" w:sz="6" w:space="0" w:color="auto"/>
            </w:tcBorders>
          </w:tcPr>
          <w:p w14:paraId="12E23404"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1.3166</w:t>
            </w:r>
          </w:p>
        </w:tc>
        <w:tc>
          <w:tcPr>
            <w:tcW w:w="1700" w:type="dxa"/>
            <w:tcBorders>
              <w:top w:val="none" w:sz="6" w:space="0" w:color="auto"/>
              <w:left w:val="none" w:sz="6" w:space="0" w:color="auto"/>
              <w:bottom w:val="none" w:sz="6" w:space="0" w:color="auto"/>
              <w:right w:val="none" w:sz="6" w:space="0" w:color="auto"/>
            </w:tcBorders>
          </w:tcPr>
          <w:p w14:paraId="0AF22625"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.0285</w:t>
            </w:r>
          </w:p>
        </w:tc>
      </w:tr>
      <w:tr w:rsidR="009E5FCB" w:rsidRPr="00405855" w14:paraId="51C066D0"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C131D7C"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7</w:t>
            </w:r>
          </w:p>
        </w:tc>
        <w:tc>
          <w:tcPr>
            <w:tcW w:w="2772" w:type="dxa"/>
            <w:tcBorders>
              <w:top w:val="none" w:sz="6" w:space="0" w:color="auto"/>
              <w:left w:val="none" w:sz="6" w:space="0" w:color="auto"/>
              <w:bottom w:val="none" w:sz="6" w:space="0" w:color="auto"/>
              <w:right w:val="none" w:sz="6" w:space="0" w:color="auto"/>
            </w:tcBorders>
          </w:tcPr>
          <w:p w14:paraId="645F030C"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1.2614</w:t>
            </w:r>
          </w:p>
        </w:tc>
        <w:tc>
          <w:tcPr>
            <w:tcW w:w="1700" w:type="dxa"/>
            <w:tcBorders>
              <w:top w:val="none" w:sz="6" w:space="0" w:color="auto"/>
              <w:left w:val="none" w:sz="6" w:space="0" w:color="auto"/>
              <w:bottom w:val="none" w:sz="6" w:space="0" w:color="auto"/>
              <w:right w:val="none" w:sz="6" w:space="0" w:color="auto"/>
            </w:tcBorders>
          </w:tcPr>
          <w:p w14:paraId="2C04DDDE"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.0257</w:t>
            </w:r>
          </w:p>
        </w:tc>
      </w:tr>
      <w:tr w:rsidR="009E5FCB" w:rsidRPr="00405855" w14:paraId="7284846D"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D35193F"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8</w:t>
            </w:r>
          </w:p>
        </w:tc>
        <w:tc>
          <w:tcPr>
            <w:tcW w:w="2772" w:type="dxa"/>
            <w:tcBorders>
              <w:top w:val="none" w:sz="6" w:space="0" w:color="auto"/>
              <w:left w:val="none" w:sz="6" w:space="0" w:color="auto"/>
              <w:bottom w:val="none" w:sz="6" w:space="0" w:color="auto"/>
              <w:right w:val="none" w:sz="6" w:space="0" w:color="auto"/>
            </w:tcBorders>
          </w:tcPr>
          <w:p w14:paraId="59165E00"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1.2099</w:t>
            </w:r>
          </w:p>
        </w:tc>
        <w:tc>
          <w:tcPr>
            <w:tcW w:w="1700" w:type="dxa"/>
            <w:tcBorders>
              <w:top w:val="none" w:sz="6" w:space="0" w:color="auto"/>
              <w:left w:val="none" w:sz="6" w:space="0" w:color="auto"/>
              <w:bottom w:val="none" w:sz="6" w:space="0" w:color="auto"/>
              <w:right w:val="none" w:sz="6" w:space="0" w:color="auto"/>
            </w:tcBorders>
          </w:tcPr>
          <w:p w14:paraId="4A211737"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.0258</w:t>
            </w:r>
          </w:p>
        </w:tc>
      </w:tr>
      <w:tr w:rsidR="009E5FCB" w:rsidRPr="00405855" w14:paraId="5FD4A7BF"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0D93591" w14:textId="77777777" w:rsidR="00B71B7E" w:rsidRPr="00405855" w:rsidRDefault="00B71B7E" w:rsidP="005A33D3">
            <w:pPr>
              <w:pStyle w:val="TableParagraph"/>
              <w:kinsoku w:val="0"/>
              <w:overflowPunct w:val="0"/>
              <w:ind w:right="987"/>
              <w:rPr>
                <w:color w:val="000000" w:themeColor="text1"/>
                <w:w w:val="120"/>
                <w:sz w:val="16"/>
                <w:szCs w:val="16"/>
              </w:rPr>
            </w:pPr>
            <w:r w:rsidRPr="00405855">
              <w:rPr>
                <w:color w:val="000000" w:themeColor="text1"/>
                <w:w w:val="120"/>
                <w:sz w:val="16"/>
                <w:szCs w:val="16"/>
              </w:rPr>
              <w:t>9</w:t>
            </w:r>
          </w:p>
        </w:tc>
        <w:tc>
          <w:tcPr>
            <w:tcW w:w="2772" w:type="dxa"/>
            <w:tcBorders>
              <w:top w:val="none" w:sz="6" w:space="0" w:color="auto"/>
              <w:left w:val="none" w:sz="6" w:space="0" w:color="auto"/>
              <w:bottom w:val="none" w:sz="6" w:space="0" w:color="auto"/>
              <w:right w:val="none" w:sz="6" w:space="0" w:color="auto"/>
            </w:tcBorders>
          </w:tcPr>
          <w:p w14:paraId="07E8F224"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1.1595</w:t>
            </w:r>
          </w:p>
        </w:tc>
        <w:tc>
          <w:tcPr>
            <w:tcW w:w="1700" w:type="dxa"/>
            <w:tcBorders>
              <w:top w:val="none" w:sz="6" w:space="0" w:color="auto"/>
              <w:left w:val="none" w:sz="6" w:space="0" w:color="auto"/>
              <w:bottom w:val="none" w:sz="6" w:space="0" w:color="auto"/>
              <w:right w:val="none" w:sz="6" w:space="0" w:color="auto"/>
            </w:tcBorders>
          </w:tcPr>
          <w:p w14:paraId="0E9E093A"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.0218</w:t>
            </w:r>
          </w:p>
        </w:tc>
      </w:tr>
      <w:tr w:rsidR="009E5FCB" w:rsidRPr="00405855" w14:paraId="6598BD15"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C3434A2"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10</w:t>
            </w:r>
          </w:p>
        </w:tc>
        <w:tc>
          <w:tcPr>
            <w:tcW w:w="2772" w:type="dxa"/>
            <w:tcBorders>
              <w:top w:val="none" w:sz="6" w:space="0" w:color="auto"/>
              <w:left w:val="none" w:sz="6" w:space="0" w:color="auto"/>
              <w:bottom w:val="none" w:sz="6" w:space="0" w:color="auto"/>
              <w:right w:val="none" w:sz="6" w:space="0" w:color="auto"/>
            </w:tcBorders>
          </w:tcPr>
          <w:p w14:paraId="79D41A6B"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1.1169</w:t>
            </w:r>
          </w:p>
        </w:tc>
        <w:tc>
          <w:tcPr>
            <w:tcW w:w="1700" w:type="dxa"/>
            <w:tcBorders>
              <w:top w:val="none" w:sz="6" w:space="0" w:color="auto"/>
              <w:left w:val="none" w:sz="6" w:space="0" w:color="auto"/>
              <w:bottom w:val="none" w:sz="6" w:space="0" w:color="auto"/>
              <w:right w:val="none" w:sz="6" w:space="0" w:color="auto"/>
            </w:tcBorders>
          </w:tcPr>
          <w:p w14:paraId="5906668B"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.0202</w:t>
            </w:r>
          </w:p>
        </w:tc>
      </w:tr>
      <w:tr w:rsidR="009E5FCB" w:rsidRPr="00405855" w14:paraId="0DD5149A"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F9ABF9F"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11</w:t>
            </w:r>
          </w:p>
        </w:tc>
        <w:tc>
          <w:tcPr>
            <w:tcW w:w="2772" w:type="dxa"/>
            <w:tcBorders>
              <w:top w:val="none" w:sz="6" w:space="0" w:color="auto"/>
              <w:left w:val="none" w:sz="6" w:space="0" w:color="auto"/>
              <w:bottom w:val="none" w:sz="6" w:space="0" w:color="auto"/>
              <w:right w:val="none" w:sz="6" w:space="0" w:color="auto"/>
            </w:tcBorders>
          </w:tcPr>
          <w:p w14:paraId="5EB60D4D"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1.0715</w:t>
            </w:r>
          </w:p>
        </w:tc>
        <w:tc>
          <w:tcPr>
            <w:tcW w:w="1700" w:type="dxa"/>
            <w:tcBorders>
              <w:top w:val="none" w:sz="6" w:space="0" w:color="auto"/>
              <w:left w:val="none" w:sz="6" w:space="0" w:color="auto"/>
              <w:bottom w:val="none" w:sz="6" w:space="0" w:color="auto"/>
              <w:right w:val="none" w:sz="6" w:space="0" w:color="auto"/>
            </w:tcBorders>
          </w:tcPr>
          <w:p w14:paraId="09293B50"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.0245</w:t>
            </w:r>
          </w:p>
        </w:tc>
      </w:tr>
      <w:tr w:rsidR="009E5FCB" w:rsidRPr="00405855" w14:paraId="0988C07E" w14:textId="77777777" w:rsidTr="002809F4">
        <w:trPr>
          <w:trHeight w:val="259"/>
        </w:trPr>
        <w:tc>
          <w:tcPr>
            <w:tcW w:w="1304" w:type="dxa"/>
            <w:tcBorders>
              <w:top w:val="none" w:sz="6" w:space="0" w:color="auto"/>
              <w:left w:val="none" w:sz="6" w:space="0" w:color="auto"/>
              <w:bottom w:val="none" w:sz="6" w:space="0" w:color="auto"/>
              <w:right w:val="none" w:sz="6" w:space="0" w:color="auto"/>
            </w:tcBorders>
          </w:tcPr>
          <w:p w14:paraId="428415B0"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12</w:t>
            </w:r>
          </w:p>
        </w:tc>
        <w:tc>
          <w:tcPr>
            <w:tcW w:w="2772" w:type="dxa"/>
            <w:tcBorders>
              <w:top w:val="none" w:sz="6" w:space="0" w:color="auto"/>
              <w:left w:val="none" w:sz="6" w:space="0" w:color="auto"/>
              <w:bottom w:val="none" w:sz="6" w:space="0" w:color="auto"/>
              <w:right w:val="none" w:sz="6" w:space="0" w:color="auto"/>
            </w:tcBorders>
          </w:tcPr>
          <w:p w14:paraId="6040CE30"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1.0289</w:t>
            </w:r>
          </w:p>
        </w:tc>
        <w:tc>
          <w:tcPr>
            <w:tcW w:w="1700" w:type="dxa"/>
            <w:tcBorders>
              <w:top w:val="none" w:sz="6" w:space="0" w:color="auto"/>
              <w:left w:val="none" w:sz="6" w:space="0" w:color="auto"/>
              <w:bottom w:val="none" w:sz="6" w:space="0" w:color="auto"/>
              <w:right w:val="none" w:sz="6" w:space="0" w:color="auto"/>
            </w:tcBorders>
          </w:tcPr>
          <w:p w14:paraId="3132EBB1"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.0246</w:t>
            </w:r>
          </w:p>
        </w:tc>
      </w:tr>
      <w:tr w:rsidR="009E5FCB" w:rsidRPr="00405855" w14:paraId="3BAEFBBB"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E4D576C"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13</w:t>
            </w:r>
          </w:p>
        </w:tc>
        <w:tc>
          <w:tcPr>
            <w:tcW w:w="2772" w:type="dxa"/>
            <w:tcBorders>
              <w:top w:val="none" w:sz="6" w:space="0" w:color="auto"/>
              <w:left w:val="none" w:sz="6" w:space="0" w:color="auto"/>
              <w:bottom w:val="none" w:sz="6" w:space="0" w:color="auto"/>
              <w:right w:val="none" w:sz="6" w:space="0" w:color="auto"/>
            </w:tcBorders>
          </w:tcPr>
          <w:p w14:paraId="581FA62C"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0.9869</w:t>
            </w:r>
          </w:p>
        </w:tc>
        <w:tc>
          <w:tcPr>
            <w:tcW w:w="1700" w:type="dxa"/>
            <w:tcBorders>
              <w:top w:val="none" w:sz="6" w:space="0" w:color="auto"/>
              <w:left w:val="none" w:sz="6" w:space="0" w:color="auto"/>
              <w:bottom w:val="none" w:sz="6" w:space="0" w:color="auto"/>
              <w:right w:val="none" w:sz="6" w:space="0" w:color="auto"/>
            </w:tcBorders>
          </w:tcPr>
          <w:p w14:paraId="5136BAF4"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.0241</w:t>
            </w:r>
          </w:p>
        </w:tc>
      </w:tr>
      <w:tr w:rsidR="009E5FCB" w:rsidRPr="00405855" w14:paraId="545D826D"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2FC0DA6"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14</w:t>
            </w:r>
          </w:p>
        </w:tc>
        <w:tc>
          <w:tcPr>
            <w:tcW w:w="2772" w:type="dxa"/>
            <w:tcBorders>
              <w:top w:val="none" w:sz="6" w:space="0" w:color="auto"/>
              <w:left w:val="none" w:sz="6" w:space="0" w:color="auto"/>
              <w:bottom w:val="none" w:sz="6" w:space="0" w:color="auto"/>
              <w:right w:val="none" w:sz="6" w:space="0" w:color="auto"/>
            </w:tcBorders>
          </w:tcPr>
          <w:p w14:paraId="5AA4758A"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0.9442</w:t>
            </w:r>
          </w:p>
        </w:tc>
        <w:tc>
          <w:tcPr>
            <w:tcW w:w="1700" w:type="dxa"/>
            <w:tcBorders>
              <w:top w:val="none" w:sz="6" w:space="0" w:color="auto"/>
              <w:left w:val="none" w:sz="6" w:space="0" w:color="auto"/>
              <w:bottom w:val="none" w:sz="6" w:space="0" w:color="auto"/>
              <w:right w:val="none" w:sz="6" w:space="0" w:color="auto"/>
            </w:tcBorders>
          </w:tcPr>
          <w:p w14:paraId="723E1FF9"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.0232</w:t>
            </w:r>
          </w:p>
        </w:tc>
      </w:tr>
      <w:tr w:rsidR="009E5FCB" w:rsidRPr="00405855" w14:paraId="578DAC0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26169E3"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15</w:t>
            </w:r>
          </w:p>
        </w:tc>
        <w:tc>
          <w:tcPr>
            <w:tcW w:w="2772" w:type="dxa"/>
            <w:tcBorders>
              <w:top w:val="none" w:sz="6" w:space="0" w:color="auto"/>
              <w:left w:val="none" w:sz="6" w:space="0" w:color="auto"/>
              <w:bottom w:val="none" w:sz="6" w:space="0" w:color="auto"/>
              <w:right w:val="none" w:sz="6" w:space="0" w:color="auto"/>
            </w:tcBorders>
          </w:tcPr>
          <w:p w14:paraId="0E27FE96"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0.9038</w:t>
            </w:r>
          </w:p>
        </w:tc>
        <w:tc>
          <w:tcPr>
            <w:tcW w:w="1700" w:type="dxa"/>
            <w:tcBorders>
              <w:top w:val="none" w:sz="6" w:space="0" w:color="auto"/>
              <w:left w:val="none" w:sz="6" w:space="0" w:color="auto"/>
              <w:bottom w:val="none" w:sz="6" w:space="0" w:color="auto"/>
              <w:right w:val="none" w:sz="6" w:space="0" w:color="auto"/>
            </w:tcBorders>
          </w:tcPr>
          <w:p w14:paraId="2F5E8128"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.0247</w:t>
            </w:r>
          </w:p>
        </w:tc>
      </w:tr>
      <w:tr w:rsidR="009E5FCB" w:rsidRPr="00405855" w14:paraId="25D5712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10C7F59"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16</w:t>
            </w:r>
          </w:p>
        </w:tc>
        <w:tc>
          <w:tcPr>
            <w:tcW w:w="2772" w:type="dxa"/>
            <w:tcBorders>
              <w:top w:val="none" w:sz="6" w:space="0" w:color="auto"/>
              <w:left w:val="none" w:sz="6" w:space="0" w:color="auto"/>
              <w:bottom w:val="none" w:sz="6" w:space="0" w:color="auto"/>
              <w:right w:val="none" w:sz="6" w:space="0" w:color="auto"/>
            </w:tcBorders>
          </w:tcPr>
          <w:p w14:paraId="077E6322"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0.8634</w:t>
            </w:r>
          </w:p>
        </w:tc>
        <w:tc>
          <w:tcPr>
            <w:tcW w:w="1700" w:type="dxa"/>
            <w:tcBorders>
              <w:top w:val="none" w:sz="6" w:space="0" w:color="auto"/>
              <w:left w:val="none" w:sz="6" w:space="0" w:color="auto"/>
              <w:bottom w:val="none" w:sz="6" w:space="0" w:color="auto"/>
              <w:right w:val="none" w:sz="6" w:space="0" w:color="auto"/>
            </w:tcBorders>
          </w:tcPr>
          <w:p w14:paraId="16ADD51D"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.0245</w:t>
            </w:r>
          </w:p>
        </w:tc>
      </w:tr>
      <w:tr w:rsidR="009E5FCB" w:rsidRPr="00405855" w14:paraId="38DCC87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861F6A7"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17</w:t>
            </w:r>
          </w:p>
        </w:tc>
        <w:tc>
          <w:tcPr>
            <w:tcW w:w="2772" w:type="dxa"/>
            <w:tcBorders>
              <w:top w:val="none" w:sz="6" w:space="0" w:color="auto"/>
              <w:left w:val="none" w:sz="6" w:space="0" w:color="auto"/>
              <w:bottom w:val="none" w:sz="6" w:space="0" w:color="auto"/>
              <w:right w:val="none" w:sz="6" w:space="0" w:color="auto"/>
            </w:tcBorders>
          </w:tcPr>
          <w:p w14:paraId="31401B38"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0.8249</w:t>
            </w:r>
          </w:p>
        </w:tc>
        <w:tc>
          <w:tcPr>
            <w:tcW w:w="1700" w:type="dxa"/>
            <w:tcBorders>
              <w:top w:val="none" w:sz="6" w:space="0" w:color="auto"/>
              <w:left w:val="none" w:sz="6" w:space="0" w:color="auto"/>
              <w:bottom w:val="none" w:sz="6" w:space="0" w:color="auto"/>
              <w:right w:val="none" w:sz="6" w:space="0" w:color="auto"/>
            </w:tcBorders>
          </w:tcPr>
          <w:p w14:paraId="0360EFD1"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.0225</w:t>
            </w:r>
          </w:p>
        </w:tc>
      </w:tr>
      <w:tr w:rsidR="009E5FCB" w:rsidRPr="00405855" w14:paraId="4C3F3A31"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90274A4"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18</w:t>
            </w:r>
          </w:p>
        </w:tc>
        <w:tc>
          <w:tcPr>
            <w:tcW w:w="2772" w:type="dxa"/>
            <w:tcBorders>
              <w:top w:val="none" w:sz="6" w:space="0" w:color="auto"/>
              <w:left w:val="none" w:sz="6" w:space="0" w:color="auto"/>
              <w:bottom w:val="none" w:sz="6" w:space="0" w:color="auto"/>
              <w:right w:val="none" w:sz="6" w:space="0" w:color="auto"/>
            </w:tcBorders>
          </w:tcPr>
          <w:p w14:paraId="3E416609"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0.7890</w:t>
            </w:r>
          </w:p>
        </w:tc>
        <w:tc>
          <w:tcPr>
            <w:tcW w:w="1700" w:type="dxa"/>
            <w:tcBorders>
              <w:top w:val="none" w:sz="6" w:space="0" w:color="auto"/>
              <w:left w:val="none" w:sz="6" w:space="0" w:color="auto"/>
              <w:bottom w:val="none" w:sz="6" w:space="0" w:color="auto"/>
              <w:right w:val="none" w:sz="6" w:space="0" w:color="auto"/>
            </w:tcBorders>
          </w:tcPr>
          <w:p w14:paraId="6DF4326C"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.0218</w:t>
            </w:r>
          </w:p>
        </w:tc>
      </w:tr>
      <w:tr w:rsidR="009E5FCB" w:rsidRPr="00405855" w14:paraId="7DA232AB"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30A84570"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19</w:t>
            </w:r>
          </w:p>
        </w:tc>
        <w:tc>
          <w:tcPr>
            <w:tcW w:w="2772" w:type="dxa"/>
            <w:tcBorders>
              <w:top w:val="none" w:sz="6" w:space="0" w:color="auto"/>
              <w:left w:val="none" w:sz="6" w:space="0" w:color="auto"/>
              <w:bottom w:val="none" w:sz="6" w:space="0" w:color="auto"/>
              <w:right w:val="none" w:sz="6" w:space="0" w:color="auto"/>
            </w:tcBorders>
          </w:tcPr>
          <w:p w14:paraId="427CB925"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0.7495</w:t>
            </w:r>
          </w:p>
        </w:tc>
        <w:tc>
          <w:tcPr>
            <w:tcW w:w="1700" w:type="dxa"/>
            <w:tcBorders>
              <w:top w:val="none" w:sz="6" w:space="0" w:color="auto"/>
              <w:left w:val="none" w:sz="6" w:space="0" w:color="auto"/>
              <w:bottom w:val="none" w:sz="6" w:space="0" w:color="auto"/>
              <w:right w:val="none" w:sz="6" w:space="0" w:color="auto"/>
            </w:tcBorders>
          </w:tcPr>
          <w:p w14:paraId="45D7AA04"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.0188</w:t>
            </w:r>
          </w:p>
        </w:tc>
      </w:tr>
      <w:tr w:rsidR="009E5FCB" w:rsidRPr="00405855" w14:paraId="525BF5E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527EB472"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20</w:t>
            </w:r>
          </w:p>
        </w:tc>
        <w:tc>
          <w:tcPr>
            <w:tcW w:w="2772" w:type="dxa"/>
            <w:tcBorders>
              <w:top w:val="none" w:sz="6" w:space="0" w:color="auto"/>
              <w:left w:val="none" w:sz="6" w:space="0" w:color="auto"/>
              <w:bottom w:val="none" w:sz="6" w:space="0" w:color="auto"/>
              <w:right w:val="none" w:sz="6" w:space="0" w:color="auto"/>
            </w:tcBorders>
          </w:tcPr>
          <w:p w14:paraId="61DD49A9"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0.7120</w:t>
            </w:r>
          </w:p>
        </w:tc>
        <w:tc>
          <w:tcPr>
            <w:tcW w:w="1700" w:type="dxa"/>
            <w:tcBorders>
              <w:top w:val="none" w:sz="6" w:space="0" w:color="auto"/>
              <w:left w:val="none" w:sz="6" w:space="0" w:color="auto"/>
              <w:bottom w:val="none" w:sz="6" w:space="0" w:color="auto"/>
              <w:right w:val="none" w:sz="6" w:space="0" w:color="auto"/>
            </w:tcBorders>
          </w:tcPr>
          <w:p w14:paraId="015FC6D8"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.0200</w:t>
            </w:r>
          </w:p>
        </w:tc>
      </w:tr>
      <w:tr w:rsidR="009E5FCB" w:rsidRPr="00405855" w14:paraId="788F2F1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CF589EB"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21</w:t>
            </w:r>
          </w:p>
        </w:tc>
        <w:tc>
          <w:tcPr>
            <w:tcW w:w="2772" w:type="dxa"/>
            <w:tcBorders>
              <w:top w:val="none" w:sz="6" w:space="0" w:color="auto"/>
              <w:left w:val="none" w:sz="6" w:space="0" w:color="auto"/>
              <w:bottom w:val="none" w:sz="6" w:space="0" w:color="auto"/>
              <w:right w:val="none" w:sz="6" w:space="0" w:color="auto"/>
            </w:tcBorders>
          </w:tcPr>
          <w:p w14:paraId="62B8C9FF"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0.6768</w:t>
            </w:r>
          </w:p>
        </w:tc>
        <w:tc>
          <w:tcPr>
            <w:tcW w:w="1700" w:type="dxa"/>
            <w:tcBorders>
              <w:top w:val="none" w:sz="6" w:space="0" w:color="auto"/>
              <w:left w:val="none" w:sz="6" w:space="0" w:color="auto"/>
              <w:bottom w:val="none" w:sz="6" w:space="0" w:color="auto"/>
              <w:right w:val="none" w:sz="6" w:space="0" w:color="auto"/>
            </w:tcBorders>
          </w:tcPr>
          <w:p w14:paraId="662A1C5E"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.0195</w:t>
            </w:r>
          </w:p>
        </w:tc>
      </w:tr>
      <w:tr w:rsidR="009E5FCB" w:rsidRPr="00405855" w14:paraId="6009E43B"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80E899B"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22</w:t>
            </w:r>
          </w:p>
        </w:tc>
        <w:tc>
          <w:tcPr>
            <w:tcW w:w="2772" w:type="dxa"/>
            <w:tcBorders>
              <w:top w:val="none" w:sz="6" w:space="0" w:color="auto"/>
              <w:left w:val="none" w:sz="6" w:space="0" w:color="auto"/>
              <w:bottom w:val="none" w:sz="6" w:space="0" w:color="auto"/>
              <w:right w:val="none" w:sz="6" w:space="0" w:color="auto"/>
            </w:tcBorders>
          </w:tcPr>
          <w:p w14:paraId="50C1C9B6"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0.6380</w:t>
            </w:r>
          </w:p>
        </w:tc>
        <w:tc>
          <w:tcPr>
            <w:tcW w:w="1700" w:type="dxa"/>
            <w:tcBorders>
              <w:top w:val="none" w:sz="6" w:space="0" w:color="auto"/>
              <w:left w:val="none" w:sz="6" w:space="0" w:color="auto"/>
              <w:bottom w:val="none" w:sz="6" w:space="0" w:color="auto"/>
              <w:right w:val="none" w:sz="6" w:space="0" w:color="auto"/>
            </w:tcBorders>
          </w:tcPr>
          <w:p w14:paraId="3564331E"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.0210</w:t>
            </w:r>
          </w:p>
        </w:tc>
      </w:tr>
      <w:tr w:rsidR="009E5FCB" w:rsidRPr="00405855" w14:paraId="1D3E5D16"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6859F92"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23</w:t>
            </w:r>
          </w:p>
        </w:tc>
        <w:tc>
          <w:tcPr>
            <w:tcW w:w="2772" w:type="dxa"/>
            <w:tcBorders>
              <w:top w:val="none" w:sz="6" w:space="0" w:color="auto"/>
              <w:left w:val="none" w:sz="6" w:space="0" w:color="auto"/>
              <w:bottom w:val="none" w:sz="6" w:space="0" w:color="auto"/>
              <w:right w:val="none" w:sz="6" w:space="0" w:color="auto"/>
            </w:tcBorders>
          </w:tcPr>
          <w:p w14:paraId="7F4792B4"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0.5987</w:t>
            </w:r>
          </w:p>
        </w:tc>
        <w:tc>
          <w:tcPr>
            <w:tcW w:w="1700" w:type="dxa"/>
            <w:tcBorders>
              <w:top w:val="none" w:sz="6" w:space="0" w:color="auto"/>
              <w:left w:val="none" w:sz="6" w:space="0" w:color="auto"/>
              <w:bottom w:val="none" w:sz="6" w:space="0" w:color="auto"/>
              <w:right w:val="none" w:sz="6" w:space="0" w:color="auto"/>
            </w:tcBorders>
          </w:tcPr>
          <w:p w14:paraId="77D40E88"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.0227</w:t>
            </w:r>
          </w:p>
        </w:tc>
      </w:tr>
      <w:tr w:rsidR="009E5FCB" w:rsidRPr="00405855" w14:paraId="5CD638A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C85DB32"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24</w:t>
            </w:r>
          </w:p>
        </w:tc>
        <w:tc>
          <w:tcPr>
            <w:tcW w:w="2772" w:type="dxa"/>
            <w:tcBorders>
              <w:top w:val="none" w:sz="6" w:space="0" w:color="auto"/>
              <w:left w:val="none" w:sz="6" w:space="0" w:color="auto"/>
              <w:bottom w:val="none" w:sz="6" w:space="0" w:color="auto"/>
              <w:right w:val="none" w:sz="6" w:space="0" w:color="auto"/>
            </w:tcBorders>
          </w:tcPr>
          <w:p w14:paraId="363714EF"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0.5574</w:t>
            </w:r>
          </w:p>
        </w:tc>
        <w:tc>
          <w:tcPr>
            <w:tcW w:w="1700" w:type="dxa"/>
            <w:tcBorders>
              <w:top w:val="none" w:sz="6" w:space="0" w:color="auto"/>
              <w:left w:val="none" w:sz="6" w:space="0" w:color="auto"/>
              <w:bottom w:val="none" w:sz="6" w:space="0" w:color="auto"/>
              <w:right w:val="none" w:sz="6" w:space="0" w:color="auto"/>
            </w:tcBorders>
          </w:tcPr>
          <w:p w14:paraId="7A2AF3C1"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.0267</w:t>
            </w:r>
          </w:p>
        </w:tc>
      </w:tr>
      <w:tr w:rsidR="009E5FCB" w:rsidRPr="00405855" w14:paraId="21AE266F" w14:textId="77777777" w:rsidTr="002809F4">
        <w:trPr>
          <w:trHeight w:val="260"/>
        </w:trPr>
        <w:tc>
          <w:tcPr>
            <w:tcW w:w="1304" w:type="dxa"/>
            <w:tcBorders>
              <w:top w:val="none" w:sz="6" w:space="0" w:color="auto"/>
              <w:left w:val="none" w:sz="6" w:space="0" w:color="auto"/>
              <w:right w:val="none" w:sz="6" w:space="0" w:color="auto"/>
            </w:tcBorders>
          </w:tcPr>
          <w:p w14:paraId="21479311"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25</w:t>
            </w:r>
          </w:p>
        </w:tc>
        <w:tc>
          <w:tcPr>
            <w:tcW w:w="2772" w:type="dxa"/>
            <w:tcBorders>
              <w:top w:val="none" w:sz="6" w:space="0" w:color="auto"/>
              <w:left w:val="none" w:sz="6" w:space="0" w:color="auto"/>
              <w:right w:val="none" w:sz="6" w:space="0" w:color="auto"/>
            </w:tcBorders>
          </w:tcPr>
          <w:p w14:paraId="51E1C273"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0.5076</w:t>
            </w:r>
          </w:p>
        </w:tc>
        <w:tc>
          <w:tcPr>
            <w:tcW w:w="1700" w:type="dxa"/>
            <w:tcBorders>
              <w:top w:val="none" w:sz="6" w:space="0" w:color="auto"/>
              <w:left w:val="none" w:sz="6" w:space="0" w:color="auto"/>
              <w:right w:val="none" w:sz="6" w:space="0" w:color="auto"/>
            </w:tcBorders>
          </w:tcPr>
          <w:p w14:paraId="5CED965C"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.0276</w:t>
            </w:r>
          </w:p>
        </w:tc>
      </w:tr>
      <w:tr w:rsidR="00F52E63" w:rsidRPr="00F52E63" w14:paraId="0A1977DD" w14:textId="77777777" w:rsidTr="002809F4">
        <w:trPr>
          <w:trHeight w:val="240"/>
        </w:trPr>
        <w:tc>
          <w:tcPr>
            <w:tcW w:w="1304" w:type="dxa"/>
            <w:tcBorders>
              <w:bottom w:val="single" w:sz="4" w:space="0" w:color="auto"/>
            </w:tcBorders>
          </w:tcPr>
          <w:p w14:paraId="31053017" w14:textId="77777777" w:rsidR="00B71B7E" w:rsidRPr="00405855" w:rsidRDefault="00B71B7E" w:rsidP="005A33D3">
            <w:pPr>
              <w:pStyle w:val="TableParagraph"/>
              <w:kinsoku w:val="0"/>
              <w:overflowPunct w:val="0"/>
              <w:ind w:right="989"/>
              <w:rPr>
                <w:color w:val="000000" w:themeColor="text1"/>
                <w:spacing w:val="-6"/>
                <w:w w:val="120"/>
                <w:sz w:val="16"/>
                <w:szCs w:val="16"/>
              </w:rPr>
            </w:pPr>
            <w:r w:rsidRPr="00405855">
              <w:rPr>
                <w:color w:val="000000" w:themeColor="text1"/>
                <w:spacing w:val="-6"/>
                <w:w w:val="120"/>
                <w:sz w:val="16"/>
                <w:szCs w:val="16"/>
              </w:rPr>
              <w:t>26</w:t>
            </w:r>
          </w:p>
        </w:tc>
        <w:tc>
          <w:tcPr>
            <w:tcW w:w="2772" w:type="dxa"/>
            <w:tcBorders>
              <w:bottom w:val="single" w:sz="4" w:space="0" w:color="auto"/>
            </w:tcBorders>
          </w:tcPr>
          <w:p w14:paraId="2F12ABF0" w14:textId="77777777" w:rsidR="00B71B7E" w:rsidRPr="00405855" w:rsidRDefault="00B71B7E" w:rsidP="005A33D3">
            <w:pPr>
              <w:pStyle w:val="TableParagraph"/>
              <w:kinsoku w:val="0"/>
              <w:overflowPunct w:val="0"/>
              <w:ind w:left="990"/>
              <w:rPr>
                <w:color w:val="000000" w:themeColor="text1"/>
                <w:spacing w:val="-2"/>
                <w:w w:val="130"/>
                <w:sz w:val="16"/>
                <w:szCs w:val="16"/>
              </w:rPr>
            </w:pPr>
            <w:r w:rsidRPr="00405855">
              <w:rPr>
                <w:color w:val="000000" w:themeColor="text1"/>
                <w:spacing w:val="-2"/>
                <w:w w:val="130"/>
                <w:sz w:val="16"/>
                <w:szCs w:val="16"/>
              </w:rPr>
              <w:t>0.4610</w:t>
            </w:r>
          </w:p>
        </w:tc>
        <w:tc>
          <w:tcPr>
            <w:tcW w:w="1700" w:type="dxa"/>
            <w:tcBorders>
              <w:bottom w:val="single" w:sz="4" w:space="0" w:color="auto"/>
            </w:tcBorders>
          </w:tcPr>
          <w:p w14:paraId="7A5AD7E5" w14:textId="77777777" w:rsidR="00B71B7E" w:rsidRPr="00405855" w:rsidRDefault="00B71B7E" w:rsidP="005A33D3">
            <w:pPr>
              <w:pStyle w:val="TableParagraph"/>
              <w:kinsoku w:val="0"/>
              <w:overflowPunct w:val="0"/>
              <w:ind w:right="47"/>
              <w:rPr>
                <w:color w:val="000000" w:themeColor="text1"/>
                <w:spacing w:val="-2"/>
                <w:w w:val="135"/>
                <w:sz w:val="16"/>
                <w:szCs w:val="16"/>
              </w:rPr>
            </w:pPr>
            <w:r w:rsidRPr="00405855">
              <w:rPr>
                <w:color w:val="000000" w:themeColor="text1"/>
                <w:spacing w:val="-2"/>
                <w:w w:val="135"/>
                <w:sz w:val="16"/>
                <w:szCs w:val="16"/>
              </w:rPr>
              <w:t>.0276</w:t>
            </w:r>
          </w:p>
        </w:tc>
      </w:tr>
    </w:tbl>
    <w:p w14:paraId="0E17FC94"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49418272" w14:textId="204DA5C0" w:rsidR="00684B5E" w:rsidRPr="00405855" w:rsidRDefault="00684B5E" w:rsidP="00684B5E">
      <w:pPr>
        <w:kinsoku w:val="0"/>
        <w:overflowPunct w:val="0"/>
        <w:autoSpaceDE w:val="0"/>
        <w:autoSpaceDN w:val="0"/>
        <w:adjustRightInd w:val="0"/>
        <w:ind w:right="5155"/>
        <w:rPr>
          <w:rFonts w:eastAsia="Aptos"/>
          <w:color w:val="000000" w:themeColor="text1"/>
          <w:w w:val="145"/>
          <w:sz w:val="16"/>
          <w:szCs w:val="16"/>
          <w:lang w:val="en-GB" w:eastAsia="en-US"/>
          <w14:ligatures w14:val="standardContextual"/>
        </w:rPr>
      </w:pPr>
      <w:r w:rsidRPr="00405855">
        <w:rPr>
          <w:rFonts w:eastAsia="Aptos"/>
          <w:color w:val="000000" w:themeColor="text1"/>
          <w:w w:val="145"/>
          <w:sz w:val="16"/>
          <w:szCs w:val="16"/>
          <w:lang w:val="en-GB" w:eastAsia="en-US"/>
          <w14:ligatures w14:val="standardContextual"/>
        </w:rPr>
        <w:br w:type="page"/>
      </w:r>
    </w:p>
    <w:p w14:paraId="5DDC7696" w14:textId="77777777" w:rsidR="00B71B7E" w:rsidRPr="00405855" w:rsidRDefault="00B71B7E" w:rsidP="00684B5E">
      <w:pPr>
        <w:kinsoku w:val="0"/>
        <w:overflowPunct w:val="0"/>
        <w:autoSpaceDE w:val="0"/>
        <w:autoSpaceDN w:val="0"/>
        <w:adjustRightInd w:val="0"/>
        <w:ind w:right="5155"/>
        <w:rPr>
          <w:rFonts w:eastAsia="Aptos"/>
          <w:color w:val="000000" w:themeColor="text1"/>
          <w:w w:val="145"/>
          <w:sz w:val="16"/>
          <w:szCs w:val="16"/>
          <w:lang w:val="en-GB" w:eastAsia="en-US"/>
          <w14:ligatures w14:val="standardContextual"/>
        </w:rPr>
      </w:pPr>
    </w:p>
    <w:p w14:paraId="71363098" w14:textId="77777777" w:rsidR="00B71B7E" w:rsidRPr="00405855" w:rsidRDefault="00B71B7E" w:rsidP="00B71B7E">
      <w:pPr>
        <w:kinsoku w:val="0"/>
        <w:overflowPunct w:val="0"/>
        <w:autoSpaceDE w:val="0"/>
        <w:autoSpaceDN w:val="0"/>
        <w:adjustRightInd w:val="0"/>
        <w:ind w:right="5153"/>
        <w:rPr>
          <w:rFonts w:eastAsia="Aptos"/>
          <w:color w:val="000000" w:themeColor="text1"/>
          <w:w w:val="145"/>
          <w:sz w:val="16"/>
          <w:szCs w:val="16"/>
          <w:lang w:val="en-GB" w:eastAsia="en-US"/>
          <w14:ligatures w14:val="standardContextual"/>
        </w:rPr>
      </w:pPr>
    </w:p>
    <w:p w14:paraId="46F3279C"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variables:</w:t>
      </w:r>
      <w:r w:rsidRPr="00405855">
        <w:rPr>
          <w:rFonts w:eastAsia="Aptos"/>
          <w:color w:val="000000" w:themeColor="text1"/>
          <w:spacing w:val="-2"/>
          <w:w w:val="155"/>
          <w:sz w:val="16"/>
          <w:szCs w:val="16"/>
          <w:lang w:val="en-GB" w:eastAsia="en-US"/>
          <w14:ligatures w14:val="standardContextual"/>
        </w:rPr>
        <w:tab/>
      </w:r>
      <w:r w:rsidRPr="00405855">
        <w:rPr>
          <w:rFonts w:eastAsia="Aptos"/>
          <w:color w:val="000000" w:themeColor="text1"/>
          <w:spacing w:val="-6"/>
          <w:w w:val="120"/>
          <w:sz w:val="16"/>
          <w:szCs w:val="16"/>
          <w:lang w:val="en-GB" w:eastAsia="en-US"/>
          <w14:ligatures w14:val="standardContextual"/>
        </w:rPr>
        <w:t>17</w:t>
      </w:r>
      <w:r w:rsidRPr="00405855">
        <w:rPr>
          <w:rFonts w:eastAsia="Aptos"/>
          <w:color w:val="000000" w:themeColor="text1"/>
          <w:spacing w:val="-6"/>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subjects: </w:t>
      </w:r>
      <w:r w:rsidRPr="00405855">
        <w:rPr>
          <w:rFonts w:eastAsia="Aptos"/>
          <w:color w:val="000000" w:themeColor="text1"/>
          <w:spacing w:val="-4"/>
          <w:w w:val="120"/>
          <w:sz w:val="16"/>
          <w:szCs w:val="16"/>
          <w:lang w:val="en-GB" w:eastAsia="en-US"/>
          <w14:ligatures w14:val="standardContextual"/>
        </w:rPr>
        <w:t>212</w:t>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spacing w:val="-4"/>
          <w:w w:val="120"/>
          <w:sz w:val="16"/>
          <w:szCs w:val="16"/>
          <w:lang w:val="en-GB" w:eastAsia="en-US"/>
          <w14:ligatures w14:val="standardContextual"/>
        </w:rPr>
        <w:tab/>
      </w:r>
      <w:r w:rsidRPr="00405855">
        <w:rPr>
          <w:rFonts w:eastAsia="Aptos"/>
          <w:color w:val="000000" w:themeColor="text1"/>
          <w:w w:val="125"/>
          <w:sz w:val="16"/>
          <w:szCs w:val="16"/>
          <w:lang w:val="en-GB" w:eastAsia="en-US"/>
          <w14:ligatures w14:val="standardContextual"/>
        </w:rPr>
        <w:t>Number</w:t>
      </w:r>
      <w:r w:rsidRPr="00405855">
        <w:rPr>
          <w:rFonts w:eastAsia="Aptos"/>
          <w:color w:val="000000" w:themeColor="text1"/>
          <w:spacing w:val="40"/>
          <w:w w:val="125"/>
          <w:sz w:val="16"/>
          <w:szCs w:val="16"/>
          <w:lang w:val="en-GB" w:eastAsia="en-US"/>
          <w14:ligatures w14:val="standardContextual"/>
        </w:rPr>
        <w:t xml:space="preserve"> </w:t>
      </w:r>
      <w:r w:rsidRPr="00405855">
        <w:rPr>
          <w:rFonts w:eastAsia="Aptos"/>
          <w:color w:val="000000" w:themeColor="text1"/>
          <w:w w:val="125"/>
          <w:sz w:val="16"/>
          <w:szCs w:val="16"/>
          <w:lang w:val="en-GB" w:eastAsia="en-US"/>
          <w14:ligatures w14:val="standardContextual"/>
        </w:rPr>
        <w:t xml:space="preserve">of </w:t>
      </w:r>
      <w:r w:rsidRPr="00405855">
        <w:rPr>
          <w:rFonts w:eastAsia="Aptos"/>
          <w:color w:val="000000" w:themeColor="text1"/>
          <w:spacing w:val="-2"/>
          <w:w w:val="155"/>
          <w:sz w:val="16"/>
          <w:szCs w:val="16"/>
          <w:lang w:val="en-GB" w:eastAsia="en-US"/>
          <w14:ligatures w14:val="standardContextual"/>
        </w:rPr>
        <w:t xml:space="preserve">replications: </w:t>
      </w:r>
      <w:r w:rsidRPr="00405855">
        <w:rPr>
          <w:rFonts w:eastAsia="Aptos"/>
          <w:color w:val="000000" w:themeColor="text1"/>
          <w:spacing w:val="-4"/>
          <w:w w:val="120"/>
          <w:sz w:val="16"/>
          <w:szCs w:val="16"/>
          <w:lang w:val="en-GB" w:eastAsia="en-US"/>
          <w14:ligatures w14:val="standardContextual"/>
        </w:rPr>
        <w:t>100</w:t>
      </w:r>
    </w:p>
    <w:p w14:paraId="79437731" w14:textId="77777777" w:rsidR="00B71B7E" w:rsidRPr="00405855" w:rsidRDefault="00B71B7E" w:rsidP="00B71B7E">
      <w:pPr>
        <w:kinsoku w:val="0"/>
        <w:overflowPunct w:val="0"/>
        <w:autoSpaceDE w:val="0"/>
        <w:autoSpaceDN w:val="0"/>
        <w:adjustRightInd w:val="0"/>
        <w:ind w:left="50"/>
        <w:rPr>
          <w:rFonts w:eastAsia="Aptos"/>
          <w:color w:val="000000" w:themeColor="text1"/>
          <w:spacing w:val="-4"/>
          <w:w w:val="120"/>
          <w:sz w:val="16"/>
          <w:szCs w:val="16"/>
          <w:lang w:val="en-GB" w:eastAsia="en-US"/>
          <w14:ligatures w14:val="standardContextual"/>
        </w:rPr>
      </w:pPr>
    </w:p>
    <w:p w14:paraId="2C4085BE" w14:textId="77777777" w:rsidR="00B71B7E" w:rsidRPr="00405855" w:rsidRDefault="00B71B7E" w:rsidP="00B71B7E">
      <w:pPr>
        <w:pBdr>
          <w:top w:val="single" w:sz="4" w:space="1" w:color="auto"/>
          <w:bottom w:val="single" w:sz="4" w:space="1" w:color="auto"/>
        </w:pBdr>
        <w:kinsoku w:val="0"/>
        <w:overflowPunct w:val="0"/>
        <w:autoSpaceDE w:val="0"/>
        <w:autoSpaceDN w:val="0"/>
        <w:adjustRightInd w:val="0"/>
        <w:ind w:left="159" w:right="2843"/>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Random</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Eigenvalue</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spacing w:val="80"/>
          <w:w w:val="120"/>
          <w:sz w:val="16"/>
          <w:szCs w:val="16"/>
          <w:lang w:val="en-GB" w:eastAsia="en-US"/>
          <w14:ligatures w14:val="standardContextual"/>
        </w:rPr>
        <w:tab/>
        <w:t xml:space="preserve">    </w:t>
      </w:r>
      <w:r w:rsidRPr="00405855">
        <w:rPr>
          <w:rFonts w:eastAsia="Aptos"/>
          <w:color w:val="000000" w:themeColor="text1"/>
          <w:w w:val="120"/>
          <w:sz w:val="16"/>
          <w:szCs w:val="16"/>
          <w:lang w:val="en-GB" w:eastAsia="en-US"/>
          <w14:ligatures w14:val="standardContextual"/>
        </w:rPr>
        <w:t>Standard</w:t>
      </w:r>
      <w:r w:rsidRPr="00405855">
        <w:rPr>
          <w:rFonts w:eastAsia="Aptos"/>
          <w:color w:val="000000" w:themeColor="text1"/>
          <w:spacing w:val="80"/>
          <w:w w:val="120"/>
          <w:sz w:val="16"/>
          <w:szCs w:val="16"/>
          <w:lang w:val="en-GB" w:eastAsia="en-US"/>
          <w14:ligatures w14:val="standardContextual"/>
        </w:rPr>
        <w:t xml:space="preserve"> </w:t>
      </w:r>
      <w:r w:rsidRPr="00405855">
        <w:rPr>
          <w:rFonts w:eastAsia="Aptos"/>
          <w:color w:val="000000" w:themeColor="text1"/>
          <w:w w:val="120"/>
          <w:sz w:val="16"/>
          <w:szCs w:val="16"/>
          <w:lang w:val="en-GB" w:eastAsia="en-US"/>
          <w14:ligatures w14:val="standardContextual"/>
        </w:rPr>
        <w:t>Dev</w:t>
      </w:r>
    </w:p>
    <w:p w14:paraId="42579613" w14:textId="77777777" w:rsidR="00B71B7E" w:rsidRPr="00405855" w:rsidRDefault="00B71B7E" w:rsidP="00B71B7E">
      <w:pPr>
        <w:kinsoku w:val="0"/>
        <w:overflowPunct w:val="0"/>
        <w:autoSpaceDE w:val="0"/>
        <w:autoSpaceDN w:val="0"/>
        <w:adjustRightInd w:val="0"/>
        <w:ind w:left="159" w:right="2843"/>
        <w:rPr>
          <w:rFonts w:eastAsia="Aptos"/>
          <w:color w:val="000000" w:themeColor="text1"/>
          <w:w w:val="120"/>
          <w:sz w:val="16"/>
          <w:szCs w:val="16"/>
          <w:lang w:val="en-GB" w:eastAsia="en-US"/>
          <w14:ligatures w14:val="standardContextual"/>
        </w:rPr>
      </w:pPr>
    </w:p>
    <w:tbl>
      <w:tblPr>
        <w:tblW w:w="0" w:type="auto"/>
        <w:tblLayout w:type="fixed"/>
        <w:tblCellMar>
          <w:left w:w="0" w:type="dxa"/>
          <w:right w:w="0" w:type="dxa"/>
        </w:tblCellMar>
        <w:tblLook w:val="0000" w:firstRow="0" w:lastRow="0" w:firstColumn="0" w:lastColumn="0" w:noHBand="0" w:noVBand="0"/>
      </w:tblPr>
      <w:tblGrid>
        <w:gridCol w:w="1304"/>
        <w:gridCol w:w="2772"/>
        <w:gridCol w:w="1700"/>
      </w:tblGrid>
      <w:tr w:rsidR="009E5FCB" w:rsidRPr="00405855" w14:paraId="6B54353A" w14:textId="77777777" w:rsidTr="002809F4">
        <w:trPr>
          <w:trHeight w:val="240"/>
        </w:trPr>
        <w:tc>
          <w:tcPr>
            <w:tcW w:w="1304" w:type="dxa"/>
            <w:tcBorders>
              <w:top w:val="none" w:sz="6" w:space="0" w:color="auto"/>
              <w:left w:val="none" w:sz="6" w:space="0" w:color="auto"/>
              <w:bottom w:val="none" w:sz="6" w:space="0" w:color="auto"/>
              <w:right w:val="none" w:sz="6" w:space="0" w:color="auto"/>
            </w:tcBorders>
          </w:tcPr>
          <w:p w14:paraId="35253EC1"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1</w:t>
            </w:r>
          </w:p>
        </w:tc>
        <w:tc>
          <w:tcPr>
            <w:tcW w:w="2772" w:type="dxa"/>
            <w:tcBorders>
              <w:top w:val="none" w:sz="6" w:space="0" w:color="auto"/>
              <w:left w:val="none" w:sz="6" w:space="0" w:color="auto"/>
              <w:bottom w:val="none" w:sz="6" w:space="0" w:color="auto"/>
              <w:right w:val="none" w:sz="6" w:space="0" w:color="auto"/>
            </w:tcBorders>
          </w:tcPr>
          <w:p w14:paraId="70E54282"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1.5160</w:t>
            </w:r>
          </w:p>
        </w:tc>
        <w:tc>
          <w:tcPr>
            <w:tcW w:w="1700" w:type="dxa"/>
            <w:tcBorders>
              <w:top w:val="none" w:sz="6" w:space="0" w:color="auto"/>
              <w:left w:val="none" w:sz="6" w:space="0" w:color="auto"/>
              <w:bottom w:val="none" w:sz="6" w:space="0" w:color="auto"/>
              <w:right w:val="none" w:sz="6" w:space="0" w:color="auto"/>
            </w:tcBorders>
          </w:tcPr>
          <w:p w14:paraId="2635719C"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.0512</w:t>
            </w:r>
          </w:p>
        </w:tc>
      </w:tr>
      <w:tr w:rsidR="009E5FCB" w:rsidRPr="00405855" w14:paraId="2E07F365"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188ADDD2"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2</w:t>
            </w:r>
          </w:p>
        </w:tc>
        <w:tc>
          <w:tcPr>
            <w:tcW w:w="2772" w:type="dxa"/>
            <w:tcBorders>
              <w:top w:val="none" w:sz="6" w:space="0" w:color="auto"/>
              <w:left w:val="none" w:sz="6" w:space="0" w:color="auto"/>
              <w:bottom w:val="none" w:sz="6" w:space="0" w:color="auto"/>
              <w:right w:val="none" w:sz="6" w:space="0" w:color="auto"/>
            </w:tcBorders>
          </w:tcPr>
          <w:p w14:paraId="226C7C8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1.4053</w:t>
            </w:r>
          </w:p>
        </w:tc>
        <w:tc>
          <w:tcPr>
            <w:tcW w:w="1700" w:type="dxa"/>
            <w:tcBorders>
              <w:top w:val="none" w:sz="6" w:space="0" w:color="auto"/>
              <w:left w:val="none" w:sz="6" w:space="0" w:color="auto"/>
              <w:bottom w:val="none" w:sz="6" w:space="0" w:color="auto"/>
              <w:right w:val="none" w:sz="6" w:space="0" w:color="auto"/>
            </w:tcBorders>
          </w:tcPr>
          <w:p w14:paraId="36F3476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.0428</w:t>
            </w:r>
          </w:p>
        </w:tc>
      </w:tr>
      <w:tr w:rsidR="009E5FCB" w:rsidRPr="00405855" w14:paraId="018BD675"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2113885"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3</w:t>
            </w:r>
          </w:p>
        </w:tc>
        <w:tc>
          <w:tcPr>
            <w:tcW w:w="2772" w:type="dxa"/>
            <w:tcBorders>
              <w:top w:val="none" w:sz="6" w:space="0" w:color="auto"/>
              <w:left w:val="none" w:sz="6" w:space="0" w:color="auto"/>
              <w:bottom w:val="none" w:sz="6" w:space="0" w:color="auto"/>
              <w:right w:val="none" w:sz="6" w:space="0" w:color="auto"/>
            </w:tcBorders>
          </w:tcPr>
          <w:p w14:paraId="69B1FD16"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1.3263</w:t>
            </w:r>
          </w:p>
        </w:tc>
        <w:tc>
          <w:tcPr>
            <w:tcW w:w="1700" w:type="dxa"/>
            <w:tcBorders>
              <w:top w:val="none" w:sz="6" w:space="0" w:color="auto"/>
              <w:left w:val="none" w:sz="6" w:space="0" w:color="auto"/>
              <w:bottom w:val="none" w:sz="6" w:space="0" w:color="auto"/>
              <w:right w:val="none" w:sz="6" w:space="0" w:color="auto"/>
            </w:tcBorders>
          </w:tcPr>
          <w:p w14:paraId="6C472CBA"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.0352</w:t>
            </w:r>
          </w:p>
        </w:tc>
      </w:tr>
      <w:tr w:rsidR="009E5FCB" w:rsidRPr="00405855" w14:paraId="3FCE563B"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CAEF5C8"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4</w:t>
            </w:r>
          </w:p>
        </w:tc>
        <w:tc>
          <w:tcPr>
            <w:tcW w:w="2772" w:type="dxa"/>
            <w:tcBorders>
              <w:top w:val="none" w:sz="6" w:space="0" w:color="auto"/>
              <w:left w:val="none" w:sz="6" w:space="0" w:color="auto"/>
              <w:bottom w:val="none" w:sz="6" w:space="0" w:color="auto"/>
              <w:right w:val="none" w:sz="6" w:space="0" w:color="auto"/>
            </w:tcBorders>
          </w:tcPr>
          <w:p w14:paraId="0F17EB1A"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1.2587</w:t>
            </w:r>
          </w:p>
        </w:tc>
        <w:tc>
          <w:tcPr>
            <w:tcW w:w="1700" w:type="dxa"/>
            <w:tcBorders>
              <w:top w:val="none" w:sz="6" w:space="0" w:color="auto"/>
              <w:left w:val="none" w:sz="6" w:space="0" w:color="auto"/>
              <w:bottom w:val="none" w:sz="6" w:space="0" w:color="auto"/>
              <w:right w:val="none" w:sz="6" w:space="0" w:color="auto"/>
            </w:tcBorders>
          </w:tcPr>
          <w:p w14:paraId="23A3039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.0327</w:t>
            </w:r>
          </w:p>
        </w:tc>
      </w:tr>
      <w:tr w:rsidR="009E5FCB" w:rsidRPr="00405855" w14:paraId="16058FE6"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9CEF81D"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5</w:t>
            </w:r>
          </w:p>
        </w:tc>
        <w:tc>
          <w:tcPr>
            <w:tcW w:w="2772" w:type="dxa"/>
            <w:tcBorders>
              <w:top w:val="none" w:sz="6" w:space="0" w:color="auto"/>
              <w:left w:val="none" w:sz="6" w:space="0" w:color="auto"/>
              <w:bottom w:val="none" w:sz="6" w:space="0" w:color="auto"/>
              <w:right w:val="none" w:sz="6" w:space="0" w:color="auto"/>
            </w:tcBorders>
          </w:tcPr>
          <w:p w14:paraId="441152D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1.1938</w:t>
            </w:r>
          </w:p>
        </w:tc>
        <w:tc>
          <w:tcPr>
            <w:tcW w:w="1700" w:type="dxa"/>
            <w:tcBorders>
              <w:top w:val="none" w:sz="6" w:space="0" w:color="auto"/>
              <w:left w:val="none" w:sz="6" w:space="0" w:color="auto"/>
              <w:bottom w:val="none" w:sz="6" w:space="0" w:color="auto"/>
              <w:right w:val="none" w:sz="6" w:space="0" w:color="auto"/>
            </w:tcBorders>
          </w:tcPr>
          <w:p w14:paraId="67A3E7EE"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.0337</w:t>
            </w:r>
          </w:p>
        </w:tc>
      </w:tr>
      <w:tr w:rsidR="009E5FCB" w:rsidRPr="00405855" w14:paraId="55FA1D13"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E6E1663"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6</w:t>
            </w:r>
          </w:p>
        </w:tc>
        <w:tc>
          <w:tcPr>
            <w:tcW w:w="2772" w:type="dxa"/>
            <w:tcBorders>
              <w:top w:val="none" w:sz="6" w:space="0" w:color="auto"/>
              <w:left w:val="none" w:sz="6" w:space="0" w:color="auto"/>
              <w:bottom w:val="none" w:sz="6" w:space="0" w:color="auto"/>
              <w:right w:val="none" w:sz="6" w:space="0" w:color="auto"/>
            </w:tcBorders>
          </w:tcPr>
          <w:p w14:paraId="105DB7C6"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1.1398</w:t>
            </w:r>
          </w:p>
        </w:tc>
        <w:tc>
          <w:tcPr>
            <w:tcW w:w="1700" w:type="dxa"/>
            <w:tcBorders>
              <w:top w:val="none" w:sz="6" w:space="0" w:color="auto"/>
              <w:left w:val="none" w:sz="6" w:space="0" w:color="auto"/>
              <w:bottom w:val="none" w:sz="6" w:space="0" w:color="auto"/>
              <w:right w:val="none" w:sz="6" w:space="0" w:color="auto"/>
            </w:tcBorders>
          </w:tcPr>
          <w:p w14:paraId="765FD84E"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.0272</w:t>
            </w:r>
          </w:p>
        </w:tc>
      </w:tr>
      <w:tr w:rsidR="009E5FCB" w:rsidRPr="00405855" w14:paraId="4E9C960D"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773A3BBD"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7</w:t>
            </w:r>
          </w:p>
        </w:tc>
        <w:tc>
          <w:tcPr>
            <w:tcW w:w="2772" w:type="dxa"/>
            <w:tcBorders>
              <w:top w:val="none" w:sz="6" w:space="0" w:color="auto"/>
              <w:left w:val="none" w:sz="6" w:space="0" w:color="auto"/>
              <w:bottom w:val="none" w:sz="6" w:space="0" w:color="auto"/>
              <w:right w:val="none" w:sz="6" w:space="0" w:color="auto"/>
            </w:tcBorders>
          </w:tcPr>
          <w:p w14:paraId="1012B9B3"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1.0824</w:t>
            </w:r>
          </w:p>
        </w:tc>
        <w:tc>
          <w:tcPr>
            <w:tcW w:w="1700" w:type="dxa"/>
            <w:tcBorders>
              <w:top w:val="none" w:sz="6" w:space="0" w:color="auto"/>
              <w:left w:val="none" w:sz="6" w:space="0" w:color="auto"/>
              <w:bottom w:val="none" w:sz="6" w:space="0" w:color="auto"/>
              <w:right w:val="none" w:sz="6" w:space="0" w:color="auto"/>
            </w:tcBorders>
          </w:tcPr>
          <w:p w14:paraId="396ABB34"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.0265</w:t>
            </w:r>
          </w:p>
        </w:tc>
      </w:tr>
      <w:tr w:rsidR="009E5FCB" w:rsidRPr="00405855" w14:paraId="77F33BCD"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8355A98"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8</w:t>
            </w:r>
          </w:p>
        </w:tc>
        <w:tc>
          <w:tcPr>
            <w:tcW w:w="2772" w:type="dxa"/>
            <w:tcBorders>
              <w:top w:val="none" w:sz="6" w:space="0" w:color="auto"/>
              <w:left w:val="none" w:sz="6" w:space="0" w:color="auto"/>
              <w:bottom w:val="none" w:sz="6" w:space="0" w:color="auto"/>
              <w:right w:val="none" w:sz="6" w:space="0" w:color="auto"/>
            </w:tcBorders>
          </w:tcPr>
          <w:p w14:paraId="61E16C4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1.0265</w:t>
            </w:r>
          </w:p>
        </w:tc>
        <w:tc>
          <w:tcPr>
            <w:tcW w:w="1700" w:type="dxa"/>
            <w:tcBorders>
              <w:top w:val="none" w:sz="6" w:space="0" w:color="auto"/>
              <w:left w:val="none" w:sz="6" w:space="0" w:color="auto"/>
              <w:bottom w:val="none" w:sz="6" w:space="0" w:color="auto"/>
              <w:right w:val="none" w:sz="6" w:space="0" w:color="auto"/>
            </w:tcBorders>
          </w:tcPr>
          <w:p w14:paraId="2004EC8A"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.0239</w:t>
            </w:r>
          </w:p>
        </w:tc>
      </w:tr>
      <w:tr w:rsidR="009E5FCB" w:rsidRPr="00405855" w14:paraId="5DB2B2A7"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494A273A" w14:textId="77777777" w:rsidR="00B71B7E" w:rsidRPr="00405855" w:rsidRDefault="00B71B7E" w:rsidP="002809F4">
            <w:pPr>
              <w:kinsoku w:val="0"/>
              <w:overflowPunct w:val="0"/>
              <w:autoSpaceDE w:val="0"/>
              <w:autoSpaceDN w:val="0"/>
              <w:adjustRightInd w:val="0"/>
              <w:ind w:right="987"/>
              <w:jc w:val="right"/>
              <w:rPr>
                <w:rFonts w:eastAsia="Aptos"/>
                <w:color w:val="000000" w:themeColor="text1"/>
                <w:w w:val="120"/>
                <w:sz w:val="16"/>
                <w:szCs w:val="16"/>
                <w:lang w:val="en-GB" w:eastAsia="en-US"/>
                <w14:ligatures w14:val="standardContextual"/>
              </w:rPr>
            </w:pPr>
            <w:r w:rsidRPr="00405855">
              <w:rPr>
                <w:rFonts w:eastAsia="Aptos"/>
                <w:color w:val="000000" w:themeColor="text1"/>
                <w:w w:val="120"/>
                <w:sz w:val="16"/>
                <w:szCs w:val="16"/>
                <w:lang w:val="en-GB" w:eastAsia="en-US"/>
                <w14:ligatures w14:val="standardContextual"/>
              </w:rPr>
              <w:t>9</w:t>
            </w:r>
          </w:p>
        </w:tc>
        <w:tc>
          <w:tcPr>
            <w:tcW w:w="2772" w:type="dxa"/>
            <w:tcBorders>
              <w:top w:val="none" w:sz="6" w:space="0" w:color="auto"/>
              <w:left w:val="none" w:sz="6" w:space="0" w:color="auto"/>
              <w:bottom w:val="none" w:sz="6" w:space="0" w:color="auto"/>
              <w:right w:val="none" w:sz="6" w:space="0" w:color="auto"/>
            </w:tcBorders>
          </w:tcPr>
          <w:p w14:paraId="3CCFAA5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0.9774</w:t>
            </w:r>
          </w:p>
        </w:tc>
        <w:tc>
          <w:tcPr>
            <w:tcW w:w="1700" w:type="dxa"/>
            <w:tcBorders>
              <w:top w:val="none" w:sz="6" w:space="0" w:color="auto"/>
              <w:left w:val="none" w:sz="6" w:space="0" w:color="auto"/>
              <w:bottom w:val="none" w:sz="6" w:space="0" w:color="auto"/>
              <w:right w:val="none" w:sz="6" w:space="0" w:color="auto"/>
            </w:tcBorders>
          </w:tcPr>
          <w:p w14:paraId="05C7D13D"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.0229</w:t>
            </w:r>
          </w:p>
        </w:tc>
      </w:tr>
      <w:tr w:rsidR="009E5FCB" w:rsidRPr="00405855" w14:paraId="037A8438"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2B7C91ED"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10</w:t>
            </w:r>
          </w:p>
        </w:tc>
        <w:tc>
          <w:tcPr>
            <w:tcW w:w="2772" w:type="dxa"/>
            <w:tcBorders>
              <w:top w:val="none" w:sz="6" w:space="0" w:color="auto"/>
              <w:left w:val="none" w:sz="6" w:space="0" w:color="auto"/>
              <w:bottom w:val="none" w:sz="6" w:space="0" w:color="auto"/>
              <w:right w:val="none" w:sz="6" w:space="0" w:color="auto"/>
            </w:tcBorders>
          </w:tcPr>
          <w:p w14:paraId="64F7021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0.9303</w:t>
            </w:r>
          </w:p>
        </w:tc>
        <w:tc>
          <w:tcPr>
            <w:tcW w:w="1700" w:type="dxa"/>
            <w:tcBorders>
              <w:top w:val="none" w:sz="6" w:space="0" w:color="auto"/>
              <w:left w:val="none" w:sz="6" w:space="0" w:color="auto"/>
              <w:bottom w:val="none" w:sz="6" w:space="0" w:color="auto"/>
              <w:right w:val="none" w:sz="6" w:space="0" w:color="auto"/>
            </w:tcBorders>
          </w:tcPr>
          <w:p w14:paraId="73183A1E"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.0240</w:t>
            </w:r>
          </w:p>
        </w:tc>
      </w:tr>
      <w:tr w:rsidR="009E5FCB" w:rsidRPr="00405855" w14:paraId="7741D7A8"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E2EFA71"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11</w:t>
            </w:r>
          </w:p>
        </w:tc>
        <w:tc>
          <w:tcPr>
            <w:tcW w:w="2772" w:type="dxa"/>
            <w:tcBorders>
              <w:top w:val="none" w:sz="6" w:space="0" w:color="auto"/>
              <w:left w:val="none" w:sz="6" w:space="0" w:color="auto"/>
              <w:bottom w:val="none" w:sz="6" w:space="0" w:color="auto"/>
              <w:right w:val="none" w:sz="6" w:space="0" w:color="auto"/>
            </w:tcBorders>
          </w:tcPr>
          <w:p w14:paraId="3B4A66F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0.8812</w:t>
            </w:r>
          </w:p>
        </w:tc>
        <w:tc>
          <w:tcPr>
            <w:tcW w:w="1700" w:type="dxa"/>
            <w:tcBorders>
              <w:top w:val="none" w:sz="6" w:space="0" w:color="auto"/>
              <w:left w:val="none" w:sz="6" w:space="0" w:color="auto"/>
              <w:bottom w:val="none" w:sz="6" w:space="0" w:color="auto"/>
              <w:right w:val="none" w:sz="6" w:space="0" w:color="auto"/>
            </w:tcBorders>
          </w:tcPr>
          <w:p w14:paraId="305CE820"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.0245</w:t>
            </w:r>
          </w:p>
        </w:tc>
      </w:tr>
      <w:tr w:rsidR="009E5FCB" w:rsidRPr="00405855" w14:paraId="7B83A75C" w14:textId="77777777" w:rsidTr="002809F4">
        <w:trPr>
          <w:trHeight w:val="259"/>
        </w:trPr>
        <w:tc>
          <w:tcPr>
            <w:tcW w:w="1304" w:type="dxa"/>
            <w:tcBorders>
              <w:top w:val="none" w:sz="6" w:space="0" w:color="auto"/>
              <w:left w:val="none" w:sz="6" w:space="0" w:color="auto"/>
              <w:bottom w:val="none" w:sz="6" w:space="0" w:color="auto"/>
              <w:right w:val="none" w:sz="6" w:space="0" w:color="auto"/>
            </w:tcBorders>
          </w:tcPr>
          <w:p w14:paraId="33FB458A"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12</w:t>
            </w:r>
          </w:p>
        </w:tc>
        <w:tc>
          <w:tcPr>
            <w:tcW w:w="2772" w:type="dxa"/>
            <w:tcBorders>
              <w:top w:val="none" w:sz="6" w:space="0" w:color="auto"/>
              <w:left w:val="none" w:sz="6" w:space="0" w:color="auto"/>
              <w:bottom w:val="none" w:sz="6" w:space="0" w:color="auto"/>
              <w:right w:val="none" w:sz="6" w:space="0" w:color="auto"/>
            </w:tcBorders>
          </w:tcPr>
          <w:p w14:paraId="49A77C33"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0.8340</w:t>
            </w:r>
          </w:p>
        </w:tc>
        <w:tc>
          <w:tcPr>
            <w:tcW w:w="1700" w:type="dxa"/>
            <w:tcBorders>
              <w:top w:val="none" w:sz="6" w:space="0" w:color="auto"/>
              <w:left w:val="none" w:sz="6" w:space="0" w:color="auto"/>
              <w:bottom w:val="none" w:sz="6" w:space="0" w:color="auto"/>
              <w:right w:val="none" w:sz="6" w:space="0" w:color="auto"/>
            </w:tcBorders>
          </w:tcPr>
          <w:p w14:paraId="39548BCA"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.0238</w:t>
            </w:r>
          </w:p>
        </w:tc>
      </w:tr>
      <w:tr w:rsidR="009E5FCB" w:rsidRPr="00405855" w14:paraId="4FB80D40"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04B8729B"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13</w:t>
            </w:r>
          </w:p>
        </w:tc>
        <w:tc>
          <w:tcPr>
            <w:tcW w:w="2772" w:type="dxa"/>
            <w:tcBorders>
              <w:top w:val="none" w:sz="6" w:space="0" w:color="auto"/>
              <w:left w:val="none" w:sz="6" w:space="0" w:color="auto"/>
              <w:bottom w:val="none" w:sz="6" w:space="0" w:color="auto"/>
              <w:right w:val="none" w:sz="6" w:space="0" w:color="auto"/>
            </w:tcBorders>
          </w:tcPr>
          <w:p w14:paraId="3311534A"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0.7848</w:t>
            </w:r>
          </w:p>
        </w:tc>
        <w:tc>
          <w:tcPr>
            <w:tcW w:w="1700" w:type="dxa"/>
            <w:tcBorders>
              <w:top w:val="none" w:sz="6" w:space="0" w:color="auto"/>
              <w:left w:val="none" w:sz="6" w:space="0" w:color="auto"/>
              <w:bottom w:val="none" w:sz="6" w:space="0" w:color="auto"/>
              <w:right w:val="none" w:sz="6" w:space="0" w:color="auto"/>
            </w:tcBorders>
          </w:tcPr>
          <w:p w14:paraId="3AB51374"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.0240</w:t>
            </w:r>
          </w:p>
        </w:tc>
      </w:tr>
      <w:tr w:rsidR="009E5FCB" w:rsidRPr="00405855" w14:paraId="2E67E1C2"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2E12E5C"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14</w:t>
            </w:r>
          </w:p>
        </w:tc>
        <w:tc>
          <w:tcPr>
            <w:tcW w:w="2772" w:type="dxa"/>
            <w:tcBorders>
              <w:top w:val="none" w:sz="6" w:space="0" w:color="auto"/>
              <w:left w:val="none" w:sz="6" w:space="0" w:color="auto"/>
              <w:bottom w:val="none" w:sz="6" w:space="0" w:color="auto"/>
              <w:right w:val="none" w:sz="6" w:space="0" w:color="auto"/>
            </w:tcBorders>
          </w:tcPr>
          <w:p w14:paraId="73BC5EA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0.7405</w:t>
            </w:r>
          </w:p>
        </w:tc>
        <w:tc>
          <w:tcPr>
            <w:tcW w:w="1700" w:type="dxa"/>
            <w:tcBorders>
              <w:top w:val="none" w:sz="6" w:space="0" w:color="auto"/>
              <w:left w:val="none" w:sz="6" w:space="0" w:color="auto"/>
              <w:bottom w:val="none" w:sz="6" w:space="0" w:color="auto"/>
              <w:right w:val="none" w:sz="6" w:space="0" w:color="auto"/>
            </w:tcBorders>
          </w:tcPr>
          <w:p w14:paraId="1C8827B4"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.0240</w:t>
            </w:r>
          </w:p>
        </w:tc>
      </w:tr>
      <w:tr w:rsidR="009E5FCB" w:rsidRPr="00405855" w14:paraId="70A4E9A5" w14:textId="77777777" w:rsidTr="002809F4">
        <w:trPr>
          <w:trHeight w:val="260"/>
        </w:trPr>
        <w:tc>
          <w:tcPr>
            <w:tcW w:w="1304" w:type="dxa"/>
            <w:tcBorders>
              <w:top w:val="none" w:sz="6" w:space="0" w:color="auto"/>
              <w:left w:val="none" w:sz="6" w:space="0" w:color="auto"/>
              <w:bottom w:val="none" w:sz="6" w:space="0" w:color="auto"/>
              <w:right w:val="none" w:sz="6" w:space="0" w:color="auto"/>
            </w:tcBorders>
          </w:tcPr>
          <w:p w14:paraId="624CA03F"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15</w:t>
            </w:r>
          </w:p>
        </w:tc>
        <w:tc>
          <w:tcPr>
            <w:tcW w:w="2772" w:type="dxa"/>
            <w:tcBorders>
              <w:top w:val="none" w:sz="6" w:space="0" w:color="auto"/>
              <w:left w:val="none" w:sz="6" w:space="0" w:color="auto"/>
              <w:bottom w:val="none" w:sz="6" w:space="0" w:color="auto"/>
              <w:right w:val="none" w:sz="6" w:space="0" w:color="auto"/>
            </w:tcBorders>
          </w:tcPr>
          <w:p w14:paraId="30AC89BF"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0.6896</w:t>
            </w:r>
          </w:p>
        </w:tc>
        <w:tc>
          <w:tcPr>
            <w:tcW w:w="1700" w:type="dxa"/>
            <w:tcBorders>
              <w:top w:val="none" w:sz="6" w:space="0" w:color="auto"/>
              <w:left w:val="none" w:sz="6" w:space="0" w:color="auto"/>
              <w:bottom w:val="none" w:sz="6" w:space="0" w:color="auto"/>
              <w:right w:val="none" w:sz="6" w:space="0" w:color="auto"/>
            </w:tcBorders>
          </w:tcPr>
          <w:p w14:paraId="662D3DB3"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.0299</w:t>
            </w:r>
          </w:p>
        </w:tc>
      </w:tr>
      <w:tr w:rsidR="009E5FCB" w:rsidRPr="00405855" w14:paraId="161E33A4" w14:textId="77777777" w:rsidTr="002809F4">
        <w:trPr>
          <w:trHeight w:val="260"/>
        </w:trPr>
        <w:tc>
          <w:tcPr>
            <w:tcW w:w="1304" w:type="dxa"/>
            <w:tcBorders>
              <w:top w:val="none" w:sz="6" w:space="0" w:color="auto"/>
              <w:left w:val="none" w:sz="6" w:space="0" w:color="auto"/>
              <w:right w:val="none" w:sz="6" w:space="0" w:color="auto"/>
            </w:tcBorders>
          </w:tcPr>
          <w:p w14:paraId="01A4552F"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16</w:t>
            </w:r>
          </w:p>
        </w:tc>
        <w:tc>
          <w:tcPr>
            <w:tcW w:w="2772" w:type="dxa"/>
            <w:tcBorders>
              <w:top w:val="none" w:sz="6" w:space="0" w:color="auto"/>
              <w:left w:val="none" w:sz="6" w:space="0" w:color="auto"/>
              <w:right w:val="none" w:sz="6" w:space="0" w:color="auto"/>
            </w:tcBorders>
          </w:tcPr>
          <w:p w14:paraId="18649177"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0.6378</w:t>
            </w:r>
          </w:p>
        </w:tc>
        <w:tc>
          <w:tcPr>
            <w:tcW w:w="1700" w:type="dxa"/>
            <w:tcBorders>
              <w:top w:val="none" w:sz="6" w:space="0" w:color="auto"/>
              <w:left w:val="none" w:sz="6" w:space="0" w:color="auto"/>
              <w:right w:val="none" w:sz="6" w:space="0" w:color="auto"/>
            </w:tcBorders>
          </w:tcPr>
          <w:p w14:paraId="652D4E35"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.0286</w:t>
            </w:r>
          </w:p>
        </w:tc>
      </w:tr>
      <w:tr w:rsidR="00F52E63" w:rsidRPr="00F52E63" w14:paraId="67645B38" w14:textId="77777777" w:rsidTr="002809F4">
        <w:trPr>
          <w:trHeight w:val="240"/>
        </w:trPr>
        <w:tc>
          <w:tcPr>
            <w:tcW w:w="1304" w:type="dxa"/>
            <w:tcBorders>
              <w:bottom w:val="single" w:sz="4" w:space="0" w:color="auto"/>
            </w:tcBorders>
          </w:tcPr>
          <w:p w14:paraId="1FAFD76C" w14:textId="77777777" w:rsidR="00B71B7E" w:rsidRPr="00405855" w:rsidRDefault="00B71B7E" w:rsidP="002809F4">
            <w:pPr>
              <w:kinsoku w:val="0"/>
              <w:overflowPunct w:val="0"/>
              <w:autoSpaceDE w:val="0"/>
              <w:autoSpaceDN w:val="0"/>
              <w:adjustRightInd w:val="0"/>
              <w:ind w:right="989"/>
              <w:jc w:val="right"/>
              <w:rPr>
                <w:rFonts w:eastAsia="Aptos"/>
                <w:color w:val="000000" w:themeColor="text1"/>
                <w:spacing w:val="-6"/>
                <w:w w:val="120"/>
                <w:sz w:val="16"/>
                <w:szCs w:val="16"/>
                <w:lang w:val="en-GB" w:eastAsia="en-US"/>
                <w14:ligatures w14:val="standardContextual"/>
              </w:rPr>
            </w:pPr>
            <w:r w:rsidRPr="00405855">
              <w:rPr>
                <w:rFonts w:eastAsia="Aptos"/>
                <w:color w:val="000000" w:themeColor="text1"/>
                <w:spacing w:val="-6"/>
                <w:w w:val="120"/>
                <w:sz w:val="16"/>
                <w:szCs w:val="16"/>
                <w:lang w:val="en-GB" w:eastAsia="en-US"/>
                <w14:ligatures w14:val="standardContextual"/>
              </w:rPr>
              <w:t>17</w:t>
            </w:r>
          </w:p>
        </w:tc>
        <w:tc>
          <w:tcPr>
            <w:tcW w:w="2772" w:type="dxa"/>
            <w:tcBorders>
              <w:bottom w:val="single" w:sz="4" w:space="0" w:color="auto"/>
            </w:tcBorders>
          </w:tcPr>
          <w:p w14:paraId="37E81098" w14:textId="77777777" w:rsidR="00B71B7E" w:rsidRPr="00405855" w:rsidRDefault="00B71B7E" w:rsidP="002809F4">
            <w:pPr>
              <w:kinsoku w:val="0"/>
              <w:overflowPunct w:val="0"/>
              <w:autoSpaceDE w:val="0"/>
              <w:autoSpaceDN w:val="0"/>
              <w:adjustRightInd w:val="0"/>
              <w:ind w:left="990"/>
              <w:rPr>
                <w:rFonts w:eastAsia="Aptos"/>
                <w:color w:val="000000" w:themeColor="text1"/>
                <w:spacing w:val="-2"/>
                <w:w w:val="130"/>
                <w:sz w:val="16"/>
                <w:szCs w:val="16"/>
                <w:lang w:val="en-GB" w:eastAsia="en-US"/>
                <w14:ligatures w14:val="standardContextual"/>
              </w:rPr>
            </w:pPr>
            <w:r w:rsidRPr="00405855">
              <w:rPr>
                <w:rFonts w:eastAsia="Aptos"/>
                <w:color w:val="000000" w:themeColor="text1"/>
                <w:spacing w:val="-2"/>
                <w:w w:val="130"/>
                <w:sz w:val="16"/>
                <w:szCs w:val="16"/>
                <w:lang w:val="en-GB" w:eastAsia="en-US"/>
                <w14:ligatures w14:val="standardContextual"/>
              </w:rPr>
              <w:t>0.5757</w:t>
            </w:r>
          </w:p>
        </w:tc>
        <w:tc>
          <w:tcPr>
            <w:tcW w:w="1700" w:type="dxa"/>
            <w:tcBorders>
              <w:bottom w:val="single" w:sz="4" w:space="0" w:color="auto"/>
            </w:tcBorders>
          </w:tcPr>
          <w:p w14:paraId="5CD16033" w14:textId="77777777" w:rsidR="00B71B7E" w:rsidRPr="00405855" w:rsidRDefault="00B71B7E" w:rsidP="002809F4">
            <w:pPr>
              <w:kinsoku w:val="0"/>
              <w:overflowPunct w:val="0"/>
              <w:autoSpaceDE w:val="0"/>
              <w:autoSpaceDN w:val="0"/>
              <w:adjustRightInd w:val="0"/>
              <w:ind w:right="47"/>
              <w:jc w:val="right"/>
              <w:rPr>
                <w:rFonts w:eastAsia="Aptos"/>
                <w:color w:val="000000" w:themeColor="text1"/>
                <w:spacing w:val="-2"/>
                <w:w w:val="135"/>
                <w:sz w:val="16"/>
                <w:szCs w:val="16"/>
                <w:lang w:val="en-GB" w:eastAsia="en-US"/>
                <w14:ligatures w14:val="standardContextual"/>
              </w:rPr>
            </w:pPr>
            <w:r w:rsidRPr="00405855">
              <w:rPr>
                <w:rFonts w:eastAsia="Aptos"/>
                <w:color w:val="000000" w:themeColor="text1"/>
                <w:spacing w:val="-2"/>
                <w:w w:val="135"/>
                <w:sz w:val="16"/>
                <w:szCs w:val="16"/>
                <w:lang w:val="en-GB" w:eastAsia="en-US"/>
                <w14:ligatures w14:val="standardContextual"/>
              </w:rPr>
              <w:t>.0323</w:t>
            </w:r>
          </w:p>
        </w:tc>
      </w:tr>
    </w:tbl>
    <w:p w14:paraId="100C5341" w14:textId="77777777" w:rsidR="00B71B7E" w:rsidRPr="00405855" w:rsidRDefault="00B71B7E" w:rsidP="00B71B7E">
      <w:pPr>
        <w:kinsoku w:val="0"/>
        <w:overflowPunct w:val="0"/>
        <w:autoSpaceDE w:val="0"/>
        <w:autoSpaceDN w:val="0"/>
        <w:adjustRightInd w:val="0"/>
        <w:ind w:left="159"/>
        <w:rPr>
          <w:color w:val="000000" w:themeColor="text1"/>
          <w:sz w:val="16"/>
          <w:szCs w:val="16"/>
        </w:rPr>
      </w:pPr>
    </w:p>
    <w:p w14:paraId="43E2AB45" w14:textId="77777777" w:rsidR="00B71B7E" w:rsidRPr="00405855" w:rsidRDefault="00B71B7E" w:rsidP="00B71B7E">
      <w:pPr>
        <w:rPr>
          <w:color w:val="000000" w:themeColor="text1"/>
        </w:rPr>
      </w:pPr>
    </w:p>
    <w:p w14:paraId="69D15AEB" w14:textId="77777777" w:rsidR="00B71B7E" w:rsidRPr="00405855" w:rsidRDefault="00B71B7E" w:rsidP="00B71B7E">
      <w:pPr>
        <w:rPr>
          <w:color w:val="000000" w:themeColor="text1"/>
          <w:sz w:val="18"/>
          <w:szCs w:val="18"/>
        </w:rPr>
      </w:pPr>
      <w:r w:rsidRPr="00405855">
        <w:rPr>
          <w:b/>
          <w:bCs/>
          <w:color w:val="000000" w:themeColor="text1"/>
        </w:rPr>
        <w:br w:type="page"/>
      </w:r>
    </w:p>
    <w:p w14:paraId="1F99D5F2" w14:textId="65BCDC21" w:rsidR="00B71B7E" w:rsidRPr="00405855" w:rsidRDefault="00702447" w:rsidP="00702447">
      <w:pPr>
        <w:pStyle w:val="Heading1"/>
        <w:spacing w:before="0" w:line="360" w:lineRule="auto"/>
        <w:jc w:val="center"/>
        <w:rPr>
          <w:rFonts w:ascii="Times New Roman" w:hAnsi="Times New Roman" w:cs="Times New Roman"/>
          <w:b/>
          <w:color w:val="000000" w:themeColor="text1"/>
          <w:sz w:val="24"/>
        </w:rPr>
      </w:pPr>
      <w:bookmarkStart w:id="269" w:name="_Toc168758361"/>
      <w:r w:rsidRPr="00405855">
        <w:rPr>
          <w:rFonts w:ascii="Times New Roman" w:hAnsi="Times New Roman" w:cs="Times New Roman"/>
          <w:b/>
          <w:color w:val="000000" w:themeColor="text1"/>
          <w:sz w:val="24"/>
        </w:rPr>
        <w:lastRenderedPageBreak/>
        <w:t xml:space="preserve">Appendix 5: Output for </w:t>
      </w:r>
      <w:r w:rsidR="00B71B7E" w:rsidRPr="00405855">
        <w:rPr>
          <w:rFonts w:ascii="Times New Roman" w:hAnsi="Times New Roman" w:cs="Times New Roman"/>
          <w:b/>
          <w:color w:val="000000" w:themeColor="text1"/>
          <w:sz w:val="24"/>
        </w:rPr>
        <w:t xml:space="preserve">Mediation </w:t>
      </w:r>
      <w:r w:rsidRPr="00405855">
        <w:rPr>
          <w:rFonts w:ascii="Times New Roman" w:hAnsi="Times New Roman" w:cs="Times New Roman"/>
          <w:b/>
          <w:color w:val="000000" w:themeColor="text1"/>
          <w:sz w:val="24"/>
        </w:rPr>
        <w:t>Analysis</w:t>
      </w:r>
      <w:bookmarkEnd w:id="269"/>
    </w:p>
    <w:p w14:paraId="6BB15FF5" w14:textId="77777777" w:rsidR="00B71B7E" w:rsidRPr="00405855" w:rsidRDefault="00B71B7E" w:rsidP="00B71B7E">
      <w:pPr>
        <w:rPr>
          <w:color w:val="000000" w:themeColor="text1"/>
          <w:sz w:val="20"/>
          <w:szCs w:val="20"/>
        </w:rPr>
      </w:pPr>
    </w:p>
    <w:p w14:paraId="0EBB18F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Run MATRIX procedure:</w:t>
      </w:r>
    </w:p>
    <w:p w14:paraId="3AB88E6C" w14:textId="77777777" w:rsidR="00B71B7E" w:rsidRPr="00405855" w:rsidRDefault="00B71B7E" w:rsidP="00B71B7E">
      <w:pPr>
        <w:rPr>
          <w:rFonts w:ascii="Courier New" w:hAnsi="Courier New" w:cs="Courier New"/>
          <w:color w:val="000000" w:themeColor="text1"/>
          <w:sz w:val="18"/>
          <w:szCs w:val="18"/>
        </w:rPr>
      </w:pPr>
    </w:p>
    <w:p w14:paraId="553C99E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PROCESS Procedure for SPSS Version 4.1 *****************</w:t>
      </w:r>
    </w:p>
    <w:p w14:paraId="10E9168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Written by Andrew F. Hayes, Ph.D.       www.afhayes.com</w:t>
      </w:r>
    </w:p>
    <w:p w14:paraId="5910EF5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Documentation available in Hayes (2022). www.guilford.com/p/hayes3</w:t>
      </w:r>
    </w:p>
    <w:p w14:paraId="79BA90FA" w14:textId="77777777" w:rsidR="00B71B7E" w:rsidRPr="00405855" w:rsidRDefault="00B71B7E" w:rsidP="00B71B7E">
      <w:pPr>
        <w:rPr>
          <w:rFonts w:ascii="Courier New" w:hAnsi="Courier New" w:cs="Courier New"/>
          <w:color w:val="000000" w:themeColor="text1"/>
          <w:sz w:val="18"/>
          <w:szCs w:val="18"/>
        </w:rPr>
      </w:pPr>
    </w:p>
    <w:p w14:paraId="0558C5C1" w14:textId="71F51282"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39A7253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 4</w:t>
      </w:r>
    </w:p>
    <w:p w14:paraId="5C4AF62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Y  : OP</w:t>
      </w:r>
    </w:p>
    <w:p w14:paraId="42D34F0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X  : CL</w:t>
      </w:r>
    </w:p>
    <w:p w14:paraId="3F8C87B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M  : PI</w:t>
      </w:r>
    </w:p>
    <w:p w14:paraId="0D3FDAE4" w14:textId="77777777" w:rsidR="00B71B7E" w:rsidRPr="00405855" w:rsidRDefault="00B71B7E" w:rsidP="00B71B7E">
      <w:pPr>
        <w:rPr>
          <w:rFonts w:ascii="Courier New" w:hAnsi="Courier New" w:cs="Courier New"/>
          <w:color w:val="000000" w:themeColor="text1"/>
          <w:sz w:val="18"/>
          <w:szCs w:val="18"/>
        </w:rPr>
      </w:pPr>
    </w:p>
    <w:p w14:paraId="65BD1B0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Sample</w:t>
      </w:r>
    </w:p>
    <w:p w14:paraId="22C25F8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Size:  212</w:t>
      </w:r>
    </w:p>
    <w:p w14:paraId="15D7167C" w14:textId="77777777" w:rsidR="00B71B7E" w:rsidRPr="00405855" w:rsidRDefault="00B71B7E" w:rsidP="00B71B7E">
      <w:pPr>
        <w:rPr>
          <w:rFonts w:ascii="Courier New" w:hAnsi="Courier New" w:cs="Courier New"/>
          <w:color w:val="000000" w:themeColor="text1"/>
          <w:sz w:val="18"/>
          <w:szCs w:val="18"/>
        </w:rPr>
      </w:pPr>
    </w:p>
    <w:p w14:paraId="77864A1E" w14:textId="210490B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75D64E2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3980B4F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PI</w:t>
      </w:r>
    </w:p>
    <w:p w14:paraId="19AC15C5" w14:textId="77777777" w:rsidR="00B71B7E" w:rsidRPr="00405855" w:rsidRDefault="00B71B7E" w:rsidP="00B71B7E">
      <w:pPr>
        <w:rPr>
          <w:rFonts w:ascii="Courier New" w:hAnsi="Courier New" w:cs="Courier New"/>
          <w:color w:val="000000" w:themeColor="text1"/>
          <w:sz w:val="18"/>
          <w:szCs w:val="18"/>
        </w:rPr>
      </w:pPr>
    </w:p>
    <w:p w14:paraId="79CBE17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39D9192F" w14:textId="5C601745" w:rsidR="00415352" w:rsidRPr="00405855" w:rsidRDefault="00415352"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014CD1C4" w14:textId="38424234"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.653     </w:t>
      </w:r>
      <w:r w:rsidR="00415352"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.427       .120   </w:t>
      </w:r>
      <w:r w:rsidR="00415352"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156.419      1.000    210.000       .000</w:t>
      </w:r>
    </w:p>
    <w:p w14:paraId="7B17F9C2" w14:textId="77777777" w:rsidR="00B71B7E" w:rsidRPr="00405855" w:rsidRDefault="00B71B7E" w:rsidP="00B71B7E">
      <w:pPr>
        <w:rPr>
          <w:rFonts w:ascii="Courier New" w:hAnsi="Courier New" w:cs="Courier New"/>
          <w:color w:val="000000" w:themeColor="text1"/>
          <w:sz w:val="18"/>
          <w:szCs w:val="18"/>
        </w:rPr>
      </w:pPr>
    </w:p>
    <w:p w14:paraId="61D5721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w:t>
      </w:r>
    </w:p>
    <w:p w14:paraId="548720BE" w14:textId="472F81AF" w:rsidR="00B71B7E" w:rsidRPr="00405855" w:rsidRDefault="00B71B7E" w:rsidP="006B7D32">
      <w:pPr>
        <w:ind w:left="720" w:firstLine="720"/>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coeff         se          t          p       LLCI       ULCI</w:t>
      </w:r>
    </w:p>
    <w:p w14:paraId="5EFFF5E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1.438       .150      9.578       .000      1.142      1.734</w:t>
      </w:r>
    </w:p>
    <w:p w14:paraId="1C8AB4A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.487       .039     12.507       .000       .410       .564</w:t>
      </w:r>
    </w:p>
    <w:p w14:paraId="10415AEA" w14:textId="77777777" w:rsidR="00B71B7E" w:rsidRPr="00405855" w:rsidRDefault="00B71B7E" w:rsidP="00B71B7E">
      <w:pPr>
        <w:rPr>
          <w:rFonts w:ascii="Courier New" w:hAnsi="Courier New" w:cs="Courier New"/>
          <w:color w:val="000000" w:themeColor="text1"/>
          <w:sz w:val="18"/>
          <w:szCs w:val="18"/>
        </w:rPr>
      </w:pPr>
    </w:p>
    <w:p w14:paraId="36497A3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Standardized coefficients</w:t>
      </w:r>
    </w:p>
    <w:p w14:paraId="3BE2FE4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w:t>
      </w:r>
    </w:p>
    <w:p w14:paraId="0E40CEC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.653</w:t>
      </w:r>
    </w:p>
    <w:p w14:paraId="67491629" w14:textId="77777777" w:rsidR="00B71B7E" w:rsidRPr="00405855" w:rsidRDefault="00B71B7E" w:rsidP="00B71B7E">
      <w:pPr>
        <w:rPr>
          <w:rFonts w:ascii="Courier New" w:hAnsi="Courier New" w:cs="Courier New"/>
          <w:color w:val="000000" w:themeColor="text1"/>
          <w:sz w:val="18"/>
          <w:szCs w:val="18"/>
        </w:rPr>
      </w:pPr>
    </w:p>
    <w:p w14:paraId="79E3FE6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3AA2C72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11BDE21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OP</w:t>
      </w:r>
    </w:p>
    <w:p w14:paraId="3C96EFBC" w14:textId="77777777" w:rsidR="00B71B7E" w:rsidRPr="00405855" w:rsidRDefault="00B71B7E" w:rsidP="00B71B7E">
      <w:pPr>
        <w:rPr>
          <w:rFonts w:ascii="Courier New" w:hAnsi="Courier New" w:cs="Courier New"/>
          <w:color w:val="000000" w:themeColor="text1"/>
          <w:sz w:val="18"/>
          <w:szCs w:val="18"/>
        </w:rPr>
      </w:pPr>
    </w:p>
    <w:p w14:paraId="0577CA4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5F98BEFE" w14:textId="0C557ED2" w:rsidR="00B71B7E" w:rsidRPr="00405855" w:rsidRDefault="00761189"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01E3FA02" w14:textId="7348F582"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.627       .393       .186     67.767      2.000    209.000       .000</w:t>
      </w:r>
    </w:p>
    <w:p w14:paraId="21FAC923" w14:textId="77777777" w:rsidR="00B71B7E" w:rsidRPr="00405855" w:rsidRDefault="00B71B7E" w:rsidP="00B71B7E">
      <w:pPr>
        <w:rPr>
          <w:rFonts w:ascii="Courier New" w:hAnsi="Courier New" w:cs="Courier New"/>
          <w:color w:val="000000" w:themeColor="text1"/>
          <w:sz w:val="18"/>
          <w:szCs w:val="18"/>
        </w:rPr>
      </w:pPr>
    </w:p>
    <w:p w14:paraId="2D03163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w:t>
      </w:r>
    </w:p>
    <w:p w14:paraId="6A7805E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         se          t          p       LLCI       ULCI</w:t>
      </w:r>
    </w:p>
    <w:p w14:paraId="1988866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1.601       .224      7.155       .000      1.160      2.042</w:t>
      </w:r>
    </w:p>
    <w:p w14:paraId="259807F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.447       .064      6.986       .000       .321       .573</w:t>
      </w:r>
    </w:p>
    <w:p w14:paraId="54754DB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.213       .086      2.486       .014       .044       .382</w:t>
      </w:r>
    </w:p>
    <w:p w14:paraId="333342EB" w14:textId="77777777" w:rsidR="00B71B7E" w:rsidRPr="00405855" w:rsidRDefault="00B71B7E" w:rsidP="00B71B7E">
      <w:pPr>
        <w:rPr>
          <w:rFonts w:ascii="Courier New" w:hAnsi="Courier New" w:cs="Courier New"/>
          <w:color w:val="000000" w:themeColor="text1"/>
          <w:sz w:val="18"/>
          <w:szCs w:val="18"/>
        </w:rPr>
      </w:pPr>
    </w:p>
    <w:p w14:paraId="509AF84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Standardized coefficients</w:t>
      </w:r>
    </w:p>
    <w:p w14:paraId="6432A90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w:t>
      </w:r>
    </w:p>
    <w:p w14:paraId="068A91F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.497</w:t>
      </w:r>
    </w:p>
    <w:p w14:paraId="0D0D605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.177</w:t>
      </w:r>
    </w:p>
    <w:p w14:paraId="5536576D" w14:textId="77777777" w:rsidR="00B71B7E" w:rsidRPr="00405855" w:rsidRDefault="00B71B7E" w:rsidP="00B71B7E">
      <w:pPr>
        <w:rPr>
          <w:rFonts w:ascii="Courier New" w:hAnsi="Courier New" w:cs="Courier New"/>
          <w:color w:val="000000" w:themeColor="text1"/>
          <w:sz w:val="18"/>
          <w:szCs w:val="18"/>
        </w:rPr>
      </w:pPr>
    </w:p>
    <w:p w14:paraId="20C4DEA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Test(s) of X by M interaction:</w:t>
      </w:r>
    </w:p>
    <w:p w14:paraId="3B9F1971" w14:textId="2B7188B6"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F        df1        df2          p</w:t>
      </w:r>
    </w:p>
    <w:p w14:paraId="619FDD4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.467      1.000    208.000       .495</w:t>
      </w:r>
    </w:p>
    <w:p w14:paraId="4CF94689" w14:textId="77777777" w:rsidR="00B71B7E" w:rsidRPr="00405855" w:rsidRDefault="00B71B7E" w:rsidP="00B71B7E">
      <w:pPr>
        <w:rPr>
          <w:rFonts w:ascii="Courier New" w:hAnsi="Courier New" w:cs="Courier New"/>
          <w:color w:val="000000" w:themeColor="text1"/>
          <w:sz w:val="18"/>
          <w:szCs w:val="18"/>
        </w:rPr>
      </w:pPr>
    </w:p>
    <w:p w14:paraId="318DFEB7" w14:textId="77777777" w:rsidR="006B7D32" w:rsidRPr="00405855" w:rsidRDefault="006B7D32" w:rsidP="00B71B7E">
      <w:pPr>
        <w:rPr>
          <w:rFonts w:ascii="Courier New" w:hAnsi="Courier New" w:cs="Courier New"/>
          <w:color w:val="000000" w:themeColor="text1"/>
          <w:sz w:val="18"/>
          <w:szCs w:val="18"/>
        </w:rPr>
      </w:pPr>
    </w:p>
    <w:p w14:paraId="1213C9C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TOTAL EFFECT MODEL ****************************</w:t>
      </w:r>
    </w:p>
    <w:p w14:paraId="2E9A6012" w14:textId="77777777" w:rsidR="006B7D32" w:rsidRPr="00405855" w:rsidRDefault="006B7D32" w:rsidP="00B71B7E">
      <w:pPr>
        <w:rPr>
          <w:rFonts w:ascii="Courier New" w:hAnsi="Courier New" w:cs="Courier New"/>
          <w:color w:val="000000" w:themeColor="text1"/>
          <w:sz w:val="18"/>
          <w:szCs w:val="18"/>
        </w:rPr>
      </w:pPr>
    </w:p>
    <w:p w14:paraId="1C302F6F" w14:textId="2F7174C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7F9876E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OP</w:t>
      </w:r>
    </w:p>
    <w:p w14:paraId="1715B9D6" w14:textId="77777777" w:rsidR="00B71B7E" w:rsidRPr="00405855" w:rsidRDefault="00B71B7E" w:rsidP="00B71B7E">
      <w:pPr>
        <w:rPr>
          <w:rFonts w:ascii="Courier New" w:hAnsi="Courier New" w:cs="Courier New"/>
          <w:color w:val="000000" w:themeColor="text1"/>
          <w:sz w:val="18"/>
          <w:szCs w:val="18"/>
        </w:rPr>
      </w:pPr>
    </w:p>
    <w:p w14:paraId="3786F26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4F0F1577" w14:textId="580DFB60" w:rsidR="00B71B7E" w:rsidRPr="00405855" w:rsidRDefault="00761189"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10B75638" w14:textId="5AC8BAD4"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.613       .375       .191    126.238      1.000    210.000       .000</w:t>
      </w:r>
    </w:p>
    <w:p w14:paraId="6473499B" w14:textId="77777777" w:rsidR="00B71B7E" w:rsidRPr="00405855" w:rsidRDefault="00B71B7E" w:rsidP="00B71B7E">
      <w:pPr>
        <w:rPr>
          <w:rFonts w:ascii="Courier New" w:hAnsi="Courier New" w:cs="Courier New"/>
          <w:color w:val="000000" w:themeColor="text1"/>
          <w:sz w:val="18"/>
          <w:szCs w:val="18"/>
        </w:rPr>
      </w:pPr>
    </w:p>
    <w:p w14:paraId="35DBA00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lastRenderedPageBreak/>
        <w:t>Model</w:t>
      </w:r>
    </w:p>
    <w:p w14:paraId="45978C9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         se          t          p       LLCI       ULCI</w:t>
      </w:r>
    </w:p>
    <w:p w14:paraId="61F8E7A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1.907       .189     10.096       .000      1.535      2.280</w:t>
      </w:r>
    </w:p>
    <w:p w14:paraId="24DBBC0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.550       .049     11.236       .000       .454       .647</w:t>
      </w:r>
    </w:p>
    <w:p w14:paraId="1CC806AC" w14:textId="77777777" w:rsidR="00B71B7E" w:rsidRPr="00405855" w:rsidRDefault="00B71B7E" w:rsidP="00B71B7E">
      <w:pPr>
        <w:rPr>
          <w:rFonts w:ascii="Courier New" w:hAnsi="Courier New" w:cs="Courier New"/>
          <w:color w:val="000000" w:themeColor="text1"/>
          <w:sz w:val="18"/>
          <w:szCs w:val="18"/>
        </w:rPr>
      </w:pPr>
    </w:p>
    <w:p w14:paraId="40B4B09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Standardized coefficients</w:t>
      </w:r>
    </w:p>
    <w:p w14:paraId="6EE6EB2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w:t>
      </w:r>
    </w:p>
    <w:p w14:paraId="2BD89C7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.613</w:t>
      </w:r>
    </w:p>
    <w:p w14:paraId="2FF6BAB9" w14:textId="77777777" w:rsidR="00B71B7E" w:rsidRPr="00405855" w:rsidRDefault="00B71B7E" w:rsidP="00B71B7E">
      <w:pPr>
        <w:rPr>
          <w:rFonts w:ascii="Courier New" w:hAnsi="Courier New" w:cs="Courier New"/>
          <w:color w:val="000000" w:themeColor="text1"/>
          <w:sz w:val="18"/>
          <w:szCs w:val="18"/>
        </w:rPr>
      </w:pPr>
    </w:p>
    <w:p w14:paraId="276627F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CORRELATIONS BETWEEN MODEL RESIDUALS ******************</w:t>
      </w:r>
    </w:p>
    <w:p w14:paraId="151829FE" w14:textId="77777777" w:rsidR="00B71B7E" w:rsidRPr="00405855" w:rsidRDefault="00B71B7E" w:rsidP="00B71B7E">
      <w:pPr>
        <w:rPr>
          <w:rFonts w:ascii="Courier New" w:hAnsi="Courier New" w:cs="Courier New"/>
          <w:color w:val="000000" w:themeColor="text1"/>
          <w:sz w:val="18"/>
          <w:szCs w:val="18"/>
        </w:rPr>
      </w:pPr>
    </w:p>
    <w:p w14:paraId="5B0FA10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PI         OP</w:t>
      </w:r>
    </w:p>
    <w:p w14:paraId="01A18CB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1.000       .000</w:t>
      </w:r>
    </w:p>
    <w:p w14:paraId="2DA130E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OP       .000      1.000</w:t>
      </w:r>
    </w:p>
    <w:p w14:paraId="1BDD4278" w14:textId="77777777" w:rsidR="00B71B7E" w:rsidRPr="00405855" w:rsidRDefault="00B71B7E" w:rsidP="00B71B7E">
      <w:pPr>
        <w:rPr>
          <w:rFonts w:ascii="Courier New" w:hAnsi="Courier New" w:cs="Courier New"/>
          <w:color w:val="000000" w:themeColor="text1"/>
          <w:sz w:val="18"/>
          <w:szCs w:val="18"/>
        </w:rPr>
      </w:pPr>
    </w:p>
    <w:p w14:paraId="124BB7F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TOTAL, DIRECT, AND INDIRECT EFFECTS OF X ON Y **************</w:t>
      </w:r>
    </w:p>
    <w:p w14:paraId="7DDC7F89" w14:textId="77777777" w:rsidR="00B71B7E" w:rsidRPr="00405855" w:rsidRDefault="00B71B7E" w:rsidP="00B71B7E">
      <w:pPr>
        <w:rPr>
          <w:rFonts w:ascii="Courier New" w:hAnsi="Courier New" w:cs="Courier New"/>
          <w:color w:val="000000" w:themeColor="text1"/>
          <w:sz w:val="18"/>
          <w:szCs w:val="18"/>
        </w:rPr>
      </w:pPr>
    </w:p>
    <w:p w14:paraId="0F15B14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Total effect of X on Y</w:t>
      </w:r>
    </w:p>
    <w:p w14:paraId="4E3FC93D" w14:textId="32AC45D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Effect      se       t         p       LLCI       ULCI       c_cs</w:t>
      </w:r>
    </w:p>
    <w:p w14:paraId="00180314" w14:textId="20E04C4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.550       .049    11.236    .000      .454       .647       .613</w:t>
      </w:r>
    </w:p>
    <w:p w14:paraId="343AC88B" w14:textId="77777777" w:rsidR="00B71B7E" w:rsidRPr="00405855" w:rsidRDefault="00B71B7E" w:rsidP="00B71B7E">
      <w:pPr>
        <w:rPr>
          <w:rFonts w:ascii="Courier New" w:hAnsi="Courier New" w:cs="Courier New"/>
          <w:color w:val="000000" w:themeColor="text1"/>
          <w:sz w:val="18"/>
          <w:szCs w:val="18"/>
        </w:rPr>
      </w:pPr>
    </w:p>
    <w:p w14:paraId="10141F85" w14:textId="77777777" w:rsidR="006B7D32" w:rsidRPr="00405855" w:rsidRDefault="006B7D32" w:rsidP="00B71B7E">
      <w:pPr>
        <w:rPr>
          <w:rFonts w:ascii="Courier New" w:hAnsi="Courier New" w:cs="Courier New"/>
          <w:color w:val="000000" w:themeColor="text1"/>
          <w:sz w:val="18"/>
          <w:szCs w:val="18"/>
        </w:rPr>
      </w:pPr>
    </w:p>
    <w:p w14:paraId="4E2C51C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Direct effect of X on Y</w:t>
      </w:r>
    </w:p>
    <w:p w14:paraId="1549A871" w14:textId="188676B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Effect      se       t         p       LLCI       ULCI      c'_cs</w:t>
      </w:r>
    </w:p>
    <w:p w14:paraId="45CFC188" w14:textId="243DC119"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.447      .064     6.986    .000      .321       .573       .497</w:t>
      </w:r>
    </w:p>
    <w:p w14:paraId="4E404703" w14:textId="77777777" w:rsidR="00B71B7E" w:rsidRPr="00405855" w:rsidRDefault="00B71B7E" w:rsidP="00B71B7E">
      <w:pPr>
        <w:rPr>
          <w:rFonts w:ascii="Courier New" w:hAnsi="Courier New" w:cs="Courier New"/>
          <w:color w:val="000000" w:themeColor="text1"/>
          <w:sz w:val="18"/>
          <w:szCs w:val="18"/>
        </w:rPr>
      </w:pPr>
    </w:p>
    <w:p w14:paraId="6ED54859" w14:textId="77777777" w:rsidR="006B7D32" w:rsidRPr="00405855" w:rsidRDefault="006B7D32" w:rsidP="00B71B7E">
      <w:pPr>
        <w:rPr>
          <w:rFonts w:ascii="Courier New" w:hAnsi="Courier New" w:cs="Courier New"/>
          <w:color w:val="000000" w:themeColor="text1"/>
          <w:sz w:val="18"/>
          <w:szCs w:val="18"/>
        </w:rPr>
      </w:pPr>
    </w:p>
    <w:p w14:paraId="12F1184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Indirect effect(s) of X on Y:</w:t>
      </w:r>
    </w:p>
    <w:p w14:paraId="463E367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Effect     BootSE   BootLLCI   BootULCI</w:t>
      </w:r>
    </w:p>
    <w:p w14:paraId="5BBD1E31" w14:textId="22D7BB41"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.104       .044       .018       .194</w:t>
      </w:r>
    </w:p>
    <w:p w14:paraId="013C3444" w14:textId="77777777" w:rsidR="00B71B7E" w:rsidRPr="00405855" w:rsidRDefault="00B71B7E" w:rsidP="00B71B7E">
      <w:pPr>
        <w:rPr>
          <w:rFonts w:ascii="Courier New" w:hAnsi="Courier New" w:cs="Courier New"/>
          <w:color w:val="000000" w:themeColor="text1"/>
          <w:sz w:val="18"/>
          <w:szCs w:val="18"/>
        </w:rPr>
      </w:pPr>
    </w:p>
    <w:p w14:paraId="3A1CC557" w14:textId="77777777" w:rsidR="006B7D32" w:rsidRPr="00405855" w:rsidRDefault="006B7D32" w:rsidP="00B71B7E">
      <w:pPr>
        <w:rPr>
          <w:rFonts w:ascii="Courier New" w:hAnsi="Courier New" w:cs="Courier New"/>
          <w:color w:val="000000" w:themeColor="text1"/>
          <w:sz w:val="18"/>
          <w:szCs w:val="18"/>
        </w:rPr>
      </w:pPr>
    </w:p>
    <w:p w14:paraId="7DADCED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Completely standardized indirect effect(s) of X on Y:</w:t>
      </w:r>
    </w:p>
    <w:p w14:paraId="0FE532E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Effect     BootSE   BootLLCI   BootULCI</w:t>
      </w:r>
    </w:p>
    <w:p w14:paraId="66DD8ADF" w14:textId="7CCB6B13"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.116       .049       .021       .214</w:t>
      </w:r>
    </w:p>
    <w:p w14:paraId="5C25827F" w14:textId="77777777" w:rsidR="00B71B7E" w:rsidRPr="00405855" w:rsidRDefault="00B71B7E" w:rsidP="00B71B7E">
      <w:pPr>
        <w:rPr>
          <w:rFonts w:ascii="Courier New" w:hAnsi="Courier New" w:cs="Courier New"/>
          <w:color w:val="000000" w:themeColor="text1"/>
          <w:sz w:val="18"/>
          <w:szCs w:val="18"/>
        </w:rPr>
      </w:pPr>
    </w:p>
    <w:p w14:paraId="6FC7072A" w14:textId="77777777" w:rsidR="006B7D32" w:rsidRPr="00405855" w:rsidRDefault="006B7D32" w:rsidP="00B71B7E">
      <w:pPr>
        <w:rPr>
          <w:rFonts w:ascii="Courier New" w:hAnsi="Courier New" w:cs="Courier New"/>
          <w:color w:val="000000" w:themeColor="text1"/>
          <w:sz w:val="18"/>
          <w:szCs w:val="18"/>
        </w:rPr>
      </w:pPr>
    </w:p>
    <w:p w14:paraId="260C3B2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ANALYSIS NOTES AND ERRORS ************************</w:t>
      </w:r>
    </w:p>
    <w:p w14:paraId="3E45E1B1" w14:textId="77777777" w:rsidR="00B71B7E" w:rsidRPr="00405855" w:rsidRDefault="00B71B7E" w:rsidP="00B71B7E">
      <w:pPr>
        <w:rPr>
          <w:rFonts w:ascii="Courier New" w:hAnsi="Courier New" w:cs="Courier New"/>
          <w:color w:val="000000" w:themeColor="text1"/>
          <w:sz w:val="18"/>
          <w:szCs w:val="18"/>
        </w:rPr>
      </w:pPr>
    </w:p>
    <w:p w14:paraId="19F028A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Level of confidence for all confidence intervals in output:</w:t>
      </w:r>
    </w:p>
    <w:p w14:paraId="2D556BD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95.0000</w:t>
      </w:r>
    </w:p>
    <w:p w14:paraId="4116B54D" w14:textId="77777777" w:rsidR="00B71B7E" w:rsidRPr="00405855" w:rsidRDefault="00B71B7E" w:rsidP="00B71B7E">
      <w:pPr>
        <w:rPr>
          <w:rFonts w:ascii="Courier New" w:hAnsi="Courier New" w:cs="Courier New"/>
          <w:color w:val="000000" w:themeColor="text1"/>
          <w:sz w:val="18"/>
          <w:szCs w:val="18"/>
        </w:rPr>
      </w:pPr>
    </w:p>
    <w:p w14:paraId="1F362C8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Number of bootstrap samples for percentile bootstrap confidence intervals:</w:t>
      </w:r>
    </w:p>
    <w:p w14:paraId="7C5723E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5000</w:t>
      </w:r>
    </w:p>
    <w:p w14:paraId="36099EED" w14:textId="77777777" w:rsidR="00B71B7E" w:rsidRPr="00405855" w:rsidRDefault="00B71B7E" w:rsidP="00B71B7E">
      <w:pPr>
        <w:rPr>
          <w:rFonts w:ascii="Courier New" w:hAnsi="Courier New" w:cs="Courier New"/>
          <w:color w:val="000000" w:themeColor="text1"/>
          <w:sz w:val="18"/>
          <w:szCs w:val="18"/>
        </w:rPr>
      </w:pPr>
    </w:p>
    <w:p w14:paraId="2A22B88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END MATRIX -----</w:t>
      </w:r>
    </w:p>
    <w:p w14:paraId="7C09B4ED" w14:textId="77777777" w:rsidR="00B71B7E" w:rsidRPr="00405855" w:rsidRDefault="00B71B7E" w:rsidP="00B71B7E">
      <w:pPr>
        <w:rPr>
          <w:rFonts w:ascii="Courier New" w:hAnsi="Courier New" w:cs="Courier New"/>
          <w:color w:val="000000" w:themeColor="text1"/>
          <w:sz w:val="18"/>
          <w:szCs w:val="18"/>
        </w:rPr>
      </w:pPr>
    </w:p>
    <w:p w14:paraId="1B6EF078" w14:textId="77777777" w:rsidR="00B71B7E" w:rsidRPr="00405855" w:rsidRDefault="00B71B7E" w:rsidP="00B71B7E">
      <w:pPr>
        <w:rPr>
          <w:rFonts w:ascii="Courier New" w:hAnsi="Courier New" w:cs="Courier New"/>
          <w:color w:val="000000" w:themeColor="text1"/>
          <w:sz w:val="18"/>
          <w:szCs w:val="18"/>
        </w:rPr>
      </w:pPr>
    </w:p>
    <w:p w14:paraId="450DFECD" w14:textId="40749233" w:rsidR="00305A98" w:rsidRPr="00405855" w:rsidRDefault="00B71B7E" w:rsidP="00305A98">
      <w:pPr>
        <w:pStyle w:val="Heading1"/>
        <w:spacing w:before="0" w:line="360" w:lineRule="auto"/>
        <w:jc w:val="center"/>
        <w:rPr>
          <w:rFonts w:ascii="Times New Roman" w:hAnsi="Times New Roman" w:cs="Times New Roman"/>
          <w:b/>
          <w:color w:val="000000" w:themeColor="text1"/>
          <w:sz w:val="18"/>
          <w:szCs w:val="18"/>
        </w:rPr>
      </w:pPr>
      <w:r w:rsidRPr="00405855">
        <w:rPr>
          <w:rFonts w:ascii="Courier New" w:hAnsi="Courier New" w:cs="Courier New"/>
          <w:color w:val="000000" w:themeColor="text1"/>
          <w:sz w:val="18"/>
          <w:szCs w:val="18"/>
        </w:rPr>
        <w:br w:type="page"/>
      </w:r>
      <w:bookmarkStart w:id="270" w:name="_Toc168758362"/>
      <w:r w:rsidR="00305A98" w:rsidRPr="00405855">
        <w:rPr>
          <w:rFonts w:ascii="Times New Roman" w:hAnsi="Times New Roman" w:cs="Times New Roman"/>
          <w:b/>
          <w:color w:val="000000" w:themeColor="text1"/>
          <w:sz w:val="18"/>
          <w:szCs w:val="18"/>
        </w:rPr>
        <w:lastRenderedPageBreak/>
        <w:t>Appendix 6: Output for Moderation Analysis</w:t>
      </w:r>
      <w:bookmarkEnd w:id="270"/>
    </w:p>
    <w:p w14:paraId="07D7E06B" w14:textId="77777777" w:rsidR="00B71B7E" w:rsidRPr="00405855" w:rsidRDefault="00B71B7E" w:rsidP="00B71B7E">
      <w:pPr>
        <w:rPr>
          <w:color w:val="000000" w:themeColor="text1"/>
          <w:sz w:val="18"/>
          <w:szCs w:val="18"/>
        </w:rPr>
      </w:pPr>
    </w:p>
    <w:p w14:paraId="7FC91334" w14:textId="77777777" w:rsidR="00B71B7E" w:rsidRPr="00405855" w:rsidRDefault="00B71B7E" w:rsidP="00B71B7E">
      <w:pPr>
        <w:rPr>
          <w:color w:val="000000" w:themeColor="text1"/>
          <w:sz w:val="18"/>
          <w:szCs w:val="18"/>
        </w:rPr>
      </w:pPr>
    </w:p>
    <w:p w14:paraId="5FF2A3C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Run MATRIX procedure:</w:t>
      </w:r>
    </w:p>
    <w:p w14:paraId="7A820D17" w14:textId="77777777" w:rsidR="00B71B7E" w:rsidRPr="00405855" w:rsidRDefault="00B71B7E" w:rsidP="00B71B7E">
      <w:pPr>
        <w:rPr>
          <w:rFonts w:ascii="Courier New" w:hAnsi="Courier New" w:cs="Courier New"/>
          <w:color w:val="000000" w:themeColor="text1"/>
          <w:sz w:val="18"/>
          <w:szCs w:val="18"/>
        </w:rPr>
      </w:pPr>
    </w:p>
    <w:p w14:paraId="6A3D189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PROCESS Procedure for SPSS Version 4.1 *****************</w:t>
      </w:r>
    </w:p>
    <w:p w14:paraId="44E59F7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Written by Andrew F. Hayes, Ph.D.       www.afhayes.com</w:t>
      </w:r>
    </w:p>
    <w:p w14:paraId="38246C8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Documentation available in Hayes (2022). www.guilford.com/p/hayes3</w:t>
      </w:r>
    </w:p>
    <w:p w14:paraId="68655DDF" w14:textId="77777777" w:rsidR="00B71B7E" w:rsidRPr="00405855" w:rsidRDefault="00B71B7E" w:rsidP="00B71B7E">
      <w:pPr>
        <w:rPr>
          <w:rFonts w:ascii="Courier New" w:hAnsi="Courier New" w:cs="Courier New"/>
          <w:color w:val="000000" w:themeColor="text1"/>
          <w:sz w:val="18"/>
          <w:szCs w:val="18"/>
        </w:rPr>
      </w:pPr>
    </w:p>
    <w:p w14:paraId="13CF2F7F" w14:textId="77777777" w:rsidR="00B71B7E" w:rsidRPr="00405855" w:rsidRDefault="00B71B7E" w:rsidP="00B71B7E">
      <w:pPr>
        <w:rPr>
          <w:rFonts w:ascii="Courier New" w:hAnsi="Courier New" w:cs="Courier New"/>
          <w:color w:val="000000" w:themeColor="text1"/>
          <w:sz w:val="18"/>
          <w:szCs w:val="18"/>
          <w:lang w:val="pl-PL"/>
        </w:rPr>
      </w:pPr>
      <w:r w:rsidRPr="00405855">
        <w:rPr>
          <w:rFonts w:ascii="Courier New" w:hAnsi="Courier New" w:cs="Courier New"/>
          <w:color w:val="000000" w:themeColor="text1"/>
          <w:sz w:val="18"/>
          <w:szCs w:val="18"/>
          <w:lang w:val="pl-PL"/>
        </w:rPr>
        <w:t>**************************************************************************</w:t>
      </w:r>
    </w:p>
    <w:p w14:paraId="0E5DDBCE" w14:textId="77777777" w:rsidR="00B71B7E" w:rsidRPr="00405855" w:rsidRDefault="00B71B7E" w:rsidP="00B71B7E">
      <w:pPr>
        <w:rPr>
          <w:rFonts w:ascii="Courier New" w:hAnsi="Courier New" w:cs="Courier New"/>
          <w:color w:val="000000" w:themeColor="text1"/>
          <w:sz w:val="18"/>
          <w:szCs w:val="18"/>
          <w:lang w:val="pl-PL"/>
        </w:rPr>
      </w:pPr>
      <w:r w:rsidRPr="00405855">
        <w:rPr>
          <w:rFonts w:ascii="Courier New" w:hAnsi="Courier New" w:cs="Courier New"/>
          <w:color w:val="000000" w:themeColor="text1"/>
          <w:sz w:val="18"/>
          <w:szCs w:val="18"/>
          <w:lang w:val="pl-PL"/>
        </w:rPr>
        <w:t>Model  : 1</w:t>
      </w:r>
    </w:p>
    <w:p w14:paraId="41C617F2" w14:textId="77777777" w:rsidR="00B71B7E" w:rsidRPr="00405855" w:rsidRDefault="00B71B7E" w:rsidP="00B71B7E">
      <w:pPr>
        <w:rPr>
          <w:rFonts w:ascii="Courier New" w:hAnsi="Courier New" w:cs="Courier New"/>
          <w:color w:val="000000" w:themeColor="text1"/>
          <w:sz w:val="18"/>
          <w:szCs w:val="18"/>
          <w:lang w:val="pl-PL"/>
        </w:rPr>
      </w:pPr>
      <w:r w:rsidRPr="00405855">
        <w:rPr>
          <w:rFonts w:ascii="Courier New" w:hAnsi="Courier New" w:cs="Courier New"/>
          <w:color w:val="000000" w:themeColor="text1"/>
          <w:sz w:val="18"/>
          <w:szCs w:val="18"/>
          <w:lang w:val="pl-PL"/>
        </w:rPr>
        <w:t xml:space="preserve">    Y  : OP</w:t>
      </w:r>
    </w:p>
    <w:p w14:paraId="67917BE6" w14:textId="77777777" w:rsidR="00B71B7E" w:rsidRPr="00405855" w:rsidRDefault="00B71B7E" w:rsidP="00B71B7E">
      <w:pPr>
        <w:rPr>
          <w:rFonts w:ascii="Courier New" w:hAnsi="Courier New" w:cs="Courier New"/>
          <w:color w:val="000000" w:themeColor="text1"/>
          <w:sz w:val="18"/>
          <w:szCs w:val="18"/>
          <w:lang w:val="pl-PL"/>
        </w:rPr>
      </w:pPr>
      <w:r w:rsidRPr="00405855">
        <w:rPr>
          <w:rFonts w:ascii="Courier New" w:hAnsi="Courier New" w:cs="Courier New"/>
          <w:color w:val="000000" w:themeColor="text1"/>
          <w:sz w:val="18"/>
          <w:szCs w:val="18"/>
          <w:lang w:val="pl-PL"/>
        </w:rPr>
        <w:t xml:space="preserve">    X  : CL</w:t>
      </w:r>
    </w:p>
    <w:p w14:paraId="534B105A" w14:textId="77777777" w:rsidR="00B71B7E" w:rsidRPr="00405855" w:rsidRDefault="00B71B7E" w:rsidP="00B71B7E">
      <w:pPr>
        <w:rPr>
          <w:rFonts w:ascii="Courier New" w:hAnsi="Courier New" w:cs="Courier New"/>
          <w:color w:val="000000" w:themeColor="text1"/>
          <w:sz w:val="18"/>
          <w:szCs w:val="18"/>
          <w:lang w:val="pl-PL"/>
        </w:rPr>
      </w:pPr>
      <w:r w:rsidRPr="00405855">
        <w:rPr>
          <w:rFonts w:ascii="Courier New" w:hAnsi="Courier New" w:cs="Courier New"/>
          <w:color w:val="000000" w:themeColor="text1"/>
          <w:sz w:val="18"/>
          <w:szCs w:val="18"/>
          <w:lang w:val="pl-PL"/>
        </w:rPr>
        <w:t xml:space="preserve">    W  : SL</w:t>
      </w:r>
    </w:p>
    <w:p w14:paraId="01BF38D2" w14:textId="77777777" w:rsidR="00B71B7E" w:rsidRPr="00405855" w:rsidRDefault="00B71B7E" w:rsidP="00B71B7E">
      <w:pPr>
        <w:rPr>
          <w:rFonts w:ascii="Courier New" w:hAnsi="Courier New" w:cs="Courier New"/>
          <w:color w:val="000000" w:themeColor="text1"/>
          <w:sz w:val="18"/>
          <w:szCs w:val="18"/>
          <w:lang w:val="pl-PL"/>
        </w:rPr>
      </w:pPr>
    </w:p>
    <w:p w14:paraId="1FF387E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Sample Size:  212</w:t>
      </w:r>
    </w:p>
    <w:p w14:paraId="5CB0E0C3" w14:textId="77777777" w:rsidR="00B71B7E" w:rsidRPr="00405855" w:rsidRDefault="00B71B7E" w:rsidP="00B71B7E">
      <w:pPr>
        <w:rPr>
          <w:rFonts w:ascii="Courier New" w:hAnsi="Courier New" w:cs="Courier New"/>
          <w:color w:val="000000" w:themeColor="text1"/>
          <w:sz w:val="18"/>
          <w:szCs w:val="18"/>
        </w:rPr>
      </w:pPr>
    </w:p>
    <w:p w14:paraId="08AB8CC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3843A1E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15A5FF7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OP</w:t>
      </w:r>
    </w:p>
    <w:p w14:paraId="1C456F90" w14:textId="77777777" w:rsidR="00B71B7E" w:rsidRPr="00405855" w:rsidRDefault="00B71B7E" w:rsidP="00B71B7E">
      <w:pPr>
        <w:rPr>
          <w:rFonts w:ascii="Courier New" w:hAnsi="Courier New" w:cs="Courier New"/>
          <w:color w:val="000000" w:themeColor="text1"/>
          <w:sz w:val="18"/>
          <w:szCs w:val="18"/>
        </w:rPr>
      </w:pPr>
    </w:p>
    <w:p w14:paraId="2ED5B52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5793DB88" w14:textId="59DC0D3C" w:rsidR="00B71B7E" w:rsidRPr="00405855" w:rsidRDefault="001F3CB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5E59D0FD" w14:textId="67044762"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.833      .694      .094    157.289    3.000    208.000     .000</w:t>
      </w:r>
    </w:p>
    <w:p w14:paraId="36B358EC" w14:textId="77777777" w:rsidR="00B71B7E" w:rsidRPr="00405855" w:rsidRDefault="00B71B7E" w:rsidP="00B71B7E">
      <w:pPr>
        <w:rPr>
          <w:rFonts w:ascii="Courier New" w:hAnsi="Courier New" w:cs="Courier New"/>
          <w:color w:val="000000" w:themeColor="text1"/>
          <w:sz w:val="18"/>
          <w:szCs w:val="18"/>
        </w:rPr>
      </w:pPr>
    </w:p>
    <w:p w14:paraId="1967158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w:t>
      </w:r>
    </w:p>
    <w:p w14:paraId="22B09915" w14:textId="1296928C"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        se         t          p       LLCI       ULCI</w:t>
      </w:r>
    </w:p>
    <w:p w14:paraId="6BED7C57" w14:textId="3580C42D"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4.027       .023    178.139       .000     3.982      4.072</w:t>
      </w:r>
    </w:p>
    <w:p w14:paraId="10C7FAE9" w14:textId="27F2B87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.205       .042      4.895       .000      .122       .287</w:t>
      </w:r>
    </w:p>
    <w:p w14:paraId="62F1864C" w14:textId="259C212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SL             .619       .044     14.091       .000      .532       .705</w:t>
      </w:r>
    </w:p>
    <w:p w14:paraId="66BA00A7" w14:textId="71AF855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Int_1         -.124       .043     -2.911       .004     -.208      -.040</w:t>
      </w:r>
    </w:p>
    <w:p w14:paraId="08B7E7DB" w14:textId="77777777" w:rsidR="00B71B7E" w:rsidRPr="00405855" w:rsidRDefault="00B71B7E" w:rsidP="00B71B7E">
      <w:pPr>
        <w:rPr>
          <w:rFonts w:ascii="Courier New" w:hAnsi="Courier New" w:cs="Courier New"/>
          <w:color w:val="000000" w:themeColor="text1"/>
          <w:sz w:val="18"/>
          <w:szCs w:val="18"/>
        </w:rPr>
      </w:pPr>
    </w:p>
    <w:p w14:paraId="1246603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Product terms key:</w:t>
      </w:r>
    </w:p>
    <w:p w14:paraId="30E6563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Int_1    :        CL       x        SL</w:t>
      </w:r>
    </w:p>
    <w:p w14:paraId="0F86E203" w14:textId="77777777" w:rsidR="00B71B7E" w:rsidRPr="00405855" w:rsidRDefault="00B71B7E" w:rsidP="00B71B7E">
      <w:pPr>
        <w:rPr>
          <w:rFonts w:ascii="Courier New" w:hAnsi="Courier New" w:cs="Courier New"/>
          <w:color w:val="000000" w:themeColor="text1"/>
          <w:sz w:val="18"/>
          <w:szCs w:val="18"/>
        </w:rPr>
      </w:pPr>
    </w:p>
    <w:p w14:paraId="449958F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Test(s) of highest order unconditional interaction(s):</w:t>
      </w:r>
    </w:p>
    <w:p w14:paraId="49F7E230" w14:textId="3932C15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R2-chng      F        df1        df2          p</w:t>
      </w:r>
    </w:p>
    <w:p w14:paraId="45AD2414" w14:textId="3C770FEA"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X*W     .012      8.474      1.000    208.000       .004</w:t>
      </w:r>
    </w:p>
    <w:p w14:paraId="1E4DE88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2DDE9E5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Focal predict: CL       (X)</w:t>
      </w:r>
    </w:p>
    <w:p w14:paraId="506E6AB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Mod var: SL       (W)</w:t>
      </w:r>
    </w:p>
    <w:p w14:paraId="3701D8C2" w14:textId="77777777" w:rsidR="00B71B7E" w:rsidRPr="00405855" w:rsidRDefault="00B71B7E" w:rsidP="00B71B7E">
      <w:pPr>
        <w:rPr>
          <w:rFonts w:ascii="Courier New" w:hAnsi="Courier New" w:cs="Courier New"/>
          <w:color w:val="000000" w:themeColor="text1"/>
          <w:sz w:val="18"/>
          <w:szCs w:val="18"/>
        </w:rPr>
      </w:pPr>
    </w:p>
    <w:p w14:paraId="5CE56D3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Conditional effects of the focal predictor at values of the moderator(s):</w:t>
      </w:r>
    </w:p>
    <w:p w14:paraId="689C59B5" w14:textId="77777777" w:rsidR="00B71B7E" w:rsidRPr="00405855" w:rsidRDefault="00B71B7E" w:rsidP="00B71B7E">
      <w:pPr>
        <w:rPr>
          <w:rFonts w:ascii="Courier New" w:hAnsi="Courier New" w:cs="Courier New"/>
          <w:color w:val="000000" w:themeColor="text1"/>
          <w:sz w:val="18"/>
          <w:szCs w:val="18"/>
        </w:rPr>
      </w:pPr>
    </w:p>
    <w:p w14:paraId="512A5676" w14:textId="27BAFBC9"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SL     Effect       se         t         p       LLCI       ULCI</w:t>
      </w:r>
    </w:p>
    <w:p w14:paraId="6043C14F" w14:textId="4B7522D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-.576   .276       .044      6.243     .000      .189       .363</w:t>
      </w:r>
    </w:p>
    <w:p w14:paraId="225BE8BD" w14:textId="2EAC519C"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.000    .205       .042      4.895     .000      .122       .287</w:t>
      </w:r>
    </w:p>
    <w:p w14:paraId="3AFC69DC" w14:textId="23C38D23"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.576    .133       .052      2.546     .012      .030       .237</w:t>
      </w:r>
    </w:p>
    <w:p w14:paraId="0075F68A" w14:textId="77777777" w:rsidR="00B71B7E" w:rsidRPr="00405855" w:rsidRDefault="00B71B7E" w:rsidP="00B71B7E">
      <w:pPr>
        <w:rPr>
          <w:rFonts w:ascii="Courier New" w:hAnsi="Courier New" w:cs="Courier New"/>
          <w:color w:val="000000" w:themeColor="text1"/>
          <w:sz w:val="18"/>
          <w:szCs w:val="18"/>
        </w:rPr>
      </w:pPr>
    </w:p>
    <w:p w14:paraId="487FC8E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Moderator value(s) defining Johnson-Neyman significance region(s):</w:t>
      </w:r>
    </w:p>
    <w:p w14:paraId="694B054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Value    % below    % above</w:t>
      </w:r>
    </w:p>
    <w:p w14:paraId="7E17804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.744     90.566      9.434</w:t>
      </w:r>
    </w:p>
    <w:p w14:paraId="66A07F00" w14:textId="77777777" w:rsidR="00B71B7E" w:rsidRPr="00405855" w:rsidRDefault="00B71B7E" w:rsidP="00B71B7E">
      <w:pPr>
        <w:rPr>
          <w:rFonts w:ascii="Courier New" w:hAnsi="Courier New" w:cs="Courier New"/>
          <w:color w:val="000000" w:themeColor="text1"/>
          <w:sz w:val="18"/>
          <w:szCs w:val="18"/>
        </w:rPr>
      </w:pPr>
    </w:p>
    <w:p w14:paraId="36351C2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Conditional effect of focal predictor at values of the moderator:</w:t>
      </w:r>
    </w:p>
    <w:p w14:paraId="2E861FB8" w14:textId="77777777" w:rsidR="00B71B7E" w:rsidRPr="00405855" w:rsidRDefault="00B71B7E" w:rsidP="00B71B7E">
      <w:pPr>
        <w:rPr>
          <w:rFonts w:ascii="Courier New" w:hAnsi="Courier New" w:cs="Courier New"/>
          <w:color w:val="000000" w:themeColor="text1"/>
          <w:sz w:val="18"/>
          <w:szCs w:val="18"/>
        </w:rPr>
      </w:pPr>
    </w:p>
    <w:p w14:paraId="6A7BB2FA" w14:textId="179CAFFD" w:rsidR="00B71B7E" w:rsidRPr="00405855" w:rsidRDefault="00B71B7E" w:rsidP="003D3F6A">
      <w:pPr>
        <w:pBdr>
          <w:top w:val="single" w:sz="4" w:space="1" w:color="auto"/>
          <w:bottom w:val="single" w:sz="4" w:space="1" w:color="auto"/>
        </w:pBd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SL    </w:t>
      </w:r>
      <w:r w:rsidR="003D3F6A"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Effect       se         t       </w:t>
      </w:r>
      <w:r w:rsidR="003D3F6A"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p   </w:t>
      </w:r>
      <w:r w:rsidR="003D3F6A"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LLCI       ULCI</w:t>
      </w:r>
    </w:p>
    <w:p w14:paraId="268E188F" w14:textId="44CB889D"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-1.839  </w:t>
      </w:r>
      <w:r w:rsidR="003D3F6A"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.432       .081      5.319       .000       .272       .593</w:t>
      </w:r>
    </w:p>
    <w:p w14:paraId="3450E377" w14:textId="23C61912"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-1.678    .413       .075      5.466       .000       .264       .561</w:t>
      </w:r>
    </w:p>
    <w:p w14:paraId="1E332AF1" w14:textId="13B5778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-1.518    .393       .070      5.622       .000       .255       .530</w:t>
      </w:r>
    </w:p>
    <w:p w14:paraId="2C0329CE" w14:textId="276CA958"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-1.357    .373       .064      5.785       .000       .246       .500</w:t>
      </w:r>
    </w:p>
    <w:p w14:paraId="10679DE7" w14:textId="4CF2E51C"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-1.196    .353       .059      5.947       .000       .236       .470</w:t>
      </w:r>
    </w:p>
    <w:p w14:paraId="72216721" w14:textId="53027DC9"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-1.036    .333       .055      6.098       .000       .225       .441</w:t>
      </w:r>
    </w:p>
    <w:p w14:paraId="067E5062" w14:textId="3DBED44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-.875    </w:t>
      </w:r>
      <w:r w:rsidR="003D3F6A"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.313       .050      6.217       .000       .214       .413</w:t>
      </w:r>
    </w:p>
    <w:p w14:paraId="36DE6897" w14:textId="2497FA91"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-.715     .293       .047      6.274       .000       .201       .385</w:t>
      </w:r>
    </w:p>
    <w:p w14:paraId="0D5F2A0C" w14:textId="0CF26E9D"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-.554     .273       .044      6.229       .000       .187       .360</w:t>
      </w:r>
    </w:p>
    <w:p w14:paraId="16DCC2E3" w14:textId="0E3D713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-.394     .254       .042      6.042       .000       .171       .336</w:t>
      </w:r>
    </w:p>
    <w:p w14:paraId="2E2D3E9B" w14:textId="03CC5804"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-.233     .234       .041      5.686       .000       .153       .315</w:t>
      </w:r>
    </w:p>
    <w:p w14:paraId="18C7865F" w14:textId="67A2480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lastRenderedPageBreak/>
        <w:t>-.073     .214       .041      5.170       .000       .132       .295</w:t>
      </w:r>
    </w:p>
    <w:p w14:paraId="397A979F" w14:textId="7EA66E56"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.088     .194       .043      4.540       .000       .110       .278</w:t>
      </w:r>
    </w:p>
    <w:p w14:paraId="2F176F93" w14:textId="2F196524"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.248     .174       .045      3.861       .000       .085       .263</w:t>
      </w:r>
    </w:p>
    <w:p w14:paraId="312038D0" w14:textId="3BCDB8C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.409     .154       .048      3.192       .002       .059       .249</w:t>
      </w:r>
    </w:p>
    <w:p w14:paraId="3C30584F" w14:textId="1C363822"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.569     .134       .052      2.572       .011       .031       .237</w:t>
      </w:r>
    </w:p>
    <w:p w14:paraId="25B892E3" w14:textId="0C027E6E"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.730     .114       .057      2.018       .045       .003       .226</w:t>
      </w:r>
    </w:p>
    <w:p w14:paraId="34E7CD2E" w14:textId="127886AC"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.744     .113       .057      1.971       .050       .000       .225</w:t>
      </w:r>
    </w:p>
    <w:p w14:paraId="3BB738D3" w14:textId="228BA73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.890     .095       .062      1.534       .126      -.027       .216</w:t>
      </w:r>
    </w:p>
    <w:p w14:paraId="7F0BCBB1" w14:textId="7CDF3EB8"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1.051     .075       .067      1.117       .265      -.057       .206</w:t>
      </w:r>
    </w:p>
    <w:p w14:paraId="02924BBA" w14:textId="1CA5F35E"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1.211     .055       .072       .757       .450      -.088       .197</w:t>
      </w:r>
    </w:p>
    <w:p w14:paraId="416FCCF3" w14:textId="3F9EE252" w:rsidR="00B71B7E" w:rsidRPr="00405855" w:rsidRDefault="00B71B7E" w:rsidP="003D3F6A">
      <w:pPr>
        <w:pBdr>
          <w:bottom w:val="single" w:sz="4" w:space="1" w:color="auto"/>
        </w:pBd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1.372     .035       .078       .447       .656      -.119       .189</w:t>
      </w:r>
    </w:p>
    <w:p w14:paraId="791670D3" w14:textId="77777777" w:rsidR="00B71B7E" w:rsidRPr="00405855" w:rsidRDefault="00B71B7E" w:rsidP="00B71B7E">
      <w:pPr>
        <w:rPr>
          <w:rFonts w:ascii="Courier New" w:hAnsi="Courier New" w:cs="Courier New"/>
          <w:color w:val="000000" w:themeColor="text1"/>
          <w:sz w:val="18"/>
          <w:szCs w:val="18"/>
        </w:rPr>
      </w:pPr>
    </w:p>
    <w:p w14:paraId="6CF34AB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Data for visualizing the conditional effect of the focal predictor:</w:t>
      </w:r>
    </w:p>
    <w:p w14:paraId="4C86E05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Paste text below into a SPSS syntax window and execute to produce plot.</w:t>
      </w:r>
    </w:p>
    <w:p w14:paraId="6D5965E9" w14:textId="77777777" w:rsidR="00B71B7E" w:rsidRPr="00405855" w:rsidRDefault="00B71B7E" w:rsidP="00B71B7E">
      <w:pPr>
        <w:rPr>
          <w:rFonts w:ascii="Courier New" w:hAnsi="Courier New" w:cs="Courier New"/>
          <w:color w:val="000000" w:themeColor="text1"/>
          <w:sz w:val="18"/>
          <w:szCs w:val="18"/>
        </w:rPr>
      </w:pPr>
    </w:p>
    <w:p w14:paraId="19A7829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DATA LIST FREE/</w:t>
      </w:r>
    </w:p>
    <w:p w14:paraId="4A49F13C" w14:textId="2A94CB7F" w:rsidR="00B71B7E" w:rsidRPr="00405855" w:rsidRDefault="003D3F6A"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 xml:space="preserve">   CL         SL         OP         .</w:t>
      </w:r>
    </w:p>
    <w:p w14:paraId="11B879D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BEGIN DATA.</w:t>
      </w:r>
    </w:p>
    <w:p w14:paraId="6D270E4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-.576      3.501</w:t>
      </w:r>
    </w:p>
    <w:p w14:paraId="0E5BF6E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-.576      3.671</w:t>
      </w:r>
    </w:p>
    <w:p w14:paraId="791C342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-.576      3.840</w:t>
      </w:r>
    </w:p>
    <w:p w14:paraId="4A0A223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.000      3.901</w:t>
      </w:r>
    </w:p>
    <w:p w14:paraId="01CECA9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.000      4.027</w:t>
      </w:r>
    </w:p>
    <w:p w14:paraId="753E779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.000      4.153</w:t>
      </w:r>
    </w:p>
    <w:p w14:paraId="787FB8C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.576      4.302</w:t>
      </w:r>
    </w:p>
    <w:p w14:paraId="56E1572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.576      4.384</w:t>
      </w:r>
    </w:p>
    <w:p w14:paraId="1DD871E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.614       .576      4.465</w:t>
      </w:r>
    </w:p>
    <w:p w14:paraId="1397118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END DATA.</w:t>
      </w:r>
    </w:p>
    <w:p w14:paraId="2589052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GRAPH/SCATTERPLOT=</w:t>
      </w:r>
    </w:p>
    <w:p w14:paraId="14973BC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CL       WITH     OP       BY       SL       .</w:t>
      </w:r>
    </w:p>
    <w:p w14:paraId="08DC1064" w14:textId="77777777" w:rsidR="00B71B7E" w:rsidRPr="00405855" w:rsidRDefault="00B71B7E" w:rsidP="00B71B7E">
      <w:pPr>
        <w:rPr>
          <w:rFonts w:ascii="Courier New" w:hAnsi="Courier New" w:cs="Courier New"/>
          <w:color w:val="000000" w:themeColor="text1"/>
          <w:sz w:val="18"/>
          <w:szCs w:val="18"/>
        </w:rPr>
      </w:pPr>
    </w:p>
    <w:p w14:paraId="7D6D856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ANALYSIS NOTES AND ERRORS ************************</w:t>
      </w:r>
    </w:p>
    <w:p w14:paraId="6DA469CE" w14:textId="77777777" w:rsidR="00B71B7E" w:rsidRPr="00405855" w:rsidRDefault="00B71B7E" w:rsidP="00B71B7E">
      <w:pPr>
        <w:rPr>
          <w:rFonts w:ascii="Courier New" w:hAnsi="Courier New" w:cs="Courier New"/>
          <w:color w:val="000000" w:themeColor="text1"/>
          <w:sz w:val="18"/>
          <w:szCs w:val="18"/>
        </w:rPr>
      </w:pPr>
    </w:p>
    <w:p w14:paraId="577C017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Level of confidence for all confidence intervals in output:</w:t>
      </w:r>
    </w:p>
    <w:p w14:paraId="4B5209C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95.0000</w:t>
      </w:r>
    </w:p>
    <w:p w14:paraId="254DEA51" w14:textId="77777777" w:rsidR="00B71B7E" w:rsidRPr="00405855" w:rsidRDefault="00B71B7E" w:rsidP="00B71B7E">
      <w:pPr>
        <w:rPr>
          <w:rFonts w:ascii="Courier New" w:hAnsi="Courier New" w:cs="Courier New"/>
          <w:color w:val="000000" w:themeColor="text1"/>
          <w:sz w:val="18"/>
          <w:szCs w:val="18"/>
        </w:rPr>
      </w:pPr>
    </w:p>
    <w:p w14:paraId="3922E2C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 values in conditional tables are the mean and +/- SD from the mean.</w:t>
      </w:r>
    </w:p>
    <w:p w14:paraId="0A635686" w14:textId="77777777" w:rsidR="00B71B7E" w:rsidRPr="00405855" w:rsidRDefault="00B71B7E" w:rsidP="00B71B7E">
      <w:pPr>
        <w:rPr>
          <w:rFonts w:ascii="Courier New" w:hAnsi="Courier New" w:cs="Courier New"/>
          <w:color w:val="000000" w:themeColor="text1"/>
          <w:sz w:val="18"/>
          <w:szCs w:val="18"/>
        </w:rPr>
      </w:pPr>
    </w:p>
    <w:p w14:paraId="1FFAFED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NOTE: The following variables were mean centered prior to analysis:</w:t>
      </w:r>
    </w:p>
    <w:p w14:paraId="7B0E4AE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SL       CL</w:t>
      </w:r>
    </w:p>
    <w:p w14:paraId="6E5B60FE" w14:textId="77777777" w:rsidR="00B71B7E" w:rsidRPr="00405855" w:rsidRDefault="00B71B7E" w:rsidP="00B71B7E">
      <w:pPr>
        <w:rPr>
          <w:rFonts w:ascii="Courier New" w:hAnsi="Courier New" w:cs="Courier New"/>
          <w:color w:val="000000" w:themeColor="text1"/>
          <w:sz w:val="18"/>
          <w:szCs w:val="18"/>
        </w:rPr>
      </w:pPr>
    </w:p>
    <w:p w14:paraId="42A4E69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END MATRIX -----</w:t>
      </w:r>
    </w:p>
    <w:p w14:paraId="4B2EDB23" w14:textId="77777777" w:rsidR="00B71B7E" w:rsidRPr="00405855" w:rsidRDefault="00B71B7E" w:rsidP="00B71B7E">
      <w:pPr>
        <w:rPr>
          <w:rFonts w:ascii="Courier New" w:hAnsi="Courier New" w:cs="Courier New"/>
          <w:color w:val="000000" w:themeColor="text1"/>
          <w:sz w:val="16"/>
          <w:szCs w:val="16"/>
        </w:rPr>
      </w:pPr>
    </w:p>
    <w:p w14:paraId="5F99B4F7" w14:textId="77777777" w:rsidR="00B71B7E" w:rsidRPr="00405855" w:rsidRDefault="00B71B7E" w:rsidP="00B71B7E">
      <w:pPr>
        <w:rPr>
          <w:rFonts w:ascii="Courier New" w:hAnsi="Courier New" w:cs="Courier New"/>
          <w:color w:val="000000" w:themeColor="text1"/>
          <w:sz w:val="18"/>
          <w:szCs w:val="18"/>
        </w:rPr>
      </w:pPr>
    </w:p>
    <w:p w14:paraId="5319921B" w14:textId="6187C326" w:rsidR="00305A98" w:rsidRPr="00405855" w:rsidRDefault="00B71B7E" w:rsidP="00305A98">
      <w:pPr>
        <w:pStyle w:val="Heading1"/>
        <w:spacing w:before="0" w:line="360" w:lineRule="auto"/>
        <w:jc w:val="center"/>
        <w:rPr>
          <w:rFonts w:ascii="Times New Roman" w:hAnsi="Times New Roman" w:cs="Times New Roman"/>
          <w:b/>
          <w:color w:val="000000" w:themeColor="text1"/>
          <w:sz w:val="24"/>
        </w:rPr>
      </w:pPr>
      <w:r w:rsidRPr="00405855">
        <w:rPr>
          <w:rFonts w:ascii="Courier New" w:hAnsi="Courier New" w:cs="Courier New"/>
          <w:color w:val="000000" w:themeColor="text1"/>
          <w:sz w:val="18"/>
          <w:szCs w:val="18"/>
        </w:rPr>
        <w:br w:type="page"/>
      </w:r>
      <w:bookmarkStart w:id="271" w:name="_Toc168758363"/>
      <w:r w:rsidR="00305A98" w:rsidRPr="00405855">
        <w:rPr>
          <w:rFonts w:ascii="Times New Roman" w:hAnsi="Times New Roman" w:cs="Times New Roman"/>
          <w:b/>
          <w:color w:val="000000" w:themeColor="text1"/>
          <w:sz w:val="24"/>
        </w:rPr>
        <w:lastRenderedPageBreak/>
        <w:t>Appendix 7: Output for Moderated Mediation Analysis</w:t>
      </w:r>
      <w:bookmarkEnd w:id="271"/>
    </w:p>
    <w:p w14:paraId="3A5AFBCC" w14:textId="77777777" w:rsidR="00B71B7E" w:rsidRPr="00405855" w:rsidRDefault="00B71B7E" w:rsidP="00B71B7E">
      <w:pPr>
        <w:rPr>
          <w:rFonts w:ascii="Courier New" w:hAnsi="Courier New" w:cs="Courier New"/>
          <w:color w:val="000000" w:themeColor="text1"/>
          <w:sz w:val="18"/>
          <w:szCs w:val="18"/>
        </w:rPr>
      </w:pPr>
    </w:p>
    <w:p w14:paraId="4F7A85A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Run MATRIX procedure:</w:t>
      </w:r>
    </w:p>
    <w:p w14:paraId="45AD23B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PROCESS Procedure for SPSS Version 4.1 *****************</w:t>
      </w:r>
    </w:p>
    <w:p w14:paraId="1E4020C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Written by Andrew F. Hayes, Ph.D.       www.afhayes.com</w:t>
      </w:r>
    </w:p>
    <w:p w14:paraId="1D35A74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Documentation available in Hayes (2022). www.guilford.com/p/hayes3</w:t>
      </w:r>
    </w:p>
    <w:p w14:paraId="2E5FA28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25EB6E1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 14</w:t>
      </w:r>
    </w:p>
    <w:p w14:paraId="53EC0A2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Y  : OP</w:t>
      </w:r>
    </w:p>
    <w:p w14:paraId="214F50A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X  : CL</w:t>
      </w:r>
    </w:p>
    <w:p w14:paraId="7AD66E4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M  : PI</w:t>
      </w:r>
    </w:p>
    <w:p w14:paraId="0F52C3C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  : SL</w:t>
      </w:r>
    </w:p>
    <w:p w14:paraId="752CDB71" w14:textId="77777777" w:rsidR="00B71B7E" w:rsidRPr="00405855" w:rsidRDefault="00B71B7E" w:rsidP="00B71B7E">
      <w:pPr>
        <w:rPr>
          <w:rFonts w:ascii="Courier New" w:hAnsi="Courier New" w:cs="Courier New"/>
          <w:color w:val="000000" w:themeColor="text1"/>
          <w:sz w:val="18"/>
          <w:szCs w:val="18"/>
        </w:rPr>
      </w:pPr>
    </w:p>
    <w:p w14:paraId="54EB627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Sample Size:  212</w:t>
      </w:r>
    </w:p>
    <w:p w14:paraId="652CE543" w14:textId="77777777" w:rsidR="00B71B7E" w:rsidRPr="00405855" w:rsidRDefault="00B71B7E" w:rsidP="00B71B7E">
      <w:pPr>
        <w:rPr>
          <w:rFonts w:ascii="Courier New" w:hAnsi="Courier New" w:cs="Courier New"/>
          <w:color w:val="000000" w:themeColor="text1"/>
          <w:sz w:val="18"/>
          <w:szCs w:val="18"/>
        </w:rPr>
      </w:pPr>
    </w:p>
    <w:p w14:paraId="0664357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4D643FA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19EA6AD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PI</w:t>
      </w:r>
    </w:p>
    <w:p w14:paraId="51129CE4" w14:textId="77777777" w:rsidR="00B71B7E" w:rsidRPr="00405855" w:rsidRDefault="00B71B7E" w:rsidP="00B71B7E">
      <w:pPr>
        <w:rPr>
          <w:rFonts w:ascii="Courier New" w:hAnsi="Courier New" w:cs="Courier New"/>
          <w:color w:val="000000" w:themeColor="text1"/>
          <w:sz w:val="18"/>
          <w:szCs w:val="18"/>
        </w:rPr>
      </w:pPr>
    </w:p>
    <w:p w14:paraId="5219B34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3EFFFD44" w14:textId="36DEF0AE" w:rsidR="00B71B7E" w:rsidRPr="00405855" w:rsidRDefault="008718CF"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7DA3FC4E" w14:textId="7CFA0914"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.653      .427       .120    156.419      1.000    210.000     .000</w:t>
      </w:r>
    </w:p>
    <w:p w14:paraId="17133E0A" w14:textId="77777777" w:rsidR="00B71B7E" w:rsidRPr="00405855" w:rsidRDefault="00B71B7E" w:rsidP="00B71B7E">
      <w:pPr>
        <w:rPr>
          <w:rFonts w:ascii="Courier New" w:hAnsi="Courier New" w:cs="Courier New"/>
          <w:color w:val="000000" w:themeColor="text1"/>
          <w:sz w:val="18"/>
          <w:szCs w:val="18"/>
        </w:rPr>
      </w:pPr>
    </w:p>
    <w:p w14:paraId="583FC94B"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w:t>
      </w:r>
    </w:p>
    <w:p w14:paraId="221A1CE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         se          t          p       LLCI       ULCI</w:t>
      </w:r>
    </w:p>
    <w:p w14:paraId="5ED3E83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-1.854       .150    -12.348       .000     -2.150     -1.558</w:t>
      </w:r>
    </w:p>
    <w:p w14:paraId="028164F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.487       .039     12.507       .000       .410       .564</w:t>
      </w:r>
    </w:p>
    <w:p w14:paraId="390A6A43" w14:textId="77777777" w:rsidR="00B71B7E" w:rsidRPr="00405855" w:rsidRDefault="00B71B7E" w:rsidP="00B71B7E">
      <w:pPr>
        <w:rPr>
          <w:rFonts w:ascii="Courier New" w:hAnsi="Courier New" w:cs="Courier New"/>
          <w:color w:val="000000" w:themeColor="text1"/>
          <w:sz w:val="18"/>
          <w:szCs w:val="18"/>
        </w:rPr>
      </w:pPr>
    </w:p>
    <w:p w14:paraId="5F9B57B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6581145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OUTCOME VARIABLE:</w:t>
      </w:r>
    </w:p>
    <w:p w14:paraId="23F6606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OP</w:t>
      </w:r>
    </w:p>
    <w:p w14:paraId="3DDCAFCC" w14:textId="77777777" w:rsidR="00B71B7E" w:rsidRPr="00405855" w:rsidRDefault="00B71B7E" w:rsidP="00B71B7E">
      <w:pPr>
        <w:rPr>
          <w:rFonts w:ascii="Courier New" w:hAnsi="Courier New" w:cs="Courier New"/>
          <w:color w:val="000000" w:themeColor="text1"/>
          <w:sz w:val="18"/>
          <w:szCs w:val="18"/>
        </w:rPr>
      </w:pPr>
    </w:p>
    <w:p w14:paraId="56510C4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 Summary</w:t>
      </w:r>
    </w:p>
    <w:p w14:paraId="7E512AED" w14:textId="30B40518" w:rsidR="00B71B7E" w:rsidRPr="00405855" w:rsidRDefault="008718CF"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R       R-sq        MSE       F        df1        df2          p</w:t>
      </w:r>
    </w:p>
    <w:p w14:paraId="0AE8C135" w14:textId="3D7B9FE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.834      .695       .094    118.106    4.000    207.000       .000</w:t>
      </w:r>
    </w:p>
    <w:p w14:paraId="1E48D284" w14:textId="77777777" w:rsidR="00B71B7E" w:rsidRPr="00405855" w:rsidRDefault="00B71B7E" w:rsidP="00B71B7E">
      <w:pPr>
        <w:rPr>
          <w:rFonts w:ascii="Courier New" w:hAnsi="Courier New" w:cs="Courier New"/>
          <w:color w:val="000000" w:themeColor="text1"/>
          <w:sz w:val="18"/>
          <w:szCs w:val="18"/>
        </w:rPr>
      </w:pPr>
    </w:p>
    <w:p w14:paraId="6AC0D7A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Model</w:t>
      </w:r>
    </w:p>
    <w:p w14:paraId="031D5F3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coeff         se          t          p       LLCI       ULCI</w:t>
      </w:r>
    </w:p>
    <w:p w14:paraId="18DA49A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constant      3.362       .193     17.463       .000      2.982      3.741</w:t>
      </w:r>
    </w:p>
    <w:p w14:paraId="0949280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CL             .174       .050      3.484       .001       .075       .272</w:t>
      </w:r>
    </w:p>
    <w:p w14:paraId="5691452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PI             .097       .064      1.517       .131      -.029       .222</w:t>
      </w:r>
    </w:p>
    <w:p w14:paraId="1E177E6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SL             .609       .045     13.628       .000       .521       .698</w:t>
      </w:r>
    </w:p>
    <w:p w14:paraId="065911F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Int_1         -.160       .055     -2.923       .004      -.268      -.052</w:t>
      </w:r>
    </w:p>
    <w:p w14:paraId="2212A3FF" w14:textId="77777777" w:rsidR="00B71B7E" w:rsidRPr="00405855" w:rsidRDefault="00B71B7E" w:rsidP="00B71B7E">
      <w:pPr>
        <w:rPr>
          <w:rFonts w:ascii="Courier New" w:hAnsi="Courier New" w:cs="Courier New"/>
          <w:color w:val="000000" w:themeColor="text1"/>
          <w:sz w:val="18"/>
          <w:szCs w:val="18"/>
        </w:rPr>
      </w:pPr>
    </w:p>
    <w:p w14:paraId="402A25C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Product terms key:</w:t>
      </w:r>
    </w:p>
    <w:p w14:paraId="2BF75F3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Int_1    :        PI       x        SL</w:t>
      </w:r>
    </w:p>
    <w:p w14:paraId="4C0B9ADD" w14:textId="77777777" w:rsidR="00B71B7E" w:rsidRPr="00405855" w:rsidRDefault="00B71B7E" w:rsidP="00B71B7E">
      <w:pPr>
        <w:rPr>
          <w:rFonts w:ascii="Courier New" w:hAnsi="Courier New" w:cs="Courier New"/>
          <w:color w:val="000000" w:themeColor="text1"/>
          <w:sz w:val="18"/>
          <w:szCs w:val="18"/>
        </w:rPr>
      </w:pPr>
    </w:p>
    <w:p w14:paraId="34BF124C" w14:textId="77777777" w:rsidR="0021415D" w:rsidRPr="00405855" w:rsidRDefault="0021415D" w:rsidP="00B71B7E">
      <w:pPr>
        <w:rPr>
          <w:rFonts w:ascii="Courier New" w:hAnsi="Courier New" w:cs="Courier New"/>
          <w:color w:val="000000" w:themeColor="text1"/>
          <w:sz w:val="18"/>
          <w:szCs w:val="18"/>
        </w:rPr>
      </w:pPr>
    </w:p>
    <w:p w14:paraId="7440F5B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Test(s) of highest order unconditional interaction(s):</w:t>
      </w:r>
    </w:p>
    <w:p w14:paraId="7B202B4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R2-chng          F        df1        df2          p</w:t>
      </w:r>
    </w:p>
    <w:p w14:paraId="1C281D2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M*W       .013      8.544      1.000    207.000       .004</w:t>
      </w:r>
    </w:p>
    <w:p w14:paraId="49F23D99" w14:textId="65FA9EA9"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t>
      </w:r>
    </w:p>
    <w:p w14:paraId="6D3202C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Focal predict: PI       (M)</w:t>
      </w:r>
    </w:p>
    <w:p w14:paraId="32A1713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Mod var: SL       (W)</w:t>
      </w:r>
    </w:p>
    <w:p w14:paraId="768164F5" w14:textId="77777777" w:rsidR="00B71B7E" w:rsidRPr="00405855" w:rsidRDefault="00B71B7E" w:rsidP="00B71B7E">
      <w:pPr>
        <w:rPr>
          <w:rFonts w:ascii="Courier New" w:hAnsi="Courier New" w:cs="Courier New"/>
          <w:color w:val="000000" w:themeColor="text1"/>
          <w:sz w:val="18"/>
          <w:szCs w:val="18"/>
        </w:rPr>
      </w:pPr>
    </w:p>
    <w:p w14:paraId="5D0AEF4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Conditional effects of the focal predictor at values of the moderator(s):</w:t>
      </w:r>
    </w:p>
    <w:p w14:paraId="07899251" w14:textId="4CCD56A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SL     Effect       se         t         p       LLCI       ULCI</w:t>
      </w:r>
    </w:p>
    <w:p w14:paraId="43BEF103" w14:textId="7C81C68A"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-.576   .189       .077      2.448     .015      .037       .341</w:t>
      </w:r>
    </w:p>
    <w:p w14:paraId="0F30D3CA" w14:textId="066EB2E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.000    .097       .064      1.517     .131     -.029       .222</w:t>
      </w:r>
    </w:p>
    <w:p w14:paraId="5F399BBC" w14:textId="5FD29EE3"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.576    .005       .064       .071     .944     -.123       .132</w:t>
      </w:r>
    </w:p>
    <w:p w14:paraId="401873B5" w14:textId="77777777" w:rsidR="00B71B7E" w:rsidRPr="00405855" w:rsidRDefault="00B71B7E" w:rsidP="00B71B7E">
      <w:pPr>
        <w:rPr>
          <w:rFonts w:ascii="Courier New" w:hAnsi="Courier New" w:cs="Courier New"/>
          <w:color w:val="000000" w:themeColor="text1"/>
          <w:sz w:val="18"/>
          <w:szCs w:val="18"/>
        </w:rPr>
      </w:pPr>
    </w:p>
    <w:p w14:paraId="051BBCA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Moderator value(s) defining Johnson-Neyman significance region(s):</w:t>
      </w:r>
    </w:p>
    <w:p w14:paraId="141FFFB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Value    % below    % above</w:t>
      </w:r>
    </w:p>
    <w:p w14:paraId="2AA31004"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-.229     34.906     65.094</w:t>
      </w:r>
    </w:p>
    <w:p w14:paraId="4CAA23D2" w14:textId="77777777" w:rsidR="00B71B7E" w:rsidRPr="00405855" w:rsidRDefault="00B71B7E" w:rsidP="00B71B7E">
      <w:pPr>
        <w:rPr>
          <w:rFonts w:ascii="Courier New" w:hAnsi="Courier New" w:cs="Courier New"/>
          <w:color w:val="000000" w:themeColor="text1"/>
          <w:sz w:val="18"/>
          <w:szCs w:val="18"/>
        </w:rPr>
      </w:pPr>
    </w:p>
    <w:p w14:paraId="362D1C3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Conditional effect of focal predictor at values of the moderator:</w:t>
      </w:r>
    </w:p>
    <w:p w14:paraId="2AD91B57" w14:textId="77777777" w:rsidR="0021415D" w:rsidRPr="00405855" w:rsidRDefault="0021415D" w:rsidP="00B71B7E">
      <w:pPr>
        <w:rPr>
          <w:rFonts w:ascii="Courier New" w:hAnsi="Courier New" w:cs="Courier New"/>
          <w:color w:val="000000" w:themeColor="text1"/>
          <w:sz w:val="18"/>
          <w:szCs w:val="18"/>
        </w:rPr>
      </w:pPr>
    </w:p>
    <w:p w14:paraId="7BA107AE" w14:textId="7EE511E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lastRenderedPageBreak/>
        <w:t xml:space="preserve">SL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Effect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se        t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p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LLCI       ULCI</w:t>
      </w:r>
    </w:p>
    <w:p w14:paraId="6BB08EE7" w14:textId="18D6AE2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-1.839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.390       .130      2.993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.003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.133       .648</w:t>
      </w:r>
    </w:p>
    <w:p w14:paraId="6F6714F3" w14:textId="5D0F245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-1.678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365       .123      2.971       .003       .123       .607</w:t>
      </w:r>
    </w:p>
    <w:p w14:paraId="609B90CE" w14:textId="007811F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-1.518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339       .115      2.941       .004       .112       .566</w:t>
      </w:r>
    </w:p>
    <w:p w14:paraId="4B0F29A5" w14:textId="1B457401"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-1.357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w:t>
      </w:r>
      <w:r w:rsidR="0021415D" w:rsidRPr="00405855">
        <w:rPr>
          <w:rFonts w:ascii="Courier New" w:hAnsi="Courier New" w:cs="Courier New"/>
          <w:color w:val="000000" w:themeColor="text1"/>
          <w:sz w:val="18"/>
          <w:szCs w:val="18"/>
        </w:rPr>
        <w:t>.</w:t>
      </w:r>
      <w:r w:rsidRPr="00405855">
        <w:rPr>
          <w:rFonts w:ascii="Courier New" w:hAnsi="Courier New" w:cs="Courier New"/>
          <w:color w:val="000000" w:themeColor="text1"/>
          <w:sz w:val="18"/>
          <w:szCs w:val="18"/>
        </w:rPr>
        <w:t>313       .108      2.902       .004       .101       .526</w:t>
      </w:r>
    </w:p>
    <w:p w14:paraId="1FBD6D9E" w14:textId="6D9E1F7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-1.196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w:t>
      </w:r>
      <w:r w:rsidR="0021415D" w:rsidRPr="00405855">
        <w:rPr>
          <w:rFonts w:ascii="Courier New" w:hAnsi="Courier New" w:cs="Courier New"/>
          <w:color w:val="000000" w:themeColor="text1"/>
          <w:sz w:val="18"/>
          <w:szCs w:val="18"/>
        </w:rPr>
        <w:t>.</w:t>
      </w:r>
      <w:r w:rsidRPr="00405855">
        <w:rPr>
          <w:rFonts w:ascii="Courier New" w:hAnsi="Courier New" w:cs="Courier New"/>
          <w:color w:val="000000" w:themeColor="text1"/>
          <w:sz w:val="18"/>
          <w:szCs w:val="18"/>
        </w:rPr>
        <w:t>288       .101      2.851       .005       .089       .487</w:t>
      </w:r>
    </w:p>
    <w:p w14:paraId="41231599" w14:textId="6EFEE2E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-1.036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.262       .094      2.783       .006       .076       .448</w:t>
      </w:r>
    </w:p>
    <w:p w14:paraId="7A006831" w14:textId="21D1AE0F"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-.875       .237       .088      2.694       .008       .063       .410</w:t>
      </w:r>
    </w:p>
    <w:p w14:paraId="7CAA294A" w14:textId="040F2C2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-.715       .211       .082      2.577       .011       .050       .372</w:t>
      </w:r>
    </w:p>
    <w:p w14:paraId="26FF0813" w14:textId="551D783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-.554       .185       .076      2.424       .016       .035       .336</w:t>
      </w:r>
    </w:p>
    <w:p w14:paraId="20E5950D" w14:textId="66997141"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-.394       .160       .072      2.227       .027       .018       .301</w:t>
      </w:r>
    </w:p>
    <w:p w14:paraId="2293C687" w14:textId="6EDFB2B3"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-.233       .134       .068      1.978       .049       .000       .267</w:t>
      </w:r>
    </w:p>
    <w:p w14:paraId="1A33E25E" w14:textId="16D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-.229       .133       .068      1.971       .050       .000       .267</w:t>
      </w:r>
    </w:p>
    <w:p w14:paraId="537FE1E6" w14:textId="630EBC36"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-.073       .108       .065      1.673       .096      -.019       .236</w:t>
      </w:r>
    </w:p>
    <w:p w14:paraId="6C0A25C5" w14:textId="55C173A5"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.088       .083       .063      1.315       .190      -.041       .206</w:t>
      </w:r>
    </w:p>
    <w:p w14:paraId="5C57E203" w14:textId="797E6112"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.248       .057       .062       .917       .360      -.065       .179</w:t>
      </w:r>
    </w:p>
    <w:p w14:paraId="32867936" w14:textId="005EF178"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.409       .031       .063       .500       .618      -.092       .155</w:t>
      </w:r>
    </w:p>
    <w:p w14:paraId="6BE4EA93" w14:textId="55623ADF"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.569       .006       .064       .088       .930      -.121       .133</w:t>
      </w:r>
    </w:p>
    <w:p w14:paraId="48080110" w14:textId="34795248"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.730      -.020       .067      -.297       .767      -.152       .113</w:t>
      </w:r>
    </w:p>
    <w:p w14:paraId="761D9FCC" w14:textId="1C0C4F9A" w:rsidR="00B71B7E" w:rsidRPr="00405855" w:rsidRDefault="0021415D"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B71B7E" w:rsidRPr="00405855">
        <w:rPr>
          <w:rFonts w:ascii="Courier New" w:hAnsi="Courier New" w:cs="Courier New"/>
          <w:color w:val="000000" w:themeColor="text1"/>
          <w:sz w:val="18"/>
          <w:szCs w:val="18"/>
        </w:rPr>
        <w:t>.890      -.046       .071      -.642       .521      -.186       .094</w:t>
      </w:r>
    </w:p>
    <w:p w14:paraId="69883EE8" w14:textId="0762B936"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1.051      -.071       .076      -.942       .347      -.220       .078</w:t>
      </w:r>
    </w:p>
    <w:p w14:paraId="2AE23668" w14:textId="633A1D20"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1.211      -.097       .081     -1.196       .233      -.257       .063</w:t>
      </w:r>
    </w:p>
    <w:p w14:paraId="434DEB61" w14:textId="39841AFE"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1.372      -.123       .087     -1.410       .160      -.294       .049</w:t>
      </w:r>
    </w:p>
    <w:p w14:paraId="1F4BB98A" w14:textId="77777777" w:rsidR="00B71B7E" w:rsidRPr="00405855" w:rsidRDefault="00B71B7E" w:rsidP="00B71B7E">
      <w:pPr>
        <w:rPr>
          <w:rFonts w:ascii="Courier New" w:hAnsi="Courier New" w:cs="Courier New"/>
          <w:color w:val="000000" w:themeColor="text1"/>
          <w:sz w:val="18"/>
          <w:szCs w:val="18"/>
        </w:rPr>
      </w:pPr>
    </w:p>
    <w:p w14:paraId="371999A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Data for visualizing the conditional effect of the focal predictor:</w:t>
      </w:r>
    </w:p>
    <w:p w14:paraId="6C298B0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Paste text below into a SPSS syntax window and execute to produce plot.</w:t>
      </w:r>
    </w:p>
    <w:p w14:paraId="10C7EEE1" w14:textId="77777777" w:rsidR="00B71B7E" w:rsidRPr="00405855" w:rsidRDefault="00B71B7E" w:rsidP="00B71B7E">
      <w:pPr>
        <w:rPr>
          <w:rFonts w:ascii="Courier New" w:hAnsi="Courier New" w:cs="Courier New"/>
          <w:color w:val="000000" w:themeColor="text1"/>
          <w:sz w:val="18"/>
          <w:szCs w:val="18"/>
        </w:rPr>
      </w:pPr>
    </w:p>
    <w:p w14:paraId="6123E51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DATA LIST FREE/</w:t>
      </w:r>
    </w:p>
    <w:p w14:paraId="391945EE" w14:textId="14F24AB5"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w:t>
      </w:r>
      <w:r w:rsidR="0021415D" w:rsidRPr="00405855">
        <w:rPr>
          <w:rFonts w:ascii="Courier New" w:hAnsi="Courier New" w:cs="Courier New"/>
          <w:color w:val="000000" w:themeColor="text1"/>
          <w:sz w:val="18"/>
          <w:szCs w:val="18"/>
        </w:rPr>
        <w:t xml:space="preserve">     </w:t>
      </w:r>
      <w:r w:rsidRPr="00405855">
        <w:rPr>
          <w:rFonts w:ascii="Courier New" w:hAnsi="Courier New" w:cs="Courier New"/>
          <w:color w:val="000000" w:themeColor="text1"/>
          <w:sz w:val="18"/>
          <w:szCs w:val="18"/>
        </w:rPr>
        <w:t xml:space="preserve">  PI         SL         OP         .</w:t>
      </w:r>
    </w:p>
    <w:p w14:paraId="199C7E6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BEGIN DATA.</w:t>
      </w:r>
    </w:p>
    <w:p w14:paraId="23A8E43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-.576      3.586</w:t>
      </w:r>
    </w:p>
    <w:p w14:paraId="21480CC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-.576      3.672</w:t>
      </w:r>
    </w:p>
    <w:p w14:paraId="641F700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-.576      3.758</w:t>
      </w:r>
    </w:p>
    <w:p w14:paraId="251ABEA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.000      3.979</w:t>
      </w:r>
    </w:p>
    <w:p w14:paraId="0E10BFE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.000      4.023</w:t>
      </w:r>
    </w:p>
    <w:p w14:paraId="339F7D8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.000      4.067</w:t>
      </w:r>
    </w:p>
    <w:p w14:paraId="089E7D4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.576      4.372</w:t>
      </w:r>
    </w:p>
    <w:p w14:paraId="4337F3B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.576      4.374</w:t>
      </w:r>
    </w:p>
    <w:p w14:paraId="548D89C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.457       .576      4.376</w:t>
      </w:r>
    </w:p>
    <w:p w14:paraId="54EC3A8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END DATA.</w:t>
      </w:r>
    </w:p>
    <w:p w14:paraId="058E9B6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GRAPH/SCATTERPLOT=</w:t>
      </w:r>
    </w:p>
    <w:p w14:paraId="4AEC54AC"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PI       WITH     OP       BY       SL       .</w:t>
      </w:r>
    </w:p>
    <w:p w14:paraId="6779224C" w14:textId="77777777" w:rsidR="00B71B7E" w:rsidRPr="00405855" w:rsidRDefault="00B71B7E" w:rsidP="00B71B7E">
      <w:pPr>
        <w:rPr>
          <w:rFonts w:ascii="Courier New" w:hAnsi="Courier New" w:cs="Courier New"/>
          <w:color w:val="000000" w:themeColor="text1"/>
          <w:sz w:val="18"/>
          <w:szCs w:val="18"/>
        </w:rPr>
      </w:pPr>
    </w:p>
    <w:p w14:paraId="2D25B95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DIRECT AND INDIRECT EFFECTS OF X ON Y *****************</w:t>
      </w:r>
    </w:p>
    <w:p w14:paraId="7B4853BE"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Direct effect of X on Y</w:t>
      </w:r>
    </w:p>
    <w:p w14:paraId="20C1A480"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Effect         se          t          p       LLCI       ULCI</w:t>
      </w:r>
    </w:p>
    <w:p w14:paraId="3FD07B5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.174       .050      3.484       .001       .075       .272</w:t>
      </w:r>
    </w:p>
    <w:p w14:paraId="3C19C02E" w14:textId="77777777" w:rsidR="00B71B7E" w:rsidRPr="00405855" w:rsidRDefault="00B71B7E" w:rsidP="00B71B7E">
      <w:pPr>
        <w:rPr>
          <w:rFonts w:ascii="Courier New" w:hAnsi="Courier New" w:cs="Courier New"/>
          <w:color w:val="000000" w:themeColor="text1"/>
          <w:sz w:val="18"/>
          <w:szCs w:val="18"/>
        </w:rPr>
      </w:pPr>
    </w:p>
    <w:p w14:paraId="42EE884A"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Conditional indirect effects of X on Y:</w:t>
      </w:r>
    </w:p>
    <w:p w14:paraId="53EF681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INDIRECT EFFECT:</w:t>
      </w:r>
    </w:p>
    <w:p w14:paraId="2278C85F"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CL          -&gt;    PI          -&gt;    OP</w:t>
      </w:r>
    </w:p>
    <w:p w14:paraId="0EAB96B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SL     Effect     BootSE   BootLLCI   BootULCI</w:t>
      </w:r>
    </w:p>
    <w:p w14:paraId="67C1B8C7"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-.576       .092       .041       .004       .170</w:t>
      </w:r>
    </w:p>
    <w:p w14:paraId="0DDAA361"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.000       .047       .032      -.017       .113</w:t>
      </w:r>
    </w:p>
    <w:p w14:paraId="17BA881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.576       .002       .029      -.056       .062</w:t>
      </w:r>
    </w:p>
    <w:p w14:paraId="6A03E1F9" w14:textId="77777777" w:rsidR="00B71B7E" w:rsidRPr="00405855" w:rsidRDefault="00B71B7E" w:rsidP="00B71B7E">
      <w:pPr>
        <w:rPr>
          <w:rFonts w:ascii="Courier New" w:hAnsi="Courier New" w:cs="Courier New"/>
          <w:color w:val="000000" w:themeColor="text1"/>
          <w:sz w:val="18"/>
          <w:szCs w:val="18"/>
        </w:rPr>
      </w:pPr>
    </w:p>
    <w:p w14:paraId="320104D2"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Index of moderated mediation:</w:t>
      </w:r>
    </w:p>
    <w:p w14:paraId="6C22AD53"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xml:space="preserve">        Index     BootSE   BootLLCI   BootULCI</w:t>
      </w:r>
    </w:p>
    <w:p w14:paraId="09603C78"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SL      -.078       .026      -.123      -.016</w:t>
      </w:r>
    </w:p>
    <w:p w14:paraId="332F0F00" w14:textId="77777777" w:rsidR="00B71B7E" w:rsidRPr="00405855" w:rsidRDefault="00B71B7E" w:rsidP="00B71B7E">
      <w:pPr>
        <w:rPr>
          <w:rFonts w:ascii="Courier New" w:hAnsi="Courier New" w:cs="Courier New"/>
          <w:color w:val="000000" w:themeColor="text1"/>
          <w:sz w:val="18"/>
          <w:szCs w:val="18"/>
        </w:rPr>
      </w:pPr>
    </w:p>
    <w:p w14:paraId="2F5F4965"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ANALYSIS NOTES AND ERRORS ************************</w:t>
      </w:r>
    </w:p>
    <w:p w14:paraId="758F6BB9"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Level of confidence for all confidence intervals in output:   95.0000</w:t>
      </w:r>
    </w:p>
    <w:p w14:paraId="1A2495B7" w14:textId="67E9C673" w:rsidR="00B71B7E" w:rsidRPr="00405855" w:rsidRDefault="00B71B7E" w:rsidP="00B71B7E">
      <w:pPr>
        <w:rPr>
          <w:rFonts w:ascii="Courier New" w:hAnsi="Courier New" w:cs="Courier New"/>
          <w:color w:val="000000" w:themeColor="text1"/>
          <w:sz w:val="16"/>
          <w:szCs w:val="16"/>
        </w:rPr>
      </w:pPr>
      <w:r w:rsidRPr="00405855">
        <w:rPr>
          <w:rFonts w:ascii="Courier New" w:hAnsi="Courier New" w:cs="Courier New"/>
          <w:color w:val="000000" w:themeColor="text1"/>
          <w:sz w:val="16"/>
          <w:szCs w:val="16"/>
        </w:rPr>
        <w:t>Number of bootstrap samples for percentile bootstrap confidence interval:</w:t>
      </w:r>
      <w:r w:rsidR="008E7D83" w:rsidRPr="00405855">
        <w:rPr>
          <w:rFonts w:ascii="Courier New" w:hAnsi="Courier New" w:cs="Courier New"/>
          <w:color w:val="000000" w:themeColor="text1"/>
          <w:sz w:val="16"/>
          <w:szCs w:val="16"/>
        </w:rPr>
        <w:t xml:space="preserve"> 5</w:t>
      </w:r>
      <w:r w:rsidRPr="00405855">
        <w:rPr>
          <w:rFonts w:ascii="Courier New" w:hAnsi="Courier New" w:cs="Courier New"/>
          <w:color w:val="000000" w:themeColor="text1"/>
          <w:sz w:val="16"/>
          <w:szCs w:val="16"/>
        </w:rPr>
        <w:t>000</w:t>
      </w:r>
    </w:p>
    <w:p w14:paraId="08904A8D"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W values in conditional tables are the mean and +/- SD from the mean.</w:t>
      </w:r>
    </w:p>
    <w:p w14:paraId="720C603D" w14:textId="72A81D9B"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NOTE: The following variables were mean centered prior to analysis:           SL       PI</w:t>
      </w:r>
    </w:p>
    <w:p w14:paraId="5FD50256" w14:textId="77777777" w:rsidR="00B71B7E" w:rsidRPr="00405855" w:rsidRDefault="00B71B7E" w:rsidP="00B71B7E">
      <w:pPr>
        <w:rPr>
          <w:rFonts w:ascii="Courier New" w:hAnsi="Courier New" w:cs="Courier New"/>
          <w:color w:val="000000" w:themeColor="text1"/>
          <w:sz w:val="18"/>
          <w:szCs w:val="18"/>
        </w:rPr>
      </w:pPr>
      <w:r w:rsidRPr="00405855">
        <w:rPr>
          <w:rFonts w:ascii="Courier New" w:hAnsi="Courier New" w:cs="Courier New"/>
          <w:color w:val="000000" w:themeColor="text1"/>
          <w:sz w:val="18"/>
          <w:szCs w:val="18"/>
        </w:rPr>
        <w:t>------ END MATRIX -----</w:t>
      </w:r>
    </w:p>
    <w:p w14:paraId="6E313DD8" w14:textId="178B316D" w:rsidR="001319CF" w:rsidRPr="00405855" w:rsidRDefault="001319CF" w:rsidP="003D3DB5">
      <w:pPr>
        <w:pStyle w:val="Default"/>
        <w:spacing w:line="360" w:lineRule="auto"/>
        <w:rPr>
          <w:color w:val="000000" w:themeColor="text1"/>
          <w:sz w:val="23"/>
          <w:szCs w:val="23"/>
        </w:rPr>
      </w:pPr>
      <w:r w:rsidRPr="00405855">
        <w:rPr>
          <w:color w:val="000000" w:themeColor="text1"/>
          <w:sz w:val="23"/>
          <w:szCs w:val="23"/>
        </w:rPr>
        <w:br w:type="page"/>
      </w:r>
    </w:p>
    <w:p w14:paraId="2351A945" w14:textId="74347516" w:rsidR="00395B76" w:rsidRPr="00405855" w:rsidRDefault="00395B76" w:rsidP="00395B76">
      <w:pPr>
        <w:pStyle w:val="Heading1"/>
        <w:spacing w:before="0" w:line="360" w:lineRule="auto"/>
        <w:jc w:val="center"/>
        <w:rPr>
          <w:rFonts w:ascii="Times New Roman" w:hAnsi="Times New Roman" w:cs="Times New Roman"/>
          <w:b/>
          <w:color w:val="000000" w:themeColor="text1"/>
          <w:sz w:val="24"/>
        </w:rPr>
      </w:pPr>
      <w:bookmarkStart w:id="272" w:name="_Toc168758364"/>
      <w:r w:rsidRPr="00405855">
        <w:rPr>
          <w:rFonts w:ascii="Times New Roman" w:hAnsi="Times New Roman" w:cs="Times New Roman"/>
          <w:b/>
          <w:color w:val="000000" w:themeColor="text1"/>
          <w:sz w:val="24"/>
        </w:rPr>
        <w:lastRenderedPageBreak/>
        <w:t xml:space="preserve">Appendix </w:t>
      </w:r>
      <w:r w:rsidR="00F02C7D" w:rsidRPr="00405855">
        <w:rPr>
          <w:rFonts w:ascii="Times New Roman" w:hAnsi="Times New Roman" w:cs="Times New Roman"/>
          <w:b/>
          <w:color w:val="000000" w:themeColor="text1"/>
          <w:sz w:val="24"/>
        </w:rPr>
        <w:t>8</w:t>
      </w:r>
      <w:r w:rsidRPr="00405855">
        <w:rPr>
          <w:rFonts w:ascii="Times New Roman" w:hAnsi="Times New Roman" w:cs="Times New Roman"/>
          <w:b/>
          <w:color w:val="000000" w:themeColor="text1"/>
          <w:sz w:val="24"/>
        </w:rPr>
        <w:t>: KALRO Institutes</w:t>
      </w:r>
      <w:bookmarkEnd w:id="272"/>
    </w:p>
    <w:p w14:paraId="3A1F0EDA" w14:textId="77777777" w:rsidR="008A1487" w:rsidRPr="00405855" w:rsidRDefault="008A1487" w:rsidP="000C35DB">
      <w:pPr>
        <w:shd w:val="clear" w:color="auto" w:fill="FFFFFF"/>
        <w:rPr>
          <w:b/>
          <w:color w:val="000000" w:themeColor="text1"/>
        </w:rPr>
      </w:pPr>
      <w:r w:rsidRPr="00405855">
        <w:rPr>
          <w:b/>
          <w:color w:val="000000" w:themeColor="text1"/>
        </w:rPr>
        <w:t>List of Agriculture Research Centres (ARC) in Kenya</w:t>
      </w:r>
    </w:p>
    <w:p w14:paraId="548985E7" w14:textId="77777777" w:rsidR="008A1487" w:rsidRPr="00405855" w:rsidRDefault="008A1487" w:rsidP="008A1487">
      <w:pPr>
        <w:autoSpaceDE w:val="0"/>
        <w:autoSpaceDN w:val="0"/>
        <w:adjustRightInd w:val="0"/>
        <w:jc w:val="both"/>
        <w:rPr>
          <w:color w:val="000000" w:themeColor="text1"/>
        </w:rPr>
      </w:pPr>
    </w:p>
    <w:tbl>
      <w:tblPr>
        <w:tblStyle w:val="TableGrid"/>
        <w:tblW w:w="9086" w:type="dxa"/>
        <w:tblLayout w:type="fixed"/>
        <w:tblLook w:val="04A0" w:firstRow="1" w:lastRow="0" w:firstColumn="1" w:lastColumn="0" w:noHBand="0" w:noVBand="1"/>
      </w:tblPr>
      <w:tblGrid>
        <w:gridCol w:w="6075"/>
        <w:gridCol w:w="1554"/>
        <w:gridCol w:w="1457"/>
      </w:tblGrid>
      <w:tr w:rsidR="009E5FCB" w:rsidRPr="00405855" w14:paraId="727F41FC" w14:textId="77777777" w:rsidTr="00A354CB">
        <w:trPr>
          <w:tblHeader/>
        </w:trPr>
        <w:tc>
          <w:tcPr>
            <w:tcW w:w="6075" w:type="dxa"/>
            <w:tcBorders>
              <w:top w:val="single" w:sz="4" w:space="0" w:color="auto"/>
              <w:left w:val="nil"/>
              <w:bottom w:val="single" w:sz="4" w:space="0" w:color="auto"/>
              <w:right w:val="nil"/>
            </w:tcBorders>
            <w:shd w:val="clear" w:color="auto" w:fill="F2F2F2" w:themeFill="background1" w:themeFillShade="F2"/>
          </w:tcPr>
          <w:p w14:paraId="3AE2DE69" w14:textId="77777777" w:rsidR="008A1487" w:rsidRPr="00405855" w:rsidRDefault="008A1487" w:rsidP="002809F4">
            <w:pPr>
              <w:rPr>
                <w:b/>
                <w:color w:val="000000" w:themeColor="text1"/>
                <w:sz w:val="22"/>
                <w:szCs w:val="22"/>
              </w:rPr>
            </w:pPr>
            <w:r w:rsidRPr="00405855">
              <w:rPr>
                <w:b/>
                <w:color w:val="000000" w:themeColor="text1"/>
                <w:sz w:val="22"/>
                <w:szCs w:val="22"/>
              </w:rPr>
              <w:t>Agriculture Research Centre (ARC)</w:t>
            </w:r>
          </w:p>
        </w:tc>
        <w:tc>
          <w:tcPr>
            <w:tcW w:w="1554" w:type="dxa"/>
            <w:tcBorders>
              <w:top w:val="single" w:sz="4" w:space="0" w:color="auto"/>
              <w:left w:val="nil"/>
              <w:bottom w:val="single" w:sz="4" w:space="0" w:color="auto"/>
              <w:right w:val="nil"/>
            </w:tcBorders>
            <w:shd w:val="clear" w:color="auto" w:fill="F2F2F2" w:themeFill="background1" w:themeFillShade="F2"/>
          </w:tcPr>
          <w:p w14:paraId="2C7B46C6" w14:textId="77777777" w:rsidR="008A1487" w:rsidRPr="00405855" w:rsidRDefault="008A1487" w:rsidP="002809F4">
            <w:pPr>
              <w:rPr>
                <w:b/>
                <w:color w:val="000000" w:themeColor="text1"/>
                <w:sz w:val="22"/>
                <w:szCs w:val="22"/>
              </w:rPr>
            </w:pPr>
            <w:r w:rsidRPr="00405855">
              <w:rPr>
                <w:b/>
                <w:color w:val="000000" w:themeColor="text1"/>
                <w:sz w:val="22"/>
                <w:szCs w:val="22"/>
              </w:rPr>
              <w:t>County</w:t>
            </w:r>
          </w:p>
        </w:tc>
        <w:tc>
          <w:tcPr>
            <w:tcW w:w="1457" w:type="dxa"/>
            <w:tcBorders>
              <w:top w:val="single" w:sz="4" w:space="0" w:color="auto"/>
              <w:left w:val="nil"/>
              <w:bottom w:val="single" w:sz="4" w:space="0" w:color="auto"/>
              <w:right w:val="nil"/>
            </w:tcBorders>
            <w:shd w:val="clear" w:color="auto" w:fill="F2F2F2" w:themeFill="background1" w:themeFillShade="F2"/>
          </w:tcPr>
          <w:p w14:paraId="1056F199" w14:textId="77777777" w:rsidR="008A1487" w:rsidRPr="00405855" w:rsidRDefault="008A1487" w:rsidP="002809F4">
            <w:pPr>
              <w:jc w:val="center"/>
              <w:rPr>
                <w:b/>
                <w:color w:val="000000" w:themeColor="text1"/>
                <w:sz w:val="22"/>
                <w:szCs w:val="22"/>
              </w:rPr>
            </w:pPr>
            <w:r w:rsidRPr="00405855">
              <w:rPr>
                <w:b/>
                <w:color w:val="000000" w:themeColor="text1"/>
                <w:sz w:val="22"/>
                <w:szCs w:val="22"/>
              </w:rPr>
              <w:t>Sample Size</w:t>
            </w:r>
          </w:p>
        </w:tc>
      </w:tr>
      <w:tr w:rsidR="009E5FCB" w:rsidRPr="00405855" w14:paraId="5A30BA18" w14:textId="77777777" w:rsidTr="00A354CB">
        <w:tc>
          <w:tcPr>
            <w:tcW w:w="6075" w:type="dxa"/>
            <w:tcBorders>
              <w:top w:val="single" w:sz="4" w:space="0" w:color="auto"/>
              <w:left w:val="nil"/>
              <w:bottom w:val="nil"/>
              <w:right w:val="nil"/>
            </w:tcBorders>
          </w:tcPr>
          <w:p w14:paraId="171364B9"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Alupe Food Crops Research Centre</w:t>
            </w:r>
          </w:p>
        </w:tc>
        <w:tc>
          <w:tcPr>
            <w:tcW w:w="1554" w:type="dxa"/>
            <w:tcBorders>
              <w:top w:val="single" w:sz="4" w:space="0" w:color="auto"/>
              <w:left w:val="nil"/>
              <w:bottom w:val="nil"/>
              <w:right w:val="nil"/>
            </w:tcBorders>
          </w:tcPr>
          <w:p w14:paraId="5E0BD091" w14:textId="77777777" w:rsidR="008A1487" w:rsidRPr="00405855" w:rsidRDefault="008A1487" w:rsidP="002809F4">
            <w:pPr>
              <w:rPr>
                <w:color w:val="000000" w:themeColor="text1"/>
                <w:sz w:val="22"/>
                <w:szCs w:val="22"/>
              </w:rPr>
            </w:pPr>
            <w:r w:rsidRPr="00405855">
              <w:rPr>
                <w:color w:val="000000" w:themeColor="text1"/>
                <w:sz w:val="22"/>
                <w:szCs w:val="22"/>
              </w:rPr>
              <w:t>Busia</w:t>
            </w:r>
          </w:p>
        </w:tc>
        <w:tc>
          <w:tcPr>
            <w:tcW w:w="1457" w:type="dxa"/>
            <w:tcBorders>
              <w:top w:val="single" w:sz="4" w:space="0" w:color="auto"/>
              <w:left w:val="nil"/>
              <w:bottom w:val="nil"/>
              <w:right w:val="nil"/>
            </w:tcBorders>
          </w:tcPr>
          <w:p w14:paraId="064D2FD5"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63A12A3A" w14:textId="77777777" w:rsidTr="00A354CB">
        <w:tc>
          <w:tcPr>
            <w:tcW w:w="6075" w:type="dxa"/>
            <w:tcBorders>
              <w:top w:val="nil"/>
              <w:left w:val="nil"/>
              <w:bottom w:val="nil"/>
              <w:right w:val="nil"/>
            </w:tcBorders>
          </w:tcPr>
          <w:p w14:paraId="1A602202"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Alupe Veterinary Research Centre</w:t>
            </w:r>
          </w:p>
        </w:tc>
        <w:tc>
          <w:tcPr>
            <w:tcW w:w="1554" w:type="dxa"/>
            <w:tcBorders>
              <w:top w:val="nil"/>
              <w:left w:val="nil"/>
              <w:bottom w:val="nil"/>
              <w:right w:val="nil"/>
            </w:tcBorders>
          </w:tcPr>
          <w:p w14:paraId="750560CB" w14:textId="77777777" w:rsidR="008A1487" w:rsidRPr="00405855" w:rsidRDefault="008A1487" w:rsidP="002809F4">
            <w:pPr>
              <w:rPr>
                <w:color w:val="000000" w:themeColor="text1"/>
                <w:sz w:val="22"/>
                <w:szCs w:val="22"/>
              </w:rPr>
            </w:pPr>
            <w:r w:rsidRPr="00405855">
              <w:rPr>
                <w:color w:val="000000" w:themeColor="text1"/>
                <w:sz w:val="22"/>
                <w:szCs w:val="22"/>
              </w:rPr>
              <w:t>Busia</w:t>
            </w:r>
          </w:p>
        </w:tc>
        <w:tc>
          <w:tcPr>
            <w:tcW w:w="1457" w:type="dxa"/>
            <w:tcBorders>
              <w:top w:val="nil"/>
              <w:left w:val="nil"/>
              <w:bottom w:val="nil"/>
              <w:right w:val="nil"/>
            </w:tcBorders>
          </w:tcPr>
          <w:p w14:paraId="6A5F432E"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1C0AD3A8" w14:textId="77777777" w:rsidTr="00A354CB">
        <w:tc>
          <w:tcPr>
            <w:tcW w:w="6075" w:type="dxa"/>
            <w:tcBorders>
              <w:top w:val="nil"/>
              <w:left w:val="nil"/>
              <w:bottom w:val="nil"/>
              <w:right w:val="nil"/>
            </w:tcBorders>
          </w:tcPr>
          <w:p w14:paraId="38DDF034"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Azania Coffee Research Sub-Centre</w:t>
            </w:r>
          </w:p>
        </w:tc>
        <w:tc>
          <w:tcPr>
            <w:tcW w:w="1554" w:type="dxa"/>
            <w:tcBorders>
              <w:top w:val="nil"/>
              <w:left w:val="nil"/>
              <w:bottom w:val="nil"/>
              <w:right w:val="nil"/>
            </w:tcBorders>
          </w:tcPr>
          <w:p w14:paraId="3554BB68" w14:textId="77777777" w:rsidR="008A1487" w:rsidRPr="00405855" w:rsidRDefault="008A1487" w:rsidP="002809F4">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0EA64752"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55B50A4D" w14:textId="77777777" w:rsidTr="00A354CB">
        <w:tc>
          <w:tcPr>
            <w:tcW w:w="6075" w:type="dxa"/>
            <w:tcBorders>
              <w:top w:val="nil"/>
              <w:left w:val="nil"/>
              <w:bottom w:val="nil"/>
              <w:right w:val="nil"/>
            </w:tcBorders>
          </w:tcPr>
          <w:p w14:paraId="666696B7" w14:textId="6E7E46A5"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 xml:space="preserve">Bamba </w:t>
            </w:r>
            <w:r w:rsidR="00E7255B" w:rsidRPr="00405855">
              <w:rPr>
                <w:color w:val="000000" w:themeColor="text1"/>
                <w:sz w:val="22"/>
                <w:szCs w:val="22"/>
              </w:rPr>
              <w:t>Beef</w:t>
            </w:r>
            <w:r w:rsidR="005021E4" w:rsidRPr="00405855" w:rsidDel="005021E4">
              <w:rPr>
                <w:color w:val="000000" w:themeColor="text1"/>
                <w:sz w:val="22"/>
                <w:szCs w:val="22"/>
              </w:rPr>
              <w:t xml:space="preserve"> </w:t>
            </w:r>
            <w:r w:rsidRPr="00405855">
              <w:rPr>
                <w:color w:val="000000" w:themeColor="text1"/>
                <w:sz w:val="22"/>
                <w:szCs w:val="22"/>
              </w:rPr>
              <w:t>Research Sub-Centre</w:t>
            </w:r>
          </w:p>
        </w:tc>
        <w:tc>
          <w:tcPr>
            <w:tcW w:w="1554" w:type="dxa"/>
            <w:tcBorders>
              <w:top w:val="nil"/>
              <w:left w:val="nil"/>
              <w:bottom w:val="nil"/>
              <w:right w:val="nil"/>
            </w:tcBorders>
          </w:tcPr>
          <w:p w14:paraId="08B0DDA6" w14:textId="77777777" w:rsidR="008A1487" w:rsidRPr="00405855" w:rsidRDefault="008A1487" w:rsidP="002809F4">
            <w:pPr>
              <w:rPr>
                <w:color w:val="000000" w:themeColor="text1"/>
                <w:sz w:val="22"/>
                <w:szCs w:val="22"/>
              </w:rPr>
            </w:pPr>
            <w:r w:rsidRPr="00405855">
              <w:rPr>
                <w:color w:val="000000" w:themeColor="text1"/>
                <w:sz w:val="22"/>
                <w:szCs w:val="22"/>
              </w:rPr>
              <w:t>Kilifi</w:t>
            </w:r>
          </w:p>
        </w:tc>
        <w:tc>
          <w:tcPr>
            <w:tcW w:w="1457" w:type="dxa"/>
            <w:tcBorders>
              <w:top w:val="nil"/>
              <w:left w:val="nil"/>
              <w:bottom w:val="nil"/>
              <w:right w:val="nil"/>
            </w:tcBorders>
          </w:tcPr>
          <w:p w14:paraId="0433E3C1"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6A504539" w14:textId="77777777" w:rsidTr="00A354CB">
        <w:tc>
          <w:tcPr>
            <w:tcW w:w="6075" w:type="dxa"/>
            <w:tcBorders>
              <w:top w:val="nil"/>
              <w:left w:val="nil"/>
              <w:bottom w:val="nil"/>
              <w:right w:val="nil"/>
            </w:tcBorders>
          </w:tcPr>
          <w:p w14:paraId="599E15EF" w14:textId="2A9F9B3D" w:rsidR="00485B98" w:rsidRPr="00405855" w:rsidRDefault="00485B98" w:rsidP="00ED0807">
            <w:pPr>
              <w:pStyle w:val="ListParagraph"/>
              <w:numPr>
                <w:ilvl w:val="0"/>
                <w:numId w:val="31"/>
              </w:numPr>
              <w:rPr>
                <w:color w:val="000000" w:themeColor="text1"/>
                <w:sz w:val="22"/>
                <w:szCs w:val="22"/>
              </w:rPr>
            </w:pPr>
            <w:r w:rsidRPr="00405855">
              <w:rPr>
                <w:color w:val="000000" w:themeColor="text1"/>
                <w:sz w:val="22"/>
                <w:szCs w:val="22"/>
              </w:rPr>
              <w:t>Bibirioni Industrial Crops Research Sub-Centre</w:t>
            </w:r>
          </w:p>
        </w:tc>
        <w:tc>
          <w:tcPr>
            <w:tcW w:w="1554" w:type="dxa"/>
            <w:tcBorders>
              <w:top w:val="nil"/>
              <w:left w:val="nil"/>
              <w:bottom w:val="nil"/>
              <w:right w:val="nil"/>
            </w:tcBorders>
          </w:tcPr>
          <w:p w14:paraId="20BC672A" w14:textId="664C8223" w:rsidR="00485B98" w:rsidRPr="00405855" w:rsidRDefault="00485B98" w:rsidP="002809F4">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76CE7AF7" w14:textId="13A8EE56" w:rsidR="00485B98" w:rsidRPr="00405855" w:rsidRDefault="00485B98" w:rsidP="002809F4">
            <w:pPr>
              <w:jc w:val="center"/>
              <w:rPr>
                <w:color w:val="000000" w:themeColor="text1"/>
                <w:sz w:val="22"/>
                <w:szCs w:val="22"/>
              </w:rPr>
            </w:pPr>
            <w:r w:rsidRPr="00405855">
              <w:rPr>
                <w:color w:val="000000" w:themeColor="text1"/>
                <w:sz w:val="22"/>
                <w:szCs w:val="22"/>
              </w:rPr>
              <w:t>3</w:t>
            </w:r>
          </w:p>
        </w:tc>
      </w:tr>
      <w:tr w:rsidR="009E5FCB" w:rsidRPr="00405855" w14:paraId="7C988875" w14:textId="77777777" w:rsidTr="00A354CB">
        <w:tc>
          <w:tcPr>
            <w:tcW w:w="6075" w:type="dxa"/>
            <w:tcBorders>
              <w:top w:val="nil"/>
              <w:left w:val="nil"/>
              <w:bottom w:val="nil"/>
              <w:right w:val="nil"/>
            </w:tcBorders>
          </w:tcPr>
          <w:p w14:paraId="1D5905BD"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Buchuma Sheep, Goat and Camel Research Centre</w:t>
            </w:r>
          </w:p>
        </w:tc>
        <w:tc>
          <w:tcPr>
            <w:tcW w:w="1554" w:type="dxa"/>
            <w:tcBorders>
              <w:top w:val="nil"/>
              <w:left w:val="nil"/>
              <w:bottom w:val="nil"/>
              <w:right w:val="nil"/>
            </w:tcBorders>
          </w:tcPr>
          <w:p w14:paraId="7B3DEE5C" w14:textId="77777777" w:rsidR="008A1487" w:rsidRPr="00405855" w:rsidRDefault="008A1487" w:rsidP="002809F4">
            <w:pPr>
              <w:rPr>
                <w:color w:val="000000" w:themeColor="text1"/>
                <w:sz w:val="22"/>
                <w:szCs w:val="22"/>
              </w:rPr>
            </w:pPr>
            <w:r w:rsidRPr="00405855">
              <w:rPr>
                <w:color w:val="000000" w:themeColor="text1"/>
                <w:sz w:val="22"/>
                <w:szCs w:val="22"/>
              </w:rPr>
              <w:t>Taita Taveta</w:t>
            </w:r>
          </w:p>
        </w:tc>
        <w:tc>
          <w:tcPr>
            <w:tcW w:w="1457" w:type="dxa"/>
            <w:tcBorders>
              <w:top w:val="nil"/>
              <w:left w:val="nil"/>
              <w:bottom w:val="nil"/>
              <w:right w:val="nil"/>
            </w:tcBorders>
          </w:tcPr>
          <w:p w14:paraId="11EE434C"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04861555" w14:textId="77777777" w:rsidTr="00A354CB">
        <w:tc>
          <w:tcPr>
            <w:tcW w:w="6075" w:type="dxa"/>
            <w:tcBorders>
              <w:top w:val="nil"/>
              <w:left w:val="nil"/>
              <w:bottom w:val="nil"/>
              <w:right w:val="nil"/>
            </w:tcBorders>
          </w:tcPr>
          <w:p w14:paraId="02B7E625"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Embu Food Crops Research Centre</w:t>
            </w:r>
          </w:p>
        </w:tc>
        <w:tc>
          <w:tcPr>
            <w:tcW w:w="1554" w:type="dxa"/>
            <w:tcBorders>
              <w:top w:val="nil"/>
              <w:left w:val="nil"/>
              <w:bottom w:val="nil"/>
              <w:right w:val="nil"/>
            </w:tcBorders>
          </w:tcPr>
          <w:p w14:paraId="6404D3CF" w14:textId="77777777" w:rsidR="008A1487" w:rsidRPr="00405855" w:rsidRDefault="008A1487" w:rsidP="002809F4">
            <w:pPr>
              <w:rPr>
                <w:color w:val="000000" w:themeColor="text1"/>
                <w:sz w:val="22"/>
                <w:szCs w:val="22"/>
              </w:rPr>
            </w:pPr>
            <w:r w:rsidRPr="00405855">
              <w:rPr>
                <w:color w:val="000000" w:themeColor="text1"/>
                <w:sz w:val="22"/>
                <w:szCs w:val="22"/>
              </w:rPr>
              <w:t>Embu</w:t>
            </w:r>
          </w:p>
        </w:tc>
        <w:tc>
          <w:tcPr>
            <w:tcW w:w="1457" w:type="dxa"/>
            <w:tcBorders>
              <w:top w:val="nil"/>
              <w:left w:val="nil"/>
              <w:bottom w:val="nil"/>
              <w:right w:val="nil"/>
            </w:tcBorders>
          </w:tcPr>
          <w:p w14:paraId="283E9926"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3F384FC3" w14:textId="77777777" w:rsidTr="00A354CB">
        <w:tc>
          <w:tcPr>
            <w:tcW w:w="6075" w:type="dxa"/>
            <w:tcBorders>
              <w:top w:val="nil"/>
              <w:left w:val="nil"/>
              <w:bottom w:val="nil"/>
              <w:right w:val="nil"/>
            </w:tcBorders>
          </w:tcPr>
          <w:p w14:paraId="26ED1F25" w14:textId="1146D991"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Garissa Bee</w:t>
            </w:r>
            <w:r w:rsidR="005021E4" w:rsidRPr="00405855">
              <w:rPr>
                <w:color w:val="000000" w:themeColor="text1"/>
                <w:sz w:val="22"/>
                <w:szCs w:val="22"/>
              </w:rPr>
              <w:t>f</w:t>
            </w:r>
            <w:r w:rsidRPr="00405855">
              <w:rPr>
                <w:color w:val="000000" w:themeColor="text1"/>
                <w:sz w:val="22"/>
                <w:szCs w:val="22"/>
              </w:rPr>
              <w:t xml:space="preserve"> Research Centre</w:t>
            </w:r>
          </w:p>
        </w:tc>
        <w:tc>
          <w:tcPr>
            <w:tcW w:w="1554" w:type="dxa"/>
            <w:tcBorders>
              <w:top w:val="nil"/>
              <w:left w:val="nil"/>
              <w:bottom w:val="nil"/>
              <w:right w:val="nil"/>
            </w:tcBorders>
          </w:tcPr>
          <w:p w14:paraId="71D089EF" w14:textId="77777777" w:rsidR="008A1487" w:rsidRPr="00405855" w:rsidRDefault="008A1487" w:rsidP="002809F4">
            <w:pPr>
              <w:rPr>
                <w:color w:val="000000" w:themeColor="text1"/>
                <w:sz w:val="22"/>
                <w:szCs w:val="22"/>
              </w:rPr>
            </w:pPr>
            <w:r w:rsidRPr="00405855">
              <w:rPr>
                <w:color w:val="000000" w:themeColor="text1"/>
                <w:sz w:val="22"/>
                <w:szCs w:val="22"/>
              </w:rPr>
              <w:t>Garissa</w:t>
            </w:r>
          </w:p>
        </w:tc>
        <w:tc>
          <w:tcPr>
            <w:tcW w:w="1457" w:type="dxa"/>
            <w:tcBorders>
              <w:top w:val="nil"/>
              <w:left w:val="nil"/>
              <w:bottom w:val="nil"/>
              <w:right w:val="nil"/>
            </w:tcBorders>
          </w:tcPr>
          <w:p w14:paraId="68487834"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6E25AFF5" w14:textId="77777777" w:rsidTr="00A354CB">
        <w:tc>
          <w:tcPr>
            <w:tcW w:w="6075" w:type="dxa"/>
            <w:tcBorders>
              <w:top w:val="nil"/>
              <w:left w:val="nil"/>
              <w:bottom w:val="nil"/>
              <w:right w:val="nil"/>
            </w:tcBorders>
          </w:tcPr>
          <w:p w14:paraId="6E58C2C1"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Gatab Sheep, Goat and Camel Research Sub-Centre</w:t>
            </w:r>
          </w:p>
        </w:tc>
        <w:tc>
          <w:tcPr>
            <w:tcW w:w="1554" w:type="dxa"/>
            <w:tcBorders>
              <w:top w:val="nil"/>
              <w:left w:val="nil"/>
              <w:bottom w:val="nil"/>
              <w:right w:val="nil"/>
            </w:tcBorders>
          </w:tcPr>
          <w:p w14:paraId="5E345AED" w14:textId="77777777" w:rsidR="008A1487" w:rsidRPr="00405855" w:rsidRDefault="008A1487" w:rsidP="002809F4">
            <w:pPr>
              <w:rPr>
                <w:color w:val="000000" w:themeColor="text1"/>
                <w:sz w:val="22"/>
                <w:szCs w:val="22"/>
              </w:rPr>
            </w:pPr>
            <w:r w:rsidRPr="00405855">
              <w:rPr>
                <w:color w:val="000000" w:themeColor="text1"/>
                <w:sz w:val="22"/>
                <w:szCs w:val="22"/>
              </w:rPr>
              <w:t>Marsabit</w:t>
            </w:r>
          </w:p>
        </w:tc>
        <w:tc>
          <w:tcPr>
            <w:tcW w:w="1457" w:type="dxa"/>
            <w:tcBorders>
              <w:top w:val="nil"/>
              <w:left w:val="nil"/>
              <w:bottom w:val="nil"/>
              <w:right w:val="nil"/>
            </w:tcBorders>
          </w:tcPr>
          <w:p w14:paraId="199116D5"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48826B7A" w14:textId="77777777" w:rsidTr="00A354CB">
        <w:tc>
          <w:tcPr>
            <w:tcW w:w="6075" w:type="dxa"/>
            <w:tcBorders>
              <w:top w:val="nil"/>
              <w:left w:val="nil"/>
              <w:bottom w:val="nil"/>
              <w:right w:val="nil"/>
            </w:tcBorders>
          </w:tcPr>
          <w:p w14:paraId="36DC4E41"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Gudas Sheep, Goat and Camel Research Sub-Centre</w:t>
            </w:r>
          </w:p>
        </w:tc>
        <w:tc>
          <w:tcPr>
            <w:tcW w:w="1554" w:type="dxa"/>
            <w:tcBorders>
              <w:top w:val="nil"/>
              <w:left w:val="nil"/>
              <w:bottom w:val="nil"/>
              <w:right w:val="nil"/>
            </w:tcBorders>
          </w:tcPr>
          <w:p w14:paraId="3CB2DE05" w14:textId="77777777" w:rsidR="008A1487" w:rsidRPr="00405855" w:rsidRDefault="008A1487" w:rsidP="002809F4">
            <w:pPr>
              <w:rPr>
                <w:color w:val="000000" w:themeColor="text1"/>
                <w:sz w:val="22"/>
                <w:szCs w:val="22"/>
              </w:rPr>
            </w:pPr>
            <w:r w:rsidRPr="00405855">
              <w:rPr>
                <w:color w:val="000000" w:themeColor="text1"/>
                <w:sz w:val="22"/>
                <w:szCs w:val="22"/>
              </w:rPr>
              <w:t>Marsabit</w:t>
            </w:r>
          </w:p>
        </w:tc>
        <w:tc>
          <w:tcPr>
            <w:tcW w:w="1457" w:type="dxa"/>
            <w:tcBorders>
              <w:top w:val="nil"/>
              <w:left w:val="nil"/>
              <w:bottom w:val="nil"/>
              <w:right w:val="nil"/>
            </w:tcBorders>
          </w:tcPr>
          <w:p w14:paraId="34FC2774"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3CCBD8C2" w14:textId="77777777" w:rsidTr="00A354CB">
        <w:tc>
          <w:tcPr>
            <w:tcW w:w="6075" w:type="dxa"/>
            <w:tcBorders>
              <w:top w:val="nil"/>
              <w:left w:val="nil"/>
              <w:bottom w:val="nil"/>
              <w:right w:val="nil"/>
            </w:tcBorders>
          </w:tcPr>
          <w:p w14:paraId="4E61F518"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Homabay Food Crops Research Sub-Centre</w:t>
            </w:r>
          </w:p>
        </w:tc>
        <w:tc>
          <w:tcPr>
            <w:tcW w:w="1554" w:type="dxa"/>
            <w:tcBorders>
              <w:top w:val="nil"/>
              <w:left w:val="nil"/>
              <w:bottom w:val="nil"/>
              <w:right w:val="nil"/>
            </w:tcBorders>
          </w:tcPr>
          <w:p w14:paraId="1F048864" w14:textId="77777777" w:rsidR="008A1487" w:rsidRPr="00405855" w:rsidRDefault="008A1487" w:rsidP="002809F4">
            <w:pPr>
              <w:rPr>
                <w:color w:val="000000" w:themeColor="text1"/>
                <w:sz w:val="22"/>
                <w:szCs w:val="22"/>
              </w:rPr>
            </w:pPr>
            <w:r w:rsidRPr="00405855">
              <w:rPr>
                <w:color w:val="000000" w:themeColor="text1"/>
                <w:sz w:val="22"/>
                <w:szCs w:val="22"/>
              </w:rPr>
              <w:t>Homabay</w:t>
            </w:r>
          </w:p>
        </w:tc>
        <w:tc>
          <w:tcPr>
            <w:tcW w:w="1457" w:type="dxa"/>
            <w:tcBorders>
              <w:top w:val="nil"/>
              <w:left w:val="nil"/>
              <w:bottom w:val="nil"/>
              <w:right w:val="nil"/>
            </w:tcBorders>
          </w:tcPr>
          <w:p w14:paraId="0BF122AC"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76FD0C04" w14:textId="77777777" w:rsidTr="00A354CB">
        <w:tc>
          <w:tcPr>
            <w:tcW w:w="6075" w:type="dxa"/>
            <w:tcBorders>
              <w:top w:val="nil"/>
              <w:left w:val="nil"/>
              <w:bottom w:val="nil"/>
              <w:right w:val="nil"/>
            </w:tcBorders>
          </w:tcPr>
          <w:p w14:paraId="73474DC2"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Igoji Food Crops Research Sub-Centre</w:t>
            </w:r>
          </w:p>
        </w:tc>
        <w:tc>
          <w:tcPr>
            <w:tcW w:w="1554" w:type="dxa"/>
            <w:tcBorders>
              <w:top w:val="nil"/>
              <w:left w:val="nil"/>
              <w:bottom w:val="nil"/>
              <w:right w:val="nil"/>
            </w:tcBorders>
          </w:tcPr>
          <w:p w14:paraId="117F1007" w14:textId="77777777" w:rsidR="008A1487" w:rsidRPr="00405855" w:rsidRDefault="008A1487" w:rsidP="002809F4">
            <w:pPr>
              <w:rPr>
                <w:color w:val="000000" w:themeColor="text1"/>
                <w:sz w:val="22"/>
                <w:szCs w:val="22"/>
              </w:rPr>
            </w:pPr>
            <w:r w:rsidRPr="00405855">
              <w:rPr>
                <w:color w:val="000000" w:themeColor="text1"/>
                <w:sz w:val="22"/>
                <w:szCs w:val="22"/>
              </w:rPr>
              <w:t>Meru</w:t>
            </w:r>
          </w:p>
        </w:tc>
        <w:tc>
          <w:tcPr>
            <w:tcW w:w="1457" w:type="dxa"/>
            <w:tcBorders>
              <w:top w:val="nil"/>
              <w:left w:val="nil"/>
              <w:bottom w:val="nil"/>
              <w:right w:val="nil"/>
            </w:tcBorders>
          </w:tcPr>
          <w:p w14:paraId="52969C75"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6D7EC1FE" w14:textId="77777777" w:rsidTr="00A354CB">
        <w:tc>
          <w:tcPr>
            <w:tcW w:w="6075" w:type="dxa"/>
            <w:tcBorders>
              <w:top w:val="nil"/>
              <w:left w:val="nil"/>
              <w:bottom w:val="nil"/>
              <w:right w:val="nil"/>
            </w:tcBorders>
          </w:tcPr>
          <w:p w14:paraId="64C2FBA6"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Ithookwe Agricultural Mechanization Sub-Centre</w:t>
            </w:r>
          </w:p>
        </w:tc>
        <w:tc>
          <w:tcPr>
            <w:tcW w:w="1554" w:type="dxa"/>
            <w:tcBorders>
              <w:top w:val="nil"/>
              <w:left w:val="nil"/>
              <w:bottom w:val="nil"/>
              <w:right w:val="nil"/>
            </w:tcBorders>
          </w:tcPr>
          <w:p w14:paraId="273CF56F" w14:textId="77777777" w:rsidR="008A1487" w:rsidRPr="00405855" w:rsidRDefault="008A1487" w:rsidP="002809F4">
            <w:pPr>
              <w:rPr>
                <w:color w:val="000000" w:themeColor="text1"/>
                <w:sz w:val="22"/>
                <w:szCs w:val="22"/>
              </w:rPr>
            </w:pPr>
            <w:r w:rsidRPr="00405855">
              <w:rPr>
                <w:color w:val="000000" w:themeColor="text1"/>
                <w:sz w:val="22"/>
                <w:szCs w:val="22"/>
              </w:rPr>
              <w:t>Kitui</w:t>
            </w:r>
          </w:p>
        </w:tc>
        <w:tc>
          <w:tcPr>
            <w:tcW w:w="1457" w:type="dxa"/>
            <w:tcBorders>
              <w:top w:val="nil"/>
              <w:left w:val="nil"/>
              <w:bottom w:val="nil"/>
              <w:right w:val="nil"/>
            </w:tcBorders>
          </w:tcPr>
          <w:p w14:paraId="68A06CE7"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73B7F630" w14:textId="77777777" w:rsidTr="00A354CB">
        <w:tc>
          <w:tcPr>
            <w:tcW w:w="6075" w:type="dxa"/>
            <w:tcBorders>
              <w:top w:val="nil"/>
              <w:left w:val="nil"/>
              <w:bottom w:val="nil"/>
              <w:right w:val="nil"/>
            </w:tcBorders>
          </w:tcPr>
          <w:p w14:paraId="32E51294"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Kabete Biotechnology Research Centre</w:t>
            </w:r>
          </w:p>
        </w:tc>
        <w:tc>
          <w:tcPr>
            <w:tcW w:w="1554" w:type="dxa"/>
            <w:tcBorders>
              <w:top w:val="nil"/>
              <w:left w:val="nil"/>
              <w:bottom w:val="nil"/>
              <w:right w:val="nil"/>
            </w:tcBorders>
          </w:tcPr>
          <w:p w14:paraId="1906816C" w14:textId="77777777" w:rsidR="008A1487" w:rsidRPr="00405855" w:rsidRDefault="008A1487" w:rsidP="002809F4">
            <w:pPr>
              <w:rPr>
                <w:color w:val="000000" w:themeColor="text1"/>
                <w:sz w:val="22"/>
                <w:szCs w:val="22"/>
              </w:rPr>
            </w:pPr>
            <w:r w:rsidRPr="00405855">
              <w:rPr>
                <w:color w:val="000000" w:themeColor="text1"/>
                <w:sz w:val="22"/>
                <w:szCs w:val="22"/>
              </w:rPr>
              <w:t>Nairobi</w:t>
            </w:r>
          </w:p>
        </w:tc>
        <w:tc>
          <w:tcPr>
            <w:tcW w:w="1457" w:type="dxa"/>
            <w:tcBorders>
              <w:top w:val="nil"/>
              <w:left w:val="nil"/>
              <w:bottom w:val="nil"/>
              <w:right w:val="nil"/>
            </w:tcBorders>
          </w:tcPr>
          <w:p w14:paraId="299FD4EB"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43CCEEE4" w14:textId="77777777" w:rsidTr="00A354CB">
        <w:tc>
          <w:tcPr>
            <w:tcW w:w="6075" w:type="dxa"/>
            <w:tcBorders>
              <w:top w:val="nil"/>
              <w:left w:val="nil"/>
              <w:bottom w:val="nil"/>
              <w:right w:val="nil"/>
            </w:tcBorders>
          </w:tcPr>
          <w:p w14:paraId="736C7FD4"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Kabete Food Crops Research Centre</w:t>
            </w:r>
          </w:p>
        </w:tc>
        <w:tc>
          <w:tcPr>
            <w:tcW w:w="1554" w:type="dxa"/>
            <w:tcBorders>
              <w:top w:val="nil"/>
              <w:left w:val="nil"/>
              <w:bottom w:val="nil"/>
              <w:right w:val="nil"/>
            </w:tcBorders>
          </w:tcPr>
          <w:p w14:paraId="2470D38A" w14:textId="77777777" w:rsidR="008A1487" w:rsidRPr="00405855" w:rsidRDefault="008A1487" w:rsidP="002809F4">
            <w:pPr>
              <w:rPr>
                <w:color w:val="000000" w:themeColor="text1"/>
                <w:sz w:val="22"/>
                <w:szCs w:val="22"/>
              </w:rPr>
            </w:pPr>
            <w:r w:rsidRPr="00405855">
              <w:rPr>
                <w:color w:val="000000" w:themeColor="text1"/>
                <w:sz w:val="22"/>
                <w:szCs w:val="22"/>
              </w:rPr>
              <w:t>Nairobi</w:t>
            </w:r>
          </w:p>
        </w:tc>
        <w:tc>
          <w:tcPr>
            <w:tcW w:w="1457" w:type="dxa"/>
            <w:tcBorders>
              <w:top w:val="nil"/>
              <w:left w:val="nil"/>
              <w:bottom w:val="nil"/>
              <w:right w:val="nil"/>
            </w:tcBorders>
          </w:tcPr>
          <w:p w14:paraId="177021CA"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52A64DFD" w14:textId="77777777" w:rsidTr="00A354CB">
        <w:tc>
          <w:tcPr>
            <w:tcW w:w="6075" w:type="dxa"/>
            <w:tcBorders>
              <w:top w:val="nil"/>
              <w:left w:val="nil"/>
              <w:bottom w:val="nil"/>
              <w:right w:val="nil"/>
            </w:tcBorders>
          </w:tcPr>
          <w:p w14:paraId="27F5769F"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Kakamega Non-Ruminant Research Institute</w:t>
            </w:r>
          </w:p>
        </w:tc>
        <w:tc>
          <w:tcPr>
            <w:tcW w:w="1554" w:type="dxa"/>
            <w:tcBorders>
              <w:top w:val="nil"/>
              <w:left w:val="nil"/>
              <w:bottom w:val="nil"/>
              <w:right w:val="nil"/>
            </w:tcBorders>
          </w:tcPr>
          <w:p w14:paraId="0ED48AC8" w14:textId="77777777" w:rsidR="008A1487" w:rsidRPr="00405855" w:rsidRDefault="008A1487" w:rsidP="002809F4">
            <w:pPr>
              <w:rPr>
                <w:color w:val="000000" w:themeColor="text1"/>
                <w:sz w:val="22"/>
                <w:szCs w:val="22"/>
              </w:rPr>
            </w:pPr>
            <w:r w:rsidRPr="00405855">
              <w:rPr>
                <w:color w:val="000000" w:themeColor="text1"/>
                <w:sz w:val="22"/>
                <w:szCs w:val="22"/>
              </w:rPr>
              <w:t>Kakamega</w:t>
            </w:r>
          </w:p>
        </w:tc>
        <w:tc>
          <w:tcPr>
            <w:tcW w:w="1457" w:type="dxa"/>
            <w:tcBorders>
              <w:top w:val="nil"/>
              <w:left w:val="nil"/>
              <w:bottom w:val="nil"/>
              <w:right w:val="nil"/>
            </w:tcBorders>
          </w:tcPr>
          <w:p w14:paraId="0ADCC60B" w14:textId="5A0261B7"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7C8EE7EE" w14:textId="77777777" w:rsidTr="00A354CB">
        <w:tc>
          <w:tcPr>
            <w:tcW w:w="6075" w:type="dxa"/>
            <w:tcBorders>
              <w:top w:val="nil"/>
              <w:left w:val="nil"/>
              <w:bottom w:val="nil"/>
              <w:right w:val="nil"/>
            </w:tcBorders>
          </w:tcPr>
          <w:p w14:paraId="65C7B8E2"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Kampi Mawe Agricultural Mechanization Sub-Centre</w:t>
            </w:r>
          </w:p>
        </w:tc>
        <w:tc>
          <w:tcPr>
            <w:tcW w:w="1554" w:type="dxa"/>
            <w:tcBorders>
              <w:top w:val="nil"/>
              <w:left w:val="nil"/>
              <w:bottom w:val="nil"/>
              <w:right w:val="nil"/>
            </w:tcBorders>
          </w:tcPr>
          <w:p w14:paraId="3A0CA080" w14:textId="77777777" w:rsidR="008A1487" w:rsidRPr="00405855" w:rsidRDefault="008A1487" w:rsidP="002809F4">
            <w:pPr>
              <w:rPr>
                <w:color w:val="000000" w:themeColor="text1"/>
                <w:sz w:val="22"/>
                <w:szCs w:val="22"/>
              </w:rPr>
            </w:pPr>
            <w:r w:rsidRPr="00405855">
              <w:rPr>
                <w:color w:val="000000" w:themeColor="text1"/>
                <w:sz w:val="22"/>
                <w:szCs w:val="22"/>
              </w:rPr>
              <w:t>Makueni</w:t>
            </w:r>
          </w:p>
        </w:tc>
        <w:tc>
          <w:tcPr>
            <w:tcW w:w="1457" w:type="dxa"/>
            <w:tcBorders>
              <w:top w:val="nil"/>
              <w:left w:val="nil"/>
              <w:bottom w:val="nil"/>
              <w:right w:val="nil"/>
            </w:tcBorders>
          </w:tcPr>
          <w:p w14:paraId="117625A5"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0F6632CF" w14:textId="77777777" w:rsidTr="00A354CB">
        <w:tc>
          <w:tcPr>
            <w:tcW w:w="6075" w:type="dxa"/>
            <w:tcBorders>
              <w:top w:val="nil"/>
              <w:left w:val="nil"/>
              <w:bottom w:val="nil"/>
              <w:right w:val="nil"/>
            </w:tcBorders>
          </w:tcPr>
          <w:p w14:paraId="1164901F"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Kandara Horticulture Research Institute</w:t>
            </w:r>
          </w:p>
        </w:tc>
        <w:tc>
          <w:tcPr>
            <w:tcW w:w="1554" w:type="dxa"/>
            <w:tcBorders>
              <w:top w:val="nil"/>
              <w:left w:val="nil"/>
              <w:bottom w:val="nil"/>
              <w:right w:val="nil"/>
            </w:tcBorders>
          </w:tcPr>
          <w:p w14:paraId="59F9B613" w14:textId="77777777" w:rsidR="008A1487" w:rsidRPr="00405855" w:rsidRDefault="008A1487" w:rsidP="002809F4">
            <w:pPr>
              <w:rPr>
                <w:color w:val="000000" w:themeColor="text1"/>
                <w:sz w:val="22"/>
                <w:szCs w:val="22"/>
              </w:rPr>
            </w:pPr>
            <w:r w:rsidRPr="00405855">
              <w:rPr>
                <w:color w:val="000000" w:themeColor="text1"/>
                <w:sz w:val="22"/>
                <w:szCs w:val="22"/>
              </w:rPr>
              <w:t>Murang’a</w:t>
            </w:r>
          </w:p>
        </w:tc>
        <w:tc>
          <w:tcPr>
            <w:tcW w:w="1457" w:type="dxa"/>
            <w:tcBorders>
              <w:top w:val="nil"/>
              <w:left w:val="nil"/>
              <w:bottom w:val="nil"/>
              <w:right w:val="nil"/>
            </w:tcBorders>
          </w:tcPr>
          <w:p w14:paraId="5BCAD550" w14:textId="286B7E9A"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28ECAE33" w14:textId="77777777" w:rsidTr="00A354CB">
        <w:tc>
          <w:tcPr>
            <w:tcW w:w="6075" w:type="dxa"/>
            <w:tcBorders>
              <w:top w:val="nil"/>
              <w:left w:val="nil"/>
              <w:bottom w:val="nil"/>
              <w:right w:val="nil"/>
            </w:tcBorders>
          </w:tcPr>
          <w:p w14:paraId="5EB7F362"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Kangaita Tea Research Sub-Centre</w:t>
            </w:r>
          </w:p>
        </w:tc>
        <w:tc>
          <w:tcPr>
            <w:tcW w:w="1554" w:type="dxa"/>
            <w:tcBorders>
              <w:top w:val="nil"/>
              <w:left w:val="nil"/>
              <w:bottom w:val="nil"/>
              <w:right w:val="nil"/>
            </w:tcBorders>
          </w:tcPr>
          <w:p w14:paraId="5200DBAE" w14:textId="77777777" w:rsidR="008A1487" w:rsidRPr="00405855" w:rsidRDefault="008A1487" w:rsidP="002809F4">
            <w:pPr>
              <w:rPr>
                <w:color w:val="000000" w:themeColor="text1"/>
                <w:sz w:val="22"/>
                <w:szCs w:val="22"/>
              </w:rPr>
            </w:pPr>
            <w:r w:rsidRPr="00405855">
              <w:rPr>
                <w:color w:val="000000" w:themeColor="text1"/>
                <w:sz w:val="22"/>
                <w:szCs w:val="22"/>
              </w:rPr>
              <w:t>Kirinyaga</w:t>
            </w:r>
          </w:p>
        </w:tc>
        <w:tc>
          <w:tcPr>
            <w:tcW w:w="1457" w:type="dxa"/>
            <w:tcBorders>
              <w:top w:val="nil"/>
              <w:left w:val="nil"/>
              <w:bottom w:val="nil"/>
              <w:right w:val="nil"/>
            </w:tcBorders>
          </w:tcPr>
          <w:p w14:paraId="05F87D54"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4C20CA73" w14:textId="77777777" w:rsidTr="00A354CB">
        <w:tc>
          <w:tcPr>
            <w:tcW w:w="6075" w:type="dxa"/>
            <w:tcBorders>
              <w:top w:val="nil"/>
              <w:left w:val="nil"/>
              <w:bottom w:val="nil"/>
              <w:right w:val="nil"/>
            </w:tcBorders>
          </w:tcPr>
          <w:p w14:paraId="1AE3943A"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Kargi Sheep, Goat and Camel Research Sub-Centre</w:t>
            </w:r>
          </w:p>
        </w:tc>
        <w:tc>
          <w:tcPr>
            <w:tcW w:w="1554" w:type="dxa"/>
            <w:tcBorders>
              <w:top w:val="nil"/>
              <w:left w:val="nil"/>
              <w:bottom w:val="nil"/>
              <w:right w:val="nil"/>
            </w:tcBorders>
          </w:tcPr>
          <w:p w14:paraId="27BA234E" w14:textId="77777777" w:rsidR="008A1487" w:rsidRPr="00405855" w:rsidRDefault="008A1487" w:rsidP="002809F4">
            <w:pPr>
              <w:rPr>
                <w:color w:val="000000" w:themeColor="text1"/>
                <w:sz w:val="22"/>
                <w:szCs w:val="22"/>
              </w:rPr>
            </w:pPr>
            <w:r w:rsidRPr="00405855">
              <w:rPr>
                <w:color w:val="000000" w:themeColor="text1"/>
                <w:sz w:val="22"/>
                <w:szCs w:val="22"/>
              </w:rPr>
              <w:t>Marsabit</w:t>
            </w:r>
          </w:p>
        </w:tc>
        <w:tc>
          <w:tcPr>
            <w:tcW w:w="1457" w:type="dxa"/>
            <w:tcBorders>
              <w:top w:val="nil"/>
              <w:left w:val="nil"/>
              <w:bottom w:val="nil"/>
              <w:right w:val="nil"/>
            </w:tcBorders>
          </w:tcPr>
          <w:p w14:paraId="2AE91D96"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4702331B" w14:textId="77777777" w:rsidTr="00A354CB">
        <w:tc>
          <w:tcPr>
            <w:tcW w:w="6075" w:type="dxa"/>
            <w:tcBorders>
              <w:top w:val="nil"/>
              <w:left w:val="nil"/>
              <w:bottom w:val="nil"/>
              <w:right w:val="nil"/>
            </w:tcBorders>
          </w:tcPr>
          <w:p w14:paraId="21037825"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Katumani Agricultural Mechanization Research Institute</w:t>
            </w:r>
          </w:p>
        </w:tc>
        <w:tc>
          <w:tcPr>
            <w:tcW w:w="1554" w:type="dxa"/>
            <w:tcBorders>
              <w:top w:val="nil"/>
              <w:left w:val="nil"/>
              <w:bottom w:val="nil"/>
              <w:right w:val="nil"/>
            </w:tcBorders>
          </w:tcPr>
          <w:p w14:paraId="1D24D92B" w14:textId="77777777" w:rsidR="008A1487" w:rsidRPr="00405855" w:rsidRDefault="008A1487" w:rsidP="002809F4">
            <w:pPr>
              <w:rPr>
                <w:color w:val="000000" w:themeColor="text1"/>
                <w:sz w:val="22"/>
                <w:szCs w:val="22"/>
              </w:rPr>
            </w:pPr>
            <w:r w:rsidRPr="00405855">
              <w:rPr>
                <w:color w:val="000000" w:themeColor="text1"/>
                <w:sz w:val="22"/>
                <w:szCs w:val="22"/>
              </w:rPr>
              <w:t>Machakos</w:t>
            </w:r>
          </w:p>
        </w:tc>
        <w:tc>
          <w:tcPr>
            <w:tcW w:w="1457" w:type="dxa"/>
            <w:tcBorders>
              <w:top w:val="nil"/>
              <w:left w:val="nil"/>
              <w:bottom w:val="nil"/>
              <w:right w:val="nil"/>
            </w:tcBorders>
          </w:tcPr>
          <w:p w14:paraId="29AC032A" w14:textId="3EE49A9C"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4B9079D4" w14:textId="77777777" w:rsidTr="00A354CB">
        <w:tc>
          <w:tcPr>
            <w:tcW w:w="6075" w:type="dxa"/>
            <w:tcBorders>
              <w:top w:val="nil"/>
              <w:left w:val="nil"/>
              <w:bottom w:val="nil"/>
              <w:right w:val="nil"/>
            </w:tcBorders>
          </w:tcPr>
          <w:p w14:paraId="3A6F6C46"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Kericho Tea Research Institute</w:t>
            </w:r>
          </w:p>
        </w:tc>
        <w:tc>
          <w:tcPr>
            <w:tcW w:w="1554" w:type="dxa"/>
            <w:tcBorders>
              <w:top w:val="nil"/>
              <w:left w:val="nil"/>
              <w:bottom w:val="nil"/>
              <w:right w:val="nil"/>
            </w:tcBorders>
          </w:tcPr>
          <w:p w14:paraId="5F998E9F" w14:textId="77777777" w:rsidR="008A1487" w:rsidRPr="00405855" w:rsidRDefault="008A1487" w:rsidP="002809F4">
            <w:pPr>
              <w:rPr>
                <w:color w:val="000000" w:themeColor="text1"/>
                <w:sz w:val="22"/>
                <w:szCs w:val="22"/>
              </w:rPr>
            </w:pPr>
            <w:r w:rsidRPr="00405855">
              <w:rPr>
                <w:color w:val="000000" w:themeColor="text1"/>
                <w:sz w:val="22"/>
                <w:szCs w:val="22"/>
              </w:rPr>
              <w:t>Kericho</w:t>
            </w:r>
          </w:p>
        </w:tc>
        <w:tc>
          <w:tcPr>
            <w:tcW w:w="1457" w:type="dxa"/>
            <w:tcBorders>
              <w:top w:val="nil"/>
              <w:left w:val="nil"/>
              <w:bottom w:val="nil"/>
              <w:right w:val="nil"/>
            </w:tcBorders>
          </w:tcPr>
          <w:p w14:paraId="210157C2" w14:textId="630C2325"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794CFBDE" w14:textId="77777777" w:rsidTr="00A354CB">
        <w:tc>
          <w:tcPr>
            <w:tcW w:w="6075" w:type="dxa"/>
            <w:tcBorders>
              <w:top w:val="nil"/>
              <w:left w:val="nil"/>
              <w:bottom w:val="nil"/>
              <w:right w:val="nil"/>
            </w:tcBorders>
          </w:tcPr>
          <w:p w14:paraId="009E9761"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Kiboko Agricultural Mechanization Sub-Centre</w:t>
            </w:r>
          </w:p>
        </w:tc>
        <w:tc>
          <w:tcPr>
            <w:tcW w:w="1554" w:type="dxa"/>
            <w:tcBorders>
              <w:top w:val="nil"/>
              <w:left w:val="nil"/>
              <w:bottom w:val="nil"/>
              <w:right w:val="nil"/>
            </w:tcBorders>
          </w:tcPr>
          <w:p w14:paraId="5F222427" w14:textId="77777777" w:rsidR="008A1487" w:rsidRPr="00405855" w:rsidRDefault="008A1487" w:rsidP="002809F4">
            <w:pPr>
              <w:rPr>
                <w:color w:val="000000" w:themeColor="text1"/>
                <w:sz w:val="22"/>
                <w:szCs w:val="22"/>
              </w:rPr>
            </w:pPr>
            <w:r w:rsidRPr="00405855">
              <w:rPr>
                <w:color w:val="000000" w:themeColor="text1"/>
                <w:sz w:val="22"/>
                <w:szCs w:val="22"/>
              </w:rPr>
              <w:t>Makueni</w:t>
            </w:r>
          </w:p>
        </w:tc>
        <w:tc>
          <w:tcPr>
            <w:tcW w:w="1457" w:type="dxa"/>
            <w:tcBorders>
              <w:top w:val="nil"/>
              <w:left w:val="nil"/>
              <w:bottom w:val="nil"/>
              <w:right w:val="nil"/>
            </w:tcBorders>
          </w:tcPr>
          <w:p w14:paraId="3BD1C3B0"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035AC41C" w14:textId="77777777" w:rsidTr="00A354CB">
        <w:tc>
          <w:tcPr>
            <w:tcW w:w="6075" w:type="dxa"/>
            <w:tcBorders>
              <w:top w:val="nil"/>
              <w:left w:val="nil"/>
              <w:bottom w:val="nil"/>
              <w:right w:val="nil"/>
            </w:tcBorders>
          </w:tcPr>
          <w:p w14:paraId="1967780D"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Kiboko Arid and Range Lands Research Institute</w:t>
            </w:r>
          </w:p>
        </w:tc>
        <w:tc>
          <w:tcPr>
            <w:tcW w:w="1554" w:type="dxa"/>
            <w:tcBorders>
              <w:top w:val="nil"/>
              <w:left w:val="nil"/>
              <w:bottom w:val="nil"/>
              <w:right w:val="nil"/>
            </w:tcBorders>
          </w:tcPr>
          <w:p w14:paraId="31753CB3" w14:textId="77777777" w:rsidR="008A1487" w:rsidRPr="00405855" w:rsidRDefault="008A1487" w:rsidP="002809F4">
            <w:pPr>
              <w:rPr>
                <w:color w:val="000000" w:themeColor="text1"/>
                <w:sz w:val="22"/>
                <w:szCs w:val="22"/>
              </w:rPr>
            </w:pPr>
            <w:r w:rsidRPr="00405855">
              <w:rPr>
                <w:color w:val="000000" w:themeColor="text1"/>
                <w:sz w:val="22"/>
                <w:szCs w:val="22"/>
              </w:rPr>
              <w:t>Makueni</w:t>
            </w:r>
          </w:p>
        </w:tc>
        <w:tc>
          <w:tcPr>
            <w:tcW w:w="1457" w:type="dxa"/>
            <w:tcBorders>
              <w:top w:val="nil"/>
              <w:left w:val="nil"/>
              <w:bottom w:val="nil"/>
              <w:right w:val="nil"/>
            </w:tcBorders>
          </w:tcPr>
          <w:p w14:paraId="79A67EC8" w14:textId="63AD1F6D"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1CFBD858" w14:textId="77777777" w:rsidTr="00A354CB">
        <w:tc>
          <w:tcPr>
            <w:tcW w:w="6075" w:type="dxa"/>
            <w:tcBorders>
              <w:top w:val="nil"/>
              <w:left w:val="nil"/>
              <w:bottom w:val="nil"/>
              <w:right w:val="nil"/>
            </w:tcBorders>
          </w:tcPr>
          <w:p w14:paraId="4C22069E"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Kibos Horticulture Research Centre</w:t>
            </w:r>
          </w:p>
        </w:tc>
        <w:tc>
          <w:tcPr>
            <w:tcW w:w="1554" w:type="dxa"/>
            <w:tcBorders>
              <w:top w:val="nil"/>
              <w:left w:val="nil"/>
              <w:bottom w:val="nil"/>
              <w:right w:val="nil"/>
            </w:tcBorders>
          </w:tcPr>
          <w:p w14:paraId="5064A7D3" w14:textId="77777777" w:rsidR="008A1487" w:rsidRPr="00405855" w:rsidRDefault="008A1487" w:rsidP="002809F4">
            <w:pPr>
              <w:rPr>
                <w:color w:val="000000" w:themeColor="text1"/>
                <w:sz w:val="22"/>
                <w:szCs w:val="22"/>
              </w:rPr>
            </w:pPr>
            <w:r w:rsidRPr="00405855">
              <w:rPr>
                <w:color w:val="000000" w:themeColor="text1"/>
                <w:sz w:val="22"/>
                <w:szCs w:val="22"/>
              </w:rPr>
              <w:t>Kisumu</w:t>
            </w:r>
          </w:p>
        </w:tc>
        <w:tc>
          <w:tcPr>
            <w:tcW w:w="1457" w:type="dxa"/>
            <w:tcBorders>
              <w:top w:val="nil"/>
              <w:left w:val="nil"/>
              <w:bottom w:val="nil"/>
              <w:right w:val="nil"/>
            </w:tcBorders>
          </w:tcPr>
          <w:p w14:paraId="40872DFB"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0E18EF8F" w14:textId="77777777" w:rsidTr="00A354CB">
        <w:tc>
          <w:tcPr>
            <w:tcW w:w="6075" w:type="dxa"/>
            <w:tcBorders>
              <w:top w:val="nil"/>
              <w:left w:val="nil"/>
              <w:bottom w:val="nil"/>
              <w:right w:val="nil"/>
            </w:tcBorders>
          </w:tcPr>
          <w:p w14:paraId="04A75980"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Kibos Sugar Research Institute</w:t>
            </w:r>
          </w:p>
        </w:tc>
        <w:tc>
          <w:tcPr>
            <w:tcW w:w="1554" w:type="dxa"/>
            <w:tcBorders>
              <w:top w:val="nil"/>
              <w:left w:val="nil"/>
              <w:bottom w:val="nil"/>
              <w:right w:val="nil"/>
            </w:tcBorders>
          </w:tcPr>
          <w:p w14:paraId="23213973" w14:textId="77777777" w:rsidR="008A1487" w:rsidRPr="00405855" w:rsidRDefault="008A1487" w:rsidP="002809F4">
            <w:pPr>
              <w:rPr>
                <w:color w:val="000000" w:themeColor="text1"/>
                <w:sz w:val="22"/>
                <w:szCs w:val="22"/>
              </w:rPr>
            </w:pPr>
            <w:r w:rsidRPr="00405855">
              <w:rPr>
                <w:color w:val="000000" w:themeColor="text1"/>
                <w:sz w:val="22"/>
                <w:szCs w:val="22"/>
              </w:rPr>
              <w:t>Kisumu</w:t>
            </w:r>
          </w:p>
        </w:tc>
        <w:tc>
          <w:tcPr>
            <w:tcW w:w="1457" w:type="dxa"/>
            <w:tcBorders>
              <w:top w:val="nil"/>
              <w:left w:val="nil"/>
              <w:bottom w:val="nil"/>
              <w:right w:val="nil"/>
            </w:tcBorders>
          </w:tcPr>
          <w:p w14:paraId="4CA5C239" w14:textId="039B8267"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3C4B4BC2" w14:textId="77777777" w:rsidTr="00A354CB">
        <w:tc>
          <w:tcPr>
            <w:tcW w:w="6075" w:type="dxa"/>
            <w:tcBorders>
              <w:top w:val="nil"/>
              <w:left w:val="nil"/>
              <w:bottom w:val="nil"/>
              <w:right w:val="nil"/>
            </w:tcBorders>
          </w:tcPr>
          <w:p w14:paraId="6DAAF52C"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Kikoneni Sugar Research Sub-Centre</w:t>
            </w:r>
          </w:p>
        </w:tc>
        <w:tc>
          <w:tcPr>
            <w:tcW w:w="1554" w:type="dxa"/>
            <w:tcBorders>
              <w:top w:val="nil"/>
              <w:left w:val="nil"/>
              <w:bottom w:val="nil"/>
              <w:right w:val="nil"/>
            </w:tcBorders>
          </w:tcPr>
          <w:p w14:paraId="528C89FA" w14:textId="77777777" w:rsidR="008A1487" w:rsidRPr="00405855" w:rsidRDefault="008A1487" w:rsidP="002809F4">
            <w:pPr>
              <w:rPr>
                <w:color w:val="000000" w:themeColor="text1"/>
                <w:sz w:val="22"/>
                <w:szCs w:val="22"/>
              </w:rPr>
            </w:pPr>
            <w:r w:rsidRPr="00405855">
              <w:rPr>
                <w:color w:val="000000" w:themeColor="text1"/>
                <w:sz w:val="22"/>
                <w:szCs w:val="22"/>
              </w:rPr>
              <w:t>Kwale</w:t>
            </w:r>
          </w:p>
        </w:tc>
        <w:tc>
          <w:tcPr>
            <w:tcW w:w="1457" w:type="dxa"/>
            <w:tcBorders>
              <w:top w:val="nil"/>
              <w:left w:val="nil"/>
              <w:bottom w:val="nil"/>
              <w:right w:val="nil"/>
            </w:tcBorders>
          </w:tcPr>
          <w:p w14:paraId="7496125C"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3B193EFC" w14:textId="77777777" w:rsidTr="00A354CB">
        <w:tc>
          <w:tcPr>
            <w:tcW w:w="6075" w:type="dxa"/>
            <w:tcBorders>
              <w:top w:val="nil"/>
              <w:left w:val="nil"/>
              <w:bottom w:val="nil"/>
              <w:right w:val="nil"/>
            </w:tcBorders>
          </w:tcPr>
          <w:p w14:paraId="2FA62087"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Kisii Coffee Research Sub-Centre</w:t>
            </w:r>
          </w:p>
        </w:tc>
        <w:tc>
          <w:tcPr>
            <w:tcW w:w="1554" w:type="dxa"/>
            <w:tcBorders>
              <w:top w:val="nil"/>
              <w:left w:val="nil"/>
              <w:bottom w:val="nil"/>
              <w:right w:val="nil"/>
            </w:tcBorders>
          </w:tcPr>
          <w:p w14:paraId="133AA6B9" w14:textId="77777777" w:rsidR="008A1487" w:rsidRPr="00405855" w:rsidRDefault="008A1487" w:rsidP="002809F4">
            <w:pPr>
              <w:rPr>
                <w:color w:val="000000" w:themeColor="text1"/>
                <w:sz w:val="22"/>
                <w:szCs w:val="22"/>
              </w:rPr>
            </w:pPr>
            <w:r w:rsidRPr="00405855">
              <w:rPr>
                <w:color w:val="000000" w:themeColor="text1"/>
                <w:sz w:val="22"/>
                <w:szCs w:val="22"/>
              </w:rPr>
              <w:t>Kisii</w:t>
            </w:r>
          </w:p>
        </w:tc>
        <w:tc>
          <w:tcPr>
            <w:tcW w:w="1457" w:type="dxa"/>
            <w:tcBorders>
              <w:top w:val="nil"/>
              <w:left w:val="nil"/>
              <w:bottom w:val="nil"/>
              <w:right w:val="nil"/>
            </w:tcBorders>
          </w:tcPr>
          <w:p w14:paraId="4C1ACC37"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729E751F" w14:textId="77777777" w:rsidTr="00A354CB">
        <w:tc>
          <w:tcPr>
            <w:tcW w:w="6075" w:type="dxa"/>
            <w:tcBorders>
              <w:top w:val="nil"/>
              <w:left w:val="nil"/>
              <w:bottom w:val="nil"/>
              <w:right w:val="nil"/>
            </w:tcBorders>
          </w:tcPr>
          <w:p w14:paraId="52921DB1"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Kisii Food Crops Research Centre</w:t>
            </w:r>
          </w:p>
        </w:tc>
        <w:tc>
          <w:tcPr>
            <w:tcW w:w="1554" w:type="dxa"/>
            <w:tcBorders>
              <w:top w:val="nil"/>
              <w:left w:val="nil"/>
              <w:bottom w:val="nil"/>
              <w:right w:val="nil"/>
            </w:tcBorders>
          </w:tcPr>
          <w:p w14:paraId="4A89E877" w14:textId="77777777" w:rsidR="008A1487" w:rsidRPr="00405855" w:rsidRDefault="008A1487" w:rsidP="002809F4">
            <w:pPr>
              <w:rPr>
                <w:color w:val="000000" w:themeColor="text1"/>
                <w:sz w:val="22"/>
                <w:szCs w:val="22"/>
              </w:rPr>
            </w:pPr>
            <w:r w:rsidRPr="00405855">
              <w:rPr>
                <w:color w:val="000000" w:themeColor="text1"/>
                <w:sz w:val="22"/>
                <w:szCs w:val="22"/>
              </w:rPr>
              <w:t>Kisii</w:t>
            </w:r>
          </w:p>
        </w:tc>
        <w:tc>
          <w:tcPr>
            <w:tcW w:w="1457" w:type="dxa"/>
            <w:tcBorders>
              <w:top w:val="nil"/>
              <w:left w:val="nil"/>
              <w:bottom w:val="nil"/>
              <w:right w:val="nil"/>
            </w:tcBorders>
          </w:tcPr>
          <w:p w14:paraId="27A7FCEA"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6AF7B542" w14:textId="77777777" w:rsidTr="00A354CB">
        <w:tc>
          <w:tcPr>
            <w:tcW w:w="6075" w:type="dxa"/>
            <w:tcBorders>
              <w:top w:val="nil"/>
              <w:left w:val="nil"/>
              <w:bottom w:val="nil"/>
              <w:right w:val="nil"/>
            </w:tcBorders>
          </w:tcPr>
          <w:p w14:paraId="4400177A"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Kitale Coffee Research Centre</w:t>
            </w:r>
          </w:p>
        </w:tc>
        <w:tc>
          <w:tcPr>
            <w:tcW w:w="1554" w:type="dxa"/>
            <w:tcBorders>
              <w:top w:val="nil"/>
              <w:left w:val="nil"/>
              <w:bottom w:val="nil"/>
              <w:right w:val="nil"/>
            </w:tcBorders>
          </w:tcPr>
          <w:p w14:paraId="52918ED7" w14:textId="77777777" w:rsidR="008A1487" w:rsidRPr="00405855" w:rsidRDefault="008A1487" w:rsidP="002809F4">
            <w:pPr>
              <w:rPr>
                <w:color w:val="000000" w:themeColor="text1"/>
                <w:sz w:val="22"/>
                <w:szCs w:val="22"/>
              </w:rPr>
            </w:pPr>
            <w:r w:rsidRPr="00405855">
              <w:rPr>
                <w:color w:val="000000" w:themeColor="text1"/>
                <w:sz w:val="22"/>
                <w:szCs w:val="22"/>
              </w:rPr>
              <w:t>Trans Nzoia</w:t>
            </w:r>
          </w:p>
        </w:tc>
        <w:tc>
          <w:tcPr>
            <w:tcW w:w="1457" w:type="dxa"/>
            <w:tcBorders>
              <w:top w:val="nil"/>
              <w:left w:val="nil"/>
              <w:bottom w:val="nil"/>
              <w:right w:val="nil"/>
            </w:tcBorders>
          </w:tcPr>
          <w:p w14:paraId="3521C10C"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1B27B5B4" w14:textId="77777777" w:rsidTr="00A354CB">
        <w:tc>
          <w:tcPr>
            <w:tcW w:w="6075" w:type="dxa"/>
            <w:tcBorders>
              <w:top w:val="nil"/>
              <w:left w:val="nil"/>
              <w:bottom w:val="nil"/>
              <w:right w:val="nil"/>
            </w:tcBorders>
          </w:tcPr>
          <w:p w14:paraId="3BF1A541"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Kitale Food Crops Research Institute</w:t>
            </w:r>
          </w:p>
        </w:tc>
        <w:tc>
          <w:tcPr>
            <w:tcW w:w="1554" w:type="dxa"/>
            <w:tcBorders>
              <w:top w:val="nil"/>
              <w:left w:val="nil"/>
              <w:bottom w:val="nil"/>
              <w:right w:val="nil"/>
            </w:tcBorders>
          </w:tcPr>
          <w:p w14:paraId="405D8741" w14:textId="77777777" w:rsidR="008A1487" w:rsidRPr="00405855" w:rsidRDefault="008A1487" w:rsidP="002809F4">
            <w:pPr>
              <w:rPr>
                <w:color w:val="000000" w:themeColor="text1"/>
                <w:sz w:val="22"/>
                <w:szCs w:val="22"/>
              </w:rPr>
            </w:pPr>
            <w:r w:rsidRPr="00405855">
              <w:rPr>
                <w:color w:val="000000" w:themeColor="text1"/>
                <w:sz w:val="22"/>
                <w:szCs w:val="22"/>
              </w:rPr>
              <w:t>Trans Nzoia</w:t>
            </w:r>
          </w:p>
        </w:tc>
        <w:tc>
          <w:tcPr>
            <w:tcW w:w="1457" w:type="dxa"/>
            <w:tcBorders>
              <w:top w:val="nil"/>
              <w:left w:val="nil"/>
              <w:bottom w:val="nil"/>
              <w:right w:val="nil"/>
            </w:tcBorders>
          </w:tcPr>
          <w:p w14:paraId="5F1A9DE1" w14:textId="7FE648CF"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16CB991B" w14:textId="77777777" w:rsidTr="00A354CB">
        <w:tc>
          <w:tcPr>
            <w:tcW w:w="6075" w:type="dxa"/>
            <w:tcBorders>
              <w:top w:val="nil"/>
              <w:left w:val="nil"/>
              <w:bottom w:val="nil"/>
              <w:right w:val="nil"/>
            </w:tcBorders>
          </w:tcPr>
          <w:p w14:paraId="5D72829F"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Koru Coffee Research Sub-Centre</w:t>
            </w:r>
          </w:p>
        </w:tc>
        <w:tc>
          <w:tcPr>
            <w:tcW w:w="1554" w:type="dxa"/>
            <w:tcBorders>
              <w:top w:val="nil"/>
              <w:left w:val="nil"/>
              <w:bottom w:val="nil"/>
              <w:right w:val="nil"/>
            </w:tcBorders>
          </w:tcPr>
          <w:p w14:paraId="0D09EB80" w14:textId="77777777" w:rsidR="008A1487" w:rsidRPr="00405855" w:rsidRDefault="008A1487" w:rsidP="002809F4">
            <w:pPr>
              <w:rPr>
                <w:color w:val="000000" w:themeColor="text1"/>
                <w:sz w:val="22"/>
                <w:szCs w:val="22"/>
              </w:rPr>
            </w:pPr>
            <w:r w:rsidRPr="00405855">
              <w:rPr>
                <w:color w:val="000000" w:themeColor="text1"/>
                <w:sz w:val="22"/>
                <w:szCs w:val="22"/>
              </w:rPr>
              <w:t>Kericho</w:t>
            </w:r>
          </w:p>
        </w:tc>
        <w:tc>
          <w:tcPr>
            <w:tcW w:w="1457" w:type="dxa"/>
            <w:tcBorders>
              <w:top w:val="nil"/>
              <w:left w:val="nil"/>
              <w:bottom w:val="nil"/>
              <w:right w:val="nil"/>
            </w:tcBorders>
          </w:tcPr>
          <w:p w14:paraId="509C49E4"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0930CE52" w14:textId="77777777" w:rsidTr="00A354CB">
        <w:tc>
          <w:tcPr>
            <w:tcW w:w="6075" w:type="dxa"/>
            <w:tcBorders>
              <w:top w:val="nil"/>
              <w:left w:val="nil"/>
              <w:bottom w:val="nil"/>
              <w:right w:val="nil"/>
            </w:tcBorders>
          </w:tcPr>
          <w:p w14:paraId="1BBD5C28"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Laare Miraa Research Institute</w:t>
            </w:r>
          </w:p>
        </w:tc>
        <w:tc>
          <w:tcPr>
            <w:tcW w:w="1554" w:type="dxa"/>
            <w:tcBorders>
              <w:top w:val="nil"/>
              <w:left w:val="nil"/>
              <w:bottom w:val="nil"/>
              <w:right w:val="nil"/>
            </w:tcBorders>
          </w:tcPr>
          <w:p w14:paraId="4A85189D" w14:textId="77777777" w:rsidR="008A1487" w:rsidRPr="00405855" w:rsidRDefault="008A1487" w:rsidP="002809F4">
            <w:pPr>
              <w:rPr>
                <w:color w:val="000000" w:themeColor="text1"/>
                <w:sz w:val="22"/>
                <w:szCs w:val="22"/>
              </w:rPr>
            </w:pPr>
            <w:r w:rsidRPr="00405855">
              <w:rPr>
                <w:color w:val="000000" w:themeColor="text1"/>
                <w:sz w:val="22"/>
                <w:szCs w:val="22"/>
              </w:rPr>
              <w:t>Meru</w:t>
            </w:r>
          </w:p>
        </w:tc>
        <w:tc>
          <w:tcPr>
            <w:tcW w:w="1457" w:type="dxa"/>
            <w:tcBorders>
              <w:top w:val="nil"/>
              <w:left w:val="nil"/>
              <w:bottom w:val="nil"/>
              <w:right w:val="nil"/>
            </w:tcBorders>
          </w:tcPr>
          <w:p w14:paraId="6F0E0DB5" w14:textId="40843186"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2FB4DB86" w14:textId="77777777" w:rsidTr="00A354CB">
        <w:tc>
          <w:tcPr>
            <w:tcW w:w="6075" w:type="dxa"/>
            <w:tcBorders>
              <w:top w:val="nil"/>
              <w:left w:val="nil"/>
              <w:bottom w:val="nil"/>
              <w:right w:val="nil"/>
            </w:tcBorders>
          </w:tcPr>
          <w:p w14:paraId="3067D31E" w14:textId="559B689B"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Lanet Bee</w:t>
            </w:r>
            <w:r w:rsidR="00D07F87" w:rsidRPr="00405855">
              <w:rPr>
                <w:color w:val="000000" w:themeColor="text1"/>
                <w:sz w:val="22"/>
                <w:szCs w:val="22"/>
              </w:rPr>
              <w:t>f</w:t>
            </w:r>
            <w:r w:rsidRPr="00405855">
              <w:rPr>
                <w:color w:val="000000" w:themeColor="text1"/>
                <w:sz w:val="22"/>
                <w:szCs w:val="22"/>
              </w:rPr>
              <w:t xml:space="preserve"> Research Institute</w:t>
            </w:r>
          </w:p>
        </w:tc>
        <w:tc>
          <w:tcPr>
            <w:tcW w:w="1554" w:type="dxa"/>
            <w:tcBorders>
              <w:top w:val="nil"/>
              <w:left w:val="nil"/>
              <w:bottom w:val="nil"/>
              <w:right w:val="nil"/>
            </w:tcBorders>
          </w:tcPr>
          <w:p w14:paraId="1A1AE9A3" w14:textId="77777777" w:rsidR="008A1487" w:rsidRPr="00405855" w:rsidRDefault="008A1487" w:rsidP="002809F4">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1581CD7C" w14:textId="2A6CB321" w:rsidR="008A1487" w:rsidRPr="00405855" w:rsidRDefault="001757DF" w:rsidP="002809F4">
            <w:pPr>
              <w:jc w:val="center"/>
              <w:rPr>
                <w:color w:val="000000" w:themeColor="text1"/>
                <w:sz w:val="22"/>
                <w:szCs w:val="22"/>
              </w:rPr>
            </w:pPr>
            <w:r w:rsidRPr="00405855">
              <w:rPr>
                <w:color w:val="000000" w:themeColor="text1"/>
                <w:sz w:val="22"/>
                <w:szCs w:val="22"/>
              </w:rPr>
              <w:t>4</w:t>
            </w:r>
          </w:p>
        </w:tc>
      </w:tr>
      <w:tr w:rsidR="009E5FCB" w:rsidRPr="00405855" w14:paraId="4C872423" w14:textId="77777777" w:rsidTr="00A354CB">
        <w:tc>
          <w:tcPr>
            <w:tcW w:w="6075" w:type="dxa"/>
            <w:tcBorders>
              <w:top w:val="nil"/>
              <w:left w:val="nil"/>
              <w:bottom w:val="nil"/>
              <w:right w:val="nil"/>
            </w:tcBorders>
          </w:tcPr>
          <w:p w14:paraId="4856767A"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Lodwar Food Crops Research Sub-Centre</w:t>
            </w:r>
          </w:p>
        </w:tc>
        <w:tc>
          <w:tcPr>
            <w:tcW w:w="1554" w:type="dxa"/>
            <w:tcBorders>
              <w:top w:val="nil"/>
              <w:left w:val="nil"/>
              <w:bottom w:val="nil"/>
              <w:right w:val="nil"/>
            </w:tcBorders>
          </w:tcPr>
          <w:p w14:paraId="380BF525" w14:textId="77777777" w:rsidR="008A1487" w:rsidRPr="00405855" w:rsidRDefault="008A1487" w:rsidP="002809F4">
            <w:pPr>
              <w:rPr>
                <w:color w:val="000000" w:themeColor="text1"/>
                <w:sz w:val="22"/>
                <w:szCs w:val="22"/>
              </w:rPr>
            </w:pPr>
            <w:r w:rsidRPr="00405855">
              <w:rPr>
                <w:color w:val="000000" w:themeColor="text1"/>
                <w:sz w:val="22"/>
                <w:szCs w:val="22"/>
              </w:rPr>
              <w:t>Turkana</w:t>
            </w:r>
          </w:p>
        </w:tc>
        <w:tc>
          <w:tcPr>
            <w:tcW w:w="1457" w:type="dxa"/>
            <w:tcBorders>
              <w:top w:val="nil"/>
              <w:left w:val="nil"/>
              <w:bottom w:val="nil"/>
              <w:right w:val="nil"/>
            </w:tcBorders>
          </w:tcPr>
          <w:p w14:paraId="3DC86994"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7983058B" w14:textId="77777777" w:rsidTr="00A354CB">
        <w:tc>
          <w:tcPr>
            <w:tcW w:w="6075" w:type="dxa"/>
            <w:tcBorders>
              <w:top w:val="nil"/>
              <w:left w:val="nil"/>
              <w:bottom w:val="nil"/>
              <w:right w:val="nil"/>
            </w:tcBorders>
          </w:tcPr>
          <w:p w14:paraId="77823697" w14:textId="4647246A"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 xml:space="preserve">Mariakani </w:t>
            </w:r>
            <w:r w:rsidR="005021E4" w:rsidRPr="00405855">
              <w:rPr>
                <w:color w:val="000000" w:themeColor="text1"/>
                <w:sz w:val="22"/>
                <w:szCs w:val="22"/>
              </w:rPr>
              <w:t>Be</w:t>
            </w:r>
            <w:r w:rsidR="00D412F9" w:rsidRPr="00405855">
              <w:rPr>
                <w:color w:val="000000" w:themeColor="text1"/>
                <w:sz w:val="22"/>
                <w:szCs w:val="22"/>
              </w:rPr>
              <w:t>ef</w:t>
            </w:r>
            <w:r w:rsidR="005021E4" w:rsidRPr="00405855" w:rsidDel="005021E4">
              <w:rPr>
                <w:color w:val="000000" w:themeColor="text1"/>
                <w:sz w:val="22"/>
                <w:szCs w:val="22"/>
              </w:rPr>
              <w:t xml:space="preserve"> </w:t>
            </w:r>
            <w:r w:rsidRPr="00405855">
              <w:rPr>
                <w:color w:val="000000" w:themeColor="text1"/>
                <w:sz w:val="22"/>
                <w:szCs w:val="22"/>
              </w:rPr>
              <w:t>Research Centre</w:t>
            </w:r>
          </w:p>
        </w:tc>
        <w:tc>
          <w:tcPr>
            <w:tcW w:w="1554" w:type="dxa"/>
            <w:tcBorders>
              <w:top w:val="nil"/>
              <w:left w:val="nil"/>
              <w:bottom w:val="nil"/>
              <w:right w:val="nil"/>
            </w:tcBorders>
          </w:tcPr>
          <w:p w14:paraId="597543ED" w14:textId="77777777" w:rsidR="008A1487" w:rsidRPr="00405855" w:rsidRDefault="008A1487" w:rsidP="002809F4">
            <w:pPr>
              <w:rPr>
                <w:color w:val="000000" w:themeColor="text1"/>
                <w:sz w:val="22"/>
                <w:szCs w:val="22"/>
              </w:rPr>
            </w:pPr>
            <w:r w:rsidRPr="00405855">
              <w:rPr>
                <w:color w:val="000000" w:themeColor="text1"/>
                <w:sz w:val="22"/>
                <w:szCs w:val="22"/>
              </w:rPr>
              <w:t>Mombasa</w:t>
            </w:r>
          </w:p>
        </w:tc>
        <w:tc>
          <w:tcPr>
            <w:tcW w:w="1457" w:type="dxa"/>
            <w:tcBorders>
              <w:top w:val="nil"/>
              <w:left w:val="nil"/>
              <w:bottom w:val="nil"/>
              <w:right w:val="nil"/>
            </w:tcBorders>
          </w:tcPr>
          <w:p w14:paraId="02BBCBB8"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33A7EF68" w14:textId="77777777" w:rsidTr="00A354CB">
        <w:tc>
          <w:tcPr>
            <w:tcW w:w="6075" w:type="dxa"/>
            <w:tcBorders>
              <w:top w:val="nil"/>
              <w:left w:val="nil"/>
              <w:bottom w:val="nil"/>
              <w:right w:val="nil"/>
            </w:tcBorders>
          </w:tcPr>
          <w:p w14:paraId="3C0FAF60" w14:textId="483DF909" w:rsidR="003D44E6" w:rsidRPr="00405855" w:rsidRDefault="003D44E6" w:rsidP="00ED0807">
            <w:pPr>
              <w:pStyle w:val="ListParagraph"/>
              <w:numPr>
                <w:ilvl w:val="0"/>
                <w:numId w:val="31"/>
              </w:numPr>
              <w:rPr>
                <w:color w:val="000000" w:themeColor="text1"/>
                <w:sz w:val="22"/>
                <w:szCs w:val="22"/>
              </w:rPr>
            </w:pPr>
            <w:r w:rsidRPr="00405855">
              <w:rPr>
                <w:color w:val="000000" w:themeColor="text1"/>
                <w:sz w:val="22"/>
                <w:szCs w:val="22"/>
              </w:rPr>
              <w:t>Marindas Industrial Crops Research Sub-Centre</w:t>
            </w:r>
          </w:p>
        </w:tc>
        <w:tc>
          <w:tcPr>
            <w:tcW w:w="1554" w:type="dxa"/>
            <w:tcBorders>
              <w:top w:val="nil"/>
              <w:left w:val="nil"/>
              <w:bottom w:val="nil"/>
              <w:right w:val="nil"/>
            </w:tcBorders>
          </w:tcPr>
          <w:p w14:paraId="40C7D75B" w14:textId="3AEAD6F1" w:rsidR="003D44E6" w:rsidRPr="00405855" w:rsidRDefault="003D44E6" w:rsidP="002809F4">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4D9DA3F6" w14:textId="266EDD56" w:rsidR="003D44E6" w:rsidRPr="00405855" w:rsidRDefault="003D44E6" w:rsidP="002809F4">
            <w:pPr>
              <w:jc w:val="center"/>
              <w:rPr>
                <w:color w:val="000000" w:themeColor="text1"/>
                <w:sz w:val="22"/>
                <w:szCs w:val="22"/>
              </w:rPr>
            </w:pPr>
            <w:r w:rsidRPr="00405855">
              <w:rPr>
                <w:color w:val="000000" w:themeColor="text1"/>
                <w:sz w:val="22"/>
                <w:szCs w:val="22"/>
              </w:rPr>
              <w:t>3</w:t>
            </w:r>
          </w:p>
        </w:tc>
      </w:tr>
      <w:tr w:rsidR="009E5FCB" w:rsidRPr="00405855" w14:paraId="6103272F" w14:textId="77777777" w:rsidTr="00A354CB">
        <w:tc>
          <w:tcPr>
            <w:tcW w:w="6075" w:type="dxa"/>
            <w:tcBorders>
              <w:top w:val="nil"/>
              <w:left w:val="nil"/>
              <w:bottom w:val="nil"/>
              <w:right w:val="nil"/>
            </w:tcBorders>
          </w:tcPr>
          <w:p w14:paraId="32788C14" w14:textId="77777777" w:rsidR="008A1487" w:rsidRPr="00405855" w:rsidRDefault="008A1487" w:rsidP="00ED0807">
            <w:pPr>
              <w:pStyle w:val="ListParagraph"/>
              <w:numPr>
                <w:ilvl w:val="0"/>
                <w:numId w:val="31"/>
              </w:numPr>
              <w:rPr>
                <w:color w:val="000000" w:themeColor="text1"/>
                <w:sz w:val="22"/>
                <w:szCs w:val="22"/>
              </w:rPr>
            </w:pPr>
            <w:r w:rsidRPr="00405855">
              <w:rPr>
                <w:color w:val="000000" w:themeColor="text1"/>
                <w:sz w:val="22"/>
                <w:szCs w:val="22"/>
              </w:rPr>
              <w:t>Mariene Coffee Research Sub-Centre</w:t>
            </w:r>
          </w:p>
        </w:tc>
        <w:tc>
          <w:tcPr>
            <w:tcW w:w="1554" w:type="dxa"/>
            <w:tcBorders>
              <w:top w:val="nil"/>
              <w:left w:val="nil"/>
              <w:bottom w:val="nil"/>
              <w:right w:val="nil"/>
            </w:tcBorders>
          </w:tcPr>
          <w:p w14:paraId="55A298EE" w14:textId="77777777" w:rsidR="008A1487" w:rsidRPr="00405855" w:rsidRDefault="008A1487" w:rsidP="002809F4">
            <w:pPr>
              <w:rPr>
                <w:color w:val="000000" w:themeColor="text1"/>
                <w:sz w:val="22"/>
                <w:szCs w:val="22"/>
              </w:rPr>
            </w:pPr>
            <w:r w:rsidRPr="00405855">
              <w:rPr>
                <w:color w:val="000000" w:themeColor="text1"/>
                <w:sz w:val="22"/>
                <w:szCs w:val="22"/>
              </w:rPr>
              <w:t>Meru</w:t>
            </w:r>
          </w:p>
        </w:tc>
        <w:tc>
          <w:tcPr>
            <w:tcW w:w="1457" w:type="dxa"/>
            <w:tcBorders>
              <w:top w:val="nil"/>
              <w:left w:val="nil"/>
              <w:bottom w:val="nil"/>
              <w:right w:val="nil"/>
            </w:tcBorders>
          </w:tcPr>
          <w:p w14:paraId="59D1CF1B" w14:textId="77777777" w:rsidR="008A1487" w:rsidRPr="00405855" w:rsidRDefault="008A1487" w:rsidP="002809F4">
            <w:pPr>
              <w:jc w:val="center"/>
              <w:rPr>
                <w:color w:val="000000" w:themeColor="text1"/>
                <w:sz w:val="22"/>
                <w:szCs w:val="22"/>
              </w:rPr>
            </w:pPr>
            <w:r w:rsidRPr="00405855">
              <w:rPr>
                <w:color w:val="000000" w:themeColor="text1"/>
                <w:sz w:val="22"/>
                <w:szCs w:val="22"/>
              </w:rPr>
              <w:t>3</w:t>
            </w:r>
          </w:p>
        </w:tc>
      </w:tr>
      <w:tr w:rsidR="009E5FCB" w:rsidRPr="00405855" w14:paraId="10696DF6" w14:textId="77777777" w:rsidTr="00A354CB">
        <w:tc>
          <w:tcPr>
            <w:tcW w:w="6075" w:type="dxa"/>
            <w:tcBorders>
              <w:top w:val="nil"/>
              <w:left w:val="nil"/>
              <w:bottom w:val="nil"/>
              <w:right w:val="nil"/>
            </w:tcBorders>
          </w:tcPr>
          <w:p w14:paraId="510310E3"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Marimanti Food Crops Research Sub-Centre</w:t>
            </w:r>
          </w:p>
        </w:tc>
        <w:tc>
          <w:tcPr>
            <w:tcW w:w="1554" w:type="dxa"/>
            <w:tcBorders>
              <w:top w:val="nil"/>
              <w:left w:val="nil"/>
              <w:bottom w:val="nil"/>
              <w:right w:val="nil"/>
            </w:tcBorders>
          </w:tcPr>
          <w:p w14:paraId="7DABB3FF" w14:textId="77777777" w:rsidR="001757DF" w:rsidRPr="00405855" w:rsidRDefault="001757DF" w:rsidP="001757DF">
            <w:pPr>
              <w:rPr>
                <w:color w:val="000000" w:themeColor="text1"/>
                <w:sz w:val="22"/>
                <w:szCs w:val="22"/>
              </w:rPr>
            </w:pPr>
            <w:r w:rsidRPr="00405855">
              <w:rPr>
                <w:color w:val="000000" w:themeColor="text1"/>
                <w:sz w:val="22"/>
                <w:szCs w:val="22"/>
              </w:rPr>
              <w:t>Tharaka Nithi</w:t>
            </w:r>
          </w:p>
        </w:tc>
        <w:tc>
          <w:tcPr>
            <w:tcW w:w="1457" w:type="dxa"/>
            <w:tcBorders>
              <w:top w:val="nil"/>
              <w:left w:val="nil"/>
              <w:bottom w:val="nil"/>
              <w:right w:val="nil"/>
            </w:tcBorders>
          </w:tcPr>
          <w:p w14:paraId="3F252E2E"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D272857" w14:textId="77777777" w:rsidTr="00A354CB">
        <w:tc>
          <w:tcPr>
            <w:tcW w:w="6075" w:type="dxa"/>
            <w:tcBorders>
              <w:top w:val="nil"/>
              <w:left w:val="nil"/>
              <w:bottom w:val="nil"/>
              <w:right w:val="nil"/>
            </w:tcBorders>
          </w:tcPr>
          <w:p w14:paraId="37AC2247"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Marsabit Sheep, Goat and Camel Research Institute</w:t>
            </w:r>
          </w:p>
        </w:tc>
        <w:tc>
          <w:tcPr>
            <w:tcW w:w="1554" w:type="dxa"/>
            <w:tcBorders>
              <w:top w:val="nil"/>
              <w:left w:val="nil"/>
              <w:bottom w:val="nil"/>
              <w:right w:val="nil"/>
            </w:tcBorders>
          </w:tcPr>
          <w:p w14:paraId="61ABC233" w14:textId="77777777" w:rsidR="001757DF" w:rsidRPr="00405855" w:rsidRDefault="001757DF" w:rsidP="001757DF">
            <w:pPr>
              <w:rPr>
                <w:color w:val="000000" w:themeColor="text1"/>
                <w:sz w:val="22"/>
                <w:szCs w:val="22"/>
              </w:rPr>
            </w:pPr>
            <w:r w:rsidRPr="00405855">
              <w:rPr>
                <w:color w:val="000000" w:themeColor="text1"/>
                <w:sz w:val="22"/>
                <w:szCs w:val="22"/>
              </w:rPr>
              <w:t>Marsabit</w:t>
            </w:r>
          </w:p>
        </w:tc>
        <w:tc>
          <w:tcPr>
            <w:tcW w:w="1457" w:type="dxa"/>
            <w:tcBorders>
              <w:top w:val="nil"/>
              <w:left w:val="nil"/>
              <w:bottom w:val="nil"/>
              <w:right w:val="nil"/>
            </w:tcBorders>
          </w:tcPr>
          <w:p w14:paraId="15461883" w14:textId="2E11A58C" w:rsidR="001757DF" w:rsidRPr="00405855" w:rsidRDefault="001757DF" w:rsidP="001757DF">
            <w:pPr>
              <w:jc w:val="center"/>
              <w:rPr>
                <w:color w:val="000000" w:themeColor="text1"/>
                <w:sz w:val="22"/>
                <w:szCs w:val="22"/>
              </w:rPr>
            </w:pPr>
            <w:r w:rsidRPr="00405855">
              <w:rPr>
                <w:color w:val="000000" w:themeColor="text1"/>
                <w:sz w:val="22"/>
                <w:szCs w:val="22"/>
              </w:rPr>
              <w:t>4</w:t>
            </w:r>
          </w:p>
        </w:tc>
      </w:tr>
      <w:tr w:rsidR="009E5FCB" w:rsidRPr="00405855" w14:paraId="72CA0AE3" w14:textId="77777777" w:rsidTr="00A354CB">
        <w:tc>
          <w:tcPr>
            <w:tcW w:w="6075" w:type="dxa"/>
            <w:tcBorders>
              <w:top w:val="nil"/>
              <w:left w:val="nil"/>
              <w:bottom w:val="nil"/>
              <w:right w:val="nil"/>
            </w:tcBorders>
          </w:tcPr>
          <w:p w14:paraId="224367C6"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Masongaleni Agricultural Mechanization Sub-Centre</w:t>
            </w:r>
          </w:p>
        </w:tc>
        <w:tc>
          <w:tcPr>
            <w:tcW w:w="1554" w:type="dxa"/>
            <w:tcBorders>
              <w:top w:val="nil"/>
              <w:left w:val="nil"/>
              <w:bottom w:val="nil"/>
              <w:right w:val="nil"/>
            </w:tcBorders>
          </w:tcPr>
          <w:p w14:paraId="0EF0EC6D" w14:textId="77777777" w:rsidR="001757DF" w:rsidRPr="00405855" w:rsidRDefault="001757DF" w:rsidP="001757DF">
            <w:pPr>
              <w:rPr>
                <w:color w:val="000000" w:themeColor="text1"/>
                <w:sz w:val="22"/>
                <w:szCs w:val="22"/>
              </w:rPr>
            </w:pPr>
            <w:r w:rsidRPr="00405855">
              <w:rPr>
                <w:color w:val="000000" w:themeColor="text1"/>
                <w:sz w:val="22"/>
                <w:szCs w:val="22"/>
              </w:rPr>
              <w:t>Makueni</w:t>
            </w:r>
          </w:p>
        </w:tc>
        <w:tc>
          <w:tcPr>
            <w:tcW w:w="1457" w:type="dxa"/>
            <w:tcBorders>
              <w:top w:val="nil"/>
              <w:left w:val="nil"/>
              <w:bottom w:val="nil"/>
              <w:right w:val="nil"/>
            </w:tcBorders>
          </w:tcPr>
          <w:p w14:paraId="4BAACEBD"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712CE64E" w14:textId="77777777" w:rsidTr="00A354CB">
        <w:tc>
          <w:tcPr>
            <w:tcW w:w="6075" w:type="dxa"/>
            <w:tcBorders>
              <w:top w:val="nil"/>
              <w:left w:val="nil"/>
              <w:bottom w:val="nil"/>
              <w:right w:val="nil"/>
            </w:tcBorders>
          </w:tcPr>
          <w:p w14:paraId="4C10ABB0"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Matuga Horticulture Research Centre</w:t>
            </w:r>
          </w:p>
        </w:tc>
        <w:tc>
          <w:tcPr>
            <w:tcW w:w="1554" w:type="dxa"/>
            <w:tcBorders>
              <w:top w:val="nil"/>
              <w:left w:val="nil"/>
              <w:bottom w:val="nil"/>
              <w:right w:val="nil"/>
            </w:tcBorders>
          </w:tcPr>
          <w:p w14:paraId="36975747" w14:textId="77777777" w:rsidR="001757DF" w:rsidRPr="00405855" w:rsidRDefault="001757DF" w:rsidP="001757DF">
            <w:pPr>
              <w:rPr>
                <w:color w:val="000000" w:themeColor="text1"/>
                <w:sz w:val="22"/>
                <w:szCs w:val="22"/>
              </w:rPr>
            </w:pPr>
            <w:r w:rsidRPr="00405855">
              <w:rPr>
                <w:color w:val="000000" w:themeColor="text1"/>
                <w:sz w:val="22"/>
                <w:szCs w:val="22"/>
              </w:rPr>
              <w:t>Kwale</w:t>
            </w:r>
          </w:p>
        </w:tc>
        <w:tc>
          <w:tcPr>
            <w:tcW w:w="1457" w:type="dxa"/>
            <w:tcBorders>
              <w:top w:val="nil"/>
              <w:left w:val="nil"/>
              <w:bottom w:val="nil"/>
              <w:right w:val="nil"/>
            </w:tcBorders>
          </w:tcPr>
          <w:p w14:paraId="66FC1E8D"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0E806098" w14:textId="77777777" w:rsidTr="00A354CB">
        <w:tc>
          <w:tcPr>
            <w:tcW w:w="6075" w:type="dxa"/>
            <w:tcBorders>
              <w:top w:val="nil"/>
              <w:left w:val="nil"/>
              <w:bottom w:val="nil"/>
              <w:right w:val="nil"/>
            </w:tcBorders>
          </w:tcPr>
          <w:p w14:paraId="628C2B6E" w14:textId="324CBE3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Mochongoi </w:t>
            </w:r>
            <w:r w:rsidR="00280E75" w:rsidRPr="00405855">
              <w:rPr>
                <w:color w:val="000000" w:themeColor="text1"/>
                <w:sz w:val="22"/>
                <w:szCs w:val="22"/>
              </w:rPr>
              <w:t>Apiculture &amp; Beneficial Insects</w:t>
            </w:r>
            <w:r w:rsidR="00280E75" w:rsidRPr="00405855" w:rsidDel="005021E4">
              <w:rPr>
                <w:color w:val="000000" w:themeColor="text1"/>
                <w:sz w:val="22"/>
                <w:szCs w:val="22"/>
              </w:rPr>
              <w:t xml:space="preserve"> </w:t>
            </w:r>
            <w:r w:rsidRPr="00405855">
              <w:rPr>
                <w:color w:val="000000" w:themeColor="text1"/>
                <w:sz w:val="22"/>
                <w:szCs w:val="22"/>
              </w:rPr>
              <w:t>Sub-Centre</w:t>
            </w:r>
          </w:p>
        </w:tc>
        <w:tc>
          <w:tcPr>
            <w:tcW w:w="1554" w:type="dxa"/>
            <w:tcBorders>
              <w:top w:val="nil"/>
              <w:left w:val="nil"/>
              <w:bottom w:val="nil"/>
              <w:right w:val="nil"/>
            </w:tcBorders>
          </w:tcPr>
          <w:p w14:paraId="366B06C9" w14:textId="77777777" w:rsidR="001757DF" w:rsidRPr="00405855" w:rsidRDefault="001757DF" w:rsidP="001757DF">
            <w:pPr>
              <w:rPr>
                <w:color w:val="000000" w:themeColor="text1"/>
                <w:sz w:val="22"/>
                <w:szCs w:val="22"/>
              </w:rPr>
            </w:pPr>
            <w:r w:rsidRPr="00405855">
              <w:rPr>
                <w:color w:val="000000" w:themeColor="text1"/>
                <w:sz w:val="22"/>
                <w:szCs w:val="22"/>
              </w:rPr>
              <w:t>Baringo</w:t>
            </w:r>
          </w:p>
        </w:tc>
        <w:tc>
          <w:tcPr>
            <w:tcW w:w="1457" w:type="dxa"/>
            <w:tcBorders>
              <w:top w:val="nil"/>
              <w:left w:val="nil"/>
              <w:bottom w:val="nil"/>
              <w:right w:val="nil"/>
            </w:tcBorders>
          </w:tcPr>
          <w:p w14:paraId="42F00F1B"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1238534" w14:textId="77777777" w:rsidTr="00A354CB">
        <w:tc>
          <w:tcPr>
            <w:tcW w:w="6075" w:type="dxa"/>
            <w:tcBorders>
              <w:top w:val="nil"/>
              <w:left w:val="nil"/>
              <w:bottom w:val="nil"/>
              <w:right w:val="nil"/>
            </w:tcBorders>
          </w:tcPr>
          <w:p w14:paraId="6E065C44" w14:textId="0570D0CD"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Molo Industrial </w:t>
            </w:r>
            <w:r w:rsidR="00EC5E8F" w:rsidRPr="00405855">
              <w:rPr>
                <w:color w:val="000000" w:themeColor="text1"/>
                <w:sz w:val="22"/>
                <w:szCs w:val="22"/>
              </w:rPr>
              <w:t xml:space="preserve">Crops </w:t>
            </w:r>
            <w:r w:rsidRPr="00405855">
              <w:rPr>
                <w:color w:val="000000" w:themeColor="text1"/>
                <w:sz w:val="22"/>
                <w:szCs w:val="22"/>
              </w:rPr>
              <w:t>Research Centre</w:t>
            </w:r>
          </w:p>
        </w:tc>
        <w:tc>
          <w:tcPr>
            <w:tcW w:w="1554" w:type="dxa"/>
            <w:tcBorders>
              <w:top w:val="nil"/>
              <w:left w:val="nil"/>
              <w:bottom w:val="nil"/>
              <w:right w:val="nil"/>
            </w:tcBorders>
          </w:tcPr>
          <w:p w14:paraId="050E8DA0" w14:textId="77777777" w:rsidR="001757DF" w:rsidRPr="00405855" w:rsidRDefault="001757DF" w:rsidP="001757DF">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1A5BDC6A"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2221FE4D" w14:textId="77777777" w:rsidTr="00A354CB">
        <w:tc>
          <w:tcPr>
            <w:tcW w:w="6075" w:type="dxa"/>
            <w:tcBorders>
              <w:top w:val="nil"/>
              <w:left w:val="nil"/>
              <w:bottom w:val="nil"/>
              <w:right w:val="nil"/>
            </w:tcBorders>
          </w:tcPr>
          <w:p w14:paraId="5ABA0CA8" w14:textId="34D9F5EC"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Mpeketoni Industrial </w:t>
            </w:r>
            <w:r w:rsidR="00EC5E8F" w:rsidRPr="00405855">
              <w:rPr>
                <w:color w:val="000000" w:themeColor="text1"/>
                <w:sz w:val="22"/>
                <w:szCs w:val="22"/>
              </w:rPr>
              <w:t xml:space="preserve">Crops </w:t>
            </w:r>
            <w:r w:rsidRPr="00405855">
              <w:rPr>
                <w:color w:val="000000" w:themeColor="text1"/>
                <w:sz w:val="22"/>
                <w:szCs w:val="22"/>
              </w:rPr>
              <w:t xml:space="preserve">Research </w:t>
            </w:r>
            <w:r w:rsidR="00D84EDE" w:rsidRPr="00405855">
              <w:rPr>
                <w:color w:val="000000" w:themeColor="text1"/>
                <w:sz w:val="22"/>
                <w:szCs w:val="22"/>
              </w:rPr>
              <w:t>Sub-</w:t>
            </w:r>
            <w:r w:rsidRPr="00405855">
              <w:rPr>
                <w:color w:val="000000" w:themeColor="text1"/>
                <w:sz w:val="22"/>
                <w:szCs w:val="22"/>
              </w:rPr>
              <w:t>Centre</w:t>
            </w:r>
          </w:p>
        </w:tc>
        <w:tc>
          <w:tcPr>
            <w:tcW w:w="1554" w:type="dxa"/>
            <w:tcBorders>
              <w:top w:val="nil"/>
              <w:left w:val="nil"/>
              <w:bottom w:val="nil"/>
              <w:right w:val="nil"/>
            </w:tcBorders>
          </w:tcPr>
          <w:p w14:paraId="2E847108" w14:textId="77777777" w:rsidR="001757DF" w:rsidRPr="00405855" w:rsidRDefault="001757DF" w:rsidP="001757DF">
            <w:pPr>
              <w:rPr>
                <w:color w:val="000000" w:themeColor="text1"/>
                <w:sz w:val="22"/>
                <w:szCs w:val="22"/>
              </w:rPr>
            </w:pPr>
            <w:r w:rsidRPr="00405855">
              <w:rPr>
                <w:color w:val="000000" w:themeColor="text1"/>
                <w:sz w:val="22"/>
                <w:szCs w:val="22"/>
              </w:rPr>
              <w:t>Lamu</w:t>
            </w:r>
          </w:p>
        </w:tc>
        <w:tc>
          <w:tcPr>
            <w:tcW w:w="1457" w:type="dxa"/>
            <w:tcBorders>
              <w:top w:val="nil"/>
              <w:left w:val="nil"/>
              <w:bottom w:val="nil"/>
              <w:right w:val="nil"/>
            </w:tcBorders>
          </w:tcPr>
          <w:p w14:paraId="29F11E3E"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742BD4B" w14:textId="77777777" w:rsidTr="00A354CB">
        <w:tc>
          <w:tcPr>
            <w:tcW w:w="6075" w:type="dxa"/>
            <w:tcBorders>
              <w:top w:val="nil"/>
              <w:left w:val="nil"/>
              <w:bottom w:val="nil"/>
              <w:right w:val="nil"/>
            </w:tcBorders>
          </w:tcPr>
          <w:p w14:paraId="0D259848"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Msabaha Dairy Research Centre</w:t>
            </w:r>
          </w:p>
        </w:tc>
        <w:tc>
          <w:tcPr>
            <w:tcW w:w="1554" w:type="dxa"/>
            <w:tcBorders>
              <w:top w:val="nil"/>
              <w:left w:val="nil"/>
              <w:bottom w:val="nil"/>
              <w:right w:val="nil"/>
            </w:tcBorders>
          </w:tcPr>
          <w:p w14:paraId="764FC07E" w14:textId="77777777" w:rsidR="001757DF" w:rsidRPr="00405855" w:rsidRDefault="001757DF" w:rsidP="001757DF">
            <w:pPr>
              <w:rPr>
                <w:color w:val="000000" w:themeColor="text1"/>
                <w:sz w:val="22"/>
                <w:szCs w:val="22"/>
              </w:rPr>
            </w:pPr>
            <w:r w:rsidRPr="00405855">
              <w:rPr>
                <w:color w:val="000000" w:themeColor="text1"/>
                <w:sz w:val="22"/>
                <w:szCs w:val="22"/>
              </w:rPr>
              <w:t>Kilifi</w:t>
            </w:r>
          </w:p>
        </w:tc>
        <w:tc>
          <w:tcPr>
            <w:tcW w:w="1457" w:type="dxa"/>
            <w:tcBorders>
              <w:top w:val="nil"/>
              <w:left w:val="nil"/>
              <w:bottom w:val="nil"/>
              <w:right w:val="nil"/>
            </w:tcBorders>
          </w:tcPr>
          <w:p w14:paraId="6C98A6C5"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3076309" w14:textId="77777777" w:rsidTr="00A354CB">
        <w:tc>
          <w:tcPr>
            <w:tcW w:w="6075" w:type="dxa"/>
            <w:tcBorders>
              <w:top w:val="nil"/>
              <w:left w:val="nil"/>
              <w:bottom w:val="nil"/>
              <w:right w:val="nil"/>
            </w:tcBorders>
          </w:tcPr>
          <w:p w14:paraId="1664A51D" w14:textId="72B36E0E"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Mtwapa Industrial </w:t>
            </w:r>
            <w:r w:rsidR="00EC5E8F" w:rsidRPr="00405855">
              <w:rPr>
                <w:color w:val="000000" w:themeColor="text1"/>
                <w:sz w:val="22"/>
                <w:szCs w:val="22"/>
              </w:rPr>
              <w:t xml:space="preserve">Crops </w:t>
            </w:r>
            <w:r w:rsidRPr="00405855">
              <w:rPr>
                <w:color w:val="000000" w:themeColor="text1"/>
                <w:sz w:val="22"/>
                <w:szCs w:val="22"/>
              </w:rPr>
              <w:t>Research Institute</w:t>
            </w:r>
          </w:p>
        </w:tc>
        <w:tc>
          <w:tcPr>
            <w:tcW w:w="1554" w:type="dxa"/>
            <w:tcBorders>
              <w:top w:val="nil"/>
              <w:left w:val="nil"/>
              <w:bottom w:val="nil"/>
              <w:right w:val="nil"/>
            </w:tcBorders>
          </w:tcPr>
          <w:p w14:paraId="2E1F0C39" w14:textId="77777777" w:rsidR="001757DF" w:rsidRPr="00405855" w:rsidRDefault="001757DF" w:rsidP="001757DF">
            <w:pPr>
              <w:rPr>
                <w:color w:val="000000" w:themeColor="text1"/>
                <w:sz w:val="22"/>
                <w:szCs w:val="22"/>
              </w:rPr>
            </w:pPr>
            <w:r w:rsidRPr="00405855">
              <w:rPr>
                <w:color w:val="000000" w:themeColor="text1"/>
                <w:sz w:val="22"/>
                <w:szCs w:val="22"/>
              </w:rPr>
              <w:t>Kilifi</w:t>
            </w:r>
          </w:p>
        </w:tc>
        <w:tc>
          <w:tcPr>
            <w:tcW w:w="1457" w:type="dxa"/>
            <w:tcBorders>
              <w:top w:val="nil"/>
              <w:left w:val="nil"/>
              <w:bottom w:val="nil"/>
              <w:right w:val="nil"/>
            </w:tcBorders>
          </w:tcPr>
          <w:p w14:paraId="7824B381" w14:textId="7608B67C" w:rsidR="001757DF" w:rsidRPr="00405855" w:rsidRDefault="001757DF" w:rsidP="001757DF">
            <w:pPr>
              <w:jc w:val="center"/>
              <w:rPr>
                <w:color w:val="000000" w:themeColor="text1"/>
                <w:sz w:val="22"/>
                <w:szCs w:val="22"/>
              </w:rPr>
            </w:pPr>
            <w:r w:rsidRPr="00405855">
              <w:rPr>
                <w:color w:val="000000" w:themeColor="text1"/>
                <w:sz w:val="22"/>
                <w:szCs w:val="22"/>
              </w:rPr>
              <w:t>4</w:t>
            </w:r>
          </w:p>
        </w:tc>
      </w:tr>
      <w:tr w:rsidR="009E5FCB" w:rsidRPr="00405855" w14:paraId="2FEFA5E3" w14:textId="77777777" w:rsidTr="00A354CB">
        <w:tc>
          <w:tcPr>
            <w:tcW w:w="6075" w:type="dxa"/>
            <w:tcBorders>
              <w:top w:val="nil"/>
              <w:left w:val="nil"/>
              <w:bottom w:val="nil"/>
              <w:right w:val="nil"/>
            </w:tcBorders>
          </w:tcPr>
          <w:p w14:paraId="347FDAFD"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Mtwapa Sugar Research Sub-Centre</w:t>
            </w:r>
          </w:p>
        </w:tc>
        <w:tc>
          <w:tcPr>
            <w:tcW w:w="1554" w:type="dxa"/>
            <w:tcBorders>
              <w:top w:val="nil"/>
              <w:left w:val="nil"/>
              <w:bottom w:val="nil"/>
              <w:right w:val="nil"/>
            </w:tcBorders>
          </w:tcPr>
          <w:p w14:paraId="2800EE09" w14:textId="77777777" w:rsidR="001757DF" w:rsidRPr="00405855" w:rsidRDefault="001757DF" w:rsidP="001757DF">
            <w:pPr>
              <w:rPr>
                <w:color w:val="000000" w:themeColor="text1"/>
                <w:sz w:val="22"/>
                <w:szCs w:val="22"/>
              </w:rPr>
            </w:pPr>
            <w:r w:rsidRPr="00405855">
              <w:rPr>
                <w:color w:val="000000" w:themeColor="text1"/>
                <w:sz w:val="22"/>
                <w:szCs w:val="22"/>
              </w:rPr>
              <w:t>Kilifi</w:t>
            </w:r>
          </w:p>
        </w:tc>
        <w:tc>
          <w:tcPr>
            <w:tcW w:w="1457" w:type="dxa"/>
            <w:tcBorders>
              <w:top w:val="nil"/>
              <w:left w:val="nil"/>
              <w:bottom w:val="nil"/>
              <w:right w:val="nil"/>
            </w:tcBorders>
          </w:tcPr>
          <w:p w14:paraId="46B885BE"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02FDB817" w14:textId="77777777" w:rsidTr="00A354CB">
        <w:tc>
          <w:tcPr>
            <w:tcW w:w="6075" w:type="dxa"/>
            <w:tcBorders>
              <w:top w:val="nil"/>
              <w:left w:val="nil"/>
              <w:bottom w:val="nil"/>
              <w:right w:val="nil"/>
            </w:tcBorders>
          </w:tcPr>
          <w:p w14:paraId="17BBC378"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Muguga Biotechnology Research Institute</w:t>
            </w:r>
          </w:p>
        </w:tc>
        <w:tc>
          <w:tcPr>
            <w:tcW w:w="1554" w:type="dxa"/>
            <w:tcBorders>
              <w:top w:val="nil"/>
              <w:left w:val="nil"/>
              <w:bottom w:val="nil"/>
              <w:right w:val="nil"/>
            </w:tcBorders>
          </w:tcPr>
          <w:p w14:paraId="19468972"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42138C64" w14:textId="474DAFF4" w:rsidR="001757DF" w:rsidRPr="00405855" w:rsidRDefault="000537D1" w:rsidP="001757DF">
            <w:pPr>
              <w:jc w:val="center"/>
              <w:rPr>
                <w:color w:val="000000" w:themeColor="text1"/>
                <w:sz w:val="22"/>
                <w:szCs w:val="22"/>
              </w:rPr>
            </w:pPr>
            <w:r w:rsidRPr="00405855">
              <w:rPr>
                <w:color w:val="000000" w:themeColor="text1"/>
                <w:sz w:val="22"/>
                <w:szCs w:val="22"/>
              </w:rPr>
              <w:t>4</w:t>
            </w:r>
          </w:p>
        </w:tc>
      </w:tr>
      <w:tr w:rsidR="009E5FCB" w:rsidRPr="00405855" w14:paraId="1616FF41" w14:textId="77777777" w:rsidTr="00A354CB">
        <w:tc>
          <w:tcPr>
            <w:tcW w:w="6075" w:type="dxa"/>
            <w:tcBorders>
              <w:top w:val="nil"/>
              <w:left w:val="nil"/>
              <w:bottom w:val="nil"/>
              <w:right w:val="nil"/>
            </w:tcBorders>
          </w:tcPr>
          <w:p w14:paraId="5A8C0313"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Muguga Food Crops Research Centre</w:t>
            </w:r>
          </w:p>
        </w:tc>
        <w:tc>
          <w:tcPr>
            <w:tcW w:w="1554" w:type="dxa"/>
            <w:tcBorders>
              <w:top w:val="nil"/>
              <w:left w:val="nil"/>
              <w:bottom w:val="nil"/>
              <w:right w:val="nil"/>
            </w:tcBorders>
          </w:tcPr>
          <w:p w14:paraId="485EDD00"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7A512575"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E788FF9" w14:textId="77777777" w:rsidTr="00A354CB">
        <w:tc>
          <w:tcPr>
            <w:tcW w:w="6075" w:type="dxa"/>
            <w:tcBorders>
              <w:top w:val="nil"/>
              <w:left w:val="nil"/>
              <w:bottom w:val="nil"/>
              <w:right w:val="nil"/>
            </w:tcBorders>
          </w:tcPr>
          <w:p w14:paraId="0B4B1CEF"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lastRenderedPageBreak/>
              <w:t>Muguga Genetic Resources Research Institute</w:t>
            </w:r>
          </w:p>
        </w:tc>
        <w:tc>
          <w:tcPr>
            <w:tcW w:w="1554" w:type="dxa"/>
            <w:tcBorders>
              <w:top w:val="nil"/>
              <w:left w:val="nil"/>
              <w:bottom w:val="nil"/>
              <w:right w:val="nil"/>
            </w:tcBorders>
          </w:tcPr>
          <w:p w14:paraId="5BA1B8C4"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663A1D07" w14:textId="0A63F5B1" w:rsidR="001757DF" w:rsidRPr="00405855" w:rsidRDefault="000537D1" w:rsidP="001757DF">
            <w:pPr>
              <w:jc w:val="center"/>
              <w:rPr>
                <w:color w:val="000000" w:themeColor="text1"/>
                <w:sz w:val="22"/>
                <w:szCs w:val="22"/>
              </w:rPr>
            </w:pPr>
            <w:r w:rsidRPr="00405855">
              <w:rPr>
                <w:color w:val="000000" w:themeColor="text1"/>
                <w:sz w:val="22"/>
                <w:szCs w:val="22"/>
              </w:rPr>
              <w:t>4</w:t>
            </w:r>
          </w:p>
        </w:tc>
      </w:tr>
      <w:tr w:rsidR="009E5FCB" w:rsidRPr="00405855" w14:paraId="4605A138" w14:textId="77777777" w:rsidTr="00A354CB">
        <w:tc>
          <w:tcPr>
            <w:tcW w:w="6075" w:type="dxa"/>
            <w:tcBorders>
              <w:top w:val="nil"/>
              <w:left w:val="nil"/>
              <w:bottom w:val="nil"/>
              <w:right w:val="nil"/>
            </w:tcBorders>
          </w:tcPr>
          <w:p w14:paraId="52383C04"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Muguga Veterinary Research Institute</w:t>
            </w:r>
          </w:p>
        </w:tc>
        <w:tc>
          <w:tcPr>
            <w:tcW w:w="1554" w:type="dxa"/>
            <w:tcBorders>
              <w:top w:val="nil"/>
              <w:left w:val="nil"/>
              <w:bottom w:val="nil"/>
              <w:right w:val="nil"/>
            </w:tcBorders>
          </w:tcPr>
          <w:p w14:paraId="52634942"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45FE40B8" w14:textId="37D536CE" w:rsidR="001757DF" w:rsidRPr="00405855" w:rsidRDefault="000537D1" w:rsidP="001757DF">
            <w:pPr>
              <w:jc w:val="center"/>
              <w:rPr>
                <w:color w:val="000000" w:themeColor="text1"/>
                <w:sz w:val="22"/>
                <w:szCs w:val="22"/>
              </w:rPr>
            </w:pPr>
            <w:r w:rsidRPr="00405855">
              <w:rPr>
                <w:color w:val="000000" w:themeColor="text1"/>
                <w:sz w:val="22"/>
                <w:szCs w:val="22"/>
              </w:rPr>
              <w:t>4</w:t>
            </w:r>
          </w:p>
        </w:tc>
      </w:tr>
      <w:tr w:rsidR="009E5FCB" w:rsidRPr="00405855" w14:paraId="72AFFB1C" w14:textId="77777777" w:rsidTr="00A354CB">
        <w:tc>
          <w:tcPr>
            <w:tcW w:w="6075" w:type="dxa"/>
            <w:tcBorders>
              <w:top w:val="nil"/>
              <w:left w:val="nil"/>
              <w:bottom w:val="nil"/>
              <w:right w:val="nil"/>
            </w:tcBorders>
          </w:tcPr>
          <w:p w14:paraId="6106BB08"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Mumias Sugar Research Sub-Centre</w:t>
            </w:r>
          </w:p>
        </w:tc>
        <w:tc>
          <w:tcPr>
            <w:tcW w:w="1554" w:type="dxa"/>
            <w:tcBorders>
              <w:top w:val="nil"/>
              <w:left w:val="nil"/>
              <w:bottom w:val="nil"/>
              <w:right w:val="nil"/>
            </w:tcBorders>
          </w:tcPr>
          <w:p w14:paraId="5A420C01" w14:textId="77777777" w:rsidR="001757DF" w:rsidRPr="00405855" w:rsidRDefault="001757DF" w:rsidP="001757DF">
            <w:pPr>
              <w:rPr>
                <w:color w:val="000000" w:themeColor="text1"/>
                <w:sz w:val="22"/>
                <w:szCs w:val="22"/>
              </w:rPr>
            </w:pPr>
            <w:r w:rsidRPr="00405855">
              <w:rPr>
                <w:color w:val="000000" w:themeColor="text1"/>
                <w:sz w:val="22"/>
                <w:szCs w:val="22"/>
              </w:rPr>
              <w:t>Kakamega</w:t>
            </w:r>
          </w:p>
        </w:tc>
        <w:tc>
          <w:tcPr>
            <w:tcW w:w="1457" w:type="dxa"/>
            <w:tcBorders>
              <w:top w:val="nil"/>
              <w:left w:val="nil"/>
              <w:bottom w:val="nil"/>
              <w:right w:val="nil"/>
            </w:tcBorders>
          </w:tcPr>
          <w:p w14:paraId="32D363FF"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9E8194E" w14:textId="77777777" w:rsidTr="00A354CB">
        <w:tc>
          <w:tcPr>
            <w:tcW w:w="6075" w:type="dxa"/>
            <w:tcBorders>
              <w:top w:val="nil"/>
              <w:left w:val="nil"/>
              <w:bottom w:val="nil"/>
              <w:right w:val="nil"/>
            </w:tcBorders>
          </w:tcPr>
          <w:p w14:paraId="64415A54" w14:textId="74302B8C"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Mwea Industrial </w:t>
            </w:r>
            <w:r w:rsidR="00EC5E8F" w:rsidRPr="00405855">
              <w:rPr>
                <w:color w:val="000000" w:themeColor="text1"/>
                <w:sz w:val="22"/>
                <w:szCs w:val="22"/>
              </w:rPr>
              <w:t xml:space="preserve">Crops </w:t>
            </w:r>
            <w:r w:rsidRPr="00405855">
              <w:rPr>
                <w:color w:val="000000" w:themeColor="text1"/>
                <w:sz w:val="22"/>
                <w:szCs w:val="22"/>
              </w:rPr>
              <w:t>Research Centre</w:t>
            </w:r>
          </w:p>
        </w:tc>
        <w:tc>
          <w:tcPr>
            <w:tcW w:w="1554" w:type="dxa"/>
            <w:tcBorders>
              <w:top w:val="nil"/>
              <w:left w:val="nil"/>
              <w:bottom w:val="nil"/>
              <w:right w:val="nil"/>
            </w:tcBorders>
          </w:tcPr>
          <w:p w14:paraId="3A333DC7" w14:textId="77777777" w:rsidR="001757DF" w:rsidRPr="00405855" w:rsidRDefault="001757DF" w:rsidP="001757DF">
            <w:pPr>
              <w:rPr>
                <w:color w:val="000000" w:themeColor="text1"/>
                <w:sz w:val="22"/>
                <w:szCs w:val="22"/>
              </w:rPr>
            </w:pPr>
            <w:r w:rsidRPr="00405855">
              <w:rPr>
                <w:color w:val="000000" w:themeColor="text1"/>
                <w:sz w:val="22"/>
                <w:szCs w:val="22"/>
              </w:rPr>
              <w:t>Kirinyaga</w:t>
            </w:r>
          </w:p>
        </w:tc>
        <w:tc>
          <w:tcPr>
            <w:tcW w:w="1457" w:type="dxa"/>
            <w:tcBorders>
              <w:top w:val="nil"/>
              <w:left w:val="nil"/>
              <w:bottom w:val="nil"/>
              <w:right w:val="nil"/>
            </w:tcBorders>
          </w:tcPr>
          <w:p w14:paraId="5AD5DF65"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BAD0BAA" w14:textId="77777777" w:rsidTr="00A354CB">
        <w:tc>
          <w:tcPr>
            <w:tcW w:w="6075" w:type="dxa"/>
            <w:tcBorders>
              <w:top w:val="nil"/>
              <w:left w:val="nil"/>
              <w:bottom w:val="nil"/>
              <w:right w:val="nil"/>
            </w:tcBorders>
          </w:tcPr>
          <w:p w14:paraId="381FA997"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Naivasha Dairy Research Institute</w:t>
            </w:r>
          </w:p>
        </w:tc>
        <w:tc>
          <w:tcPr>
            <w:tcW w:w="1554" w:type="dxa"/>
            <w:tcBorders>
              <w:top w:val="nil"/>
              <w:left w:val="nil"/>
              <w:bottom w:val="nil"/>
              <w:right w:val="nil"/>
            </w:tcBorders>
          </w:tcPr>
          <w:p w14:paraId="31B9E10B" w14:textId="77777777" w:rsidR="001757DF" w:rsidRPr="00405855" w:rsidRDefault="001757DF" w:rsidP="001757DF">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42FB3F02" w14:textId="09A45CD3" w:rsidR="001757DF" w:rsidRPr="00405855" w:rsidRDefault="000537D1" w:rsidP="001757DF">
            <w:pPr>
              <w:jc w:val="center"/>
              <w:rPr>
                <w:color w:val="000000" w:themeColor="text1"/>
                <w:sz w:val="22"/>
                <w:szCs w:val="22"/>
              </w:rPr>
            </w:pPr>
            <w:r w:rsidRPr="00405855">
              <w:rPr>
                <w:color w:val="000000" w:themeColor="text1"/>
                <w:sz w:val="22"/>
                <w:szCs w:val="22"/>
              </w:rPr>
              <w:t>4</w:t>
            </w:r>
          </w:p>
        </w:tc>
      </w:tr>
      <w:tr w:rsidR="009E5FCB" w:rsidRPr="00405855" w14:paraId="43ACE35B" w14:textId="77777777" w:rsidTr="00A354CB">
        <w:tc>
          <w:tcPr>
            <w:tcW w:w="6075" w:type="dxa"/>
            <w:tcBorders>
              <w:top w:val="nil"/>
              <w:left w:val="nil"/>
              <w:bottom w:val="nil"/>
              <w:right w:val="nil"/>
            </w:tcBorders>
          </w:tcPr>
          <w:p w14:paraId="78A54DB9"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Namwela Coffee Research Sub-Centre</w:t>
            </w:r>
          </w:p>
        </w:tc>
        <w:tc>
          <w:tcPr>
            <w:tcW w:w="1554" w:type="dxa"/>
            <w:tcBorders>
              <w:top w:val="nil"/>
              <w:left w:val="nil"/>
              <w:bottom w:val="nil"/>
              <w:right w:val="nil"/>
            </w:tcBorders>
          </w:tcPr>
          <w:p w14:paraId="78A3B1A8" w14:textId="77777777" w:rsidR="001757DF" w:rsidRPr="00405855" w:rsidRDefault="001757DF" w:rsidP="001757DF">
            <w:pPr>
              <w:rPr>
                <w:color w:val="000000" w:themeColor="text1"/>
                <w:sz w:val="22"/>
                <w:szCs w:val="22"/>
              </w:rPr>
            </w:pPr>
            <w:r w:rsidRPr="00405855">
              <w:rPr>
                <w:color w:val="000000" w:themeColor="text1"/>
                <w:sz w:val="22"/>
                <w:szCs w:val="22"/>
              </w:rPr>
              <w:t>Bungoma</w:t>
            </w:r>
          </w:p>
        </w:tc>
        <w:tc>
          <w:tcPr>
            <w:tcW w:w="1457" w:type="dxa"/>
            <w:tcBorders>
              <w:top w:val="nil"/>
              <w:left w:val="nil"/>
              <w:bottom w:val="nil"/>
              <w:right w:val="nil"/>
            </w:tcBorders>
          </w:tcPr>
          <w:p w14:paraId="3AE3792F"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CF831BD" w14:textId="77777777" w:rsidTr="00A354CB">
        <w:tc>
          <w:tcPr>
            <w:tcW w:w="6075" w:type="dxa"/>
            <w:tcBorders>
              <w:top w:val="nil"/>
              <w:left w:val="nil"/>
              <w:bottom w:val="nil"/>
              <w:right w:val="nil"/>
            </w:tcBorders>
          </w:tcPr>
          <w:p w14:paraId="0EA6408D" w14:textId="473C18B4" w:rsidR="003D44E6" w:rsidRPr="00405855" w:rsidRDefault="003D44E6" w:rsidP="00ED0807">
            <w:pPr>
              <w:pStyle w:val="ListParagraph"/>
              <w:numPr>
                <w:ilvl w:val="0"/>
                <w:numId w:val="31"/>
              </w:numPr>
              <w:rPr>
                <w:color w:val="000000" w:themeColor="text1"/>
                <w:sz w:val="22"/>
                <w:szCs w:val="22"/>
              </w:rPr>
            </w:pPr>
            <w:r w:rsidRPr="00405855">
              <w:rPr>
                <w:color w:val="000000" w:themeColor="text1"/>
                <w:sz w:val="22"/>
                <w:szCs w:val="22"/>
              </w:rPr>
              <w:t>Ngao Industrial Crops Research Sub-Centre</w:t>
            </w:r>
          </w:p>
        </w:tc>
        <w:tc>
          <w:tcPr>
            <w:tcW w:w="1554" w:type="dxa"/>
            <w:tcBorders>
              <w:top w:val="nil"/>
              <w:left w:val="nil"/>
              <w:bottom w:val="nil"/>
              <w:right w:val="nil"/>
            </w:tcBorders>
          </w:tcPr>
          <w:p w14:paraId="1B071287" w14:textId="59C07496" w:rsidR="003D44E6" w:rsidRPr="00405855" w:rsidRDefault="003D44E6" w:rsidP="001757DF">
            <w:pPr>
              <w:rPr>
                <w:color w:val="000000" w:themeColor="text1"/>
                <w:sz w:val="22"/>
                <w:szCs w:val="22"/>
              </w:rPr>
            </w:pPr>
            <w:r w:rsidRPr="00405855">
              <w:rPr>
                <w:color w:val="000000" w:themeColor="text1"/>
                <w:sz w:val="22"/>
                <w:szCs w:val="22"/>
              </w:rPr>
              <w:t>Tana river</w:t>
            </w:r>
          </w:p>
        </w:tc>
        <w:tc>
          <w:tcPr>
            <w:tcW w:w="1457" w:type="dxa"/>
            <w:tcBorders>
              <w:top w:val="nil"/>
              <w:left w:val="nil"/>
              <w:bottom w:val="nil"/>
              <w:right w:val="nil"/>
            </w:tcBorders>
          </w:tcPr>
          <w:p w14:paraId="795E97F3" w14:textId="25BFC9EE" w:rsidR="003D44E6" w:rsidRPr="00405855" w:rsidRDefault="003D44E6" w:rsidP="001757DF">
            <w:pPr>
              <w:jc w:val="center"/>
              <w:rPr>
                <w:color w:val="000000" w:themeColor="text1"/>
                <w:sz w:val="22"/>
                <w:szCs w:val="22"/>
              </w:rPr>
            </w:pPr>
            <w:r w:rsidRPr="00405855">
              <w:rPr>
                <w:color w:val="000000" w:themeColor="text1"/>
                <w:sz w:val="22"/>
                <w:szCs w:val="22"/>
              </w:rPr>
              <w:t>3</w:t>
            </w:r>
          </w:p>
        </w:tc>
      </w:tr>
      <w:tr w:rsidR="009E5FCB" w:rsidRPr="00405855" w14:paraId="51895D3B" w14:textId="77777777" w:rsidTr="00A354CB">
        <w:tc>
          <w:tcPr>
            <w:tcW w:w="6075" w:type="dxa"/>
            <w:tcBorders>
              <w:top w:val="nil"/>
              <w:left w:val="nil"/>
              <w:bottom w:val="nil"/>
              <w:right w:val="nil"/>
            </w:tcBorders>
          </w:tcPr>
          <w:p w14:paraId="5A9AE762"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Nguruman Veterinary Research Sub-Centre</w:t>
            </w:r>
          </w:p>
        </w:tc>
        <w:tc>
          <w:tcPr>
            <w:tcW w:w="1554" w:type="dxa"/>
            <w:tcBorders>
              <w:top w:val="nil"/>
              <w:left w:val="nil"/>
              <w:bottom w:val="nil"/>
              <w:right w:val="nil"/>
            </w:tcBorders>
          </w:tcPr>
          <w:p w14:paraId="03AB85D4" w14:textId="77777777" w:rsidR="001757DF" w:rsidRPr="00405855" w:rsidRDefault="001757DF" w:rsidP="001757DF">
            <w:pPr>
              <w:rPr>
                <w:color w:val="000000" w:themeColor="text1"/>
                <w:sz w:val="22"/>
                <w:szCs w:val="22"/>
              </w:rPr>
            </w:pPr>
            <w:r w:rsidRPr="00405855">
              <w:rPr>
                <w:color w:val="000000" w:themeColor="text1"/>
                <w:sz w:val="22"/>
                <w:szCs w:val="22"/>
              </w:rPr>
              <w:t>Kajiado</w:t>
            </w:r>
          </w:p>
        </w:tc>
        <w:tc>
          <w:tcPr>
            <w:tcW w:w="1457" w:type="dxa"/>
            <w:tcBorders>
              <w:top w:val="nil"/>
              <w:left w:val="nil"/>
              <w:bottom w:val="nil"/>
              <w:right w:val="nil"/>
            </w:tcBorders>
          </w:tcPr>
          <w:p w14:paraId="6639C6B8"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6BB05B43" w14:textId="77777777" w:rsidTr="00A354CB">
        <w:tc>
          <w:tcPr>
            <w:tcW w:w="6075" w:type="dxa"/>
            <w:tcBorders>
              <w:top w:val="nil"/>
              <w:left w:val="nil"/>
              <w:bottom w:val="nil"/>
              <w:right w:val="nil"/>
            </w:tcBorders>
          </w:tcPr>
          <w:p w14:paraId="1DCA78DA"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Ngurunit Sheep, Goat and Camel Research Sub-Centre</w:t>
            </w:r>
          </w:p>
        </w:tc>
        <w:tc>
          <w:tcPr>
            <w:tcW w:w="1554" w:type="dxa"/>
            <w:tcBorders>
              <w:top w:val="nil"/>
              <w:left w:val="nil"/>
              <w:bottom w:val="nil"/>
              <w:right w:val="nil"/>
            </w:tcBorders>
          </w:tcPr>
          <w:p w14:paraId="7B8B038E" w14:textId="77777777" w:rsidR="001757DF" w:rsidRPr="00405855" w:rsidRDefault="001757DF" w:rsidP="001757DF">
            <w:pPr>
              <w:rPr>
                <w:color w:val="000000" w:themeColor="text1"/>
                <w:sz w:val="22"/>
                <w:szCs w:val="22"/>
              </w:rPr>
            </w:pPr>
            <w:r w:rsidRPr="00405855">
              <w:rPr>
                <w:color w:val="000000" w:themeColor="text1"/>
                <w:sz w:val="22"/>
                <w:szCs w:val="22"/>
              </w:rPr>
              <w:t>Marsabit</w:t>
            </w:r>
          </w:p>
        </w:tc>
        <w:tc>
          <w:tcPr>
            <w:tcW w:w="1457" w:type="dxa"/>
            <w:tcBorders>
              <w:top w:val="nil"/>
              <w:left w:val="nil"/>
              <w:bottom w:val="nil"/>
              <w:right w:val="nil"/>
            </w:tcBorders>
          </w:tcPr>
          <w:p w14:paraId="1F145FEA"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77EC7C21" w14:textId="77777777" w:rsidTr="00A354CB">
        <w:tc>
          <w:tcPr>
            <w:tcW w:w="6075" w:type="dxa"/>
            <w:tcBorders>
              <w:top w:val="nil"/>
              <w:left w:val="nil"/>
              <w:bottom w:val="nil"/>
              <w:right w:val="nil"/>
            </w:tcBorders>
          </w:tcPr>
          <w:p w14:paraId="67AA0F93" w14:textId="723D56A6"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Njabini Horticulture Research Sub-C</w:t>
            </w:r>
            <w:r w:rsidR="00CC4A5A">
              <w:rPr>
                <w:color w:val="000000" w:themeColor="text1"/>
                <w:sz w:val="22"/>
                <w:szCs w:val="22"/>
              </w:rPr>
              <w:t>e</w:t>
            </w:r>
            <w:r w:rsidRPr="00405855">
              <w:rPr>
                <w:color w:val="000000" w:themeColor="text1"/>
                <w:sz w:val="22"/>
                <w:szCs w:val="22"/>
              </w:rPr>
              <w:t>ntre</w:t>
            </w:r>
          </w:p>
        </w:tc>
        <w:tc>
          <w:tcPr>
            <w:tcW w:w="1554" w:type="dxa"/>
            <w:tcBorders>
              <w:top w:val="nil"/>
              <w:left w:val="nil"/>
              <w:bottom w:val="nil"/>
              <w:right w:val="nil"/>
            </w:tcBorders>
          </w:tcPr>
          <w:p w14:paraId="02246C86" w14:textId="77777777" w:rsidR="001757DF" w:rsidRPr="00405855" w:rsidRDefault="001757DF" w:rsidP="001757DF">
            <w:pPr>
              <w:rPr>
                <w:color w:val="000000" w:themeColor="text1"/>
                <w:sz w:val="22"/>
                <w:szCs w:val="22"/>
              </w:rPr>
            </w:pPr>
            <w:r w:rsidRPr="00405855">
              <w:rPr>
                <w:color w:val="000000" w:themeColor="text1"/>
                <w:sz w:val="22"/>
                <w:szCs w:val="22"/>
              </w:rPr>
              <w:t>Nyandarua</w:t>
            </w:r>
          </w:p>
        </w:tc>
        <w:tc>
          <w:tcPr>
            <w:tcW w:w="1457" w:type="dxa"/>
            <w:tcBorders>
              <w:top w:val="nil"/>
              <w:left w:val="nil"/>
              <w:bottom w:val="nil"/>
              <w:right w:val="nil"/>
            </w:tcBorders>
          </w:tcPr>
          <w:p w14:paraId="4A63F64B"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B156C7C" w14:textId="77777777" w:rsidTr="00A354CB">
        <w:tc>
          <w:tcPr>
            <w:tcW w:w="6075" w:type="dxa"/>
            <w:tcBorders>
              <w:top w:val="nil"/>
              <w:left w:val="nil"/>
              <w:bottom w:val="nil"/>
              <w:right w:val="nil"/>
            </w:tcBorders>
          </w:tcPr>
          <w:p w14:paraId="4662E983"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Njoro Food Crops Research Centre</w:t>
            </w:r>
          </w:p>
        </w:tc>
        <w:tc>
          <w:tcPr>
            <w:tcW w:w="1554" w:type="dxa"/>
            <w:tcBorders>
              <w:top w:val="nil"/>
              <w:left w:val="nil"/>
              <w:bottom w:val="nil"/>
              <w:right w:val="nil"/>
            </w:tcBorders>
          </w:tcPr>
          <w:p w14:paraId="5BA5133D" w14:textId="77777777" w:rsidR="001757DF" w:rsidRPr="00405855" w:rsidRDefault="001757DF" w:rsidP="001757DF">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66E00464"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2C2E77CE" w14:textId="77777777" w:rsidTr="00A354CB">
        <w:tc>
          <w:tcPr>
            <w:tcW w:w="6075" w:type="dxa"/>
            <w:tcBorders>
              <w:top w:val="nil"/>
              <w:left w:val="nil"/>
              <w:bottom w:val="nil"/>
              <w:right w:val="nil"/>
            </w:tcBorders>
          </w:tcPr>
          <w:p w14:paraId="3FEFAA10"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Ol Jororok Dairy Research Centre</w:t>
            </w:r>
          </w:p>
        </w:tc>
        <w:tc>
          <w:tcPr>
            <w:tcW w:w="1554" w:type="dxa"/>
            <w:tcBorders>
              <w:top w:val="nil"/>
              <w:left w:val="nil"/>
              <w:bottom w:val="nil"/>
              <w:right w:val="nil"/>
            </w:tcBorders>
          </w:tcPr>
          <w:p w14:paraId="685BF98F" w14:textId="77777777" w:rsidR="001757DF" w:rsidRPr="00405855" w:rsidRDefault="001757DF" w:rsidP="001757DF">
            <w:pPr>
              <w:rPr>
                <w:color w:val="000000" w:themeColor="text1"/>
                <w:sz w:val="22"/>
                <w:szCs w:val="22"/>
              </w:rPr>
            </w:pPr>
            <w:r w:rsidRPr="00405855">
              <w:rPr>
                <w:color w:val="000000" w:themeColor="text1"/>
                <w:sz w:val="22"/>
                <w:szCs w:val="22"/>
              </w:rPr>
              <w:t>Nyandarua</w:t>
            </w:r>
          </w:p>
        </w:tc>
        <w:tc>
          <w:tcPr>
            <w:tcW w:w="1457" w:type="dxa"/>
            <w:tcBorders>
              <w:top w:val="nil"/>
              <w:left w:val="nil"/>
              <w:bottom w:val="nil"/>
              <w:right w:val="nil"/>
            </w:tcBorders>
          </w:tcPr>
          <w:p w14:paraId="2B81C34F"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2128D0E0" w14:textId="77777777" w:rsidTr="00A354CB">
        <w:tc>
          <w:tcPr>
            <w:tcW w:w="6075" w:type="dxa"/>
            <w:tcBorders>
              <w:top w:val="nil"/>
              <w:left w:val="nil"/>
              <w:bottom w:val="nil"/>
              <w:right w:val="nil"/>
            </w:tcBorders>
          </w:tcPr>
          <w:p w14:paraId="0DB6E5F7" w14:textId="7ACCBE36"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Ole Sentu </w:t>
            </w:r>
            <w:r w:rsidR="0021109C" w:rsidRPr="00405855">
              <w:rPr>
                <w:color w:val="000000" w:themeColor="text1"/>
                <w:sz w:val="22"/>
                <w:szCs w:val="22"/>
              </w:rPr>
              <w:t>Beef Research</w:t>
            </w:r>
            <w:r w:rsidR="0041358A" w:rsidRPr="00405855">
              <w:rPr>
                <w:color w:val="000000" w:themeColor="text1"/>
                <w:sz w:val="22"/>
                <w:szCs w:val="22"/>
              </w:rPr>
              <w:t xml:space="preserve"> </w:t>
            </w:r>
            <w:r w:rsidRPr="00405855">
              <w:rPr>
                <w:color w:val="000000" w:themeColor="text1"/>
                <w:sz w:val="22"/>
                <w:szCs w:val="22"/>
              </w:rPr>
              <w:t>Sub-Centre</w:t>
            </w:r>
          </w:p>
        </w:tc>
        <w:tc>
          <w:tcPr>
            <w:tcW w:w="1554" w:type="dxa"/>
            <w:tcBorders>
              <w:top w:val="nil"/>
              <w:left w:val="nil"/>
              <w:bottom w:val="nil"/>
              <w:right w:val="nil"/>
            </w:tcBorders>
          </w:tcPr>
          <w:p w14:paraId="3CA0FD30" w14:textId="77777777" w:rsidR="001757DF" w:rsidRPr="00405855" w:rsidRDefault="001757DF" w:rsidP="001757DF">
            <w:pPr>
              <w:rPr>
                <w:color w:val="000000" w:themeColor="text1"/>
                <w:sz w:val="22"/>
                <w:szCs w:val="22"/>
              </w:rPr>
            </w:pPr>
            <w:r w:rsidRPr="00405855">
              <w:rPr>
                <w:color w:val="000000" w:themeColor="text1"/>
                <w:sz w:val="22"/>
                <w:szCs w:val="22"/>
              </w:rPr>
              <w:t>Narok</w:t>
            </w:r>
          </w:p>
        </w:tc>
        <w:tc>
          <w:tcPr>
            <w:tcW w:w="1457" w:type="dxa"/>
            <w:tcBorders>
              <w:top w:val="nil"/>
              <w:left w:val="nil"/>
              <w:bottom w:val="nil"/>
              <w:right w:val="nil"/>
            </w:tcBorders>
          </w:tcPr>
          <w:p w14:paraId="071DE6B8"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26FF0AB" w14:textId="77777777" w:rsidTr="00A354CB">
        <w:tc>
          <w:tcPr>
            <w:tcW w:w="6075" w:type="dxa"/>
            <w:tcBorders>
              <w:top w:val="nil"/>
              <w:left w:val="nil"/>
              <w:bottom w:val="nil"/>
              <w:right w:val="nil"/>
            </w:tcBorders>
          </w:tcPr>
          <w:p w14:paraId="35E1E569"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Opapo Sugar Research Sub-Centre</w:t>
            </w:r>
          </w:p>
        </w:tc>
        <w:tc>
          <w:tcPr>
            <w:tcW w:w="1554" w:type="dxa"/>
            <w:tcBorders>
              <w:top w:val="nil"/>
              <w:left w:val="nil"/>
              <w:bottom w:val="nil"/>
              <w:right w:val="nil"/>
            </w:tcBorders>
          </w:tcPr>
          <w:p w14:paraId="362AC449" w14:textId="77777777" w:rsidR="001757DF" w:rsidRPr="00405855" w:rsidRDefault="001757DF" w:rsidP="001757DF">
            <w:pPr>
              <w:rPr>
                <w:color w:val="000000" w:themeColor="text1"/>
                <w:sz w:val="22"/>
                <w:szCs w:val="22"/>
              </w:rPr>
            </w:pPr>
            <w:r w:rsidRPr="00405855">
              <w:rPr>
                <w:color w:val="000000" w:themeColor="text1"/>
                <w:sz w:val="22"/>
                <w:szCs w:val="22"/>
              </w:rPr>
              <w:t>Migori</w:t>
            </w:r>
          </w:p>
        </w:tc>
        <w:tc>
          <w:tcPr>
            <w:tcW w:w="1457" w:type="dxa"/>
            <w:tcBorders>
              <w:top w:val="nil"/>
              <w:left w:val="nil"/>
              <w:bottom w:val="nil"/>
              <w:right w:val="nil"/>
            </w:tcBorders>
          </w:tcPr>
          <w:p w14:paraId="21B907E0"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19AE314C" w14:textId="77777777" w:rsidTr="00A354CB">
        <w:tc>
          <w:tcPr>
            <w:tcW w:w="6075" w:type="dxa"/>
            <w:tcBorders>
              <w:top w:val="nil"/>
              <w:left w:val="nil"/>
              <w:bottom w:val="nil"/>
              <w:right w:val="nil"/>
            </w:tcBorders>
          </w:tcPr>
          <w:p w14:paraId="2B70B739"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Oyani Food Crops Research Sub-Centre</w:t>
            </w:r>
          </w:p>
        </w:tc>
        <w:tc>
          <w:tcPr>
            <w:tcW w:w="1554" w:type="dxa"/>
            <w:tcBorders>
              <w:top w:val="nil"/>
              <w:left w:val="nil"/>
              <w:bottom w:val="nil"/>
              <w:right w:val="nil"/>
            </w:tcBorders>
          </w:tcPr>
          <w:p w14:paraId="1E31DD27" w14:textId="77777777" w:rsidR="001757DF" w:rsidRPr="00405855" w:rsidRDefault="001757DF" w:rsidP="001757DF">
            <w:pPr>
              <w:rPr>
                <w:color w:val="000000" w:themeColor="text1"/>
                <w:sz w:val="22"/>
                <w:szCs w:val="22"/>
              </w:rPr>
            </w:pPr>
            <w:r w:rsidRPr="00405855">
              <w:rPr>
                <w:color w:val="000000" w:themeColor="text1"/>
                <w:sz w:val="22"/>
                <w:szCs w:val="22"/>
              </w:rPr>
              <w:t>Migori</w:t>
            </w:r>
          </w:p>
        </w:tc>
        <w:tc>
          <w:tcPr>
            <w:tcW w:w="1457" w:type="dxa"/>
            <w:tcBorders>
              <w:top w:val="nil"/>
              <w:left w:val="nil"/>
              <w:bottom w:val="nil"/>
              <w:right w:val="nil"/>
            </w:tcBorders>
          </w:tcPr>
          <w:p w14:paraId="79FDD3AB"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78C3E82D" w14:textId="77777777" w:rsidTr="00A354CB">
        <w:tc>
          <w:tcPr>
            <w:tcW w:w="6075" w:type="dxa"/>
            <w:tcBorders>
              <w:top w:val="nil"/>
              <w:left w:val="nil"/>
              <w:bottom w:val="nil"/>
              <w:right w:val="nil"/>
            </w:tcBorders>
          </w:tcPr>
          <w:p w14:paraId="4AA5F2EC"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Perkerra Arid and Range Lands Research Institute</w:t>
            </w:r>
          </w:p>
        </w:tc>
        <w:tc>
          <w:tcPr>
            <w:tcW w:w="1554" w:type="dxa"/>
            <w:tcBorders>
              <w:top w:val="nil"/>
              <w:left w:val="nil"/>
              <w:bottom w:val="nil"/>
              <w:right w:val="nil"/>
            </w:tcBorders>
          </w:tcPr>
          <w:p w14:paraId="5B65180E" w14:textId="77777777" w:rsidR="001757DF" w:rsidRPr="00405855" w:rsidRDefault="001757DF" w:rsidP="001757DF">
            <w:pPr>
              <w:rPr>
                <w:color w:val="000000" w:themeColor="text1"/>
                <w:sz w:val="22"/>
                <w:szCs w:val="22"/>
              </w:rPr>
            </w:pPr>
            <w:r w:rsidRPr="00405855">
              <w:rPr>
                <w:color w:val="000000" w:themeColor="text1"/>
                <w:sz w:val="22"/>
                <w:szCs w:val="22"/>
              </w:rPr>
              <w:t>Baringo</w:t>
            </w:r>
          </w:p>
        </w:tc>
        <w:tc>
          <w:tcPr>
            <w:tcW w:w="1457" w:type="dxa"/>
            <w:tcBorders>
              <w:top w:val="nil"/>
              <w:left w:val="nil"/>
              <w:bottom w:val="nil"/>
              <w:right w:val="nil"/>
            </w:tcBorders>
          </w:tcPr>
          <w:p w14:paraId="5058C67F" w14:textId="1BAA0446" w:rsidR="001757DF" w:rsidRPr="00405855" w:rsidRDefault="0041358A" w:rsidP="001757DF">
            <w:pPr>
              <w:jc w:val="center"/>
              <w:rPr>
                <w:color w:val="000000" w:themeColor="text1"/>
                <w:sz w:val="22"/>
                <w:szCs w:val="22"/>
              </w:rPr>
            </w:pPr>
            <w:r w:rsidRPr="00405855">
              <w:rPr>
                <w:color w:val="000000" w:themeColor="text1"/>
                <w:sz w:val="22"/>
                <w:szCs w:val="22"/>
              </w:rPr>
              <w:t>4</w:t>
            </w:r>
          </w:p>
        </w:tc>
      </w:tr>
      <w:tr w:rsidR="009E5FCB" w:rsidRPr="00405855" w14:paraId="3854D5E0" w14:textId="77777777" w:rsidTr="00A354CB">
        <w:tc>
          <w:tcPr>
            <w:tcW w:w="6075" w:type="dxa"/>
            <w:tcBorders>
              <w:top w:val="nil"/>
              <w:left w:val="nil"/>
              <w:bottom w:val="nil"/>
              <w:right w:val="nil"/>
            </w:tcBorders>
          </w:tcPr>
          <w:p w14:paraId="0EAEF1B9"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Ruiru Coffee Research Institute</w:t>
            </w:r>
          </w:p>
        </w:tc>
        <w:tc>
          <w:tcPr>
            <w:tcW w:w="1554" w:type="dxa"/>
            <w:tcBorders>
              <w:top w:val="nil"/>
              <w:left w:val="nil"/>
              <w:bottom w:val="nil"/>
              <w:right w:val="nil"/>
            </w:tcBorders>
          </w:tcPr>
          <w:p w14:paraId="687C04EB"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78D5ACD8" w14:textId="0189B1EB" w:rsidR="001757DF" w:rsidRPr="00405855" w:rsidRDefault="000537D1" w:rsidP="001757DF">
            <w:pPr>
              <w:jc w:val="center"/>
              <w:rPr>
                <w:color w:val="000000" w:themeColor="text1"/>
                <w:sz w:val="22"/>
                <w:szCs w:val="22"/>
              </w:rPr>
            </w:pPr>
            <w:r w:rsidRPr="00405855">
              <w:rPr>
                <w:color w:val="000000" w:themeColor="text1"/>
                <w:sz w:val="22"/>
                <w:szCs w:val="22"/>
              </w:rPr>
              <w:t>4</w:t>
            </w:r>
          </w:p>
        </w:tc>
      </w:tr>
      <w:tr w:rsidR="009E5FCB" w:rsidRPr="00405855" w14:paraId="682C81B4" w14:textId="77777777" w:rsidTr="00A354CB">
        <w:tc>
          <w:tcPr>
            <w:tcW w:w="6075" w:type="dxa"/>
            <w:tcBorders>
              <w:top w:val="nil"/>
              <w:left w:val="nil"/>
              <w:bottom w:val="nil"/>
              <w:right w:val="nil"/>
            </w:tcBorders>
          </w:tcPr>
          <w:p w14:paraId="299DD282" w14:textId="71873FEE"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Sericulture Industrial </w:t>
            </w:r>
            <w:r w:rsidR="00AB31FD" w:rsidRPr="00405855">
              <w:rPr>
                <w:color w:val="000000" w:themeColor="text1"/>
                <w:sz w:val="22"/>
                <w:szCs w:val="22"/>
              </w:rPr>
              <w:t xml:space="preserve">Crops </w:t>
            </w:r>
            <w:r w:rsidRPr="00405855">
              <w:rPr>
                <w:color w:val="000000" w:themeColor="text1"/>
                <w:sz w:val="22"/>
                <w:szCs w:val="22"/>
              </w:rPr>
              <w:t>Research Centre</w:t>
            </w:r>
          </w:p>
        </w:tc>
        <w:tc>
          <w:tcPr>
            <w:tcW w:w="1554" w:type="dxa"/>
            <w:tcBorders>
              <w:top w:val="nil"/>
              <w:left w:val="nil"/>
              <w:bottom w:val="nil"/>
              <w:right w:val="nil"/>
            </w:tcBorders>
          </w:tcPr>
          <w:p w14:paraId="26A1A0CA" w14:textId="77777777" w:rsidR="001757DF" w:rsidRPr="00405855" w:rsidRDefault="001757DF" w:rsidP="001757DF">
            <w:pPr>
              <w:rPr>
                <w:color w:val="000000" w:themeColor="text1"/>
                <w:sz w:val="22"/>
                <w:szCs w:val="22"/>
              </w:rPr>
            </w:pPr>
            <w:r w:rsidRPr="00405855">
              <w:rPr>
                <w:color w:val="000000" w:themeColor="text1"/>
                <w:sz w:val="22"/>
                <w:szCs w:val="22"/>
              </w:rPr>
              <w:t>Murang’a</w:t>
            </w:r>
          </w:p>
        </w:tc>
        <w:tc>
          <w:tcPr>
            <w:tcW w:w="1457" w:type="dxa"/>
            <w:tcBorders>
              <w:top w:val="nil"/>
              <w:left w:val="nil"/>
              <w:bottom w:val="nil"/>
              <w:right w:val="nil"/>
            </w:tcBorders>
          </w:tcPr>
          <w:p w14:paraId="21A23DE0"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018BA476" w14:textId="77777777" w:rsidTr="00A354CB">
        <w:tc>
          <w:tcPr>
            <w:tcW w:w="6075" w:type="dxa"/>
            <w:tcBorders>
              <w:top w:val="nil"/>
              <w:left w:val="nil"/>
              <w:bottom w:val="nil"/>
              <w:right w:val="nil"/>
            </w:tcBorders>
          </w:tcPr>
          <w:p w14:paraId="0E78D399" w14:textId="77777777"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Tigoni Horticulture Research Centre</w:t>
            </w:r>
          </w:p>
        </w:tc>
        <w:tc>
          <w:tcPr>
            <w:tcW w:w="1554" w:type="dxa"/>
            <w:tcBorders>
              <w:top w:val="nil"/>
              <w:left w:val="nil"/>
              <w:bottom w:val="nil"/>
              <w:right w:val="nil"/>
            </w:tcBorders>
          </w:tcPr>
          <w:p w14:paraId="4C5A5C10" w14:textId="77777777" w:rsidR="001757DF" w:rsidRPr="00405855" w:rsidRDefault="001757DF" w:rsidP="001757DF">
            <w:pPr>
              <w:rPr>
                <w:color w:val="000000" w:themeColor="text1"/>
                <w:sz w:val="22"/>
                <w:szCs w:val="22"/>
              </w:rPr>
            </w:pPr>
            <w:r w:rsidRPr="00405855">
              <w:rPr>
                <w:color w:val="000000" w:themeColor="text1"/>
                <w:sz w:val="22"/>
                <w:szCs w:val="22"/>
              </w:rPr>
              <w:t>Kiambu</w:t>
            </w:r>
          </w:p>
        </w:tc>
        <w:tc>
          <w:tcPr>
            <w:tcW w:w="1457" w:type="dxa"/>
            <w:tcBorders>
              <w:top w:val="nil"/>
              <w:left w:val="nil"/>
              <w:bottom w:val="nil"/>
              <w:right w:val="nil"/>
            </w:tcBorders>
          </w:tcPr>
          <w:p w14:paraId="418AB697" w14:textId="77777777"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4525C5F8" w14:textId="77777777" w:rsidTr="00A354CB">
        <w:tc>
          <w:tcPr>
            <w:tcW w:w="6075" w:type="dxa"/>
            <w:tcBorders>
              <w:top w:val="nil"/>
              <w:left w:val="nil"/>
              <w:bottom w:val="nil"/>
              <w:right w:val="nil"/>
            </w:tcBorders>
          </w:tcPr>
          <w:p w14:paraId="248B60ED" w14:textId="429883FA"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Tipis Food Crops Research Sub-Centre</w:t>
            </w:r>
          </w:p>
        </w:tc>
        <w:tc>
          <w:tcPr>
            <w:tcW w:w="1554" w:type="dxa"/>
            <w:tcBorders>
              <w:top w:val="nil"/>
              <w:left w:val="nil"/>
              <w:bottom w:val="nil"/>
              <w:right w:val="nil"/>
            </w:tcBorders>
          </w:tcPr>
          <w:p w14:paraId="12122164" w14:textId="700BE8A1" w:rsidR="001757DF" w:rsidRPr="00405855" w:rsidRDefault="001757DF" w:rsidP="001757DF">
            <w:pPr>
              <w:rPr>
                <w:color w:val="000000" w:themeColor="text1"/>
                <w:sz w:val="22"/>
                <w:szCs w:val="22"/>
              </w:rPr>
            </w:pPr>
            <w:r w:rsidRPr="00405855">
              <w:rPr>
                <w:color w:val="000000" w:themeColor="text1"/>
                <w:sz w:val="22"/>
                <w:szCs w:val="22"/>
              </w:rPr>
              <w:t>Nakuru</w:t>
            </w:r>
          </w:p>
        </w:tc>
        <w:tc>
          <w:tcPr>
            <w:tcW w:w="1457" w:type="dxa"/>
            <w:tcBorders>
              <w:top w:val="nil"/>
              <w:left w:val="nil"/>
              <w:bottom w:val="nil"/>
              <w:right w:val="nil"/>
            </w:tcBorders>
          </w:tcPr>
          <w:p w14:paraId="5C97C322" w14:textId="13E86E63"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3F57772A" w14:textId="77777777" w:rsidTr="00A354CB">
        <w:tc>
          <w:tcPr>
            <w:tcW w:w="6075" w:type="dxa"/>
            <w:tcBorders>
              <w:top w:val="nil"/>
              <w:left w:val="nil"/>
              <w:bottom w:val="nil"/>
              <w:right w:val="nil"/>
            </w:tcBorders>
          </w:tcPr>
          <w:p w14:paraId="65310208" w14:textId="64729F35"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Trans Mara </w:t>
            </w:r>
            <w:r w:rsidR="0041358A" w:rsidRPr="00405855">
              <w:rPr>
                <w:color w:val="000000" w:themeColor="text1"/>
                <w:sz w:val="22"/>
                <w:szCs w:val="22"/>
              </w:rPr>
              <w:t xml:space="preserve">Apiculture &amp; Beneficial Insects </w:t>
            </w:r>
            <w:r w:rsidRPr="00405855">
              <w:rPr>
                <w:color w:val="000000" w:themeColor="text1"/>
                <w:sz w:val="22"/>
                <w:szCs w:val="22"/>
              </w:rPr>
              <w:t>Research Centre</w:t>
            </w:r>
          </w:p>
        </w:tc>
        <w:tc>
          <w:tcPr>
            <w:tcW w:w="1554" w:type="dxa"/>
            <w:tcBorders>
              <w:top w:val="nil"/>
              <w:left w:val="nil"/>
              <w:bottom w:val="nil"/>
              <w:right w:val="nil"/>
            </w:tcBorders>
          </w:tcPr>
          <w:p w14:paraId="2427CB78" w14:textId="1F6CC434" w:rsidR="001757DF" w:rsidRPr="00405855" w:rsidRDefault="001757DF" w:rsidP="001757DF">
            <w:pPr>
              <w:rPr>
                <w:color w:val="000000" w:themeColor="text1"/>
                <w:sz w:val="22"/>
                <w:szCs w:val="22"/>
              </w:rPr>
            </w:pPr>
            <w:r w:rsidRPr="00405855">
              <w:rPr>
                <w:color w:val="000000" w:themeColor="text1"/>
                <w:sz w:val="22"/>
                <w:szCs w:val="22"/>
              </w:rPr>
              <w:t>Narok</w:t>
            </w:r>
          </w:p>
        </w:tc>
        <w:tc>
          <w:tcPr>
            <w:tcW w:w="1457" w:type="dxa"/>
            <w:tcBorders>
              <w:top w:val="nil"/>
              <w:left w:val="nil"/>
              <w:bottom w:val="nil"/>
              <w:right w:val="nil"/>
            </w:tcBorders>
          </w:tcPr>
          <w:p w14:paraId="25B58261" w14:textId="2AAFC83F"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09A4E751" w14:textId="77777777" w:rsidTr="00A354CB">
        <w:tc>
          <w:tcPr>
            <w:tcW w:w="6075" w:type="dxa"/>
            <w:tcBorders>
              <w:top w:val="nil"/>
              <w:left w:val="nil"/>
              <w:bottom w:val="nil"/>
              <w:right w:val="nil"/>
            </w:tcBorders>
          </w:tcPr>
          <w:p w14:paraId="19835B61" w14:textId="34A1EC0F"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Voo Agricultural Mechanization Sub-Centre</w:t>
            </w:r>
          </w:p>
        </w:tc>
        <w:tc>
          <w:tcPr>
            <w:tcW w:w="1554" w:type="dxa"/>
            <w:tcBorders>
              <w:top w:val="nil"/>
              <w:left w:val="nil"/>
              <w:bottom w:val="nil"/>
              <w:right w:val="nil"/>
            </w:tcBorders>
          </w:tcPr>
          <w:p w14:paraId="5F5558E6" w14:textId="42E9C6C1" w:rsidR="001757DF" w:rsidRPr="00405855" w:rsidRDefault="001757DF" w:rsidP="001757DF">
            <w:pPr>
              <w:rPr>
                <w:color w:val="000000" w:themeColor="text1"/>
                <w:sz w:val="22"/>
                <w:szCs w:val="22"/>
              </w:rPr>
            </w:pPr>
            <w:r w:rsidRPr="00405855">
              <w:rPr>
                <w:color w:val="000000" w:themeColor="text1"/>
                <w:sz w:val="22"/>
                <w:szCs w:val="22"/>
              </w:rPr>
              <w:t>Kitui</w:t>
            </w:r>
          </w:p>
        </w:tc>
        <w:tc>
          <w:tcPr>
            <w:tcW w:w="1457" w:type="dxa"/>
            <w:tcBorders>
              <w:top w:val="nil"/>
              <w:left w:val="nil"/>
              <w:bottom w:val="nil"/>
              <w:right w:val="nil"/>
            </w:tcBorders>
          </w:tcPr>
          <w:p w14:paraId="68406664" w14:textId="1D7AA2A5"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F88FD4A" w14:textId="77777777" w:rsidTr="00A354CB">
        <w:tc>
          <w:tcPr>
            <w:tcW w:w="6075" w:type="dxa"/>
            <w:tcBorders>
              <w:top w:val="nil"/>
              <w:left w:val="nil"/>
              <w:bottom w:val="nil"/>
              <w:right w:val="nil"/>
            </w:tcBorders>
          </w:tcPr>
          <w:p w14:paraId="56B5AACB" w14:textId="1C52B3C9"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 xml:space="preserve">Board of </w:t>
            </w:r>
            <w:r w:rsidR="00A912AC" w:rsidRPr="00405855">
              <w:rPr>
                <w:color w:val="000000" w:themeColor="text1"/>
                <w:sz w:val="22"/>
                <w:szCs w:val="22"/>
              </w:rPr>
              <w:t>Management</w:t>
            </w:r>
          </w:p>
        </w:tc>
        <w:tc>
          <w:tcPr>
            <w:tcW w:w="1554" w:type="dxa"/>
            <w:tcBorders>
              <w:top w:val="nil"/>
              <w:left w:val="nil"/>
              <w:bottom w:val="nil"/>
              <w:right w:val="nil"/>
            </w:tcBorders>
          </w:tcPr>
          <w:p w14:paraId="1266100E" w14:textId="0F1FBBE2" w:rsidR="001757DF" w:rsidRPr="00405855" w:rsidRDefault="001757DF" w:rsidP="001757DF">
            <w:pPr>
              <w:rPr>
                <w:color w:val="000000" w:themeColor="text1"/>
                <w:sz w:val="22"/>
                <w:szCs w:val="22"/>
              </w:rPr>
            </w:pPr>
            <w:r w:rsidRPr="00405855">
              <w:rPr>
                <w:color w:val="000000" w:themeColor="text1"/>
                <w:sz w:val="22"/>
                <w:szCs w:val="22"/>
              </w:rPr>
              <w:t>Nairobi</w:t>
            </w:r>
          </w:p>
        </w:tc>
        <w:tc>
          <w:tcPr>
            <w:tcW w:w="1457" w:type="dxa"/>
            <w:tcBorders>
              <w:top w:val="nil"/>
              <w:left w:val="nil"/>
              <w:bottom w:val="nil"/>
              <w:right w:val="nil"/>
            </w:tcBorders>
          </w:tcPr>
          <w:p w14:paraId="7082A88C" w14:textId="4D6E5210" w:rsidR="001757DF" w:rsidRPr="00405855" w:rsidRDefault="001757DF" w:rsidP="001757DF">
            <w:pPr>
              <w:jc w:val="center"/>
              <w:rPr>
                <w:color w:val="000000" w:themeColor="text1"/>
                <w:sz w:val="22"/>
                <w:szCs w:val="22"/>
              </w:rPr>
            </w:pPr>
            <w:r w:rsidRPr="00405855">
              <w:rPr>
                <w:color w:val="000000" w:themeColor="text1"/>
                <w:sz w:val="22"/>
                <w:szCs w:val="22"/>
              </w:rPr>
              <w:t>8</w:t>
            </w:r>
          </w:p>
        </w:tc>
      </w:tr>
      <w:tr w:rsidR="009E5FCB" w:rsidRPr="00405855" w14:paraId="700D7078" w14:textId="77777777" w:rsidTr="00A354CB">
        <w:tc>
          <w:tcPr>
            <w:tcW w:w="6075" w:type="dxa"/>
            <w:tcBorders>
              <w:top w:val="nil"/>
              <w:left w:val="nil"/>
              <w:bottom w:val="nil"/>
              <w:right w:val="nil"/>
            </w:tcBorders>
          </w:tcPr>
          <w:p w14:paraId="1DC37257" w14:textId="508F2A78" w:rsidR="001757DF" w:rsidRPr="00405855" w:rsidRDefault="001757DF" w:rsidP="00ED0807">
            <w:pPr>
              <w:pStyle w:val="ListParagraph"/>
              <w:numPr>
                <w:ilvl w:val="0"/>
                <w:numId w:val="31"/>
              </w:numPr>
              <w:rPr>
                <w:color w:val="000000" w:themeColor="text1"/>
                <w:sz w:val="22"/>
                <w:szCs w:val="22"/>
              </w:rPr>
            </w:pPr>
            <w:r w:rsidRPr="00405855">
              <w:rPr>
                <w:color w:val="000000" w:themeColor="text1"/>
                <w:sz w:val="22"/>
                <w:szCs w:val="22"/>
              </w:rPr>
              <w:t>KALRO Directorate</w:t>
            </w:r>
            <w:r w:rsidR="00F21873" w:rsidRPr="00405855">
              <w:rPr>
                <w:color w:val="000000" w:themeColor="text1"/>
                <w:sz w:val="22"/>
                <w:szCs w:val="22"/>
              </w:rPr>
              <w:t xml:space="preserve"> (Director General’s </w:t>
            </w:r>
            <w:r w:rsidR="00EE6D34" w:rsidRPr="00405855">
              <w:rPr>
                <w:color w:val="000000" w:themeColor="text1"/>
                <w:sz w:val="22"/>
                <w:szCs w:val="22"/>
              </w:rPr>
              <w:t>Top Management</w:t>
            </w:r>
            <w:r w:rsidR="00F21873" w:rsidRPr="00405855">
              <w:rPr>
                <w:color w:val="000000" w:themeColor="text1"/>
                <w:sz w:val="22"/>
                <w:szCs w:val="22"/>
              </w:rPr>
              <w:t>)</w:t>
            </w:r>
          </w:p>
        </w:tc>
        <w:tc>
          <w:tcPr>
            <w:tcW w:w="1554" w:type="dxa"/>
            <w:tcBorders>
              <w:top w:val="nil"/>
              <w:left w:val="nil"/>
              <w:bottom w:val="nil"/>
              <w:right w:val="nil"/>
            </w:tcBorders>
          </w:tcPr>
          <w:p w14:paraId="6E06431A" w14:textId="45CE46A9" w:rsidR="001757DF" w:rsidRPr="00405855" w:rsidRDefault="001757DF" w:rsidP="001757DF">
            <w:pPr>
              <w:rPr>
                <w:color w:val="000000" w:themeColor="text1"/>
                <w:sz w:val="22"/>
                <w:szCs w:val="22"/>
              </w:rPr>
            </w:pPr>
            <w:r w:rsidRPr="00405855">
              <w:rPr>
                <w:color w:val="000000" w:themeColor="text1"/>
                <w:sz w:val="22"/>
                <w:szCs w:val="22"/>
              </w:rPr>
              <w:t>Nairobi</w:t>
            </w:r>
          </w:p>
        </w:tc>
        <w:tc>
          <w:tcPr>
            <w:tcW w:w="1457" w:type="dxa"/>
            <w:tcBorders>
              <w:top w:val="nil"/>
              <w:left w:val="nil"/>
              <w:bottom w:val="nil"/>
              <w:right w:val="nil"/>
            </w:tcBorders>
          </w:tcPr>
          <w:p w14:paraId="014931F0" w14:textId="11693AA5" w:rsidR="001757DF" w:rsidRPr="00405855" w:rsidRDefault="001757DF" w:rsidP="001757DF">
            <w:pPr>
              <w:jc w:val="center"/>
              <w:rPr>
                <w:color w:val="000000" w:themeColor="text1"/>
                <w:sz w:val="22"/>
                <w:szCs w:val="22"/>
              </w:rPr>
            </w:pPr>
            <w:r w:rsidRPr="00405855">
              <w:rPr>
                <w:color w:val="000000" w:themeColor="text1"/>
                <w:sz w:val="22"/>
                <w:szCs w:val="22"/>
              </w:rPr>
              <w:t>3</w:t>
            </w:r>
          </w:p>
        </w:tc>
      </w:tr>
      <w:tr w:rsidR="009E5FCB" w:rsidRPr="00405855" w14:paraId="551E95E5" w14:textId="77777777" w:rsidTr="00A354CB">
        <w:tc>
          <w:tcPr>
            <w:tcW w:w="6075" w:type="dxa"/>
            <w:tcBorders>
              <w:top w:val="nil"/>
              <w:left w:val="nil"/>
              <w:bottom w:val="nil"/>
              <w:right w:val="nil"/>
            </w:tcBorders>
          </w:tcPr>
          <w:p w14:paraId="4516436F" w14:textId="2A36AA0A" w:rsidR="007752EA" w:rsidRPr="00405855" w:rsidRDefault="007752EA" w:rsidP="00ED0807">
            <w:pPr>
              <w:pStyle w:val="ListParagraph"/>
              <w:numPr>
                <w:ilvl w:val="0"/>
                <w:numId w:val="31"/>
              </w:numPr>
              <w:rPr>
                <w:color w:val="000000" w:themeColor="text1"/>
                <w:sz w:val="22"/>
                <w:szCs w:val="22"/>
              </w:rPr>
            </w:pPr>
            <w:r w:rsidRPr="00405855">
              <w:rPr>
                <w:color w:val="000000" w:themeColor="text1"/>
                <w:sz w:val="22"/>
                <w:szCs w:val="22"/>
              </w:rPr>
              <w:t>KALRO Secretariat (Technical &amp; Corporate Services)</w:t>
            </w:r>
          </w:p>
        </w:tc>
        <w:tc>
          <w:tcPr>
            <w:tcW w:w="1554" w:type="dxa"/>
            <w:tcBorders>
              <w:top w:val="nil"/>
              <w:left w:val="nil"/>
              <w:bottom w:val="nil"/>
              <w:right w:val="nil"/>
            </w:tcBorders>
          </w:tcPr>
          <w:p w14:paraId="0225C2A5" w14:textId="4AF67A93" w:rsidR="007752EA" w:rsidRPr="00405855" w:rsidRDefault="007752EA" w:rsidP="007752EA">
            <w:pPr>
              <w:rPr>
                <w:color w:val="000000" w:themeColor="text1"/>
                <w:sz w:val="22"/>
                <w:szCs w:val="22"/>
              </w:rPr>
            </w:pPr>
            <w:r w:rsidRPr="00405855">
              <w:rPr>
                <w:color w:val="000000" w:themeColor="text1"/>
                <w:sz w:val="22"/>
                <w:szCs w:val="22"/>
              </w:rPr>
              <w:t>Nairobi</w:t>
            </w:r>
          </w:p>
        </w:tc>
        <w:tc>
          <w:tcPr>
            <w:tcW w:w="1457" w:type="dxa"/>
            <w:tcBorders>
              <w:top w:val="nil"/>
              <w:left w:val="nil"/>
              <w:bottom w:val="nil"/>
              <w:right w:val="nil"/>
            </w:tcBorders>
          </w:tcPr>
          <w:p w14:paraId="7DA8F07B" w14:textId="51F41D1D" w:rsidR="007752EA" w:rsidRPr="00405855" w:rsidRDefault="007752EA" w:rsidP="007752EA">
            <w:pPr>
              <w:jc w:val="center"/>
              <w:rPr>
                <w:color w:val="000000" w:themeColor="text1"/>
                <w:sz w:val="22"/>
                <w:szCs w:val="22"/>
              </w:rPr>
            </w:pPr>
            <w:r w:rsidRPr="00405855">
              <w:rPr>
                <w:color w:val="000000" w:themeColor="text1"/>
                <w:sz w:val="22"/>
                <w:szCs w:val="22"/>
              </w:rPr>
              <w:t>17</w:t>
            </w:r>
          </w:p>
        </w:tc>
      </w:tr>
      <w:tr w:rsidR="009E5FCB" w:rsidRPr="00405855" w14:paraId="4BD0C96F" w14:textId="77777777" w:rsidTr="00A354CB">
        <w:tc>
          <w:tcPr>
            <w:tcW w:w="6075" w:type="dxa"/>
            <w:tcBorders>
              <w:top w:val="nil"/>
              <w:left w:val="nil"/>
              <w:bottom w:val="nil"/>
              <w:right w:val="nil"/>
            </w:tcBorders>
          </w:tcPr>
          <w:p w14:paraId="2E6755F4" w14:textId="2BC7DF57" w:rsidR="007752EA" w:rsidRPr="00405855" w:rsidRDefault="007752EA" w:rsidP="00ED0807">
            <w:pPr>
              <w:pStyle w:val="ListParagraph"/>
              <w:numPr>
                <w:ilvl w:val="0"/>
                <w:numId w:val="31"/>
              </w:numPr>
              <w:rPr>
                <w:color w:val="000000" w:themeColor="text1"/>
                <w:sz w:val="22"/>
                <w:szCs w:val="22"/>
              </w:rPr>
            </w:pPr>
            <w:r w:rsidRPr="00405855">
              <w:rPr>
                <w:color w:val="000000" w:themeColor="text1"/>
                <w:sz w:val="22"/>
                <w:szCs w:val="22"/>
              </w:rPr>
              <w:t>KALRO Seeds</w:t>
            </w:r>
          </w:p>
        </w:tc>
        <w:tc>
          <w:tcPr>
            <w:tcW w:w="1554" w:type="dxa"/>
            <w:tcBorders>
              <w:top w:val="nil"/>
              <w:left w:val="nil"/>
              <w:bottom w:val="nil"/>
              <w:right w:val="nil"/>
            </w:tcBorders>
          </w:tcPr>
          <w:p w14:paraId="4D592EB5" w14:textId="2DCFE4B9" w:rsidR="007752EA" w:rsidRPr="00405855" w:rsidRDefault="007752EA" w:rsidP="007752EA">
            <w:pPr>
              <w:rPr>
                <w:color w:val="000000" w:themeColor="text1"/>
                <w:sz w:val="22"/>
                <w:szCs w:val="22"/>
              </w:rPr>
            </w:pPr>
            <w:r w:rsidRPr="00405855">
              <w:rPr>
                <w:color w:val="000000" w:themeColor="text1"/>
                <w:sz w:val="22"/>
                <w:szCs w:val="22"/>
              </w:rPr>
              <w:t>Thika</w:t>
            </w:r>
          </w:p>
        </w:tc>
        <w:tc>
          <w:tcPr>
            <w:tcW w:w="1457" w:type="dxa"/>
            <w:tcBorders>
              <w:top w:val="nil"/>
              <w:left w:val="nil"/>
              <w:bottom w:val="nil"/>
              <w:right w:val="nil"/>
            </w:tcBorders>
          </w:tcPr>
          <w:p w14:paraId="7161B104" w14:textId="1B865810" w:rsidR="007752EA" w:rsidRPr="00405855" w:rsidRDefault="007752EA" w:rsidP="007752EA">
            <w:pPr>
              <w:jc w:val="center"/>
              <w:rPr>
                <w:color w:val="000000" w:themeColor="text1"/>
                <w:sz w:val="22"/>
                <w:szCs w:val="22"/>
              </w:rPr>
            </w:pPr>
            <w:r w:rsidRPr="00405855">
              <w:rPr>
                <w:color w:val="000000" w:themeColor="text1"/>
                <w:sz w:val="22"/>
                <w:szCs w:val="22"/>
              </w:rPr>
              <w:t>3</w:t>
            </w:r>
          </w:p>
        </w:tc>
      </w:tr>
      <w:tr w:rsidR="009E5FCB" w:rsidRPr="00405855" w14:paraId="29BF8F2E" w14:textId="77777777" w:rsidTr="00A354CB">
        <w:tc>
          <w:tcPr>
            <w:tcW w:w="6075" w:type="dxa"/>
            <w:tcBorders>
              <w:top w:val="single" w:sz="4" w:space="0" w:color="auto"/>
              <w:left w:val="nil"/>
              <w:bottom w:val="single" w:sz="4" w:space="0" w:color="auto"/>
              <w:right w:val="nil"/>
            </w:tcBorders>
            <w:shd w:val="clear" w:color="auto" w:fill="D9D9D9" w:themeFill="background1" w:themeFillShade="D9"/>
          </w:tcPr>
          <w:p w14:paraId="4393BEF5" w14:textId="77777777" w:rsidR="007752EA" w:rsidRPr="00405855" w:rsidRDefault="007752EA" w:rsidP="007752EA">
            <w:pPr>
              <w:rPr>
                <w:b/>
                <w:bCs/>
                <w:color w:val="000000" w:themeColor="text1"/>
                <w:sz w:val="22"/>
                <w:szCs w:val="22"/>
              </w:rPr>
            </w:pPr>
          </w:p>
        </w:tc>
        <w:tc>
          <w:tcPr>
            <w:tcW w:w="1554" w:type="dxa"/>
            <w:tcBorders>
              <w:top w:val="single" w:sz="4" w:space="0" w:color="auto"/>
              <w:left w:val="nil"/>
              <w:bottom w:val="single" w:sz="4" w:space="0" w:color="auto"/>
              <w:right w:val="nil"/>
            </w:tcBorders>
            <w:shd w:val="clear" w:color="auto" w:fill="D9D9D9" w:themeFill="background1" w:themeFillShade="D9"/>
          </w:tcPr>
          <w:p w14:paraId="1611A6CE" w14:textId="77777777" w:rsidR="007752EA" w:rsidRPr="00405855" w:rsidRDefault="007752EA" w:rsidP="007752EA">
            <w:pPr>
              <w:rPr>
                <w:b/>
                <w:bCs/>
                <w:color w:val="000000" w:themeColor="text1"/>
                <w:sz w:val="22"/>
                <w:szCs w:val="22"/>
              </w:rPr>
            </w:pPr>
          </w:p>
        </w:tc>
        <w:tc>
          <w:tcPr>
            <w:tcW w:w="1457" w:type="dxa"/>
            <w:tcBorders>
              <w:top w:val="single" w:sz="4" w:space="0" w:color="auto"/>
              <w:left w:val="nil"/>
              <w:bottom w:val="single" w:sz="4" w:space="0" w:color="auto"/>
              <w:right w:val="nil"/>
            </w:tcBorders>
            <w:shd w:val="clear" w:color="auto" w:fill="D9D9D9" w:themeFill="background1" w:themeFillShade="D9"/>
          </w:tcPr>
          <w:p w14:paraId="3E38F298" w14:textId="0BED22E6" w:rsidR="007752EA" w:rsidRPr="00405855" w:rsidRDefault="007752EA" w:rsidP="007752EA">
            <w:pPr>
              <w:jc w:val="center"/>
              <w:rPr>
                <w:b/>
                <w:bCs/>
                <w:color w:val="000000" w:themeColor="text1"/>
                <w:sz w:val="22"/>
                <w:szCs w:val="22"/>
              </w:rPr>
            </w:pPr>
            <w:r w:rsidRPr="00405855">
              <w:rPr>
                <w:b/>
                <w:bCs/>
                <w:color w:val="000000" w:themeColor="text1"/>
                <w:sz w:val="22"/>
                <w:szCs w:val="22"/>
              </w:rPr>
              <w:t>264</w:t>
            </w:r>
          </w:p>
        </w:tc>
      </w:tr>
    </w:tbl>
    <w:p w14:paraId="34E4A902" w14:textId="77777777" w:rsidR="008A1487" w:rsidRPr="00405855" w:rsidRDefault="008A1487" w:rsidP="008A1487">
      <w:pPr>
        <w:rPr>
          <w:color w:val="000000" w:themeColor="text1"/>
        </w:rPr>
      </w:pPr>
    </w:p>
    <w:p w14:paraId="43348EA3" w14:textId="77777777" w:rsidR="008A1487" w:rsidRPr="00405855" w:rsidRDefault="008A1487" w:rsidP="008A1487">
      <w:pPr>
        <w:rPr>
          <w:color w:val="000000" w:themeColor="text1"/>
        </w:rPr>
      </w:pPr>
    </w:p>
    <w:p w14:paraId="04854C27" w14:textId="77777777" w:rsidR="001E6AF6" w:rsidRPr="00405855" w:rsidRDefault="001E6AF6" w:rsidP="008A1487">
      <w:pPr>
        <w:autoSpaceDE w:val="0"/>
        <w:autoSpaceDN w:val="0"/>
        <w:adjustRightInd w:val="0"/>
        <w:jc w:val="both"/>
        <w:rPr>
          <w:b/>
          <w:bCs/>
          <w:color w:val="000000" w:themeColor="text1"/>
        </w:rPr>
      </w:pPr>
      <w:r w:rsidRPr="00405855">
        <w:rPr>
          <w:b/>
          <w:bCs/>
          <w:color w:val="000000" w:themeColor="text1"/>
        </w:rPr>
        <w:br w:type="page"/>
      </w:r>
    </w:p>
    <w:p w14:paraId="63B9FE90" w14:textId="6701725A" w:rsidR="001E6AF6" w:rsidRPr="00405855" w:rsidRDefault="001E6AF6" w:rsidP="001E6AF6">
      <w:pPr>
        <w:pStyle w:val="Heading1"/>
        <w:spacing w:before="0" w:line="360" w:lineRule="auto"/>
        <w:jc w:val="center"/>
        <w:rPr>
          <w:rFonts w:ascii="Times New Roman" w:hAnsi="Times New Roman" w:cs="Times New Roman"/>
          <w:b/>
          <w:color w:val="000000" w:themeColor="text1"/>
          <w:sz w:val="24"/>
        </w:rPr>
      </w:pPr>
      <w:bookmarkStart w:id="273" w:name="_Toc168758365"/>
      <w:r w:rsidRPr="00405855">
        <w:rPr>
          <w:rFonts w:ascii="Times New Roman" w:hAnsi="Times New Roman" w:cs="Times New Roman"/>
          <w:b/>
          <w:color w:val="000000" w:themeColor="text1"/>
          <w:sz w:val="24"/>
        </w:rPr>
        <w:lastRenderedPageBreak/>
        <w:t xml:space="preserve">Appendix </w:t>
      </w:r>
      <w:r w:rsidR="00A37FC4" w:rsidRPr="00405855">
        <w:rPr>
          <w:rFonts w:ascii="Times New Roman" w:hAnsi="Times New Roman" w:cs="Times New Roman"/>
          <w:b/>
          <w:color w:val="000000" w:themeColor="text1"/>
          <w:sz w:val="24"/>
        </w:rPr>
        <w:t>9</w:t>
      </w:r>
      <w:r w:rsidRPr="00405855">
        <w:rPr>
          <w:rFonts w:ascii="Times New Roman" w:hAnsi="Times New Roman" w:cs="Times New Roman"/>
          <w:b/>
          <w:color w:val="000000" w:themeColor="text1"/>
          <w:sz w:val="24"/>
        </w:rPr>
        <w:t>: Map of KALRO Research Institutes and Centres</w:t>
      </w:r>
      <w:bookmarkEnd w:id="273"/>
    </w:p>
    <w:p w14:paraId="7167BEB7" w14:textId="77777777" w:rsidR="001E6AF6" w:rsidRPr="00405855" w:rsidRDefault="001E6AF6" w:rsidP="001E6AF6">
      <w:pPr>
        <w:shd w:val="clear" w:color="auto" w:fill="FFFFFF"/>
        <w:rPr>
          <w:b/>
          <w:color w:val="000000" w:themeColor="text1"/>
        </w:rPr>
      </w:pPr>
      <w:r w:rsidRPr="00405855">
        <w:rPr>
          <w:noProof/>
          <w:color w:val="000000" w:themeColor="text1"/>
        </w:rPr>
        <w:drawing>
          <wp:anchor distT="0" distB="0" distL="0" distR="0" simplePos="0" relativeHeight="252192768" behindDoc="1" locked="0" layoutInCell="1" hidden="0" allowOverlap="1" wp14:anchorId="59231D27" wp14:editId="332244D3">
            <wp:simplePos x="0" y="0"/>
            <wp:positionH relativeFrom="column">
              <wp:posOffset>0</wp:posOffset>
            </wp:positionH>
            <wp:positionV relativeFrom="paragraph">
              <wp:posOffset>-635</wp:posOffset>
            </wp:positionV>
            <wp:extent cx="5815965" cy="8230235"/>
            <wp:effectExtent l="0" t="0" r="0" b="0"/>
            <wp:wrapNone/>
            <wp:docPr id="27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16"/>
                    <a:srcRect/>
                    <a:stretch>
                      <a:fillRect/>
                    </a:stretch>
                  </pic:blipFill>
                  <pic:spPr>
                    <a:xfrm>
                      <a:off x="0" y="0"/>
                      <a:ext cx="5815965" cy="8230235"/>
                    </a:xfrm>
                    <a:prstGeom prst="rect">
                      <a:avLst/>
                    </a:prstGeom>
                    <a:ln/>
                  </pic:spPr>
                </pic:pic>
              </a:graphicData>
            </a:graphic>
          </wp:anchor>
        </w:drawing>
      </w:r>
    </w:p>
    <w:p w14:paraId="340C5B9B" w14:textId="77777777" w:rsidR="001E6AF6" w:rsidRPr="00405855" w:rsidRDefault="001E6AF6" w:rsidP="001E6AF6">
      <w:pPr>
        <w:shd w:val="clear" w:color="auto" w:fill="FFFFFF"/>
        <w:rPr>
          <w:b/>
          <w:color w:val="000000" w:themeColor="text1"/>
        </w:rPr>
      </w:pPr>
      <w:r w:rsidRPr="00405855">
        <w:rPr>
          <w:b/>
          <w:color w:val="000000" w:themeColor="text1"/>
        </w:rPr>
        <w:br w:type="page"/>
      </w:r>
    </w:p>
    <w:p w14:paraId="1B53A18D" w14:textId="11A37CD0" w:rsidR="00A23CE4" w:rsidRPr="00405855" w:rsidRDefault="00495E09" w:rsidP="00683A08">
      <w:pPr>
        <w:pStyle w:val="Heading1"/>
        <w:spacing w:before="0" w:line="360" w:lineRule="auto"/>
        <w:jc w:val="center"/>
        <w:rPr>
          <w:rFonts w:ascii="Times New Roman" w:hAnsi="Times New Roman" w:cs="Times New Roman"/>
          <w:b/>
          <w:color w:val="000000" w:themeColor="text1"/>
          <w:sz w:val="24"/>
        </w:rPr>
      </w:pPr>
      <w:bookmarkStart w:id="274" w:name="_Toc168758366"/>
      <w:r w:rsidRPr="00405855">
        <w:rPr>
          <w:rFonts w:ascii="Times New Roman" w:hAnsi="Times New Roman" w:cs="Times New Roman"/>
          <w:b/>
          <w:color w:val="000000" w:themeColor="text1"/>
          <w:sz w:val="24"/>
        </w:rPr>
        <w:lastRenderedPageBreak/>
        <w:t xml:space="preserve">Appendix </w:t>
      </w:r>
      <w:r w:rsidR="00A37FC4" w:rsidRPr="00405855">
        <w:rPr>
          <w:rFonts w:ascii="Times New Roman" w:hAnsi="Times New Roman" w:cs="Times New Roman"/>
          <w:b/>
          <w:color w:val="000000" w:themeColor="text1"/>
          <w:sz w:val="24"/>
        </w:rPr>
        <w:t>10</w:t>
      </w:r>
      <w:r w:rsidRPr="00405855">
        <w:rPr>
          <w:rFonts w:ascii="Times New Roman" w:hAnsi="Times New Roman" w:cs="Times New Roman"/>
          <w:b/>
          <w:color w:val="000000" w:themeColor="text1"/>
          <w:sz w:val="24"/>
        </w:rPr>
        <w:t xml:space="preserve">: </w:t>
      </w:r>
      <w:r w:rsidR="00E02F7C" w:rsidRPr="00405855">
        <w:rPr>
          <w:rFonts w:ascii="Times New Roman" w:hAnsi="Times New Roman" w:cs="Times New Roman"/>
          <w:b/>
          <w:color w:val="000000" w:themeColor="text1"/>
          <w:sz w:val="24"/>
        </w:rPr>
        <w:t>KALRO’s Stakeholders</w:t>
      </w:r>
      <w:bookmarkEnd w:id="274"/>
    </w:p>
    <w:p w14:paraId="4B8638C3" w14:textId="77777777" w:rsidR="007038DB" w:rsidRPr="00405855" w:rsidRDefault="007038DB" w:rsidP="000C7922">
      <w:pPr>
        <w:spacing w:line="360" w:lineRule="auto"/>
        <w:rPr>
          <w:b/>
          <w:bCs/>
          <w:color w:val="000000" w:themeColor="text1"/>
        </w:rPr>
      </w:pPr>
      <w:r w:rsidRPr="00405855">
        <w:rPr>
          <w:b/>
          <w:bCs/>
          <w:color w:val="000000" w:themeColor="text1"/>
        </w:rPr>
        <w:t>National Agencies</w:t>
      </w:r>
    </w:p>
    <w:p w14:paraId="773C75B1" w14:textId="02C37BF1"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County Governments</w:t>
      </w:r>
      <w:r w:rsidR="000F3D5E" w:rsidRPr="00405855">
        <w:rPr>
          <w:color w:val="000000" w:themeColor="text1"/>
        </w:rPr>
        <w:t>.</w:t>
      </w:r>
    </w:p>
    <w:p w14:paraId="657BF3DF" w14:textId="1F7EF901"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 xml:space="preserve">Joint Agricultural Secretariat </w:t>
      </w:r>
      <w:r w:rsidR="000F3D5E" w:rsidRPr="00405855">
        <w:rPr>
          <w:color w:val="000000" w:themeColor="text1"/>
        </w:rPr>
        <w:t>c</w:t>
      </w:r>
      <w:r w:rsidRPr="00405855">
        <w:rPr>
          <w:color w:val="000000" w:themeColor="text1"/>
        </w:rPr>
        <w:t>omprising national and county agricultural ministries</w:t>
      </w:r>
      <w:r w:rsidR="000F3D5E" w:rsidRPr="00405855">
        <w:rPr>
          <w:color w:val="000000" w:themeColor="text1"/>
        </w:rPr>
        <w:t>.</w:t>
      </w:r>
    </w:p>
    <w:p w14:paraId="5F47937E" w14:textId="713F0B5D"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Kenya Plant Health Inspectorate Services (KEPHIS)</w:t>
      </w:r>
      <w:r w:rsidR="000F3D5E" w:rsidRPr="00405855">
        <w:rPr>
          <w:color w:val="000000" w:themeColor="text1"/>
        </w:rPr>
        <w:t>.</w:t>
      </w:r>
    </w:p>
    <w:p w14:paraId="57F22EAD" w14:textId="7DB0E9A5"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Pest control Products Board (PCPB)</w:t>
      </w:r>
      <w:r w:rsidR="000F3D5E" w:rsidRPr="00405855">
        <w:rPr>
          <w:color w:val="000000" w:themeColor="text1"/>
        </w:rPr>
        <w:t>.</w:t>
      </w:r>
    </w:p>
    <w:p w14:paraId="00F57DE4" w14:textId="7CEB34BF"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National Environmental Management Agency (NEMA)</w:t>
      </w:r>
      <w:r w:rsidR="000F3D5E" w:rsidRPr="00405855">
        <w:rPr>
          <w:color w:val="000000" w:themeColor="text1"/>
        </w:rPr>
        <w:t>.</w:t>
      </w:r>
    </w:p>
    <w:p w14:paraId="64EB3B8A" w14:textId="50ACA178"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Agriculture and Food Authority (AFA)</w:t>
      </w:r>
      <w:r w:rsidR="000F3D5E" w:rsidRPr="00405855">
        <w:rPr>
          <w:color w:val="000000" w:themeColor="text1"/>
        </w:rPr>
        <w:t>.</w:t>
      </w:r>
    </w:p>
    <w:p w14:paraId="2F580150" w14:textId="2DDC050E"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National Bureau of Statistics (KNBS)</w:t>
      </w:r>
      <w:r w:rsidR="000F3D5E" w:rsidRPr="00405855">
        <w:rPr>
          <w:color w:val="000000" w:themeColor="text1"/>
        </w:rPr>
        <w:t>.</w:t>
      </w:r>
    </w:p>
    <w:p w14:paraId="5E3739BF" w14:textId="299938AB"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Veterinary Vaccines Production Institute (KEVEVAPI)</w:t>
      </w:r>
      <w:r w:rsidR="000F3D5E" w:rsidRPr="00405855">
        <w:rPr>
          <w:color w:val="000000" w:themeColor="text1"/>
        </w:rPr>
        <w:t>.</w:t>
      </w:r>
    </w:p>
    <w:p w14:paraId="07AF2C82" w14:textId="7C7961B5"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Ministry of Agriculture and Livestock Development (MALD) and other sector ministries</w:t>
      </w:r>
      <w:r w:rsidR="000F3D5E" w:rsidRPr="00405855">
        <w:rPr>
          <w:color w:val="000000" w:themeColor="text1"/>
        </w:rPr>
        <w:t>.</w:t>
      </w:r>
    </w:p>
    <w:p w14:paraId="664B1BB7" w14:textId="4496A295"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Veterinary Board (KVB)</w:t>
      </w:r>
      <w:r w:rsidR="000F3D5E" w:rsidRPr="00405855">
        <w:rPr>
          <w:color w:val="000000" w:themeColor="text1"/>
        </w:rPr>
        <w:t>.</w:t>
      </w:r>
    </w:p>
    <w:p w14:paraId="6A7326ED" w14:textId="68617EEC"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Directorate of Veterinary Services (DVS)</w:t>
      </w:r>
      <w:r w:rsidR="000F3D5E" w:rsidRPr="00405855">
        <w:rPr>
          <w:color w:val="000000" w:themeColor="text1"/>
        </w:rPr>
        <w:t>.</w:t>
      </w:r>
    </w:p>
    <w:p w14:paraId="64D785C8" w14:textId="6712EA6A" w:rsidR="000F3D5E" w:rsidRPr="00405855" w:rsidRDefault="007038DB" w:rsidP="00ED0807">
      <w:pPr>
        <w:pStyle w:val="ListParagraph"/>
        <w:numPr>
          <w:ilvl w:val="0"/>
          <w:numId w:val="34"/>
        </w:numPr>
        <w:spacing w:line="360" w:lineRule="auto"/>
        <w:rPr>
          <w:color w:val="000000" w:themeColor="text1"/>
        </w:rPr>
      </w:pPr>
      <w:r w:rsidRPr="00405855">
        <w:rPr>
          <w:color w:val="000000" w:themeColor="text1"/>
        </w:rPr>
        <w:t>Plants Breeders Association of Kenya (PBAK)</w:t>
      </w:r>
      <w:r w:rsidR="000F3D5E" w:rsidRPr="00405855">
        <w:rPr>
          <w:color w:val="000000" w:themeColor="text1"/>
        </w:rPr>
        <w:t>.</w:t>
      </w:r>
    </w:p>
    <w:p w14:paraId="5EA93E11" w14:textId="45CC6379"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African Plant Breeders Association (APBA)</w:t>
      </w:r>
      <w:r w:rsidR="000F3D5E" w:rsidRPr="00405855">
        <w:rPr>
          <w:color w:val="000000" w:themeColor="text1"/>
        </w:rPr>
        <w:t>.</w:t>
      </w:r>
    </w:p>
    <w:p w14:paraId="1DBF0891" w14:textId="7DDEF826"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Animal Genetic Resources Centre (KAGRC)</w:t>
      </w:r>
      <w:r w:rsidR="000F3D5E" w:rsidRPr="00405855">
        <w:rPr>
          <w:color w:val="000000" w:themeColor="text1"/>
        </w:rPr>
        <w:t>.</w:t>
      </w:r>
    </w:p>
    <w:p w14:paraId="44B855DA" w14:textId="2EA5023D"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Agricultural Development Corporation (ADC)</w:t>
      </w:r>
      <w:r w:rsidR="000F3D5E" w:rsidRPr="00405855">
        <w:rPr>
          <w:color w:val="000000" w:themeColor="text1"/>
        </w:rPr>
        <w:t>.</w:t>
      </w:r>
    </w:p>
    <w:p w14:paraId="6EC2685B" w14:textId="57327E19"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Bureau of Standards (KEBS)</w:t>
      </w:r>
      <w:r w:rsidR="000F3D5E" w:rsidRPr="00405855">
        <w:rPr>
          <w:color w:val="000000" w:themeColor="text1"/>
        </w:rPr>
        <w:t>.</w:t>
      </w:r>
    </w:p>
    <w:p w14:paraId="332A54EF" w14:textId="2714BEBB"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National Commission of Science Technology and Innovation (NACOSTI)</w:t>
      </w:r>
      <w:r w:rsidR="000F3D5E" w:rsidRPr="00405855">
        <w:rPr>
          <w:color w:val="000000" w:themeColor="text1"/>
        </w:rPr>
        <w:t>.</w:t>
      </w:r>
    </w:p>
    <w:p w14:paraId="7A09219F" w14:textId="7CE4BD84"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National Research Fund (NRF)</w:t>
      </w:r>
      <w:r w:rsidR="000F3D5E" w:rsidRPr="00405855">
        <w:rPr>
          <w:color w:val="000000" w:themeColor="text1"/>
        </w:rPr>
        <w:t>.</w:t>
      </w:r>
    </w:p>
    <w:p w14:paraId="4B5BD7EF" w14:textId="4C3D6F47"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National Biosafety Authority (NBA)</w:t>
      </w:r>
      <w:r w:rsidR="00A449BE" w:rsidRPr="00405855">
        <w:rPr>
          <w:color w:val="000000" w:themeColor="text1"/>
        </w:rPr>
        <w:t>.</w:t>
      </w:r>
    </w:p>
    <w:p w14:paraId="1D77B961" w14:textId="56E145C4"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National Irrigation Authority (NIA)</w:t>
      </w:r>
      <w:r w:rsidR="00A449BE" w:rsidRPr="00405855">
        <w:rPr>
          <w:color w:val="000000" w:themeColor="text1"/>
        </w:rPr>
        <w:t>.</w:t>
      </w:r>
    </w:p>
    <w:p w14:paraId="150F71A4" w14:textId="749D5BDA"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 xml:space="preserve">Water Regulatory Bodies </w:t>
      </w:r>
      <w:r w:rsidR="00A449BE" w:rsidRPr="00405855">
        <w:rPr>
          <w:color w:val="000000" w:themeColor="text1"/>
        </w:rPr>
        <w:t xml:space="preserve">such as Kenya Water Institute </w:t>
      </w:r>
      <w:r w:rsidRPr="00405855">
        <w:rPr>
          <w:color w:val="000000" w:themeColor="text1"/>
        </w:rPr>
        <w:t>(KEWI</w:t>
      </w:r>
      <w:r w:rsidR="00A449BE" w:rsidRPr="00405855">
        <w:rPr>
          <w:color w:val="000000" w:themeColor="text1"/>
        </w:rPr>
        <w:t>)</w:t>
      </w:r>
      <w:r w:rsidRPr="00405855">
        <w:rPr>
          <w:color w:val="000000" w:themeColor="text1"/>
        </w:rPr>
        <w:t xml:space="preserve">, Water Resource Authority (WRA), Basin </w:t>
      </w:r>
      <w:r w:rsidR="00A449BE" w:rsidRPr="00405855">
        <w:rPr>
          <w:color w:val="000000" w:themeColor="text1"/>
        </w:rPr>
        <w:t>W</w:t>
      </w:r>
      <w:r w:rsidRPr="00405855">
        <w:rPr>
          <w:color w:val="000000" w:themeColor="text1"/>
        </w:rPr>
        <w:t xml:space="preserve">ater </w:t>
      </w:r>
      <w:r w:rsidR="00A449BE" w:rsidRPr="00405855">
        <w:rPr>
          <w:color w:val="000000" w:themeColor="text1"/>
        </w:rPr>
        <w:t>R</w:t>
      </w:r>
      <w:r w:rsidRPr="00405855">
        <w:rPr>
          <w:color w:val="000000" w:themeColor="text1"/>
        </w:rPr>
        <w:t xml:space="preserve">esource </w:t>
      </w:r>
      <w:r w:rsidR="00A449BE" w:rsidRPr="00405855">
        <w:rPr>
          <w:color w:val="000000" w:themeColor="text1"/>
        </w:rPr>
        <w:t>C</w:t>
      </w:r>
      <w:r w:rsidRPr="00405855">
        <w:rPr>
          <w:color w:val="000000" w:themeColor="text1"/>
        </w:rPr>
        <w:t>ommittee (BWRC)</w:t>
      </w:r>
      <w:r w:rsidR="00A449BE" w:rsidRPr="00405855">
        <w:rPr>
          <w:color w:val="000000" w:themeColor="text1"/>
        </w:rPr>
        <w:t>.</w:t>
      </w:r>
    </w:p>
    <w:p w14:paraId="0C876B49" w14:textId="71D88F84" w:rsidR="007038DB" w:rsidRPr="00405855" w:rsidRDefault="007038DB" w:rsidP="00ED0807">
      <w:pPr>
        <w:pStyle w:val="ListParagraph"/>
        <w:numPr>
          <w:ilvl w:val="0"/>
          <w:numId w:val="34"/>
        </w:numPr>
        <w:spacing w:line="360" w:lineRule="auto"/>
        <w:rPr>
          <w:color w:val="000000" w:themeColor="text1"/>
        </w:rPr>
      </w:pPr>
      <w:r w:rsidRPr="00405855">
        <w:rPr>
          <w:color w:val="000000" w:themeColor="text1"/>
        </w:rPr>
        <w:t>Kenya Industrial Property Institute (KIPI)</w:t>
      </w:r>
      <w:r w:rsidR="00A449BE" w:rsidRPr="00405855">
        <w:rPr>
          <w:color w:val="000000" w:themeColor="text1"/>
        </w:rPr>
        <w:t>.</w:t>
      </w:r>
    </w:p>
    <w:p w14:paraId="422B86AB" w14:textId="26FF3D02"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National Treasury</w:t>
      </w:r>
      <w:r w:rsidR="00A449BE" w:rsidRPr="00405855">
        <w:rPr>
          <w:color w:val="000000" w:themeColor="text1"/>
        </w:rPr>
        <w:t>.</w:t>
      </w:r>
    </w:p>
    <w:p w14:paraId="1ADA1BF9" w14:textId="0EBFD400" w:rsidR="007038DB" w:rsidRPr="00405855" w:rsidRDefault="007038DB" w:rsidP="00ED0807">
      <w:pPr>
        <w:pStyle w:val="ListParagraph"/>
        <w:numPr>
          <w:ilvl w:val="0"/>
          <w:numId w:val="34"/>
        </w:numPr>
        <w:spacing w:line="360" w:lineRule="auto"/>
        <w:jc w:val="both"/>
        <w:rPr>
          <w:color w:val="000000" w:themeColor="text1"/>
        </w:rPr>
      </w:pPr>
      <w:r w:rsidRPr="00405855">
        <w:rPr>
          <w:color w:val="000000" w:themeColor="text1"/>
        </w:rPr>
        <w:t>Parliamentary Committee</w:t>
      </w:r>
      <w:r w:rsidR="00A449BE" w:rsidRPr="00405855">
        <w:rPr>
          <w:color w:val="000000" w:themeColor="text1"/>
        </w:rPr>
        <w:t xml:space="preserve"> of Agriculture.</w:t>
      </w:r>
    </w:p>
    <w:p w14:paraId="446271A2" w14:textId="6F76ED2C" w:rsidR="00A449BE" w:rsidRPr="00405855" w:rsidRDefault="00BD3C14" w:rsidP="00ED0807">
      <w:pPr>
        <w:pStyle w:val="ListParagraph"/>
        <w:numPr>
          <w:ilvl w:val="0"/>
          <w:numId w:val="34"/>
        </w:numPr>
        <w:spacing w:line="360" w:lineRule="auto"/>
        <w:jc w:val="both"/>
        <w:rPr>
          <w:color w:val="000000" w:themeColor="text1"/>
        </w:rPr>
      </w:pPr>
      <w:r w:rsidRPr="00405855">
        <w:rPr>
          <w:color w:val="000000" w:themeColor="text1"/>
          <w:lang w:val="en-GB"/>
        </w:rPr>
        <w:t>Senate Standing Committee on Agriculture.</w:t>
      </w:r>
    </w:p>
    <w:p w14:paraId="3C6FEEBB" w14:textId="77777777" w:rsidR="007038DB" w:rsidRPr="00405855" w:rsidRDefault="007038DB" w:rsidP="000C7922">
      <w:pPr>
        <w:spacing w:line="360" w:lineRule="auto"/>
        <w:rPr>
          <w:color w:val="000000" w:themeColor="text1"/>
        </w:rPr>
      </w:pPr>
    </w:p>
    <w:p w14:paraId="2D265C85" w14:textId="77777777" w:rsidR="007038DB" w:rsidRPr="00405855" w:rsidRDefault="007038DB" w:rsidP="000C7922">
      <w:pPr>
        <w:spacing w:line="360" w:lineRule="auto"/>
        <w:rPr>
          <w:b/>
          <w:bCs/>
          <w:color w:val="000000" w:themeColor="text1"/>
        </w:rPr>
      </w:pPr>
      <w:r w:rsidRPr="00405855">
        <w:rPr>
          <w:b/>
          <w:bCs/>
          <w:color w:val="000000" w:themeColor="text1"/>
        </w:rPr>
        <w:t>Private Sector</w:t>
      </w:r>
    </w:p>
    <w:p w14:paraId="33B812F7" w14:textId="36CD650E"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Kenya National Farmers’ Federation (KENAFF)</w:t>
      </w:r>
      <w:r w:rsidR="00275E12" w:rsidRPr="00405855">
        <w:rPr>
          <w:color w:val="000000" w:themeColor="text1"/>
        </w:rPr>
        <w:t>.</w:t>
      </w:r>
    </w:p>
    <w:p w14:paraId="37BC4D7F" w14:textId="38A4443B"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Association of Kenya Feed Manufacturers (AKEFEMA)</w:t>
      </w:r>
      <w:r w:rsidR="00275E12" w:rsidRPr="00405855">
        <w:rPr>
          <w:color w:val="000000" w:themeColor="text1"/>
        </w:rPr>
        <w:t>.</w:t>
      </w:r>
    </w:p>
    <w:p w14:paraId="4DF5CAB7" w14:textId="476399CF"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lastRenderedPageBreak/>
        <w:t>Kenya Private Sector Alliance (KEPSA)</w:t>
      </w:r>
      <w:r w:rsidR="008766F6" w:rsidRPr="00405855">
        <w:rPr>
          <w:color w:val="000000" w:themeColor="text1"/>
        </w:rPr>
        <w:t>.</w:t>
      </w:r>
    </w:p>
    <w:p w14:paraId="696EB68E" w14:textId="554E508F"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Kenya Association of Manufacturers (KAM)</w:t>
      </w:r>
      <w:r w:rsidR="008766F6" w:rsidRPr="00405855">
        <w:rPr>
          <w:color w:val="000000" w:themeColor="text1"/>
        </w:rPr>
        <w:t>.</w:t>
      </w:r>
    </w:p>
    <w:p w14:paraId="575E4AE3" w14:textId="52CC2AC1"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Seed Trade Association of Kenya (STAK)</w:t>
      </w:r>
      <w:r w:rsidR="008766F6" w:rsidRPr="00405855">
        <w:rPr>
          <w:color w:val="000000" w:themeColor="text1"/>
        </w:rPr>
        <w:t>.</w:t>
      </w:r>
    </w:p>
    <w:p w14:paraId="576BD67B" w14:textId="265D6DA5"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Kenya Veterinary Association (KVA)</w:t>
      </w:r>
      <w:r w:rsidR="008766F6" w:rsidRPr="00405855">
        <w:rPr>
          <w:color w:val="000000" w:themeColor="text1"/>
        </w:rPr>
        <w:t>.</w:t>
      </w:r>
    </w:p>
    <w:p w14:paraId="5F101BBA" w14:textId="55EF4C9A"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 xml:space="preserve">Farmer </w:t>
      </w:r>
      <w:r w:rsidR="008766F6" w:rsidRPr="00405855">
        <w:rPr>
          <w:color w:val="000000" w:themeColor="text1"/>
        </w:rPr>
        <w:t>P</w:t>
      </w:r>
      <w:r w:rsidRPr="00405855">
        <w:rPr>
          <w:color w:val="000000" w:themeColor="text1"/>
        </w:rPr>
        <w:t xml:space="preserve">roducer and </w:t>
      </w:r>
      <w:r w:rsidR="008766F6" w:rsidRPr="00405855">
        <w:rPr>
          <w:color w:val="000000" w:themeColor="text1"/>
        </w:rPr>
        <w:t>M</w:t>
      </w:r>
      <w:r w:rsidRPr="00405855">
        <w:rPr>
          <w:color w:val="000000" w:themeColor="text1"/>
        </w:rPr>
        <w:t>arketing Associations</w:t>
      </w:r>
      <w:r w:rsidR="008766F6" w:rsidRPr="00405855">
        <w:rPr>
          <w:color w:val="000000" w:themeColor="text1"/>
        </w:rPr>
        <w:t xml:space="preserve"> (FPMA).</w:t>
      </w:r>
    </w:p>
    <w:p w14:paraId="36F66F10" w14:textId="3A08C726" w:rsidR="008766F6"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 xml:space="preserve">Community Based </w:t>
      </w:r>
      <w:r w:rsidR="00CC4A5A" w:rsidRPr="00405855">
        <w:rPr>
          <w:color w:val="000000" w:themeColor="text1"/>
        </w:rPr>
        <w:t>Organizations</w:t>
      </w:r>
      <w:r w:rsidRPr="00405855">
        <w:rPr>
          <w:color w:val="000000" w:themeColor="text1"/>
        </w:rPr>
        <w:t xml:space="preserve"> (CBOs)</w:t>
      </w:r>
    </w:p>
    <w:p w14:paraId="08048FC2" w14:textId="7ED89D30"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 xml:space="preserve">Non-Governmental </w:t>
      </w:r>
      <w:r w:rsidR="00CC4A5A" w:rsidRPr="00405855">
        <w:rPr>
          <w:color w:val="000000" w:themeColor="text1"/>
        </w:rPr>
        <w:t>Organizations</w:t>
      </w:r>
      <w:r w:rsidRPr="00405855">
        <w:rPr>
          <w:color w:val="000000" w:themeColor="text1"/>
        </w:rPr>
        <w:t xml:space="preserve"> (NGO</w:t>
      </w:r>
      <w:r w:rsidR="008766F6" w:rsidRPr="00405855">
        <w:rPr>
          <w:color w:val="000000" w:themeColor="text1"/>
        </w:rPr>
        <w:t>) and</w:t>
      </w:r>
      <w:r w:rsidRPr="00405855">
        <w:rPr>
          <w:color w:val="000000" w:themeColor="text1"/>
        </w:rPr>
        <w:t xml:space="preserve"> Faith Based </w:t>
      </w:r>
      <w:r w:rsidR="00CC4A5A" w:rsidRPr="00405855">
        <w:rPr>
          <w:color w:val="000000" w:themeColor="text1"/>
        </w:rPr>
        <w:t>Organizations</w:t>
      </w:r>
      <w:r w:rsidRPr="00405855">
        <w:rPr>
          <w:color w:val="000000" w:themeColor="text1"/>
        </w:rPr>
        <w:t xml:space="preserve"> (FBOs)</w:t>
      </w:r>
      <w:r w:rsidR="008766F6" w:rsidRPr="00405855">
        <w:rPr>
          <w:color w:val="000000" w:themeColor="text1"/>
        </w:rPr>
        <w:t>.</w:t>
      </w:r>
    </w:p>
    <w:p w14:paraId="320BA925" w14:textId="080EA1E4"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Financial Institutions</w:t>
      </w:r>
      <w:r w:rsidR="008766F6" w:rsidRPr="00405855">
        <w:rPr>
          <w:color w:val="000000" w:themeColor="text1"/>
        </w:rPr>
        <w:t xml:space="preserve"> (banks, micro- and medium credit institutions).</w:t>
      </w:r>
    </w:p>
    <w:p w14:paraId="0464B59B" w14:textId="6ABCFD4F"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 xml:space="preserve">Communication providers </w:t>
      </w:r>
      <w:r w:rsidR="008766F6" w:rsidRPr="00405855">
        <w:rPr>
          <w:color w:val="000000" w:themeColor="text1"/>
        </w:rPr>
        <w:t>(</w:t>
      </w:r>
      <w:r w:rsidRPr="00405855">
        <w:rPr>
          <w:color w:val="000000" w:themeColor="text1"/>
        </w:rPr>
        <w:t>Safaricom, Airtel, Telkom and Kenya Data network (KDN)</w:t>
      </w:r>
      <w:r w:rsidR="008766F6" w:rsidRPr="00405855">
        <w:rPr>
          <w:color w:val="000000" w:themeColor="text1"/>
        </w:rPr>
        <w:t>).</w:t>
      </w:r>
    </w:p>
    <w:p w14:paraId="2697A186" w14:textId="39E37F03"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Media (Print and Electronic)</w:t>
      </w:r>
      <w:r w:rsidR="008766F6" w:rsidRPr="00405855">
        <w:rPr>
          <w:color w:val="000000" w:themeColor="text1"/>
        </w:rPr>
        <w:t>.</w:t>
      </w:r>
    </w:p>
    <w:p w14:paraId="221C5D96" w14:textId="13A29BC6"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Agri-businesses (input and output dealers)</w:t>
      </w:r>
      <w:r w:rsidR="002F3B7C" w:rsidRPr="00405855">
        <w:rPr>
          <w:color w:val="000000" w:themeColor="text1"/>
        </w:rPr>
        <w:t>.</w:t>
      </w:r>
    </w:p>
    <w:p w14:paraId="353EF70B" w14:textId="3B185A99"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African Seed Trade Association (AFSTA)</w:t>
      </w:r>
      <w:r w:rsidR="002F3B7C" w:rsidRPr="00405855">
        <w:rPr>
          <w:color w:val="000000" w:themeColor="text1"/>
        </w:rPr>
        <w:t>.</w:t>
      </w:r>
    </w:p>
    <w:p w14:paraId="4B9839A3" w14:textId="34BCD314" w:rsidR="007038DB" w:rsidRPr="00405855" w:rsidRDefault="007038DB" w:rsidP="00ED0807">
      <w:pPr>
        <w:pStyle w:val="ListParagraph"/>
        <w:numPr>
          <w:ilvl w:val="0"/>
          <w:numId w:val="35"/>
        </w:numPr>
        <w:spacing w:line="360" w:lineRule="auto"/>
        <w:jc w:val="both"/>
        <w:rPr>
          <w:color w:val="000000" w:themeColor="text1"/>
        </w:rPr>
      </w:pPr>
      <w:r w:rsidRPr="00405855">
        <w:rPr>
          <w:color w:val="000000" w:themeColor="text1"/>
        </w:rPr>
        <w:t>Alliance for Commodity Trade in Eastern and Southern Africa (ACTESA)</w:t>
      </w:r>
      <w:r w:rsidR="002F3B7C" w:rsidRPr="00405855">
        <w:rPr>
          <w:color w:val="000000" w:themeColor="text1"/>
        </w:rPr>
        <w:t>.</w:t>
      </w:r>
    </w:p>
    <w:p w14:paraId="29E7F77C" w14:textId="77777777" w:rsidR="007038DB" w:rsidRPr="00405855" w:rsidRDefault="007038DB" w:rsidP="000C7922">
      <w:pPr>
        <w:spacing w:line="360" w:lineRule="auto"/>
        <w:rPr>
          <w:color w:val="000000" w:themeColor="text1"/>
        </w:rPr>
      </w:pPr>
    </w:p>
    <w:p w14:paraId="430E1EA6" w14:textId="77777777" w:rsidR="007038DB" w:rsidRPr="00405855" w:rsidRDefault="007038DB" w:rsidP="000C7922">
      <w:pPr>
        <w:spacing w:line="360" w:lineRule="auto"/>
        <w:rPr>
          <w:color w:val="000000" w:themeColor="text1"/>
        </w:rPr>
      </w:pPr>
      <w:r w:rsidRPr="00405855">
        <w:rPr>
          <w:b/>
          <w:color w:val="000000" w:themeColor="text1"/>
        </w:rPr>
        <w:t>National Agricultural Research System</w:t>
      </w:r>
      <w:r w:rsidRPr="00405855">
        <w:rPr>
          <w:color w:val="000000" w:themeColor="text1"/>
        </w:rPr>
        <w:t xml:space="preserve"> </w:t>
      </w:r>
    </w:p>
    <w:p w14:paraId="0FBA8E8A" w14:textId="77BAE1E1" w:rsidR="007038DB" w:rsidRPr="00405855" w:rsidRDefault="007038DB" w:rsidP="00ED0807">
      <w:pPr>
        <w:pStyle w:val="ListParagraph"/>
        <w:numPr>
          <w:ilvl w:val="0"/>
          <w:numId w:val="36"/>
        </w:numPr>
        <w:spacing w:line="360" w:lineRule="auto"/>
        <w:jc w:val="both"/>
        <w:rPr>
          <w:color w:val="000000" w:themeColor="text1"/>
        </w:rPr>
      </w:pPr>
      <w:r w:rsidRPr="00405855">
        <w:rPr>
          <w:color w:val="000000" w:themeColor="text1"/>
        </w:rPr>
        <w:t>Kenya Industrial Research and Development Institute (KIRDI)</w:t>
      </w:r>
      <w:r w:rsidR="002F3B7C" w:rsidRPr="00405855">
        <w:rPr>
          <w:color w:val="000000" w:themeColor="text1"/>
        </w:rPr>
        <w:t>.</w:t>
      </w:r>
    </w:p>
    <w:p w14:paraId="02FAFB82" w14:textId="6DDF8DAC" w:rsidR="007038DB" w:rsidRPr="00405855" w:rsidRDefault="007038DB" w:rsidP="00ED0807">
      <w:pPr>
        <w:pStyle w:val="ListParagraph"/>
        <w:numPr>
          <w:ilvl w:val="0"/>
          <w:numId w:val="36"/>
        </w:numPr>
        <w:spacing w:line="360" w:lineRule="auto"/>
        <w:jc w:val="both"/>
        <w:rPr>
          <w:color w:val="000000" w:themeColor="text1"/>
        </w:rPr>
      </w:pPr>
      <w:r w:rsidRPr="00405855">
        <w:rPr>
          <w:color w:val="000000" w:themeColor="text1"/>
        </w:rPr>
        <w:t>Kenya Marine and Fisheries Research Institute (KMFRI)</w:t>
      </w:r>
      <w:r w:rsidR="002F3B7C" w:rsidRPr="00405855">
        <w:rPr>
          <w:color w:val="000000" w:themeColor="text1"/>
        </w:rPr>
        <w:t>.</w:t>
      </w:r>
    </w:p>
    <w:p w14:paraId="718F669E" w14:textId="17A6AE54" w:rsidR="007038DB" w:rsidRPr="00405855" w:rsidRDefault="007038DB" w:rsidP="00ED0807">
      <w:pPr>
        <w:pStyle w:val="ListParagraph"/>
        <w:numPr>
          <w:ilvl w:val="0"/>
          <w:numId w:val="36"/>
        </w:numPr>
        <w:spacing w:line="360" w:lineRule="auto"/>
        <w:jc w:val="both"/>
        <w:rPr>
          <w:color w:val="000000" w:themeColor="text1"/>
        </w:rPr>
      </w:pPr>
      <w:r w:rsidRPr="00405855">
        <w:rPr>
          <w:color w:val="000000" w:themeColor="text1"/>
        </w:rPr>
        <w:t>Kenya Medical Research Institute (KEMRI)</w:t>
      </w:r>
      <w:r w:rsidR="002F3B7C" w:rsidRPr="00405855">
        <w:rPr>
          <w:color w:val="000000" w:themeColor="text1"/>
        </w:rPr>
        <w:t>.</w:t>
      </w:r>
    </w:p>
    <w:p w14:paraId="2560A4AD" w14:textId="4D17D154" w:rsidR="007038DB" w:rsidRPr="00405855" w:rsidRDefault="007038DB" w:rsidP="00ED0807">
      <w:pPr>
        <w:pStyle w:val="ListParagraph"/>
        <w:numPr>
          <w:ilvl w:val="0"/>
          <w:numId w:val="36"/>
        </w:numPr>
        <w:spacing w:line="360" w:lineRule="auto"/>
        <w:jc w:val="both"/>
        <w:rPr>
          <w:color w:val="000000" w:themeColor="text1"/>
        </w:rPr>
      </w:pPr>
      <w:r w:rsidRPr="00405855">
        <w:rPr>
          <w:color w:val="000000" w:themeColor="text1"/>
        </w:rPr>
        <w:t>Kenya Forestry Research Institute (KEFRI)</w:t>
      </w:r>
      <w:r w:rsidR="002F3B7C" w:rsidRPr="00405855">
        <w:rPr>
          <w:color w:val="000000" w:themeColor="text1"/>
        </w:rPr>
        <w:t>.</w:t>
      </w:r>
    </w:p>
    <w:p w14:paraId="079A5333" w14:textId="6DF33EA9" w:rsidR="007038DB" w:rsidRPr="00405855" w:rsidRDefault="007038DB" w:rsidP="00ED0807">
      <w:pPr>
        <w:pStyle w:val="ListParagraph"/>
        <w:numPr>
          <w:ilvl w:val="0"/>
          <w:numId w:val="36"/>
        </w:numPr>
        <w:spacing w:line="360" w:lineRule="auto"/>
        <w:jc w:val="both"/>
        <w:rPr>
          <w:color w:val="000000" w:themeColor="text1"/>
        </w:rPr>
      </w:pPr>
      <w:r w:rsidRPr="00405855">
        <w:rPr>
          <w:color w:val="000000" w:themeColor="text1"/>
        </w:rPr>
        <w:t>Universities</w:t>
      </w:r>
      <w:r w:rsidR="002F3B7C" w:rsidRPr="00405855">
        <w:rPr>
          <w:color w:val="000000" w:themeColor="text1"/>
        </w:rPr>
        <w:t xml:space="preserve"> and Technical and Vocational Educational Institutions.</w:t>
      </w:r>
    </w:p>
    <w:p w14:paraId="4676708B" w14:textId="77777777" w:rsidR="007038DB" w:rsidRPr="00405855" w:rsidRDefault="007038DB" w:rsidP="000C7922">
      <w:pPr>
        <w:spacing w:line="360" w:lineRule="auto"/>
        <w:rPr>
          <w:color w:val="000000" w:themeColor="text1"/>
        </w:rPr>
      </w:pPr>
    </w:p>
    <w:p w14:paraId="48C853FF" w14:textId="174A7C80" w:rsidR="007038DB" w:rsidRPr="00405855" w:rsidRDefault="007038DB" w:rsidP="000C7922">
      <w:pPr>
        <w:spacing w:line="360" w:lineRule="auto"/>
        <w:rPr>
          <w:color w:val="000000" w:themeColor="text1"/>
        </w:rPr>
      </w:pPr>
      <w:r w:rsidRPr="00405855">
        <w:rPr>
          <w:b/>
          <w:color w:val="000000" w:themeColor="text1"/>
        </w:rPr>
        <w:t xml:space="preserve">International and Regional </w:t>
      </w:r>
      <w:r w:rsidR="00CC4A5A" w:rsidRPr="00405855">
        <w:rPr>
          <w:b/>
          <w:color w:val="000000" w:themeColor="text1"/>
        </w:rPr>
        <w:t>Organizations</w:t>
      </w:r>
    </w:p>
    <w:p w14:paraId="7326A422" w14:textId="77777777" w:rsidR="002F3B7C"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International Agriculture Research Centres (IARCs)</w:t>
      </w:r>
      <w:r w:rsidR="002F3B7C" w:rsidRPr="00405855">
        <w:rPr>
          <w:color w:val="000000" w:themeColor="text1"/>
        </w:rPr>
        <w:t>.</w:t>
      </w:r>
    </w:p>
    <w:p w14:paraId="484B2CC3" w14:textId="65D9CE60" w:rsidR="007038DB"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Consultative Group for International Agriculture Research Centres (One CGIAR)</w:t>
      </w:r>
      <w:r w:rsidR="00275E12" w:rsidRPr="00405855">
        <w:rPr>
          <w:color w:val="000000" w:themeColor="text1"/>
        </w:rPr>
        <w:t>.</w:t>
      </w:r>
    </w:p>
    <w:p w14:paraId="255A3F5E" w14:textId="0FCD2161" w:rsidR="00275E12" w:rsidRPr="00405855" w:rsidRDefault="00275E12" w:rsidP="00ED0807">
      <w:pPr>
        <w:pStyle w:val="ListParagraph"/>
        <w:numPr>
          <w:ilvl w:val="0"/>
          <w:numId w:val="37"/>
        </w:numPr>
        <w:spacing w:line="360" w:lineRule="auto"/>
        <w:jc w:val="both"/>
        <w:rPr>
          <w:color w:val="000000" w:themeColor="text1"/>
        </w:rPr>
      </w:pPr>
      <w:r w:rsidRPr="00405855">
        <w:rPr>
          <w:color w:val="000000" w:themeColor="text1"/>
        </w:rPr>
        <w:t>East African Farmers Federation (EAFF).</w:t>
      </w:r>
    </w:p>
    <w:p w14:paraId="0701077D" w14:textId="7EE36294" w:rsidR="007038DB"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 xml:space="preserve">International Non-Government </w:t>
      </w:r>
      <w:r w:rsidR="00CC4A5A" w:rsidRPr="00405855">
        <w:rPr>
          <w:color w:val="000000" w:themeColor="text1"/>
        </w:rPr>
        <w:t>Organizations</w:t>
      </w:r>
    </w:p>
    <w:p w14:paraId="4D89074C" w14:textId="77777777" w:rsidR="007038DB"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Development Partners</w:t>
      </w:r>
    </w:p>
    <w:p w14:paraId="6AF0523B" w14:textId="6D0FFA79" w:rsidR="00B43620"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 xml:space="preserve">Association for Strengthening Agricultural Research in Eastern and Central Africa (ASARECA), </w:t>
      </w:r>
    </w:p>
    <w:p w14:paraId="7D41B708" w14:textId="77777777" w:rsidR="00B43620" w:rsidRPr="00405855" w:rsidRDefault="007038DB" w:rsidP="00ED0807">
      <w:pPr>
        <w:pStyle w:val="ListParagraph"/>
        <w:numPr>
          <w:ilvl w:val="0"/>
          <w:numId w:val="37"/>
        </w:numPr>
        <w:spacing w:line="360" w:lineRule="auto"/>
        <w:jc w:val="both"/>
        <w:rPr>
          <w:color w:val="000000" w:themeColor="text1"/>
        </w:rPr>
      </w:pPr>
      <w:r w:rsidRPr="00405855">
        <w:rPr>
          <w:color w:val="000000" w:themeColor="text1"/>
        </w:rPr>
        <w:t>East African Community (EAC)</w:t>
      </w:r>
    </w:p>
    <w:p w14:paraId="388FCC5C" w14:textId="05ABD0FD" w:rsidR="00B43620" w:rsidRPr="00405855" w:rsidRDefault="00CD1CA9" w:rsidP="00ED0807">
      <w:pPr>
        <w:pStyle w:val="ListParagraph"/>
        <w:numPr>
          <w:ilvl w:val="0"/>
          <w:numId w:val="37"/>
        </w:numPr>
        <w:spacing w:line="360" w:lineRule="auto"/>
        <w:jc w:val="both"/>
        <w:rPr>
          <w:color w:val="000000" w:themeColor="text1"/>
        </w:rPr>
      </w:pPr>
      <w:r w:rsidRPr="00405855">
        <w:rPr>
          <w:color w:val="000000" w:themeColor="text1"/>
        </w:rPr>
        <w:t>The East African Science and Technology Commission (</w:t>
      </w:r>
      <w:r w:rsidR="007038DB" w:rsidRPr="00405855">
        <w:rPr>
          <w:color w:val="000000" w:themeColor="text1"/>
        </w:rPr>
        <w:t>EASTECO</w:t>
      </w:r>
      <w:r w:rsidRPr="00405855">
        <w:rPr>
          <w:color w:val="000000" w:themeColor="text1"/>
        </w:rPr>
        <w:t>).</w:t>
      </w:r>
      <w:r w:rsidR="007038DB" w:rsidRPr="00405855">
        <w:rPr>
          <w:color w:val="000000" w:themeColor="text1"/>
        </w:rPr>
        <w:t xml:space="preserve"> </w:t>
      </w:r>
    </w:p>
    <w:p w14:paraId="1CE9D3FD" w14:textId="7092533A" w:rsidR="007038DB" w:rsidRPr="00405855" w:rsidRDefault="00B43620" w:rsidP="00ED0807">
      <w:pPr>
        <w:pStyle w:val="ListParagraph"/>
        <w:numPr>
          <w:ilvl w:val="0"/>
          <w:numId w:val="37"/>
        </w:numPr>
        <w:spacing w:line="360" w:lineRule="auto"/>
        <w:jc w:val="both"/>
        <w:rPr>
          <w:color w:val="000000" w:themeColor="text1"/>
        </w:rPr>
      </w:pPr>
      <w:r w:rsidRPr="00405855">
        <w:rPr>
          <w:color w:val="000000" w:themeColor="text1"/>
        </w:rPr>
        <w:t>Common Market for Eastern and Southern Africa (</w:t>
      </w:r>
      <w:r w:rsidR="007038DB" w:rsidRPr="00405855">
        <w:rPr>
          <w:color w:val="000000" w:themeColor="text1"/>
        </w:rPr>
        <w:t>COMESA)</w:t>
      </w:r>
      <w:r w:rsidRPr="00405855">
        <w:rPr>
          <w:color w:val="000000" w:themeColor="text1"/>
        </w:rPr>
        <w:t>.</w:t>
      </w:r>
    </w:p>
    <w:p w14:paraId="3C5C5FB9" w14:textId="5946A795" w:rsidR="00FF699C" w:rsidRPr="00405855" w:rsidRDefault="00FF699C" w:rsidP="00FF699C">
      <w:pPr>
        <w:spacing w:line="360" w:lineRule="auto"/>
        <w:jc w:val="both"/>
        <w:rPr>
          <w:color w:val="000000" w:themeColor="text1"/>
        </w:rPr>
      </w:pPr>
      <w:r w:rsidRPr="00405855">
        <w:rPr>
          <w:color w:val="000000" w:themeColor="text1"/>
        </w:rPr>
        <w:br w:type="page"/>
      </w:r>
    </w:p>
    <w:p w14:paraId="4679153A" w14:textId="66DCE978" w:rsidR="004E6DB9" w:rsidRPr="00405855" w:rsidRDefault="00FD3A06" w:rsidP="003359F2">
      <w:pPr>
        <w:pStyle w:val="Heading1"/>
        <w:spacing w:before="0" w:line="360" w:lineRule="auto"/>
        <w:jc w:val="center"/>
        <w:rPr>
          <w:rFonts w:ascii="Times New Roman" w:hAnsi="Times New Roman" w:cs="Times New Roman"/>
          <w:b/>
          <w:color w:val="000000" w:themeColor="text1"/>
          <w:sz w:val="24"/>
        </w:rPr>
      </w:pPr>
      <w:bookmarkStart w:id="275" w:name="_Toc168758367"/>
      <w:r w:rsidRPr="00405855">
        <w:rPr>
          <w:rFonts w:ascii="Times New Roman" w:hAnsi="Times New Roman" w:cs="Times New Roman"/>
          <w:b/>
          <w:color w:val="000000" w:themeColor="text1"/>
          <w:sz w:val="24"/>
        </w:rPr>
        <w:lastRenderedPageBreak/>
        <w:t xml:space="preserve">Appendix </w:t>
      </w:r>
      <w:r w:rsidR="00A37FC4" w:rsidRPr="00405855">
        <w:rPr>
          <w:rFonts w:ascii="Times New Roman" w:hAnsi="Times New Roman" w:cs="Times New Roman"/>
          <w:b/>
          <w:color w:val="000000" w:themeColor="text1"/>
          <w:sz w:val="24"/>
        </w:rPr>
        <w:t>11</w:t>
      </w:r>
      <w:r w:rsidRPr="00405855">
        <w:rPr>
          <w:rFonts w:ascii="Times New Roman" w:hAnsi="Times New Roman" w:cs="Times New Roman"/>
          <w:b/>
          <w:color w:val="000000" w:themeColor="text1"/>
          <w:sz w:val="24"/>
        </w:rPr>
        <w:t>: NACOSTI APPROVAL</w:t>
      </w:r>
      <w:bookmarkEnd w:id="275"/>
      <w:r w:rsidRPr="00405855">
        <w:rPr>
          <w:rFonts w:ascii="Times New Roman" w:hAnsi="Times New Roman" w:cs="Times New Roman"/>
          <w:b/>
          <w:color w:val="000000" w:themeColor="text1"/>
          <w:sz w:val="24"/>
        </w:rPr>
        <w:t xml:space="preserve"> </w:t>
      </w:r>
    </w:p>
    <w:p w14:paraId="06E97427" w14:textId="77777777" w:rsidR="004E6DB9" w:rsidRPr="00405855" w:rsidRDefault="004E6DB9" w:rsidP="005469EC">
      <w:pPr>
        <w:pStyle w:val="Default"/>
        <w:rPr>
          <w:rFonts w:eastAsia="Times New Roman"/>
          <w:color w:val="000000" w:themeColor="text1"/>
        </w:rPr>
      </w:pPr>
    </w:p>
    <w:p w14:paraId="7DBD6873" w14:textId="62432F43" w:rsidR="00395B76" w:rsidRPr="00405855" w:rsidRDefault="004E6DB9" w:rsidP="005469EC">
      <w:pPr>
        <w:pStyle w:val="Default"/>
        <w:rPr>
          <w:rFonts w:eastAsia="Times New Roman"/>
          <w:color w:val="000000" w:themeColor="text1"/>
        </w:rPr>
      </w:pPr>
      <w:r w:rsidRPr="00405855">
        <w:rPr>
          <w:rFonts w:eastAsia="Times New Roman"/>
          <w:noProof/>
          <w:color w:val="000000" w:themeColor="text1"/>
        </w:rPr>
        <w:drawing>
          <wp:inline distT="0" distB="0" distL="0" distR="0" wp14:anchorId="03A98B6D" wp14:editId="3437F873">
            <wp:extent cx="5727700" cy="7392035"/>
            <wp:effectExtent l="0" t="0" r="3810" b="1270"/>
            <wp:docPr id="2079993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993902" name=""/>
                    <pic:cNvPicPr/>
                  </pic:nvPicPr>
                  <pic:blipFill>
                    <a:blip r:embed="rId217"/>
                    <a:stretch>
                      <a:fillRect/>
                    </a:stretch>
                  </pic:blipFill>
                  <pic:spPr>
                    <a:xfrm>
                      <a:off x="0" y="0"/>
                      <a:ext cx="5727700" cy="7392035"/>
                    </a:xfrm>
                    <a:prstGeom prst="rect">
                      <a:avLst/>
                    </a:prstGeom>
                  </pic:spPr>
                </pic:pic>
              </a:graphicData>
            </a:graphic>
          </wp:inline>
        </w:drawing>
      </w:r>
    </w:p>
    <w:p w14:paraId="01B2FF1D" w14:textId="77777777" w:rsidR="00FF699C" w:rsidRPr="00405855" w:rsidRDefault="00FF699C" w:rsidP="005469EC">
      <w:pPr>
        <w:pStyle w:val="Default"/>
        <w:rPr>
          <w:rFonts w:eastAsia="Times New Roman"/>
          <w:color w:val="000000" w:themeColor="text1"/>
        </w:rPr>
      </w:pPr>
    </w:p>
    <w:p w14:paraId="75CB3AD7" w14:textId="77777777" w:rsidR="00FF699C" w:rsidRPr="00405855" w:rsidRDefault="00FF699C" w:rsidP="005469EC">
      <w:pPr>
        <w:pStyle w:val="Default"/>
        <w:rPr>
          <w:rFonts w:eastAsia="Times New Roman"/>
          <w:color w:val="000000" w:themeColor="text1"/>
        </w:rPr>
      </w:pPr>
    </w:p>
    <w:p w14:paraId="37EBC192" w14:textId="77777777" w:rsidR="00FF699C" w:rsidRPr="00405855" w:rsidRDefault="00FF699C" w:rsidP="005469EC">
      <w:pPr>
        <w:pStyle w:val="Default"/>
        <w:rPr>
          <w:rFonts w:eastAsia="Times New Roman"/>
          <w:color w:val="000000" w:themeColor="text1"/>
        </w:rPr>
      </w:pPr>
    </w:p>
    <w:p w14:paraId="1C659FF8" w14:textId="77777777" w:rsidR="00FF699C" w:rsidRPr="00405855" w:rsidRDefault="00FF699C" w:rsidP="005469EC">
      <w:pPr>
        <w:pStyle w:val="Default"/>
        <w:rPr>
          <w:rFonts w:eastAsia="Times New Roman"/>
          <w:color w:val="000000" w:themeColor="text1"/>
        </w:rPr>
      </w:pPr>
    </w:p>
    <w:p w14:paraId="0C52C0B0" w14:textId="77777777" w:rsidR="00FF699C" w:rsidRPr="00405855" w:rsidRDefault="00FF699C" w:rsidP="005469EC">
      <w:pPr>
        <w:pStyle w:val="Default"/>
        <w:rPr>
          <w:rFonts w:eastAsia="Times New Roman"/>
          <w:color w:val="000000" w:themeColor="text1"/>
        </w:rPr>
      </w:pPr>
    </w:p>
    <w:p w14:paraId="2A9034EC" w14:textId="3D1312BA" w:rsidR="00FF699C" w:rsidRPr="00405855" w:rsidRDefault="00347922" w:rsidP="00683A08">
      <w:pPr>
        <w:pStyle w:val="Heading1"/>
        <w:spacing w:before="0" w:line="360" w:lineRule="auto"/>
        <w:jc w:val="center"/>
        <w:rPr>
          <w:b/>
          <w:color w:val="000000" w:themeColor="text1"/>
        </w:rPr>
      </w:pPr>
      <w:bookmarkStart w:id="276" w:name="_Toc168758368"/>
      <w:r w:rsidRPr="00405855">
        <w:rPr>
          <w:rFonts w:ascii="Times New Roman" w:hAnsi="Times New Roman" w:cs="Times New Roman"/>
          <w:b/>
          <w:color w:val="000000" w:themeColor="text1"/>
          <w:sz w:val="24"/>
        </w:rPr>
        <w:lastRenderedPageBreak/>
        <w:t xml:space="preserve">Appendix </w:t>
      </w:r>
      <w:r w:rsidR="00BA3E4E" w:rsidRPr="00405855">
        <w:rPr>
          <w:rFonts w:ascii="Times New Roman" w:hAnsi="Times New Roman" w:cs="Times New Roman"/>
          <w:b/>
          <w:color w:val="000000" w:themeColor="text1"/>
          <w:sz w:val="24"/>
        </w:rPr>
        <w:t>1</w:t>
      </w:r>
      <w:r w:rsidR="00A37FC4" w:rsidRPr="00405855">
        <w:rPr>
          <w:rFonts w:ascii="Times New Roman" w:hAnsi="Times New Roman" w:cs="Times New Roman"/>
          <w:b/>
          <w:color w:val="000000" w:themeColor="text1"/>
          <w:sz w:val="24"/>
        </w:rPr>
        <w:t>2</w:t>
      </w:r>
      <w:r w:rsidRPr="00405855">
        <w:rPr>
          <w:rFonts w:ascii="Times New Roman" w:hAnsi="Times New Roman" w:cs="Times New Roman"/>
          <w:b/>
          <w:color w:val="000000" w:themeColor="text1"/>
          <w:sz w:val="24"/>
        </w:rPr>
        <w:t>: Letter of Authority from MUA</w:t>
      </w:r>
      <w:bookmarkEnd w:id="276"/>
    </w:p>
    <w:p w14:paraId="46848F2F" w14:textId="77777777" w:rsidR="00FF699C" w:rsidRPr="00405855" w:rsidRDefault="00FF699C" w:rsidP="005469EC">
      <w:pPr>
        <w:pStyle w:val="Default"/>
        <w:rPr>
          <w:rFonts w:eastAsia="Times New Roman"/>
          <w:color w:val="000000" w:themeColor="text1"/>
        </w:rPr>
      </w:pPr>
    </w:p>
    <w:p w14:paraId="00A5136F" w14:textId="0232B8BB" w:rsidR="00FF699C" w:rsidRPr="00405855" w:rsidRDefault="00FF699C" w:rsidP="005469EC">
      <w:pPr>
        <w:pStyle w:val="Default"/>
        <w:rPr>
          <w:rFonts w:eastAsia="Times New Roman"/>
          <w:color w:val="000000" w:themeColor="text1"/>
        </w:rPr>
      </w:pPr>
      <w:r w:rsidRPr="00405855">
        <w:rPr>
          <w:rFonts w:eastAsia="Times New Roman"/>
          <w:noProof/>
          <w:color w:val="000000" w:themeColor="text1"/>
        </w:rPr>
        <w:drawing>
          <wp:inline distT="0" distB="0" distL="0" distR="0" wp14:anchorId="6EE58C16" wp14:editId="6B78B8FE">
            <wp:extent cx="5727700" cy="7412212"/>
            <wp:effectExtent l="0" t="0" r="0" b="5080"/>
            <wp:docPr id="19205670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567045" name=""/>
                    <pic:cNvPicPr/>
                  </pic:nvPicPr>
                  <pic:blipFill>
                    <a:blip r:embed="rId218"/>
                    <a:stretch>
                      <a:fillRect/>
                    </a:stretch>
                  </pic:blipFill>
                  <pic:spPr>
                    <a:xfrm>
                      <a:off x="0" y="0"/>
                      <a:ext cx="5727700" cy="7412212"/>
                    </a:xfrm>
                    <a:prstGeom prst="rect">
                      <a:avLst/>
                    </a:prstGeom>
                  </pic:spPr>
                </pic:pic>
              </a:graphicData>
            </a:graphic>
          </wp:inline>
        </w:drawing>
      </w:r>
    </w:p>
    <w:sectPr w:rsidR="00FF699C" w:rsidRPr="00405855" w:rsidSect="009F1988">
      <w:pgSz w:w="11900" w:h="16840"/>
      <w:pgMar w:top="1440" w:right="1440" w:bottom="1440" w:left="2160" w:header="432"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7D6DA" w14:textId="77777777" w:rsidR="00DD6114" w:rsidRDefault="00DD6114">
      <w:r>
        <w:separator/>
      </w:r>
    </w:p>
  </w:endnote>
  <w:endnote w:type="continuationSeparator" w:id="0">
    <w:p w14:paraId="59CA6D23" w14:textId="77777777" w:rsidR="00DD6114" w:rsidRDefault="00DD61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11811503"/>
      <w:docPartObj>
        <w:docPartGallery w:val="Page Numbers (Bottom of Page)"/>
        <w:docPartUnique/>
      </w:docPartObj>
    </w:sdtPr>
    <w:sdtContent>
      <w:p w14:paraId="13FC2FCE" w14:textId="3D821469" w:rsidR="007420DE" w:rsidRDefault="007420DE" w:rsidP="00A07B9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4CC2B6C5" w14:textId="77777777" w:rsidR="007420DE" w:rsidRDefault="007420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70936202"/>
      <w:docPartObj>
        <w:docPartGallery w:val="Page Numbers (Bottom of Page)"/>
        <w:docPartUnique/>
      </w:docPartObj>
    </w:sdtPr>
    <w:sdtContent>
      <w:p w14:paraId="137AC937" w14:textId="77777777" w:rsidR="007420DE" w:rsidRDefault="007420DE" w:rsidP="00A07B92">
        <w:pPr>
          <w:pStyle w:val="Footer"/>
          <w:framePr w:wrap="none" w:vAnchor="text" w:hAnchor="margin" w:xAlign="center" w:y="1"/>
          <w:rPr>
            <w:rStyle w:val="PageNumber"/>
          </w:rPr>
        </w:pPr>
        <w:r w:rsidRPr="000B7ADB">
          <w:rPr>
            <w:rStyle w:val="PageNumber"/>
            <w:bCs/>
            <w:szCs w:val="36"/>
          </w:rPr>
          <w:fldChar w:fldCharType="begin"/>
        </w:r>
        <w:r w:rsidRPr="000B7ADB">
          <w:rPr>
            <w:rStyle w:val="PageNumber"/>
            <w:bCs/>
            <w:szCs w:val="36"/>
          </w:rPr>
          <w:instrText xml:space="preserve"> PAGE </w:instrText>
        </w:r>
        <w:r w:rsidRPr="000B7ADB">
          <w:rPr>
            <w:rStyle w:val="PageNumber"/>
            <w:bCs/>
            <w:szCs w:val="36"/>
          </w:rPr>
          <w:fldChar w:fldCharType="separate"/>
        </w:r>
        <w:r>
          <w:rPr>
            <w:rStyle w:val="PageNumber"/>
            <w:bCs/>
            <w:noProof/>
            <w:szCs w:val="36"/>
          </w:rPr>
          <w:t>v</w:t>
        </w:r>
        <w:r w:rsidRPr="000B7ADB">
          <w:rPr>
            <w:rStyle w:val="PageNumber"/>
            <w:bCs/>
            <w:szCs w:val="36"/>
          </w:rPr>
          <w:fldChar w:fldCharType="end"/>
        </w:r>
      </w:p>
    </w:sdtContent>
  </w:sdt>
  <w:p w14:paraId="6885F568" w14:textId="77777777" w:rsidR="007420DE" w:rsidRDefault="007420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A6DAD" w14:textId="77777777" w:rsidR="00DD6114" w:rsidRDefault="00DD6114">
      <w:r>
        <w:separator/>
      </w:r>
    </w:p>
  </w:footnote>
  <w:footnote w:type="continuationSeparator" w:id="0">
    <w:p w14:paraId="28E4F808" w14:textId="77777777" w:rsidR="00DD6114" w:rsidRDefault="00DD61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D27A6"/>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E274B2"/>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6616A6"/>
    <w:multiLevelType w:val="hybridMultilevel"/>
    <w:tmpl w:val="A6D47B4C"/>
    <w:lvl w:ilvl="0" w:tplc="713C6718">
      <w:start w:val="1"/>
      <w:numFmt w:val="decimal"/>
      <w:lvlText w:val="4.7.%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09023E3"/>
    <w:multiLevelType w:val="hybridMultilevel"/>
    <w:tmpl w:val="2DF20180"/>
    <w:lvl w:ilvl="0" w:tplc="6938F0CA">
      <w:start w:val="1"/>
      <w:numFmt w:val="decimal"/>
      <w:lvlText w:val="4.3.8.1.%1"/>
      <w:lvlJc w:val="left"/>
      <w:pPr>
        <w:ind w:left="360" w:hanging="360"/>
      </w:pPr>
      <w:rPr>
        <w:rFonts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D03FBB"/>
    <w:multiLevelType w:val="hybridMultilevel"/>
    <w:tmpl w:val="732851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194079E"/>
    <w:multiLevelType w:val="hybridMultilevel"/>
    <w:tmpl w:val="54AA739E"/>
    <w:lvl w:ilvl="0" w:tplc="73CA9248">
      <w:start w:val="1"/>
      <w:numFmt w:val="decimal"/>
      <w:lvlText w:val="3.8.%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D21CC5"/>
    <w:multiLevelType w:val="hybridMultilevel"/>
    <w:tmpl w:val="73DA01F8"/>
    <w:lvl w:ilvl="0" w:tplc="CBDEB14E">
      <w:start w:val="1"/>
      <w:numFmt w:val="decimal"/>
      <w:lvlText w:val="4.2.%1"/>
      <w:lvlJc w:val="left"/>
      <w:pPr>
        <w:ind w:left="36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7456882"/>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7EE41FA"/>
    <w:multiLevelType w:val="hybridMultilevel"/>
    <w:tmpl w:val="650E5B64"/>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AB65C9A"/>
    <w:multiLevelType w:val="hybridMultilevel"/>
    <w:tmpl w:val="815E8096"/>
    <w:lvl w:ilvl="0" w:tplc="F732BA44">
      <w:start w:val="1"/>
      <w:numFmt w:val="decimal"/>
      <w:lvlText w:val="2.6.%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B5E3E"/>
    <w:multiLevelType w:val="hybridMultilevel"/>
    <w:tmpl w:val="13B08A26"/>
    <w:lvl w:ilvl="0" w:tplc="409E736C">
      <w:start w:val="1"/>
      <w:numFmt w:val="decimal"/>
      <w:lvlText w:val="4.4.2.%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D726D5"/>
    <w:multiLevelType w:val="hybridMultilevel"/>
    <w:tmpl w:val="DA9E7DBE"/>
    <w:lvl w:ilvl="0" w:tplc="A0CE8832">
      <w:start w:val="1"/>
      <w:numFmt w:val="decimal"/>
      <w:lvlText w:val="5.2.%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D2E2DCB"/>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D740F19"/>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EBE297B"/>
    <w:multiLevelType w:val="hybridMultilevel"/>
    <w:tmpl w:val="8778A6FC"/>
    <w:lvl w:ilvl="0" w:tplc="1556E60C">
      <w:start w:val="1"/>
      <w:numFmt w:val="decimal"/>
      <w:lvlText w:val="4.3.%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05A4E85"/>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09A6D4C"/>
    <w:multiLevelType w:val="hybridMultilevel"/>
    <w:tmpl w:val="78ACF7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3809C2"/>
    <w:multiLevelType w:val="hybridMultilevel"/>
    <w:tmpl w:val="C9CE7DE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436587D"/>
    <w:multiLevelType w:val="hybridMultilevel"/>
    <w:tmpl w:val="3976DF6E"/>
    <w:lvl w:ilvl="0" w:tplc="2392E55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7674AD6"/>
    <w:multiLevelType w:val="hybridMultilevel"/>
    <w:tmpl w:val="FDCE5662"/>
    <w:lvl w:ilvl="0" w:tplc="84345940">
      <w:numFmt w:val="decimal"/>
      <w:lvlText w:val="5.%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28A03C59"/>
    <w:multiLevelType w:val="hybridMultilevel"/>
    <w:tmpl w:val="DBFAADCC"/>
    <w:lvl w:ilvl="0" w:tplc="F628F034">
      <w:start w:val="1"/>
      <w:numFmt w:val="decimal"/>
      <w:lvlText w:val="%1"/>
      <w:lvlJc w:val="left"/>
      <w:pPr>
        <w:ind w:left="360" w:hanging="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9277A21"/>
    <w:multiLevelType w:val="multilevel"/>
    <w:tmpl w:val="0E563866"/>
    <w:styleLink w:val="CurrentList1"/>
    <w:lvl w:ilvl="0">
      <w:start w:val="1"/>
      <w:numFmt w:val="decimal"/>
      <w:lvlText w:val="3.11.%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94E484E"/>
    <w:multiLevelType w:val="hybridMultilevel"/>
    <w:tmpl w:val="74123712"/>
    <w:lvl w:ilvl="0" w:tplc="AB5450A0">
      <w:numFmt w:val="decimal"/>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BE10A98"/>
    <w:multiLevelType w:val="hybridMultilevel"/>
    <w:tmpl w:val="11EE4D5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D1B1640"/>
    <w:multiLevelType w:val="hybridMultilevel"/>
    <w:tmpl w:val="6D108476"/>
    <w:lvl w:ilvl="0" w:tplc="3F2E3A84">
      <w:start w:val="1"/>
      <w:numFmt w:val="decimal"/>
      <w:lvlText w:val="2.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F48241E"/>
    <w:multiLevelType w:val="hybridMultilevel"/>
    <w:tmpl w:val="33EEC0D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332F40E5"/>
    <w:multiLevelType w:val="hybridMultilevel"/>
    <w:tmpl w:val="33EEC0D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35972877"/>
    <w:multiLevelType w:val="hybridMultilevel"/>
    <w:tmpl w:val="7F626270"/>
    <w:lvl w:ilvl="0" w:tplc="EB0E209A">
      <w:start w:val="1"/>
      <w:numFmt w:val="decimal"/>
      <w:lvlText w:val="3.7.%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36830CBE"/>
    <w:multiLevelType w:val="hybridMultilevel"/>
    <w:tmpl w:val="4334AED0"/>
    <w:lvl w:ilvl="0" w:tplc="2E76ED7C">
      <w:start w:val="1"/>
      <w:numFmt w:val="decimal"/>
      <w:lvlText w:val="5.3.%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7365361"/>
    <w:multiLevelType w:val="hybridMultilevel"/>
    <w:tmpl w:val="A74822CE"/>
    <w:lvl w:ilvl="0" w:tplc="4920C1A0">
      <w:start w:val="1"/>
      <w:numFmt w:val="decimal"/>
      <w:lvlText w:val="3.6.%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3D4CC8"/>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8F00C0F"/>
    <w:multiLevelType w:val="hybridMultilevel"/>
    <w:tmpl w:val="04D00C9C"/>
    <w:lvl w:ilvl="0" w:tplc="B79EBD98">
      <w:start w:val="1"/>
      <w:numFmt w:val="decimal"/>
      <w:lvlText w:val="4.3.8.4.%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D4675AB"/>
    <w:multiLevelType w:val="hybridMultilevel"/>
    <w:tmpl w:val="650E5B64"/>
    <w:lvl w:ilvl="0" w:tplc="FFFFFFFF">
      <w:start w:val="1"/>
      <w:numFmt w:val="decimal"/>
      <w:lvlText w:val="%1."/>
      <w:lvlJc w:val="left"/>
      <w:pPr>
        <w:ind w:left="5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DF6470F"/>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EAC06FE"/>
    <w:multiLevelType w:val="hybridMultilevel"/>
    <w:tmpl w:val="66904290"/>
    <w:lvl w:ilvl="0" w:tplc="645A619C">
      <w:numFmt w:val="decimal"/>
      <w:lvlText w:val="4.%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3F0569D8"/>
    <w:multiLevelType w:val="hybridMultilevel"/>
    <w:tmpl w:val="650E5B64"/>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FC068F2"/>
    <w:multiLevelType w:val="hybridMultilevel"/>
    <w:tmpl w:val="514E86B6"/>
    <w:lvl w:ilvl="0" w:tplc="FFFFFFFF">
      <w:start w:val="1"/>
      <w:numFmt w:val="lowerRoman"/>
      <w:lvlText w:val="%1"/>
      <w:lvlJc w:val="righ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472A6714"/>
    <w:multiLevelType w:val="hybridMultilevel"/>
    <w:tmpl w:val="33EEC0D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48AA5DE3"/>
    <w:multiLevelType w:val="hybridMultilevel"/>
    <w:tmpl w:val="22DE1886"/>
    <w:lvl w:ilvl="0" w:tplc="A84E4C0E">
      <w:numFmt w:val="decimal"/>
      <w:lvlText w:val="2.%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48BD409E"/>
    <w:multiLevelType w:val="hybridMultilevel"/>
    <w:tmpl w:val="148C977C"/>
    <w:lvl w:ilvl="0" w:tplc="FFFFFFFF">
      <w:start w:val="1"/>
      <w:numFmt w:val="decimal"/>
      <w:lvlText w:val="5.4.%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ADD43A5"/>
    <w:multiLevelType w:val="hybridMultilevel"/>
    <w:tmpl w:val="58785BF0"/>
    <w:lvl w:ilvl="0" w:tplc="45F8867C">
      <w:start w:val="1"/>
      <w:numFmt w:val="decimal"/>
      <w:lvlText w:val="3.10.%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D5B6E88"/>
    <w:multiLevelType w:val="hybridMultilevel"/>
    <w:tmpl w:val="33EEC0D6"/>
    <w:lvl w:ilvl="0" w:tplc="04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4EC92A0E"/>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4C5483E"/>
    <w:multiLevelType w:val="hybridMultilevel"/>
    <w:tmpl w:val="1056FFA0"/>
    <w:lvl w:ilvl="0" w:tplc="99447600">
      <w:start w:val="1"/>
      <w:numFmt w:val="decimal"/>
      <w:lvlText w:val="4.6.2.%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58822D99"/>
    <w:multiLevelType w:val="hybridMultilevel"/>
    <w:tmpl w:val="8DFC82B6"/>
    <w:lvl w:ilvl="0" w:tplc="E22C2CF0">
      <w:start w:val="1"/>
      <w:numFmt w:val="decimal"/>
      <w:lvlText w:val="4.3.1.%1"/>
      <w:lvlJc w:val="left"/>
      <w:pPr>
        <w:ind w:left="360" w:hanging="360"/>
      </w:pPr>
      <w:rPr>
        <w:rFonts w:hint="default"/>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5BEC3E95"/>
    <w:multiLevelType w:val="hybridMultilevel"/>
    <w:tmpl w:val="BBEAB976"/>
    <w:lvl w:ilvl="0" w:tplc="FFFFFFFF">
      <w:start w:val="1"/>
      <w:numFmt w:val="decimal"/>
      <w:lvlText w:val="4.6.%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BFE5DB0"/>
    <w:multiLevelType w:val="hybridMultilevel"/>
    <w:tmpl w:val="FE269690"/>
    <w:lvl w:ilvl="0" w:tplc="26C252BA">
      <w:start w:val="1"/>
      <w:numFmt w:val="decimal"/>
      <w:pStyle w:val="IJML-Heading2"/>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0DD407F"/>
    <w:multiLevelType w:val="hybridMultilevel"/>
    <w:tmpl w:val="2A380A4C"/>
    <w:lvl w:ilvl="0" w:tplc="0C266BE4">
      <w:start w:val="1"/>
      <w:numFmt w:val="decimal"/>
      <w:lvlText w:val="4.4.%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1252609"/>
    <w:multiLevelType w:val="hybridMultilevel"/>
    <w:tmpl w:val="ED86EDEE"/>
    <w:lvl w:ilvl="0" w:tplc="A6964164">
      <w:start w:val="1"/>
      <w:numFmt w:val="decimal"/>
      <w:lvlText w:val="2.2.%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F07850"/>
    <w:multiLevelType w:val="hybridMultilevel"/>
    <w:tmpl w:val="77FEE968"/>
    <w:lvl w:ilvl="0" w:tplc="9C8A04FC">
      <w:start w:val="1"/>
      <w:numFmt w:val="decimal"/>
      <w:lvlText w:val="1.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25C40A4"/>
    <w:multiLevelType w:val="hybridMultilevel"/>
    <w:tmpl w:val="1AA81FB2"/>
    <w:lvl w:ilvl="0" w:tplc="0809000F">
      <w:start w:val="1"/>
      <w:numFmt w:val="decimal"/>
      <w:lvlText w:val="%1."/>
      <w:lvlJc w:val="left"/>
      <w:pPr>
        <w:ind w:left="63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61C184F"/>
    <w:multiLevelType w:val="hybridMultilevel"/>
    <w:tmpl w:val="485E9EA2"/>
    <w:lvl w:ilvl="0" w:tplc="33C475A8">
      <w:start w:val="1"/>
      <w:numFmt w:val="decimal"/>
      <w:lvlText w:val="3.9.%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77C3AA9"/>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7D368CF"/>
    <w:multiLevelType w:val="hybridMultilevel"/>
    <w:tmpl w:val="46EC5860"/>
    <w:lvl w:ilvl="0" w:tplc="CC32555E">
      <w:numFmt w:val="decimal"/>
      <w:lvlText w:val="3.%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67E80B5B"/>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69FE7DE9"/>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FC10A24"/>
    <w:multiLevelType w:val="hybridMultilevel"/>
    <w:tmpl w:val="24E48160"/>
    <w:lvl w:ilvl="0" w:tplc="C898142A">
      <w:start w:val="1"/>
      <w:numFmt w:val="decimal"/>
      <w:lvlText w:val="4.3.8.%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7" w15:restartNumberingAfterBreak="0">
    <w:nsid w:val="76310602"/>
    <w:multiLevelType w:val="hybridMultilevel"/>
    <w:tmpl w:val="DB24954A"/>
    <w:lvl w:ilvl="0" w:tplc="A95A5B72">
      <w:start w:val="1"/>
      <w:numFmt w:val="lowerRoman"/>
      <w:lvlText w:val="%1."/>
      <w:lvlJc w:val="right"/>
      <w:pPr>
        <w:ind w:left="771" w:hanging="360"/>
      </w:pPr>
      <w:rPr>
        <w:b w:val="0"/>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58" w15:restartNumberingAfterBreak="0">
    <w:nsid w:val="767069FD"/>
    <w:multiLevelType w:val="hybridMultilevel"/>
    <w:tmpl w:val="DA42A4EC"/>
    <w:lvl w:ilvl="0" w:tplc="B266A25A">
      <w:start w:val="1"/>
      <w:numFmt w:val="decimal"/>
      <w:lvlText w:val="4.3.8.2.%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A0731B0"/>
    <w:multiLevelType w:val="hybridMultilevel"/>
    <w:tmpl w:val="514E86B6"/>
    <w:lvl w:ilvl="0" w:tplc="FFFFFFFF">
      <w:start w:val="1"/>
      <w:numFmt w:val="lowerRoman"/>
      <w:lvlText w:val="%1"/>
      <w:lvlJc w:val="righ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7A457623"/>
    <w:multiLevelType w:val="hybridMultilevel"/>
    <w:tmpl w:val="E01A0296"/>
    <w:lvl w:ilvl="0" w:tplc="8862B63A">
      <w:start w:val="1"/>
      <w:numFmt w:val="decimal"/>
      <w:lvlText w:val="4.5.%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7C7D2157"/>
    <w:multiLevelType w:val="hybridMultilevel"/>
    <w:tmpl w:val="D4380CF4"/>
    <w:lvl w:ilvl="0" w:tplc="E39A4282">
      <w:start w:val="1"/>
      <w:numFmt w:val="decimal"/>
      <w:lvlText w:val="4.3.8.3.%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7CAC30C8"/>
    <w:multiLevelType w:val="hybridMultilevel"/>
    <w:tmpl w:val="63121C64"/>
    <w:lvl w:ilvl="0" w:tplc="2966755E">
      <w:start w:val="1"/>
      <w:numFmt w:val="decimal"/>
      <w:lvlText w:val="1.3.%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F2033F1"/>
    <w:multiLevelType w:val="hybridMultilevel"/>
    <w:tmpl w:val="1AA81FB2"/>
    <w:lvl w:ilvl="0" w:tplc="FFFFFFFF">
      <w:start w:val="1"/>
      <w:numFmt w:val="decimal"/>
      <w:lvlText w:val="%1."/>
      <w:lvlJc w:val="left"/>
      <w:pPr>
        <w:ind w:left="63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21976863">
    <w:abstractNumId w:val="57"/>
  </w:num>
  <w:num w:numId="2" w16cid:durableId="913589678">
    <w:abstractNumId w:val="22"/>
  </w:num>
  <w:num w:numId="3" w16cid:durableId="1589004680">
    <w:abstractNumId w:val="38"/>
  </w:num>
  <w:num w:numId="4" w16cid:durableId="1569456702">
    <w:abstractNumId w:val="53"/>
  </w:num>
  <w:num w:numId="5" w16cid:durableId="882905496">
    <w:abstractNumId w:val="49"/>
  </w:num>
  <w:num w:numId="6" w16cid:durableId="429351881">
    <w:abstractNumId w:val="24"/>
  </w:num>
  <w:num w:numId="7" w16cid:durableId="473454218">
    <w:abstractNumId w:val="48"/>
  </w:num>
  <w:num w:numId="8" w16cid:durableId="1489054384">
    <w:abstractNumId w:val="20"/>
  </w:num>
  <w:num w:numId="9" w16cid:durableId="951984311">
    <w:abstractNumId w:val="62"/>
  </w:num>
  <w:num w:numId="10" w16cid:durableId="626669541">
    <w:abstractNumId w:val="29"/>
  </w:num>
  <w:num w:numId="11" w16cid:durableId="1179733241">
    <w:abstractNumId w:val="51"/>
  </w:num>
  <w:num w:numId="12" w16cid:durableId="1537741055">
    <w:abstractNumId w:val="50"/>
  </w:num>
  <w:num w:numId="13" w16cid:durableId="428165253">
    <w:abstractNumId w:val="33"/>
  </w:num>
  <w:num w:numId="14" w16cid:durableId="1856848115">
    <w:abstractNumId w:val="63"/>
  </w:num>
  <w:num w:numId="15" w16cid:durableId="716049755">
    <w:abstractNumId w:val="52"/>
  </w:num>
  <w:num w:numId="16" w16cid:durableId="2123453910">
    <w:abstractNumId w:val="21"/>
  </w:num>
  <w:num w:numId="17" w16cid:durableId="1497845312">
    <w:abstractNumId w:val="32"/>
  </w:num>
  <w:num w:numId="18" w16cid:durableId="501238635">
    <w:abstractNumId w:val="55"/>
  </w:num>
  <w:num w:numId="19" w16cid:durableId="386034280">
    <w:abstractNumId w:val="54"/>
  </w:num>
  <w:num w:numId="20" w16cid:durableId="2048482392">
    <w:abstractNumId w:val="0"/>
  </w:num>
  <w:num w:numId="21" w16cid:durableId="1707559316">
    <w:abstractNumId w:val="42"/>
  </w:num>
  <w:num w:numId="22" w16cid:durableId="711000539">
    <w:abstractNumId w:val="35"/>
  </w:num>
  <w:num w:numId="23" w16cid:durableId="2018146065">
    <w:abstractNumId w:val="15"/>
  </w:num>
  <w:num w:numId="24" w16cid:durableId="1399866347">
    <w:abstractNumId w:val="12"/>
  </w:num>
  <w:num w:numId="25" w16cid:durableId="831528011">
    <w:abstractNumId w:val="1"/>
  </w:num>
  <w:num w:numId="26" w16cid:durableId="114251703">
    <w:abstractNumId w:val="17"/>
  </w:num>
  <w:num w:numId="27" w16cid:durableId="2028797970">
    <w:abstractNumId w:val="8"/>
  </w:num>
  <w:num w:numId="28" w16cid:durableId="1210605002">
    <w:abstractNumId w:val="13"/>
  </w:num>
  <w:num w:numId="29" w16cid:durableId="1411078890">
    <w:abstractNumId w:val="30"/>
  </w:num>
  <w:num w:numId="30" w16cid:durableId="188419943">
    <w:abstractNumId w:val="7"/>
  </w:num>
  <w:num w:numId="31" w16cid:durableId="2090883962">
    <w:abstractNumId w:val="4"/>
  </w:num>
  <w:num w:numId="32" w16cid:durableId="1342975851">
    <w:abstractNumId w:val="18"/>
  </w:num>
  <w:num w:numId="33" w16cid:durableId="325131351">
    <w:abstractNumId w:val="23"/>
  </w:num>
  <w:num w:numId="34" w16cid:durableId="1693994837">
    <w:abstractNumId w:val="41"/>
  </w:num>
  <w:num w:numId="35" w16cid:durableId="313535543">
    <w:abstractNumId w:val="37"/>
  </w:num>
  <w:num w:numId="36" w16cid:durableId="1576159701">
    <w:abstractNumId w:val="25"/>
  </w:num>
  <w:num w:numId="37" w16cid:durableId="1471091884">
    <w:abstractNumId w:val="26"/>
  </w:num>
  <w:num w:numId="38" w16cid:durableId="1145976668">
    <w:abstractNumId w:val="5"/>
  </w:num>
  <w:num w:numId="39" w16cid:durableId="1212772010">
    <w:abstractNumId w:val="34"/>
  </w:num>
  <w:num w:numId="40" w16cid:durableId="738208205">
    <w:abstractNumId w:val="19"/>
  </w:num>
  <w:num w:numId="41" w16cid:durableId="674383871">
    <w:abstractNumId w:val="40"/>
  </w:num>
  <w:num w:numId="42" w16cid:durableId="1410997984">
    <w:abstractNumId w:val="14"/>
  </w:num>
  <w:num w:numId="43" w16cid:durableId="2113233684">
    <w:abstractNumId w:val="47"/>
  </w:num>
  <w:num w:numId="44" w16cid:durableId="911963454">
    <w:abstractNumId w:val="10"/>
  </w:num>
  <w:num w:numId="45" w16cid:durableId="1327169893">
    <w:abstractNumId w:val="6"/>
  </w:num>
  <w:num w:numId="46" w16cid:durableId="917446989">
    <w:abstractNumId w:val="60"/>
  </w:num>
  <w:num w:numId="47" w16cid:durableId="1831746433">
    <w:abstractNumId w:val="39"/>
  </w:num>
  <w:num w:numId="48" w16cid:durableId="1357122643">
    <w:abstractNumId w:val="36"/>
  </w:num>
  <w:num w:numId="49" w16cid:durableId="393359042">
    <w:abstractNumId w:val="45"/>
  </w:num>
  <w:num w:numId="50" w16cid:durableId="1989288430">
    <w:abstractNumId w:val="56"/>
  </w:num>
  <w:num w:numId="51" w16cid:durableId="1108694711">
    <w:abstractNumId w:val="59"/>
  </w:num>
  <w:num w:numId="52" w16cid:durableId="414278191">
    <w:abstractNumId w:val="28"/>
  </w:num>
  <w:num w:numId="53" w16cid:durableId="20521966">
    <w:abstractNumId w:val="11"/>
  </w:num>
  <w:num w:numId="54" w16cid:durableId="439301081">
    <w:abstractNumId w:val="3"/>
  </w:num>
  <w:num w:numId="55" w16cid:durableId="266618091">
    <w:abstractNumId w:val="58"/>
  </w:num>
  <w:num w:numId="56" w16cid:durableId="501118409">
    <w:abstractNumId w:val="61"/>
  </w:num>
  <w:num w:numId="57" w16cid:durableId="390806590">
    <w:abstractNumId w:val="31"/>
  </w:num>
  <w:num w:numId="58" w16cid:durableId="1637370696">
    <w:abstractNumId w:val="43"/>
  </w:num>
  <w:num w:numId="59" w16cid:durableId="867568015">
    <w:abstractNumId w:val="9"/>
  </w:num>
  <w:num w:numId="60" w16cid:durableId="867453286">
    <w:abstractNumId w:val="27"/>
  </w:num>
  <w:num w:numId="61" w16cid:durableId="746072065">
    <w:abstractNumId w:val="44"/>
  </w:num>
  <w:num w:numId="62" w16cid:durableId="598949877">
    <w:abstractNumId w:val="46"/>
  </w:num>
  <w:num w:numId="63" w16cid:durableId="1875927389">
    <w:abstractNumId w:val="2"/>
  </w:num>
  <w:num w:numId="64" w16cid:durableId="1536889054">
    <w:abstractNumId w:val="1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755"/>
    <w:rsid w:val="00000120"/>
    <w:rsid w:val="00000B8E"/>
    <w:rsid w:val="00000E0A"/>
    <w:rsid w:val="00000FE3"/>
    <w:rsid w:val="00001175"/>
    <w:rsid w:val="0000119D"/>
    <w:rsid w:val="0000134E"/>
    <w:rsid w:val="00001373"/>
    <w:rsid w:val="000013F9"/>
    <w:rsid w:val="00001544"/>
    <w:rsid w:val="0000169E"/>
    <w:rsid w:val="00001B0D"/>
    <w:rsid w:val="0000211C"/>
    <w:rsid w:val="000021F3"/>
    <w:rsid w:val="00002560"/>
    <w:rsid w:val="00002591"/>
    <w:rsid w:val="0000266B"/>
    <w:rsid w:val="00002749"/>
    <w:rsid w:val="0000276C"/>
    <w:rsid w:val="00002A52"/>
    <w:rsid w:val="00002CCD"/>
    <w:rsid w:val="00002E37"/>
    <w:rsid w:val="00002E80"/>
    <w:rsid w:val="000031EF"/>
    <w:rsid w:val="00003300"/>
    <w:rsid w:val="00003493"/>
    <w:rsid w:val="000036D7"/>
    <w:rsid w:val="00003EC0"/>
    <w:rsid w:val="00004024"/>
    <w:rsid w:val="0000427F"/>
    <w:rsid w:val="000043FF"/>
    <w:rsid w:val="0000450D"/>
    <w:rsid w:val="0000463D"/>
    <w:rsid w:val="00004839"/>
    <w:rsid w:val="000048D4"/>
    <w:rsid w:val="00005048"/>
    <w:rsid w:val="000051F1"/>
    <w:rsid w:val="00005308"/>
    <w:rsid w:val="000055FB"/>
    <w:rsid w:val="000056C6"/>
    <w:rsid w:val="00005B93"/>
    <w:rsid w:val="00005DCE"/>
    <w:rsid w:val="0000627A"/>
    <w:rsid w:val="00006345"/>
    <w:rsid w:val="0000636C"/>
    <w:rsid w:val="00006608"/>
    <w:rsid w:val="00006681"/>
    <w:rsid w:val="00006775"/>
    <w:rsid w:val="000067CA"/>
    <w:rsid w:val="00006F08"/>
    <w:rsid w:val="00006FA8"/>
    <w:rsid w:val="00007432"/>
    <w:rsid w:val="00007453"/>
    <w:rsid w:val="00007626"/>
    <w:rsid w:val="000077A3"/>
    <w:rsid w:val="000077CC"/>
    <w:rsid w:val="00007DF3"/>
    <w:rsid w:val="00007F36"/>
    <w:rsid w:val="00007FB3"/>
    <w:rsid w:val="000106A9"/>
    <w:rsid w:val="00010D52"/>
    <w:rsid w:val="00010E99"/>
    <w:rsid w:val="00010F2E"/>
    <w:rsid w:val="00011117"/>
    <w:rsid w:val="00011181"/>
    <w:rsid w:val="00011200"/>
    <w:rsid w:val="0001141B"/>
    <w:rsid w:val="00011698"/>
    <w:rsid w:val="0001186F"/>
    <w:rsid w:val="00011934"/>
    <w:rsid w:val="00011C70"/>
    <w:rsid w:val="00011DED"/>
    <w:rsid w:val="000120ED"/>
    <w:rsid w:val="00012197"/>
    <w:rsid w:val="00012318"/>
    <w:rsid w:val="000125D3"/>
    <w:rsid w:val="00012AA8"/>
    <w:rsid w:val="00012C31"/>
    <w:rsid w:val="00012D5A"/>
    <w:rsid w:val="00012DBC"/>
    <w:rsid w:val="000130F9"/>
    <w:rsid w:val="0001333A"/>
    <w:rsid w:val="0001348A"/>
    <w:rsid w:val="000136B6"/>
    <w:rsid w:val="0001418C"/>
    <w:rsid w:val="00014254"/>
    <w:rsid w:val="00014296"/>
    <w:rsid w:val="0001433E"/>
    <w:rsid w:val="000144FE"/>
    <w:rsid w:val="0001490E"/>
    <w:rsid w:val="00014B7F"/>
    <w:rsid w:val="00014B97"/>
    <w:rsid w:val="00014D3F"/>
    <w:rsid w:val="00014D6F"/>
    <w:rsid w:val="00014F7C"/>
    <w:rsid w:val="00014F9F"/>
    <w:rsid w:val="0001504D"/>
    <w:rsid w:val="000150DE"/>
    <w:rsid w:val="00015393"/>
    <w:rsid w:val="000153E7"/>
    <w:rsid w:val="00015737"/>
    <w:rsid w:val="00015C48"/>
    <w:rsid w:val="00015DE6"/>
    <w:rsid w:val="00015EAA"/>
    <w:rsid w:val="000163B9"/>
    <w:rsid w:val="00016434"/>
    <w:rsid w:val="00016681"/>
    <w:rsid w:val="000166A5"/>
    <w:rsid w:val="000167B3"/>
    <w:rsid w:val="00016846"/>
    <w:rsid w:val="00016926"/>
    <w:rsid w:val="00017079"/>
    <w:rsid w:val="00017174"/>
    <w:rsid w:val="000171A1"/>
    <w:rsid w:val="000171DE"/>
    <w:rsid w:val="000172BF"/>
    <w:rsid w:val="0001742D"/>
    <w:rsid w:val="0001743B"/>
    <w:rsid w:val="000175C9"/>
    <w:rsid w:val="00017613"/>
    <w:rsid w:val="00017622"/>
    <w:rsid w:val="00017749"/>
    <w:rsid w:val="00017905"/>
    <w:rsid w:val="000179CA"/>
    <w:rsid w:val="00017AF4"/>
    <w:rsid w:val="00017E9F"/>
    <w:rsid w:val="00020508"/>
    <w:rsid w:val="00020890"/>
    <w:rsid w:val="00020901"/>
    <w:rsid w:val="00020D7E"/>
    <w:rsid w:val="00020F5B"/>
    <w:rsid w:val="0002104C"/>
    <w:rsid w:val="00021259"/>
    <w:rsid w:val="000212FB"/>
    <w:rsid w:val="0002153B"/>
    <w:rsid w:val="000215AD"/>
    <w:rsid w:val="0002162C"/>
    <w:rsid w:val="0002181E"/>
    <w:rsid w:val="00021C50"/>
    <w:rsid w:val="00021CA4"/>
    <w:rsid w:val="000220D1"/>
    <w:rsid w:val="00022268"/>
    <w:rsid w:val="00022303"/>
    <w:rsid w:val="00022471"/>
    <w:rsid w:val="000224A1"/>
    <w:rsid w:val="000225E4"/>
    <w:rsid w:val="000225F9"/>
    <w:rsid w:val="00022621"/>
    <w:rsid w:val="00022655"/>
    <w:rsid w:val="00022892"/>
    <w:rsid w:val="00022C05"/>
    <w:rsid w:val="00022C55"/>
    <w:rsid w:val="00022D2A"/>
    <w:rsid w:val="00022FBA"/>
    <w:rsid w:val="000238DF"/>
    <w:rsid w:val="000239A8"/>
    <w:rsid w:val="00023A6D"/>
    <w:rsid w:val="00023A70"/>
    <w:rsid w:val="00023C8B"/>
    <w:rsid w:val="00023CB9"/>
    <w:rsid w:val="00023CCA"/>
    <w:rsid w:val="00023CEE"/>
    <w:rsid w:val="0002416A"/>
    <w:rsid w:val="0002417A"/>
    <w:rsid w:val="00024368"/>
    <w:rsid w:val="000243C7"/>
    <w:rsid w:val="000245E0"/>
    <w:rsid w:val="000245FE"/>
    <w:rsid w:val="00024623"/>
    <w:rsid w:val="0002483F"/>
    <w:rsid w:val="0002499F"/>
    <w:rsid w:val="00024F55"/>
    <w:rsid w:val="00024F85"/>
    <w:rsid w:val="00025135"/>
    <w:rsid w:val="000251CC"/>
    <w:rsid w:val="00025C95"/>
    <w:rsid w:val="00025EEE"/>
    <w:rsid w:val="00025FC3"/>
    <w:rsid w:val="00026458"/>
    <w:rsid w:val="0002655F"/>
    <w:rsid w:val="000266F1"/>
    <w:rsid w:val="000268CB"/>
    <w:rsid w:val="00026B28"/>
    <w:rsid w:val="00026B6C"/>
    <w:rsid w:val="00026E47"/>
    <w:rsid w:val="00027023"/>
    <w:rsid w:val="000273B8"/>
    <w:rsid w:val="0002767B"/>
    <w:rsid w:val="00027851"/>
    <w:rsid w:val="000278AD"/>
    <w:rsid w:val="000279CF"/>
    <w:rsid w:val="00027CAA"/>
    <w:rsid w:val="00027D3F"/>
    <w:rsid w:val="00027D66"/>
    <w:rsid w:val="00027D95"/>
    <w:rsid w:val="00027F43"/>
    <w:rsid w:val="000300F9"/>
    <w:rsid w:val="000302B8"/>
    <w:rsid w:val="000305CB"/>
    <w:rsid w:val="00030AA2"/>
    <w:rsid w:val="00030B32"/>
    <w:rsid w:val="00031233"/>
    <w:rsid w:val="00031289"/>
    <w:rsid w:val="00031384"/>
    <w:rsid w:val="000318FF"/>
    <w:rsid w:val="00031C25"/>
    <w:rsid w:val="00031D10"/>
    <w:rsid w:val="00031E1A"/>
    <w:rsid w:val="00032076"/>
    <w:rsid w:val="000321CE"/>
    <w:rsid w:val="000322BB"/>
    <w:rsid w:val="00032569"/>
    <w:rsid w:val="00032736"/>
    <w:rsid w:val="0003285E"/>
    <w:rsid w:val="00032AFA"/>
    <w:rsid w:val="00032B0D"/>
    <w:rsid w:val="00032BF2"/>
    <w:rsid w:val="00032F79"/>
    <w:rsid w:val="000331C0"/>
    <w:rsid w:val="000331C7"/>
    <w:rsid w:val="000332BA"/>
    <w:rsid w:val="000337BE"/>
    <w:rsid w:val="00033B87"/>
    <w:rsid w:val="00034052"/>
    <w:rsid w:val="00034297"/>
    <w:rsid w:val="00034E03"/>
    <w:rsid w:val="0003505C"/>
    <w:rsid w:val="000351B2"/>
    <w:rsid w:val="00035279"/>
    <w:rsid w:val="0003527F"/>
    <w:rsid w:val="000357AD"/>
    <w:rsid w:val="00035A83"/>
    <w:rsid w:val="00035C15"/>
    <w:rsid w:val="00035C94"/>
    <w:rsid w:val="00035EC4"/>
    <w:rsid w:val="00036673"/>
    <w:rsid w:val="00036F97"/>
    <w:rsid w:val="00037161"/>
    <w:rsid w:val="00037274"/>
    <w:rsid w:val="000372E9"/>
    <w:rsid w:val="000376F4"/>
    <w:rsid w:val="00037787"/>
    <w:rsid w:val="00037B75"/>
    <w:rsid w:val="00040044"/>
    <w:rsid w:val="000400CF"/>
    <w:rsid w:val="000402D6"/>
    <w:rsid w:val="0004050D"/>
    <w:rsid w:val="000407AA"/>
    <w:rsid w:val="00040D59"/>
    <w:rsid w:val="00040F05"/>
    <w:rsid w:val="00040FE1"/>
    <w:rsid w:val="000411C7"/>
    <w:rsid w:val="000417FF"/>
    <w:rsid w:val="00041A6B"/>
    <w:rsid w:val="00041A82"/>
    <w:rsid w:val="00041B63"/>
    <w:rsid w:val="00041C59"/>
    <w:rsid w:val="00041CB5"/>
    <w:rsid w:val="00041CBA"/>
    <w:rsid w:val="00041E0D"/>
    <w:rsid w:val="00042120"/>
    <w:rsid w:val="000421C4"/>
    <w:rsid w:val="000423A8"/>
    <w:rsid w:val="000425A0"/>
    <w:rsid w:val="00043484"/>
    <w:rsid w:val="0004351E"/>
    <w:rsid w:val="00043675"/>
    <w:rsid w:val="00043935"/>
    <w:rsid w:val="00043D5D"/>
    <w:rsid w:val="00044397"/>
    <w:rsid w:val="000443C4"/>
    <w:rsid w:val="00044410"/>
    <w:rsid w:val="000445B0"/>
    <w:rsid w:val="0004467E"/>
    <w:rsid w:val="00044744"/>
    <w:rsid w:val="00044810"/>
    <w:rsid w:val="0004487B"/>
    <w:rsid w:val="00044B7D"/>
    <w:rsid w:val="00044DCA"/>
    <w:rsid w:val="00044F1D"/>
    <w:rsid w:val="00044F40"/>
    <w:rsid w:val="0004531D"/>
    <w:rsid w:val="00045520"/>
    <w:rsid w:val="00045792"/>
    <w:rsid w:val="00046008"/>
    <w:rsid w:val="000460EB"/>
    <w:rsid w:val="00046148"/>
    <w:rsid w:val="0004635E"/>
    <w:rsid w:val="000463AC"/>
    <w:rsid w:val="00046549"/>
    <w:rsid w:val="000466EA"/>
    <w:rsid w:val="00046A83"/>
    <w:rsid w:val="000470C4"/>
    <w:rsid w:val="0004730E"/>
    <w:rsid w:val="00047516"/>
    <w:rsid w:val="00047922"/>
    <w:rsid w:val="0004797C"/>
    <w:rsid w:val="00047D62"/>
    <w:rsid w:val="00050186"/>
    <w:rsid w:val="00050672"/>
    <w:rsid w:val="0005067A"/>
    <w:rsid w:val="0005070C"/>
    <w:rsid w:val="00050B3C"/>
    <w:rsid w:val="00051030"/>
    <w:rsid w:val="0005106D"/>
    <w:rsid w:val="00051455"/>
    <w:rsid w:val="000517C6"/>
    <w:rsid w:val="00051A35"/>
    <w:rsid w:val="00051C0A"/>
    <w:rsid w:val="00051EB9"/>
    <w:rsid w:val="00051FB3"/>
    <w:rsid w:val="000524A9"/>
    <w:rsid w:val="00052542"/>
    <w:rsid w:val="000525E0"/>
    <w:rsid w:val="00052707"/>
    <w:rsid w:val="0005279F"/>
    <w:rsid w:val="000528BB"/>
    <w:rsid w:val="00052B81"/>
    <w:rsid w:val="00052B99"/>
    <w:rsid w:val="00052D52"/>
    <w:rsid w:val="00053098"/>
    <w:rsid w:val="0005310B"/>
    <w:rsid w:val="0005321E"/>
    <w:rsid w:val="0005325B"/>
    <w:rsid w:val="000537B1"/>
    <w:rsid w:val="000537D1"/>
    <w:rsid w:val="00053832"/>
    <w:rsid w:val="00053996"/>
    <w:rsid w:val="00053CE6"/>
    <w:rsid w:val="00053DB2"/>
    <w:rsid w:val="0005414A"/>
    <w:rsid w:val="000543D4"/>
    <w:rsid w:val="000548A0"/>
    <w:rsid w:val="00054AB3"/>
    <w:rsid w:val="00054C57"/>
    <w:rsid w:val="00054E9C"/>
    <w:rsid w:val="00054F14"/>
    <w:rsid w:val="0005502A"/>
    <w:rsid w:val="0005522A"/>
    <w:rsid w:val="0005575C"/>
    <w:rsid w:val="0005581C"/>
    <w:rsid w:val="00055B37"/>
    <w:rsid w:val="00055B78"/>
    <w:rsid w:val="00055C06"/>
    <w:rsid w:val="00056F17"/>
    <w:rsid w:val="000570E9"/>
    <w:rsid w:val="00057259"/>
    <w:rsid w:val="00057278"/>
    <w:rsid w:val="0005737F"/>
    <w:rsid w:val="000574BF"/>
    <w:rsid w:val="00057D20"/>
    <w:rsid w:val="00057E25"/>
    <w:rsid w:val="00057F3C"/>
    <w:rsid w:val="00060211"/>
    <w:rsid w:val="00060267"/>
    <w:rsid w:val="00060284"/>
    <w:rsid w:val="0006036B"/>
    <w:rsid w:val="000605C3"/>
    <w:rsid w:val="0006063B"/>
    <w:rsid w:val="00060BEA"/>
    <w:rsid w:val="00060DA7"/>
    <w:rsid w:val="00061026"/>
    <w:rsid w:val="00061685"/>
    <w:rsid w:val="00061687"/>
    <w:rsid w:val="00061779"/>
    <w:rsid w:val="00061862"/>
    <w:rsid w:val="00061E1D"/>
    <w:rsid w:val="00061FFD"/>
    <w:rsid w:val="000627F1"/>
    <w:rsid w:val="00062BC7"/>
    <w:rsid w:val="000631CC"/>
    <w:rsid w:val="00063212"/>
    <w:rsid w:val="0006327A"/>
    <w:rsid w:val="00063289"/>
    <w:rsid w:val="00063477"/>
    <w:rsid w:val="000636A1"/>
    <w:rsid w:val="000636FC"/>
    <w:rsid w:val="00063AE0"/>
    <w:rsid w:val="00063B77"/>
    <w:rsid w:val="00064490"/>
    <w:rsid w:val="000648F2"/>
    <w:rsid w:val="00064CD3"/>
    <w:rsid w:val="000650D3"/>
    <w:rsid w:val="0006532D"/>
    <w:rsid w:val="0006548F"/>
    <w:rsid w:val="000654AE"/>
    <w:rsid w:val="00065ACE"/>
    <w:rsid w:val="00065BA5"/>
    <w:rsid w:val="00065C79"/>
    <w:rsid w:val="00065FF8"/>
    <w:rsid w:val="00066227"/>
    <w:rsid w:val="00066505"/>
    <w:rsid w:val="0006679B"/>
    <w:rsid w:val="0006689D"/>
    <w:rsid w:val="00066D1E"/>
    <w:rsid w:val="00066D3A"/>
    <w:rsid w:val="00067B22"/>
    <w:rsid w:val="00067D0C"/>
    <w:rsid w:val="00067D99"/>
    <w:rsid w:val="00067E48"/>
    <w:rsid w:val="00067E76"/>
    <w:rsid w:val="00067ECC"/>
    <w:rsid w:val="00070028"/>
    <w:rsid w:val="00070307"/>
    <w:rsid w:val="0007037E"/>
    <w:rsid w:val="0007068F"/>
    <w:rsid w:val="0007080A"/>
    <w:rsid w:val="00070BD1"/>
    <w:rsid w:val="00070C71"/>
    <w:rsid w:val="00070D0A"/>
    <w:rsid w:val="00070E52"/>
    <w:rsid w:val="0007143D"/>
    <w:rsid w:val="0007157D"/>
    <w:rsid w:val="00071807"/>
    <w:rsid w:val="00071AB2"/>
    <w:rsid w:val="00071E87"/>
    <w:rsid w:val="00071FD0"/>
    <w:rsid w:val="000721EC"/>
    <w:rsid w:val="00072213"/>
    <w:rsid w:val="00072589"/>
    <w:rsid w:val="0007263E"/>
    <w:rsid w:val="00072788"/>
    <w:rsid w:val="0007279B"/>
    <w:rsid w:val="00072BFD"/>
    <w:rsid w:val="00072E9C"/>
    <w:rsid w:val="00072FBD"/>
    <w:rsid w:val="0007308C"/>
    <w:rsid w:val="000730C1"/>
    <w:rsid w:val="000733A4"/>
    <w:rsid w:val="000733D4"/>
    <w:rsid w:val="0007372D"/>
    <w:rsid w:val="00073745"/>
    <w:rsid w:val="00073B01"/>
    <w:rsid w:val="00073C99"/>
    <w:rsid w:val="00073CE9"/>
    <w:rsid w:val="00073F5C"/>
    <w:rsid w:val="00073F96"/>
    <w:rsid w:val="00073FB9"/>
    <w:rsid w:val="0007401C"/>
    <w:rsid w:val="0007416F"/>
    <w:rsid w:val="000741AC"/>
    <w:rsid w:val="00074290"/>
    <w:rsid w:val="000747B1"/>
    <w:rsid w:val="00074865"/>
    <w:rsid w:val="00074AF0"/>
    <w:rsid w:val="00074BB2"/>
    <w:rsid w:val="00074D8E"/>
    <w:rsid w:val="00074EFB"/>
    <w:rsid w:val="00075050"/>
    <w:rsid w:val="0007509C"/>
    <w:rsid w:val="000750E5"/>
    <w:rsid w:val="000750EA"/>
    <w:rsid w:val="000754C9"/>
    <w:rsid w:val="00075767"/>
    <w:rsid w:val="00075A31"/>
    <w:rsid w:val="0007609B"/>
    <w:rsid w:val="00076139"/>
    <w:rsid w:val="00076253"/>
    <w:rsid w:val="000763E8"/>
    <w:rsid w:val="0007652E"/>
    <w:rsid w:val="00076598"/>
    <w:rsid w:val="0007669A"/>
    <w:rsid w:val="00076748"/>
    <w:rsid w:val="00076784"/>
    <w:rsid w:val="00076B71"/>
    <w:rsid w:val="00076BB0"/>
    <w:rsid w:val="00076E80"/>
    <w:rsid w:val="00076EED"/>
    <w:rsid w:val="00076F6F"/>
    <w:rsid w:val="00077190"/>
    <w:rsid w:val="00077272"/>
    <w:rsid w:val="00077446"/>
    <w:rsid w:val="00077832"/>
    <w:rsid w:val="00077D81"/>
    <w:rsid w:val="00077DAC"/>
    <w:rsid w:val="00077E6B"/>
    <w:rsid w:val="00080117"/>
    <w:rsid w:val="00080220"/>
    <w:rsid w:val="00080804"/>
    <w:rsid w:val="0008089E"/>
    <w:rsid w:val="00080973"/>
    <w:rsid w:val="00080C95"/>
    <w:rsid w:val="00080CEC"/>
    <w:rsid w:val="00080F70"/>
    <w:rsid w:val="000811A3"/>
    <w:rsid w:val="00081224"/>
    <w:rsid w:val="00081270"/>
    <w:rsid w:val="000812F3"/>
    <w:rsid w:val="00081402"/>
    <w:rsid w:val="00081563"/>
    <w:rsid w:val="000815B0"/>
    <w:rsid w:val="00081748"/>
    <w:rsid w:val="0008197D"/>
    <w:rsid w:val="000819A7"/>
    <w:rsid w:val="000819B7"/>
    <w:rsid w:val="00081A93"/>
    <w:rsid w:val="00081B84"/>
    <w:rsid w:val="00081C10"/>
    <w:rsid w:val="00081EBA"/>
    <w:rsid w:val="00081F3B"/>
    <w:rsid w:val="000822DE"/>
    <w:rsid w:val="00082387"/>
    <w:rsid w:val="00082778"/>
    <w:rsid w:val="00082892"/>
    <w:rsid w:val="00082971"/>
    <w:rsid w:val="00082E67"/>
    <w:rsid w:val="00082FA4"/>
    <w:rsid w:val="0008318E"/>
    <w:rsid w:val="000831AB"/>
    <w:rsid w:val="000834A9"/>
    <w:rsid w:val="0008365E"/>
    <w:rsid w:val="00083D89"/>
    <w:rsid w:val="00083E61"/>
    <w:rsid w:val="00083E8D"/>
    <w:rsid w:val="00083FAC"/>
    <w:rsid w:val="00084016"/>
    <w:rsid w:val="000840BF"/>
    <w:rsid w:val="00084352"/>
    <w:rsid w:val="00084AFF"/>
    <w:rsid w:val="00084C78"/>
    <w:rsid w:val="00084E7D"/>
    <w:rsid w:val="000850F1"/>
    <w:rsid w:val="000851C0"/>
    <w:rsid w:val="00085274"/>
    <w:rsid w:val="00085582"/>
    <w:rsid w:val="00085669"/>
    <w:rsid w:val="0008571E"/>
    <w:rsid w:val="000858F6"/>
    <w:rsid w:val="000859D0"/>
    <w:rsid w:val="00085E9A"/>
    <w:rsid w:val="00085ED9"/>
    <w:rsid w:val="0008623D"/>
    <w:rsid w:val="000863D2"/>
    <w:rsid w:val="000863E4"/>
    <w:rsid w:val="000865E4"/>
    <w:rsid w:val="0008679E"/>
    <w:rsid w:val="00086A3F"/>
    <w:rsid w:val="00086ACB"/>
    <w:rsid w:val="00086B26"/>
    <w:rsid w:val="00086C63"/>
    <w:rsid w:val="00086E77"/>
    <w:rsid w:val="00086E98"/>
    <w:rsid w:val="0008701D"/>
    <w:rsid w:val="000870EC"/>
    <w:rsid w:val="00087280"/>
    <w:rsid w:val="000872EE"/>
    <w:rsid w:val="00087326"/>
    <w:rsid w:val="0008742D"/>
    <w:rsid w:val="0008744F"/>
    <w:rsid w:val="0008783D"/>
    <w:rsid w:val="000878C1"/>
    <w:rsid w:val="00087944"/>
    <w:rsid w:val="00087A4D"/>
    <w:rsid w:val="00087D13"/>
    <w:rsid w:val="00087F0D"/>
    <w:rsid w:val="00087F1C"/>
    <w:rsid w:val="0009021E"/>
    <w:rsid w:val="000902F0"/>
    <w:rsid w:val="0009052C"/>
    <w:rsid w:val="00090820"/>
    <w:rsid w:val="000908D8"/>
    <w:rsid w:val="00090A57"/>
    <w:rsid w:val="00090A92"/>
    <w:rsid w:val="00090FC1"/>
    <w:rsid w:val="00090FD1"/>
    <w:rsid w:val="0009107A"/>
    <w:rsid w:val="0009110C"/>
    <w:rsid w:val="0009176E"/>
    <w:rsid w:val="000919CE"/>
    <w:rsid w:val="000921D3"/>
    <w:rsid w:val="00092305"/>
    <w:rsid w:val="000923CC"/>
    <w:rsid w:val="00092870"/>
    <w:rsid w:val="00092929"/>
    <w:rsid w:val="00092A4A"/>
    <w:rsid w:val="00092B8C"/>
    <w:rsid w:val="00092BBF"/>
    <w:rsid w:val="00092BEF"/>
    <w:rsid w:val="00092C9C"/>
    <w:rsid w:val="0009321E"/>
    <w:rsid w:val="000935FE"/>
    <w:rsid w:val="00093764"/>
    <w:rsid w:val="000939E1"/>
    <w:rsid w:val="00093D8C"/>
    <w:rsid w:val="00093E9A"/>
    <w:rsid w:val="00093F10"/>
    <w:rsid w:val="00094086"/>
    <w:rsid w:val="00094450"/>
    <w:rsid w:val="000947F8"/>
    <w:rsid w:val="00094B68"/>
    <w:rsid w:val="0009541F"/>
    <w:rsid w:val="00095521"/>
    <w:rsid w:val="00095522"/>
    <w:rsid w:val="00095C10"/>
    <w:rsid w:val="00095E9A"/>
    <w:rsid w:val="00096188"/>
    <w:rsid w:val="00096195"/>
    <w:rsid w:val="00096204"/>
    <w:rsid w:val="00096376"/>
    <w:rsid w:val="00096657"/>
    <w:rsid w:val="000968DA"/>
    <w:rsid w:val="00096BA1"/>
    <w:rsid w:val="00096F59"/>
    <w:rsid w:val="000972C1"/>
    <w:rsid w:val="000973E3"/>
    <w:rsid w:val="000974F3"/>
    <w:rsid w:val="00097595"/>
    <w:rsid w:val="000977CD"/>
    <w:rsid w:val="00097D8D"/>
    <w:rsid w:val="000A00D6"/>
    <w:rsid w:val="000A021A"/>
    <w:rsid w:val="000A0463"/>
    <w:rsid w:val="000A0472"/>
    <w:rsid w:val="000A078F"/>
    <w:rsid w:val="000A0886"/>
    <w:rsid w:val="000A0A6E"/>
    <w:rsid w:val="000A0BAD"/>
    <w:rsid w:val="000A0C3D"/>
    <w:rsid w:val="000A0CC0"/>
    <w:rsid w:val="000A0E1C"/>
    <w:rsid w:val="000A1004"/>
    <w:rsid w:val="000A1154"/>
    <w:rsid w:val="000A1430"/>
    <w:rsid w:val="000A15BB"/>
    <w:rsid w:val="000A16A1"/>
    <w:rsid w:val="000A16EA"/>
    <w:rsid w:val="000A1C8F"/>
    <w:rsid w:val="000A1D51"/>
    <w:rsid w:val="000A2240"/>
    <w:rsid w:val="000A2377"/>
    <w:rsid w:val="000A295D"/>
    <w:rsid w:val="000A2B2C"/>
    <w:rsid w:val="000A2C04"/>
    <w:rsid w:val="000A2C40"/>
    <w:rsid w:val="000A2D37"/>
    <w:rsid w:val="000A31F5"/>
    <w:rsid w:val="000A3394"/>
    <w:rsid w:val="000A35A8"/>
    <w:rsid w:val="000A3624"/>
    <w:rsid w:val="000A3DBE"/>
    <w:rsid w:val="000A42EF"/>
    <w:rsid w:val="000A43DE"/>
    <w:rsid w:val="000A4429"/>
    <w:rsid w:val="000A4495"/>
    <w:rsid w:val="000A48D0"/>
    <w:rsid w:val="000A4A37"/>
    <w:rsid w:val="000A5370"/>
    <w:rsid w:val="000A5794"/>
    <w:rsid w:val="000A5795"/>
    <w:rsid w:val="000A5BDC"/>
    <w:rsid w:val="000A5D92"/>
    <w:rsid w:val="000A60E7"/>
    <w:rsid w:val="000A6132"/>
    <w:rsid w:val="000A61F5"/>
    <w:rsid w:val="000A69B1"/>
    <w:rsid w:val="000A6B24"/>
    <w:rsid w:val="000A7031"/>
    <w:rsid w:val="000A70B6"/>
    <w:rsid w:val="000A76C4"/>
    <w:rsid w:val="000A7B03"/>
    <w:rsid w:val="000A7DC5"/>
    <w:rsid w:val="000A7EE5"/>
    <w:rsid w:val="000B021C"/>
    <w:rsid w:val="000B0310"/>
    <w:rsid w:val="000B094B"/>
    <w:rsid w:val="000B0A7F"/>
    <w:rsid w:val="000B0DBE"/>
    <w:rsid w:val="000B0EB5"/>
    <w:rsid w:val="000B0FB1"/>
    <w:rsid w:val="000B11F1"/>
    <w:rsid w:val="000B14B6"/>
    <w:rsid w:val="000B14E1"/>
    <w:rsid w:val="000B15F8"/>
    <w:rsid w:val="000B16A0"/>
    <w:rsid w:val="000B16BC"/>
    <w:rsid w:val="000B189E"/>
    <w:rsid w:val="000B1ACB"/>
    <w:rsid w:val="000B1B81"/>
    <w:rsid w:val="000B2191"/>
    <w:rsid w:val="000B23CE"/>
    <w:rsid w:val="000B23E3"/>
    <w:rsid w:val="000B28B1"/>
    <w:rsid w:val="000B29F4"/>
    <w:rsid w:val="000B2C65"/>
    <w:rsid w:val="000B3178"/>
    <w:rsid w:val="000B341A"/>
    <w:rsid w:val="000B3530"/>
    <w:rsid w:val="000B3A26"/>
    <w:rsid w:val="000B3B62"/>
    <w:rsid w:val="000B3D42"/>
    <w:rsid w:val="000B3E29"/>
    <w:rsid w:val="000B41AA"/>
    <w:rsid w:val="000B4241"/>
    <w:rsid w:val="000B4352"/>
    <w:rsid w:val="000B4522"/>
    <w:rsid w:val="000B458C"/>
    <w:rsid w:val="000B4672"/>
    <w:rsid w:val="000B46B4"/>
    <w:rsid w:val="000B4768"/>
    <w:rsid w:val="000B4825"/>
    <w:rsid w:val="000B497C"/>
    <w:rsid w:val="000B4CF6"/>
    <w:rsid w:val="000B4DD0"/>
    <w:rsid w:val="000B4F22"/>
    <w:rsid w:val="000B51A7"/>
    <w:rsid w:val="000B51D9"/>
    <w:rsid w:val="000B5218"/>
    <w:rsid w:val="000B52BB"/>
    <w:rsid w:val="000B53DC"/>
    <w:rsid w:val="000B54E4"/>
    <w:rsid w:val="000B5A72"/>
    <w:rsid w:val="000B5CAE"/>
    <w:rsid w:val="000B5D7D"/>
    <w:rsid w:val="000B5F0D"/>
    <w:rsid w:val="000B5F89"/>
    <w:rsid w:val="000B5FAE"/>
    <w:rsid w:val="000B63FB"/>
    <w:rsid w:val="000B67CA"/>
    <w:rsid w:val="000B6824"/>
    <w:rsid w:val="000B68D2"/>
    <w:rsid w:val="000B6B29"/>
    <w:rsid w:val="000B6F3D"/>
    <w:rsid w:val="000B705F"/>
    <w:rsid w:val="000B7226"/>
    <w:rsid w:val="000B72D6"/>
    <w:rsid w:val="000B7834"/>
    <w:rsid w:val="000B7ADB"/>
    <w:rsid w:val="000B7FDB"/>
    <w:rsid w:val="000C0161"/>
    <w:rsid w:val="000C024A"/>
    <w:rsid w:val="000C0289"/>
    <w:rsid w:val="000C0354"/>
    <w:rsid w:val="000C05EF"/>
    <w:rsid w:val="000C06B4"/>
    <w:rsid w:val="000C0895"/>
    <w:rsid w:val="000C0AE9"/>
    <w:rsid w:val="000C0AFA"/>
    <w:rsid w:val="000C0C22"/>
    <w:rsid w:val="000C0E1E"/>
    <w:rsid w:val="000C0E5D"/>
    <w:rsid w:val="000C0F44"/>
    <w:rsid w:val="000C17E1"/>
    <w:rsid w:val="000C1E2C"/>
    <w:rsid w:val="000C216D"/>
    <w:rsid w:val="000C295F"/>
    <w:rsid w:val="000C2A8D"/>
    <w:rsid w:val="000C2B0B"/>
    <w:rsid w:val="000C2BE5"/>
    <w:rsid w:val="000C2C30"/>
    <w:rsid w:val="000C3121"/>
    <w:rsid w:val="000C31B4"/>
    <w:rsid w:val="000C342A"/>
    <w:rsid w:val="000C354D"/>
    <w:rsid w:val="000C35DB"/>
    <w:rsid w:val="000C3855"/>
    <w:rsid w:val="000C3A30"/>
    <w:rsid w:val="000C3B4B"/>
    <w:rsid w:val="000C3F0F"/>
    <w:rsid w:val="000C408B"/>
    <w:rsid w:val="000C410C"/>
    <w:rsid w:val="000C451F"/>
    <w:rsid w:val="000C458B"/>
    <w:rsid w:val="000C471D"/>
    <w:rsid w:val="000C4734"/>
    <w:rsid w:val="000C48F5"/>
    <w:rsid w:val="000C4AFB"/>
    <w:rsid w:val="000C4B44"/>
    <w:rsid w:val="000C4B62"/>
    <w:rsid w:val="000C4FAA"/>
    <w:rsid w:val="000C51FA"/>
    <w:rsid w:val="000C531C"/>
    <w:rsid w:val="000C5346"/>
    <w:rsid w:val="000C56C3"/>
    <w:rsid w:val="000C59DB"/>
    <w:rsid w:val="000C5ACA"/>
    <w:rsid w:val="000C5B04"/>
    <w:rsid w:val="000C5C8B"/>
    <w:rsid w:val="000C5DCD"/>
    <w:rsid w:val="000C5E03"/>
    <w:rsid w:val="000C5F4B"/>
    <w:rsid w:val="000C643F"/>
    <w:rsid w:val="000C67F3"/>
    <w:rsid w:val="000C6890"/>
    <w:rsid w:val="000C6A9C"/>
    <w:rsid w:val="000C6BA7"/>
    <w:rsid w:val="000C6BDC"/>
    <w:rsid w:val="000C6D3B"/>
    <w:rsid w:val="000C6D62"/>
    <w:rsid w:val="000C6F81"/>
    <w:rsid w:val="000C711E"/>
    <w:rsid w:val="000C7471"/>
    <w:rsid w:val="000C76D0"/>
    <w:rsid w:val="000C780B"/>
    <w:rsid w:val="000C781D"/>
    <w:rsid w:val="000C7922"/>
    <w:rsid w:val="000C7939"/>
    <w:rsid w:val="000C7A24"/>
    <w:rsid w:val="000C7EE1"/>
    <w:rsid w:val="000C7F42"/>
    <w:rsid w:val="000C7F6F"/>
    <w:rsid w:val="000D012C"/>
    <w:rsid w:val="000D0168"/>
    <w:rsid w:val="000D045F"/>
    <w:rsid w:val="000D09EF"/>
    <w:rsid w:val="000D0A6A"/>
    <w:rsid w:val="000D0AA7"/>
    <w:rsid w:val="000D1085"/>
    <w:rsid w:val="000D1493"/>
    <w:rsid w:val="000D15EA"/>
    <w:rsid w:val="000D18C1"/>
    <w:rsid w:val="000D1AB8"/>
    <w:rsid w:val="000D1B90"/>
    <w:rsid w:val="000D1D8A"/>
    <w:rsid w:val="000D1EFB"/>
    <w:rsid w:val="000D2189"/>
    <w:rsid w:val="000D244C"/>
    <w:rsid w:val="000D263E"/>
    <w:rsid w:val="000D2688"/>
    <w:rsid w:val="000D28B6"/>
    <w:rsid w:val="000D29DE"/>
    <w:rsid w:val="000D2BCE"/>
    <w:rsid w:val="000D2C6B"/>
    <w:rsid w:val="000D2D00"/>
    <w:rsid w:val="000D2E20"/>
    <w:rsid w:val="000D3077"/>
    <w:rsid w:val="000D3116"/>
    <w:rsid w:val="000D316B"/>
    <w:rsid w:val="000D3316"/>
    <w:rsid w:val="000D3A7D"/>
    <w:rsid w:val="000D3A93"/>
    <w:rsid w:val="000D3ACF"/>
    <w:rsid w:val="000D3D18"/>
    <w:rsid w:val="000D3D5F"/>
    <w:rsid w:val="000D4197"/>
    <w:rsid w:val="000D434B"/>
    <w:rsid w:val="000D45B2"/>
    <w:rsid w:val="000D4A7B"/>
    <w:rsid w:val="000D4C64"/>
    <w:rsid w:val="000D4C98"/>
    <w:rsid w:val="000D544A"/>
    <w:rsid w:val="000D557B"/>
    <w:rsid w:val="000D5669"/>
    <w:rsid w:val="000D5887"/>
    <w:rsid w:val="000D5C77"/>
    <w:rsid w:val="000D5CB3"/>
    <w:rsid w:val="000D5CBB"/>
    <w:rsid w:val="000D5F22"/>
    <w:rsid w:val="000D620F"/>
    <w:rsid w:val="000D624C"/>
    <w:rsid w:val="000D6469"/>
    <w:rsid w:val="000D6628"/>
    <w:rsid w:val="000D66C2"/>
    <w:rsid w:val="000D6747"/>
    <w:rsid w:val="000D6DBE"/>
    <w:rsid w:val="000D73CC"/>
    <w:rsid w:val="000D7580"/>
    <w:rsid w:val="000D7597"/>
    <w:rsid w:val="000D7842"/>
    <w:rsid w:val="000D79B5"/>
    <w:rsid w:val="000D7B1E"/>
    <w:rsid w:val="000D7C67"/>
    <w:rsid w:val="000E008D"/>
    <w:rsid w:val="000E0526"/>
    <w:rsid w:val="000E0746"/>
    <w:rsid w:val="000E0AC7"/>
    <w:rsid w:val="000E0AED"/>
    <w:rsid w:val="000E0B50"/>
    <w:rsid w:val="000E0B67"/>
    <w:rsid w:val="000E0CE2"/>
    <w:rsid w:val="000E0F4B"/>
    <w:rsid w:val="000E1050"/>
    <w:rsid w:val="000E10EC"/>
    <w:rsid w:val="000E1206"/>
    <w:rsid w:val="000E12A0"/>
    <w:rsid w:val="000E12B9"/>
    <w:rsid w:val="000E1655"/>
    <w:rsid w:val="000E1CE8"/>
    <w:rsid w:val="000E1EB0"/>
    <w:rsid w:val="000E20D6"/>
    <w:rsid w:val="000E2138"/>
    <w:rsid w:val="000E21D7"/>
    <w:rsid w:val="000E2415"/>
    <w:rsid w:val="000E27D3"/>
    <w:rsid w:val="000E2B0C"/>
    <w:rsid w:val="000E2B3A"/>
    <w:rsid w:val="000E2C76"/>
    <w:rsid w:val="000E2F39"/>
    <w:rsid w:val="000E3203"/>
    <w:rsid w:val="000E3315"/>
    <w:rsid w:val="000E3463"/>
    <w:rsid w:val="000E357A"/>
    <w:rsid w:val="000E35BC"/>
    <w:rsid w:val="000E37B7"/>
    <w:rsid w:val="000E383F"/>
    <w:rsid w:val="000E39A9"/>
    <w:rsid w:val="000E3C0C"/>
    <w:rsid w:val="000E3CD9"/>
    <w:rsid w:val="000E3E18"/>
    <w:rsid w:val="000E4077"/>
    <w:rsid w:val="000E4506"/>
    <w:rsid w:val="000E4A95"/>
    <w:rsid w:val="000E4BD5"/>
    <w:rsid w:val="000E54CD"/>
    <w:rsid w:val="000E554B"/>
    <w:rsid w:val="000E5D17"/>
    <w:rsid w:val="000E5D80"/>
    <w:rsid w:val="000E5DC4"/>
    <w:rsid w:val="000E5FD0"/>
    <w:rsid w:val="000E606E"/>
    <w:rsid w:val="000E6265"/>
    <w:rsid w:val="000E6390"/>
    <w:rsid w:val="000E64F8"/>
    <w:rsid w:val="000E679F"/>
    <w:rsid w:val="000E6E86"/>
    <w:rsid w:val="000E7097"/>
    <w:rsid w:val="000E709A"/>
    <w:rsid w:val="000E70A4"/>
    <w:rsid w:val="000E729C"/>
    <w:rsid w:val="000E76D0"/>
    <w:rsid w:val="000E788E"/>
    <w:rsid w:val="000E78A7"/>
    <w:rsid w:val="000E7AD2"/>
    <w:rsid w:val="000E7B45"/>
    <w:rsid w:val="000E7B59"/>
    <w:rsid w:val="000E7C1F"/>
    <w:rsid w:val="000E7FAD"/>
    <w:rsid w:val="000F02E7"/>
    <w:rsid w:val="000F03B4"/>
    <w:rsid w:val="000F05A5"/>
    <w:rsid w:val="000F061D"/>
    <w:rsid w:val="000F07A6"/>
    <w:rsid w:val="000F0823"/>
    <w:rsid w:val="000F0AA8"/>
    <w:rsid w:val="000F0CBB"/>
    <w:rsid w:val="000F0CEC"/>
    <w:rsid w:val="000F0DD2"/>
    <w:rsid w:val="000F0FD1"/>
    <w:rsid w:val="000F116E"/>
    <w:rsid w:val="000F1189"/>
    <w:rsid w:val="000F121D"/>
    <w:rsid w:val="000F15FE"/>
    <w:rsid w:val="000F16F8"/>
    <w:rsid w:val="000F1772"/>
    <w:rsid w:val="000F1819"/>
    <w:rsid w:val="000F1F95"/>
    <w:rsid w:val="000F1F9A"/>
    <w:rsid w:val="000F1FAF"/>
    <w:rsid w:val="000F22E6"/>
    <w:rsid w:val="000F231E"/>
    <w:rsid w:val="000F245A"/>
    <w:rsid w:val="000F272D"/>
    <w:rsid w:val="000F2803"/>
    <w:rsid w:val="000F2D3F"/>
    <w:rsid w:val="000F2EC9"/>
    <w:rsid w:val="000F2F37"/>
    <w:rsid w:val="000F2F7B"/>
    <w:rsid w:val="000F323C"/>
    <w:rsid w:val="000F34C5"/>
    <w:rsid w:val="000F358B"/>
    <w:rsid w:val="000F38BB"/>
    <w:rsid w:val="000F3A58"/>
    <w:rsid w:val="000F3B2D"/>
    <w:rsid w:val="000F3B8C"/>
    <w:rsid w:val="000F3D5E"/>
    <w:rsid w:val="000F3F38"/>
    <w:rsid w:val="000F3F7B"/>
    <w:rsid w:val="000F40E3"/>
    <w:rsid w:val="000F4540"/>
    <w:rsid w:val="000F45B4"/>
    <w:rsid w:val="000F465B"/>
    <w:rsid w:val="000F468B"/>
    <w:rsid w:val="000F4E63"/>
    <w:rsid w:val="000F4F40"/>
    <w:rsid w:val="000F5826"/>
    <w:rsid w:val="000F5A14"/>
    <w:rsid w:val="000F5BFF"/>
    <w:rsid w:val="000F5DEF"/>
    <w:rsid w:val="000F5EF1"/>
    <w:rsid w:val="000F64C4"/>
    <w:rsid w:val="000F6772"/>
    <w:rsid w:val="000F6C0B"/>
    <w:rsid w:val="000F6CC8"/>
    <w:rsid w:val="000F6F03"/>
    <w:rsid w:val="000F71AE"/>
    <w:rsid w:val="000F74A8"/>
    <w:rsid w:val="000F7782"/>
    <w:rsid w:val="000F7D52"/>
    <w:rsid w:val="000F7D59"/>
    <w:rsid w:val="000F7F0F"/>
    <w:rsid w:val="000F7F15"/>
    <w:rsid w:val="0010028A"/>
    <w:rsid w:val="00100413"/>
    <w:rsid w:val="001007D7"/>
    <w:rsid w:val="00100B67"/>
    <w:rsid w:val="00100E5F"/>
    <w:rsid w:val="001010AB"/>
    <w:rsid w:val="00101271"/>
    <w:rsid w:val="001012E9"/>
    <w:rsid w:val="00101753"/>
    <w:rsid w:val="001017EA"/>
    <w:rsid w:val="00101D6E"/>
    <w:rsid w:val="00101E74"/>
    <w:rsid w:val="00101E92"/>
    <w:rsid w:val="001021B1"/>
    <w:rsid w:val="00102248"/>
    <w:rsid w:val="001026F5"/>
    <w:rsid w:val="001027A8"/>
    <w:rsid w:val="00102987"/>
    <w:rsid w:val="00102BD5"/>
    <w:rsid w:val="00102D60"/>
    <w:rsid w:val="00102DBA"/>
    <w:rsid w:val="00102F98"/>
    <w:rsid w:val="00103082"/>
    <w:rsid w:val="001032DF"/>
    <w:rsid w:val="0010345F"/>
    <w:rsid w:val="00103464"/>
    <w:rsid w:val="0010373D"/>
    <w:rsid w:val="00103BCD"/>
    <w:rsid w:val="00103E64"/>
    <w:rsid w:val="00103EAA"/>
    <w:rsid w:val="00104102"/>
    <w:rsid w:val="0010411D"/>
    <w:rsid w:val="0010451C"/>
    <w:rsid w:val="0010473E"/>
    <w:rsid w:val="00104BCA"/>
    <w:rsid w:val="00104C33"/>
    <w:rsid w:val="00104D21"/>
    <w:rsid w:val="00105422"/>
    <w:rsid w:val="00105548"/>
    <w:rsid w:val="001055CC"/>
    <w:rsid w:val="00105771"/>
    <w:rsid w:val="001058E8"/>
    <w:rsid w:val="00105B8B"/>
    <w:rsid w:val="00105CC6"/>
    <w:rsid w:val="00105F29"/>
    <w:rsid w:val="00106135"/>
    <w:rsid w:val="00106307"/>
    <w:rsid w:val="00106530"/>
    <w:rsid w:val="00106547"/>
    <w:rsid w:val="00107100"/>
    <w:rsid w:val="0010737B"/>
    <w:rsid w:val="001075A1"/>
    <w:rsid w:val="00107623"/>
    <w:rsid w:val="0010780A"/>
    <w:rsid w:val="00107A8A"/>
    <w:rsid w:val="00107DFE"/>
    <w:rsid w:val="00110106"/>
    <w:rsid w:val="001101B8"/>
    <w:rsid w:val="00110316"/>
    <w:rsid w:val="001104A4"/>
    <w:rsid w:val="00110600"/>
    <w:rsid w:val="00110603"/>
    <w:rsid w:val="00110775"/>
    <w:rsid w:val="0011080E"/>
    <w:rsid w:val="00110816"/>
    <w:rsid w:val="00110AF4"/>
    <w:rsid w:val="00110E88"/>
    <w:rsid w:val="00110F03"/>
    <w:rsid w:val="00110F18"/>
    <w:rsid w:val="00111137"/>
    <w:rsid w:val="001111E0"/>
    <w:rsid w:val="00111309"/>
    <w:rsid w:val="0011140F"/>
    <w:rsid w:val="00111642"/>
    <w:rsid w:val="0011172B"/>
    <w:rsid w:val="001119AD"/>
    <w:rsid w:val="00111A1A"/>
    <w:rsid w:val="00111E78"/>
    <w:rsid w:val="001124CA"/>
    <w:rsid w:val="0011261C"/>
    <w:rsid w:val="00112C47"/>
    <w:rsid w:val="00112E4E"/>
    <w:rsid w:val="00112E80"/>
    <w:rsid w:val="00112EC2"/>
    <w:rsid w:val="00112EEF"/>
    <w:rsid w:val="00112EF0"/>
    <w:rsid w:val="001131F3"/>
    <w:rsid w:val="00113267"/>
    <w:rsid w:val="00113425"/>
    <w:rsid w:val="0011377E"/>
    <w:rsid w:val="001138C1"/>
    <w:rsid w:val="00113976"/>
    <w:rsid w:val="00113B3C"/>
    <w:rsid w:val="00114D16"/>
    <w:rsid w:val="00114D37"/>
    <w:rsid w:val="001152C6"/>
    <w:rsid w:val="00115363"/>
    <w:rsid w:val="00115486"/>
    <w:rsid w:val="001159D7"/>
    <w:rsid w:val="00115BDE"/>
    <w:rsid w:val="00115BF4"/>
    <w:rsid w:val="00115E0E"/>
    <w:rsid w:val="001161C0"/>
    <w:rsid w:val="00116487"/>
    <w:rsid w:val="00116922"/>
    <w:rsid w:val="00116985"/>
    <w:rsid w:val="00116EF2"/>
    <w:rsid w:val="001170AF"/>
    <w:rsid w:val="001170D0"/>
    <w:rsid w:val="00117230"/>
    <w:rsid w:val="0011733E"/>
    <w:rsid w:val="001175C8"/>
    <w:rsid w:val="00117601"/>
    <w:rsid w:val="0011790E"/>
    <w:rsid w:val="00117AD4"/>
    <w:rsid w:val="00117C2F"/>
    <w:rsid w:val="00117E44"/>
    <w:rsid w:val="00117EE1"/>
    <w:rsid w:val="0012006B"/>
    <w:rsid w:val="001200E0"/>
    <w:rsid w:val="0012052B"/>
    <w:rsid w:val="0012133E"/>
    <w:rsid w:val="00121460"/>
    <w:rsid w:val="0012175C"/>
    <w:rsid w:val="00121AD5"/>
    <w:rsid w:val="00121B9E"/>
    <w:rsid w:val="0012212D"/>
    <w:rsid w:val="0012248C"/>
    <w:rsid w:val="0012253D"/>
    <w:rsid w:val="00122634"/>
    <w:rsid w:val="001227F5"/>
    <w:rsid w:val="001228E6"/>
    <w:rsid w:val="00122AAF"/>
    <w:rsid w:val="00122B09"/>
    <w:rsid w:val="00123054"/>
    <w:rsid w:val="001239D8"/>
    <w:rsid w:val="00123AA2"/>
    <w:rsid w:val="00123B86"/>
    <w:rsid w:val="00123C44"/>
    <w:rsid w:val="00123D24"/>
    <w:rsid w:val="00123E1D"/>
    <w:rsid w:val="00123F65"/>
    <w:rsid w:val="0012427C"/>
    <w:rsid w:val="001243FE"/>
    <w:rsid w:val="001245C1"/>
    <w:rsid w:val="00124741"/>
    <w:rsid w:val="001249C1"/>
    <w:rsid w:val="00124A3F"/>
    <w:rsid w:val="00124AB2"/>
    <w:rsid w:val="00124B79"/>
    <w:rsid w:val="00124D8B"/>
    <w:rsid w:val="00124ED8"/>
    <w:rsid w:val="0012532C"/>
    <w:rsid w:val="0012565C"/>
    <w:rsid w:val="001258F7"/>
    <w:rsid w:val="00125BA5"/>
    <w:rsid w:val="00125E44"/>
    <w:rsid w:val="00126103"/>
    <w:rsid w:val="0012622A"/>
    <w:rsid w:val="00126747"/>
    <w:rsid w:val="00126914"/>
    <w:rsid w:val="001269DB"/>
    <w:rsid w:val="00126B9B"/>
    <w:rsid w:val="00126E1C"/>
    <w:rsid w:val="0012707A"/>
    <w:rsid w:val="0012708B"/>
    <w:rsid w:val="0012714F"/>
    <w:rsid w:val="0012727C"/>
    <w:rsid w:val="0012736E"/>
    <w:rsid w:val="001273DB"/>
    <w:rsid w:val="00127A3A"/>
    <w:rsid w:val="00127ADC"/>
    <w:rsid w:val="00130099"/>
    <w:rsid w:val="0013013D"/>
    <w:rsid w:val="0013076C"/>
    <w:rsid w:val="00130CE1"/>
    <w:rsid w:val="00130D78"/>
    <w:rsid w:val="00130EE5"/>
    <w:rsid w:val="001310E1"/>
    <w:rsid w:val="001312B4"/>
    <w:rsid w:val="0013170E"/>
    <w:rsid w:val="00131710"/>
    <w:rsid w:val="001319CF"/>
    <w:rsid w:val="00131C85"/>
    <w:rsid w:val="00132828"/>
    <w:rsid w:val="00132995"/>
    <w:rsid w:val="00132A46"/>
    <w:rsid w:val="00132E24"/>
    <w:rsid w:val="0013355B"/>
    <w:rsid w:val="001338C9"/>
    <w:rsid w:val="0013398E"/>
    <w:rsid w:val="00133CD0"/>
    <w:rsid w:val="00133FCD"/>
    <w:rsid w:val="001340AA"/>
    <w:rsid w:val="00134267"/>
    <w:rsid w:val="00134441"/>
    <w:rsid w:val="0013447C"/>
    <w:rsid w:val="00134AAD"/>
    <w:rsid w:val="00134D88"/>
    <w:rsid w:val="00134DC9"/>
    <w:rsid w:val="00134E3C"/>
    <w:rsid w:val="00134EAC"/>
    <w:rsid w:val="001352CE"/>
    <w:rsid w:val="0013539B"/>
    <w:rsid w:val="00135500"/>
    <w:rsid w:val="001357B1"/>
    <w:rsid w:val="00135BB9"/>
    <w:rsid w:val="00135CD1"/>
    <w:rsid w:val="00135E8A"/>
    <w:rsid w:val="00135EAB"/>
    <w:rsid w:val="00135F55"/>
    <w:rsid w:val="001362C0"/>
    <w:rsid w:val="00136344"/>
    <w:rsid w:val="00136389"/>
    <w:rsid w:val="001364C9"/>
    <w:rsid w:val="00136590"/>
    <w:rsid w:val="001366AD"/>
    <w:rsid w:val="00136A1D"/>
    <w:rsid w:val="00136B16"/>
    <w:rsid w:val="00136C8F"/>
    <w:rsid w:val="00136D50"/>
    <w:rsid w:val="00136E6C"/>
    <w:rsid w:val="0013700D"/>
    <w:rsid w:val="00137503"/>
    <w:rsid w:val="001375C2"/>
    <w:rsid w:val="001375EE"/>
    <w:rsid w:val="001378B5"/>
    <w:rsid w:val="001378BF"/>
    <w:rsid w:val="001379D2"/>
    <w:rsid w:val="00137ABC"/>
    <w:rsid w:val="00137B53"/>
    <w:rsid w:val="00137BDF"/>
    <w:rsid w:val="00137C9E"/>
    <w:rsid w:val="00137FA1"/>
    <w:rsid w:val="00140378"/>
    <w:rsid w:val="001404CC"/>
    <w:rsid w:val="0014064F"/>
    <w:rsid w:val="00140722"/>
    <w:rsid w:val="001407A5"/>
    <w:rsid w:val="001408DF"/>
    <w:rsid w:val="00140968"/>
    <w:rsid w:val="00140AA8"/>
    <w:rsid w:val="00140AEC"/>
    <w:rsid w:val="00140C8B"/>
    <w:rsid w:val="00140DEF"/>
    <w:rsid w:val="00140FA6"/>
    <w:rsid w:val="00140FE2"/>
    <w:rsid w:val="00141007"/>
    <w:rsid w:val="001412CF"/>
    <w:rsid w:val="00141323"/>
    <w:rsid w:val="001414F7"/>
    <w:rsid w:val="00141734"/>
    <w:rsid w:val="001417B2"/>
    <w:rsid w:val="0014194A"/>
    <w:rsid w:val="00141ABB"/>
    <w:rsid w:val="00141EB9"/>
    <w:rsid w:val="00142056"/>
    <w:rsid w:val="0014217B"/>
    <w:rsid w:val="001423CB"/>
    <w:rsid w:val="001424FF"/>
    <w:rsid w:val="0014288B"/>
    <w:rsid w:val="001428A5"/>
    <w:rsid w:val="00142A25"/>
    <w:rsid w:val="00142A40"/>
    <w:rsid w:val="00142D6B"/>
    <w:rsid w:val="00142DF6"/>
    <w:rsid w:val="00142EFF"/>
    <w:rsid w:val="00142FA4"/>
    <w:rsid w:val="0014309B"/>
    <w:rsid w:val="001430B0"/>
    <w:rsid w:val="001431A6"/>
    <w:rsid w:val="00143454"/>
    <w:rsid w:val="001434B7"/>
    <w:rsid w:val="00143CA2"/>
    <w:rsid w:val="00143D2A"/>
    <w:rsid w:val="00143F69"/>
    <w:rsid w:val="001440A5"/>
    <w:rsid w:val="00144390"/>
    <w:rsid w:val="001444CD"/>
    <w:rsid w:val="00144590"/>
    <w:rsid w:val="00144766"/>
    <w:rsid w:val="00144AA6"/>
    <w:rsid w:val="001452FE"/>
    <w:rsid w:val="0014544D"/>
    <w:rsid w:val="00145529"/>
    <w:rsid w:val="001456CD"/>
    <w:rsid w:val="001457C3"/>
    <w:rsid w:val="00145EDF"/>
    <w:rsid w:val="00146024"/>
    <w:rsid w:val="001464BA"/>
    <w:rsid w:val="001464BB"/>
    <w:rsid w:val="001466DE"/>
    <w:rsid w:val="00146786"/>
    <w:rsid w:val="00146F24"/>
    <w:rsid w:val="00147269"/>
    <w:rsid w:val="00147548"/>
    <w:rsid w:val="001476BE"/>
    <w:rsid w:val="00147B43"/>
    <w:rsid w:val="00147BF0"/>
    <w:rsid w:val="00150050"/>
    <w:rsid w:val="001500F5"/>
    <w:rsid w:val="00150308"/>
    <w:rsid w:val="00150507"/>
    <w:rsid w:val="001507AD"/>
    <w:rsid w:val="001507D3"/>
    <w:rsid w:val="0015090C"/>
    <w:rsid w:val="00150A7F"/>
    <w:rsid w:val="00150B48"/>
    <w:rsid w:val="00150B66"/>
    <w:rsid w:val="00150DAF"/>
    <w:rsid w:val="00150DB9"/>
    <w:rsid w:val="00150E8E"/>
    <w:rsid w:val="0015103D"/>
    <w:rsid w:val="0015139D"/>
    <w:rsid w:val="001513A2"/>
    <w:rsid w:val="001515CA"/>
    <w:rsid w:val="00151697"/>
    <w:rsid w:val="00151E73"/>
    <w:rsid w:val="00151F2B"/>
    <w:rsid w:val="0015288D"/>
    <w:rsid w:val="001528CA"/>
    <w:rsid w:val="001528D4"/>
    <w:rsid w:val="001528FB"/>
    <w:rsid w:val="00152CA4"/>
    <w:rsid w:val="00152F82"/>
    <w:rsid w:val="001531B0"/>
    <w:rsid w:val="00153703"/>
    <w:rsid w:val="00153A00"/>
    <w:rsid w:val="00153D96"/>
    <w:rsid w:val="001541AC"/>
    <w:rsid w:val="00154344"/>
    <w:rsid w:val="0015491B"/>
    <w:rsid w:val="00154C6C"/>
    <w:rsid w:val="00154E23"/>
    <w:rsid w:val="00155298"/>
    <w:rsid w:val="0015555B"/>
    <w:rsid w:val="001558E0"/>
    <w:rsid w:val="00155B5F"/>
    <w:rsid w:val="00155E25"/>
    <w:rsid w:val="001561FC"/>
    <w:rsid w:val="0015646A"/>
    <w:rsid w:val="001564D1"/>
    <w:rsid w:val="001564E0"/>
    <w:rsid w:val="00156A74"/>
    <w:rsid w:val="00156EAD"/>
    <w:rsid w:val="001570C5"/>
    <w:rsid w:val="001570C8"/>
    <w:rsid w:val="00157466"/>
    <w:rsid w:val="001574AA"/>
    <w:rsid w:val="0015771D"/>
    <w:rsid w:val="0015776C"/>
    <w:rsid w:val="0016009D"/>
    <w:rsid w:val="00160571"/>
    <w:rsid w:val="001607B8"/>
    <w:rsid w:val="0016096A"/>
    <w:rsid w:val="00160BF7"/>
    <w:rsid w:val="00160C80"/>
    <w:rsid w:val="00160E1D"/>
    <w:rsid w:val="00160F1F"/>
    <w:rsid w:val="00161025"/>
    <w:rsid w:val="00161364"/>
    <w:rsid w:val="0016185C"/>
    <w:rsid w:val="001618C1"/>
    <w:rsid w:val="00161939"/>
    <w:rsid w:val="00161D28"/>
    <w:rsid w:val="00162090"/>
    <w:rsid w:val="001628E7"/>
    <w:rsid w:val="0016292D"/>
    <w:rsid w:val="00162BA4"/>
    <w:rsid w:val="00162FD4"/>
    <w:rsid w:val="001633B4"/>
    <w:rsid w:val="00163613"/>
    <w:rsid w:val="001638B4"/>
    <w:rsid w:val="00163ABC"/>
    <w:rsid w:val="00163DB6"/>
    <w:rsid w:val="00163E6B"/>
    <w:rsid w:val="001640C7"/>
    <w:rsid w:val="00164301"/>
    <w:rsid w:val="0016448F"/>
    <w:rsid w:val="001645A0"/>
    <w:rsid w:val="00164AAD"/>
    <w:rsid w:val="0016536B"/>
    <w:rsid w:val="001656AA"/>
    <w:rsid w:val="00165942"/>
    <w:rsid w:val="00165BA4"/>
    <w:rsid w:val="00165BB1"/>
    <w:rsid w:val="00165CA7"/>
    <w:rsid w:val="00165D54"/>
    <w:rsid w:val="00165DCA"/>
    <w:rsid w:val="00166071"/>
    <w:rsid w:val="00166133"/>
    <w:rsid w:val="00166A3B"/>
    <w:rsid w:val="00166EE3"/>
    <w:rsid w:val="00166F33"/>
    <w:rsid w:val="00166FDA"/>
    <w:rsid w:val="001670C2"/>
    <w:rsid w:val="001674B5"/>
    <w:rsid w:val="00167714"/>
    <w:rsid w:val="0016777E"/>
    <w:rsid w:val="001678FD"/>
    <w:rsid w:val="0016799F"/>
    <w:rsid w:val="001679DB"/>
    <w:rsid w:val="00167A1C"/>
    <w:rsid w:val="00167B8B"/>
    <w:rsid w:val="00167CCF"/>
    <w:rsid w:val="00167DDB"/>
    <w:rsid w:val="00167E46"/>
    <w:rsid w:val="00167E4D"/>
    <w:rsid w:val="00167EF7"/>
    <w:rsid w:val="0017013E"/>
    <w:rsid w:val="0017030D"/>
    <w:rsid w:val="0017037F"/>
    <w:rsid w:val="00170442"/>
    <w:rsid w:val="00170613"/>
    <w:rsid w:val="0017089C"/>
    <w:rsid w:val="00170955"/>
    <w:rsid w:val="00170D45"/>
    <w:rsid w:val="00170EFD"/>
    <w:rsid w:val="00170FFC"/>
    <w:rsid w:val="00171355"/>
    <w:rsid w:val="001713E6"/>
    <w:rsid w:val="0017163E"/>
    <w:rsid w:val="00171948"/>
    <w:rsid w:val="00171D14"/>
    <w:rsid w:val="0017215D"/>
    <w:rsid w:val="00172179"/>
    <w:rsid w:val="0017245F"/>
    <w:rsid w:val="00172865"/>
    <w:rsid w:val="00172927"/>
    <w:rsid w:val="00172AD7"/>
    <w:rsid w:val="00172D41"/>
    <w:rsid w:val="00172EDD"/>
    <w:rsid w:val="00173130"/>
    <w:rsid w:val="001732C3"/>
    <w:rsid w:val="001735DF"/>
    <w:rsid w:val="00173BF9"/>
    <w:rsid w:val="0017405B"/>
    <w:rsid w:val="00174076"/>
    <w:rsid w:val="00174492"/>
    <w:rsid w:val="001744DD"/>
    <w:rsid w:val="001748A9"/>
    <w:rsid w:val="00174BEA"/>
    <w:rsid w:val="00174E48"/>
    <w:rsid w:val="00174E65"/>
    <w:rsid w:val="00175248"/>
    <w:rsid w:val="001757DF"/>
    <w:rsid w:val="00175A5C"/>
    <w:rsid w:val="00175BB5"/>
    <w:rsid w:val="00175D98"/>
    <w:rsid w:val="00175E12"/>
    <w:rsid w:val="00175EF4"/>
    <w:rsid w:val="00176109"/>
    <w:rsid w:val="00176150"/>
    <w:rsid w:val="0017628D"/>
    <w:rsid w:val="001764FF"/>
    <w:rsid w:val="00176E4C"/>
    <w:rsid w:val="00177084"/>
    <w:rsid w:val="00177278"/>
    <w:rsid w:val="001777C4"/>
    <w:rsid w:val="0017790A"/>
    <w:rsid w:val="00177ABE"/>
    <w:rsid w:val="00177EAB"/>
    <w:rsid w:val="00177FA3"/>
    <w:rsid w:val="00180020"/>
    <w:rsid w:val="0018007F"/>
    <w:rsid w:val="001800D3"/>
    <w:rsid w:val="0018020B"/>
    <w:rsid w:val="0018054E"/>
    <w:rsid w:val="001806B5"/>
    <w:rsid w:val="001806D6"/>
    <w:rsid w:val="00180A37"/>
    <w:rsid w:val="00181207"/>
    <w:rsid w:val="00181235"/>
    <w:rsid w:val="00181329"/>
    <w:rsid w:val="00181481"/>
    <w:rsid w:val="001814EF"/>
    <w:rsid w:val="001817CE"/>
    <w:rsid w:val="00181A38"/>
    <w:rsid w:val="00181C7A"/>
    <w:rsid w:val="001821CA"/>
    <w:rsid w:val="001829D7"/>
    <w:rsid w:val="00182FD8"/>
    <w:rsid w:val="0018337D"/>
    <w:rsid w:val="00183AAD"/>
    <w:rsid w:val="00183E10"/>
    <w:rsid w:val="00183F00"/>
    <w:rsid w:val="00184045"/>
    <w:rsid w:val="00184085"/>
    <w:rsid w:val="00184BC6"/>
    <w:rsid w:val="00184C34"/>
    <w:rsid w:val="00184CCF"/>
    <w:rsid w:val="00184F8E"/>
    <w:rsid w:val="001858FD"/>
    <w:rsid w:val="00185A23"/>
    <w:rsid w:val="00185D61"/>
    <w:rsid w:val="00185E53"/>
    <w:rsid w:val="00185F37"/>
    <w:rsid w:val="0018605B"/>
    <w:rsid w:val="00186359"/>
    <w:rsid w:val="001864AF"/>
    <w:rsid w:val="001868E9"/>
    <w:rsid w:val="00186A8B"/>
    <w:rsid w:val="00186B40"/>
    <w:rsid w:val="00186DC9"/>
    <w:rsid w:val="00186E14"/>
    <w:rsid w:val="001870CA"/>
    <w:rsid w:val="001877F0"/>
    <w:rsid w:val="001878E4"/>
    <w:rsid w:val="0018799C"/>
    <w:rsid w:val="00187BFA"/>
    <w:rsid w:val="00187E14"/>
    <w:rsid w:val="00190025"/>
    <w:rsid w:val="00190635"/>
    <w:rsid w:val="00190755"/>
    <w:rsid w:val="001909C1"/>
    <w:rsid w:val="00190E02"/>
    <w:rsid w:val="00190F09"/>
    <w:rsid w:val="001913C8"/>
    <w:rsid w:val="00191415"/>
    <w:rsid w:val="0019192B"/>
    <w:rsid w:val="00191965"/>
    <w:rsid w:val="00191AA0"/>
    <w:rsid w:val="00191AF0"/>
    <w:rsid w:val="00191F51"/>
    <w:rsid w:val="00191FE8"/>
    <w:rsid w:val="00192393"/>
    <w:rsid w:val="00192BCD"/>
    <w:rsid w:val="00192F25"/>
    <w:rsid w:val="00193099"/>
    <w:rsid w:val="001931EA"/>
    <w:rsid w:val="00193312"/>
    <w:rsid w:val="00193536"/>
    <w:rsid w:val="0019366D"/>
    <w:rsid w:val="001936DD"/>
    <w:rsid w:val="00193911"/>
    <w:rsid w:val="00193B66"/>
    <w:rsid w:val="00193D8F"/>
    <w:rsid w:val="00193F49"/>
    <w:rsid w:val="00194113"/>
    <w:rsid w:val="00194116"/>
    <w:rsid w:val="001944AC"/>
    <w:rsid w:val="001946F7"/>
    <w:rsid w:val="001949E5"/>
    <w:rsid w:val="00194E96"/>
    <w:rsid w:val="00194F16"/>
    <w:rsid w:val="0019530A"/>
    <w:rsid w:val="00195432"/>
    <w:rsid w:val="00195541"/>
    <w:rsid w:val="0019560C"/>
    <w:rsid w:val="001956CB"/>
    <w:rsid w:val="00195C63"/>
    <w:rsid w:val="00195D77"/>
    <w:rsid w:val="00195DF9"/>
    <w:rsid w:val="00195F82"/>
    <w:rsid w:val="00196304"/>
    <w:rsid w:val="0019630B"/>
    <w:rsid w:val="00196404"/>
    <w:rsid w:val="001964A6"/>
    <w:rsid w:val="00196603"/>
    <w:rsid w:val="001966BE"/>
    <w:rsid w:val="00196771"/>
    <w:rsid w:val="001968C8"/>
    <w:rsid w:val="0019691F"/>
    <w:rsid w:val="001971C7"/>
    <w:rsid w:val="001977D8"/>
    <w:rsid w:val="00197AB6"/>
    <w:rsid w:val="00197DB2"/>
    <w:rsid w:val="001A02CC"/>
    <w:rsid w:val="001A03A9"/>
    <w:rsid w:val="001A03C7"/>
    <w:rsid w:val="001A0698"/>
    <w:rsid w:val="001A07A4"/>
    <w:rsid w:val="001A088A"/>
    <w:rsid w:val="001A09B7"/>
    <w:rsid w:val="001A0CE2"/>
    <w:rsid w:val="001A0E9B"/>
    <w:rsid w:val="001A0FB2"/>
    <w:rsid w:val="001A1018"/>
    <w:rsid w:val="001A12E8"/>
    <w:rsid w:val="001A1740"/>
    <w:rsid w:val="001A1BCF"/>
    <w:rsid w:val="001A1DD0"/>
    <w:rsid w:val="001A1F45"/>
    <w:rsid w:val="001A228C"/>
    <w:rsid w:val="001A267C"/>
    <w:rsid w:val="001A279C"/>
    <w:rsid w:val="001A2B66"/>
    <w:rsid w:val="001A2D2A"/>
    <w:rsid w:val="001A2E8E"/>
    <w:rsid w:val="001A3180"/>
    <w:rsid w:val="001A38FB"/>
    <w:rsid w:val="001A39B4"/>
    <w:rsid w:val="001A3E53"/>
    <w:rsid w:val="001A3F88"/>
    <w:rsid w:val="001A3F8C"/>
    <w:rsid w:val="001A40B1"/>
    <w:rsid w:val="001A423C"/>
    <w:rsid w:val="001A428E"/>
    <w:rsid w:val="001A45A1"/>
    <w:rsid w:val="001A476E"/>
    <w:rsid w:val="001A4A38"/>
    <w:rsid w:val="001A4CC0"/>
    <w:rsid w:val="001A4D72"/>
    <w:rsid w:val="001A4D7C"/>
    <w:rsid w:val="001A5322"/>
    <w:rsid w:val="001A5327"/>
    <w:rsid w:val="001A5369"/>
    <w:rsid w:val="001A53E2"/>
    <w:rsid w:val="001A5A1E"/>
    <w:rsid w:val="001A5A38"/>
    <w:rsid w:val="001A5ACC"/>
    <w:rsid w:val="001A5B7C"/>
    <w:rsid w:val="001A5E1B"/>
    <w:rsid w:val="001A5F3D"/>
    <w:rsid w:val="001A5F8A"/>
    <w:rsid w:val="001A5FAD"/>
    <w:rsid w:val="001A616E"/>
    <w:rsid w:val="001A61CE"/>
    <w:rsid w:val="001A62E9"/>
    <w:rsid w:val="001A6405"/>
    <w:rsid w:val="001A657B"/>
    <w:rsid w:val="001A685B"/>
    <w:rsid w:val="001A687C"/>
    <w:rsid w:val="001A69C9"/>
    <w:rsid w:val="001A6C55"/>
    <w:rsid w:val="001A6F0F"/>
    <w:rsid w:val="001A6FCB"/>
    <w:rsid w:val="001A700C"/>
    <w:rsid w:val="001A75E2"/>
    <w:rsid w:val="001A7729"/>
    <w:rsid w:val="001A78A4"/>
    <w:rsid w:val="001A78D2"/>
    <w:rsid w:val="001A7A0A"/>
    <w:rsid w:val="001A7A7C"/>
    <w:rsid w:val="001A7BC7"/>
    <w:rsid w:val="001A7DB1"/>
    <w:rsid w:val="001A7F23"/>
    <w:rsid w:val="001B0162"/>
    <w:rsid w:val="001B02E9"/>
    <w:rsid w:val="001B0635"/>
    <w:rsid w:val="001B09C7"/>
    <w:rsid w:val="001B0C1E"/>
    <w:rsid w:val="001B0C8A"/>
    <w:rsid w:val="001B0E1B"/>
    <w:rsid w:val="001B10CE"/>
    <w:rsid w:val="001B1277"/>
    <w:rsid w:val="001B15E3"/>
    <w:rsid w:val="001B1771"/>
    <w:rsid w:val="001B1AE9"/>
    <w:rsid w:val="001B1EBD"/>
    <w:rsid w:val="001B21AB"/>
    <w:rsid w:val="001B2256"/>
    <w:rsid w:val="001B24BD"/>
    <w:rsid w:val="001B27E2"/>
    <w:rsid w:val="001B28B0"/>
    <w:rsid w:val="001B2A10"/>
    <w:rsid w:val="001B2A41"/>
    <w:rsid w:val="001B2D63"/>
    <w:rsid w:val="001B3131"/>
    <w:rsid w:val="001B3744"/>
    <w:rsid w:val="001B3816"/>
    <w:rsid w:val="001B3A6B"/>
    <w:rsid w:val="001B3CDE"/>
    <w:rsid w:val="001B3E13"/>
    <w:rsid w:val="001B3F8E"/>
    <w:rsid w:val="001B3FB6"/>
    <w:rsid w:val="001B436E"/>
    <w:rsid w:val="001B44F1"/>
    <w:rsid w:val="001B4732"/>
    <w:rsid w:val="001B482A"/>
    <w:rsid w:val="001B48CD"/>
    <w:rsid w:val="001B49C8"/>
    <w:rsid w:val="001B4B27"/>
    <w:rsid w:val="001B4D33"/>
    <w:rsid w:val="001B4D52"/>
    <w:rsid w:val="001B4ECF"/>
    <w:rsid w:val="001B4F40"/>
    <w:rsid w:val="001B544D"/>
    <w:rsid w:val="001B584E"/>
    <w:rsid w:val="001B5A17"/>
    <w:rsid w:val="001B5B37"/>
    <w:rsid w:val="001B5D10"/>
    <w:rsid w:val="001B5FB0"/>
    <w:rsid w:val="001B604B"/>
    <w:rsid w:val="001B630A"/>
    <w:rsid w:val="001B638B"/>
    <w:rsid w:val="001B638F"/>
    <w:rsid w:val="001B63FE"/>
    <w:rsid w:val="001B64D5"/>
    <w:rsid w:val="001B6760"/>
    <w:rsid w:val="001B6979"/>
    <w:rsid w:val="001B6AF4"/>
    <w:rsid w:val="001B6F70"/>
    <w:rsid w:val="001B7090"/>
    <w:rsid w:val="001B73A4"/>
    <w:rsid w:val="001B75DC"/>
    <w:rsid w:val="001B7A8B"/>
    <w:rsid w:val="001B7B91"/>
    <w:rsid w:val="001B7D96"/>
    <w:rsid w:val="001C00B2"/>
    <w:rsid w:val="001C0228"/>
    <w:rsid w:val="001C0287"/>
    <w:rsid w:val="001C06EC"/>
    <w:rsid w:val="001C085D"/>
    <w:rsid w:val="001C0861"/>
    <w:rsid w:val="001C0C12"/>
    <w:rsid w:val="001C0C86"/>
    <w:rsid w:val="001C1144"/>
    <w:rsid w:val="001C1223"/>
    <w:rsid w:val="001C187B"/>
    <w:rsid w:val="001C1DFD"/>
    <w:rsid w:val="001C1E7B"/>
    <w:rsid w:val="001C2036"/>
    <w:rsid w:val="001C204C"/>
    <w:rsid w:val="001C214A"/>
    <w:rsid w:val="001C2242"/>
    <w:rsid w:val="001C22CF"/>
    <w:rsid w:val="001C23FF"/>
    <w:rsid w:val="001C2427"/>
    <w:rsid w:val="001C2439"/>
    <w:rsid w:val="001C26EA"/>
    <w:rsid w:val="001C2CB7"/>
    <w:rsid w:val="001C32CE"/>
    <w:rsid w:val="001C3561"/>
    <w:rsid w:val="001C3703"/>
    <w:rsid w:val="001C3A7F"/>
    <w:rsid w:val="001C3D0E"/>
    <w:rsid w:val="001C3EFB"/>
    <w:rsid w:val="001C42EC"/>
    <w:rsid w:val="001C43D1"/>
    <w:rsid w:val="001C462E"/>
    <w:rsid w:val="001C4675"/>
    <w:rsid w:val="001C4D4A"/>
    <w:rsid w:val="001C4EE4"/>
    <w:rsid w:val="001C50DE"/>
    <w:rsid w:val="001C5611"/>
    <w:rsid w:val="001C573F"/>
    <w:rsid w:val="001C58D6"/>
    <w:rsid w:val="001C598F"/>
    <w:rsid w:val="001C59B0"/>
    <w:rsid w:val="001C5A4A"/>
    <w:rsid w:val="001C5AE6"/>
    <w:rsid w:val="001C5BDF"/>
    <w:rsid w:val="001C5E20"/>
    <w:rsid w:val="001C5E26"/>
    <w:rsid w:val="001C5FDB"/>
    <w:rsid w:val="001C5FE0"/>
    <w:rsid w:val="001C610B"/>
    <w:rsid w:val="001C62F6"/>
    <w:rsid w:val="001C6374"/>
    <w:rsid w:val="001C6408"/>
    <w:rsid w:val="001C6557"/>
    <w:rsid w:val="001C655A"/>
    <w:rsid w:val="001C6693"/>
    <w:rsid w:val="001C674C"/>
    <w:rsid w:val="001C6859"/>
    <w:rsid w:val="001C6A5F"/>
    <w:rsid w:val="001C6AF1"/>
    <w:rsid w:val="001C6D64"/>
    <w:rsid w:val="001C72E9"/>
    <w:rsid w:val="001C76A6"/>
    <w:rsid w:val="001C76AD"/>
    <w:rsid w:val="001C775D"/>
    <w:rsid w:val="001C77A8"/>
    <w:rsid w:val="001C7D46"/>
    <w:rsid w:val="001D00A8"/>
    <w:rsid w:val="001D0174"/>
    <w:rsid w:val="001D01CE"/>
    <w:rsid w:val="001D0273"/>
    <w:rsid w:val="001D0372"/>
    <w:rsid w:val="001D044A"/>
    <w:rsid w:val="001D1304"/>
    <w:rsid w:val="001D1863"/>
    <w:rsid w:val="001D19E0"/>
    <w:rsid w:val="001D1AA3"/>
    <w:rsid w:val="001D1DA6"/>
    <w:rsid w:val="001D1E86"/>
    <w:rsid w:val="001D2006"/>
    <w:rsid w:val="001D20A7"/>
    <w:rsid w:val="001D2707"/>
    <w:rsid w:val="001D2847"/>
    <w:rsid w:val="001D2A3E"/>
    <w:rsid w:val="001D2B23"/>
    <w:rsid w:val="001D2CCB"/>
    <w:rsid w:val="001D2D4C"/>
    <w:rsid w:val="001D2D8A"/>
    <w:rsid w:val="001D2D98"/>
    <w:rsid w:val="001D306E"/>
    <w:rsid w:val="001D3236"/>
    <w:rsid w:val="001D34E7"/>
    <w:rsid w:val="001D36AA"/>
    <w:rsid w:val="001D3E04"/>
    <w:rsid w:val="001D3E0B"/>
    <w:rsid w:val="001D4115"/>
    <w:rsid w:val="001D4300"/>
    <w:rsid w:val="001D4681"/>
    <w:rsid w:val="001D4692"/>
    <w:rsid w:val="001D4B54"/>
    <w:rsid w:val="001D4C6A"/>
    <w:rsid w:val="001D52B2"/>
    <w:rsid w:val="001D53C5"/>
    <w:rsid w:val="001D53E0"/>
    <w:rsid w:val="001D5AA9"/>
    <w:rsid w:val="001D5DF1"/>
    <w:rsid w:val="001D63BB"/>
    <w:rsid w:val="001D6419"/>
    <w:rsid w:val="001D66A7"/>
    <w:rsid w:val="001D6CC3"/>
    <w:rsid w:val="001D6D85"/>
    <w:rsid w:val="001D71FE"/>
    <w:rsid w:val="001D76E5"/>
    <w:rsid w:val="001D7AE4"/>
    <w:rsid w:val="001D7B6F"/>
    <w:rsid w:val="001D7DEB"/>
    <w:rsid w:val="001D7F8C"/>
    <w:rsid w:val="001D7FDB"/>
    <w:rsid w:val="001E0142"/>
    <w:rsid w:val="001E026F"/>
    <w:rsid w:val="001E0810"/>
    <w:rsid w:val="001E0A53"/>
    <w:rsid w:val="001E0B08"/>
    <w:rsid w:val="001E0C35"/>
    <w:rsid w:val="001E0DE9"/>
    <w:rsid w:val="001E123E"/>
    <w:rsid w:val="001E172D"/>
    <w:rsid w:val="001E1AC0"/>
    <w:rsid w:val="001E1F27"/>
    <w:rsid w:val="001E2270"/>
    <w:rsid w:val="001E2551"/>
    <w:rsid w:val="001E2796"/>
    <w:rsid w:val="001E2F10"/>
    <w:rsid w:val="001E33F3"/>
    <w:rsid w:val="001E3659"/>
    <w:rsid w:val="001E39D1"/>
    <w:rsid w:val="001E3EC4"/>
    <w:rsid w:val="001E4237"/>
    <w:rsid w:val="001E4274"/>
    <w:rsid w:val="001E430B"/>
    <w:rsid w:val="001E4330"/>
    <w:rsid w:val="001E4AC1"/>
    <w:rsid w:val="001E4AEE"/>
    <w:rsid w:val="001E4EBF"/>
    <w:rsid w:val="001E50FA"/>
    <w:rsid w:val="001E5192"/>
    <w:rsid w:val="001E5238"/>
    <w:rsid w:val="001E526E"/>
    <w:rsid w:val="001E5274"/>
    <w:rsid w:val="001E5677"/>
    <w:rsid w:val="001E57CC"/>
    <w:rsid w:val="001E582E"/>
    <w:rsid w:val="001E5AA3"/>
    <w:rsid w:val="001E62D5"/>
    <w:rsid w:val="001E66C4"/>
    <w:rsid w:val="001E6892"/>
    <w:rsid w:val="001E6AF6"/>
    <w:rsid w:val="001E6C92"/>
    <w:rsid w:val="001E6D40"/>
    <w:rsid w:val="001E7461"/>
    <w:rsid w:val="001E7764"/>
    <w:rsid w:val="001E77DE"/>
    <w:rsid w:val="001E78ED"/>
    <w:rsid w:val="001E7994"/>
    <w:rsid w:val="001E79C6"/>
    <w:rsid w:val="001E7C0E"/>
    <w:rsid w:val="001E7C8C"/>
    <w:rsid w:val="001F04AB"/>
    <w:rsid w:val="001F13A0"/>
    <w:rsid w:val="001F161A"/>
    <w:rsid w:val="001F1D66"/>
    <w:rsid w:val="001F1DB6"/>
    <w:rsid w:val="001F2344"/>
    <w:rsid w:val="001F24B6"/>
    <w:rsid w:val="001F2964"/>
    <w:rsid w:val="001F2A4F"/>
    <w:rsid w:val="001F2C30"/>
    <w:rsid w:val="001F3A0E"/>
    <w:rsid w:val="001F3CBD"/>
    <w:rsid w:val="001F4460"/>
    <w:rsid w:val="001F4795"/>
    <w:rsid w:val="001F47F3"/>
    <w:rsid w:val="001F4A0E"/>
    <w:rsid w:val="001F4AEF"/>
    <w:rsid w:val="001F4C6D"/>
    <w:rsid w:val="001F4D58"/>
    <w:rsid w:val="001F4EC4"/>
    <w:rsid w:val="001F4FC6"/>
    <w:rsid w:val="001F5269"/>
    <w:rsid w:val="001F537F"/>
    <w:rsid w:val="001F548F"/>
    <w:rsid w:val="001F5532"/>
    <w:rsid w:val="001F59A5"/>
    <w:rsid w:val="001F5CC9"/>
    <w:rsid w:val="001F5CE3"/>
    <w:rsid w:val="001F61CA"/>
    <w:rsid w:val="001F628B"/>
    <w:rsid w:val="001F63E9"/>
    <w:rsid w:val="001F6531"/>
    <w:rsid w:val="001F6773"/>
    <w:rsid w:val="001F68B5"/>
    <w:rsid w:val="001F6C01"/>
    <w:rsid w:val="001F6C2F"/>
    <w:rsid w:val="001F6D35"/>
    <w:rsid w:val="001F6DC3"/>
    <w:rsid w:val="001F715C"/>
    <w:rsid w:val="001F72BC"/>
    <w:rsid w:val="001F73F8"/>
    <w:rsid w:val="001F7712"/>
    <w:rsid w:val="001F7866"/>
    <w:rsid w:val="001F78C9"/>
    <w:rsid w:val="001F7936"/>
    <w:rsid w:val="001F79B2"/>
    <w:rsid w:val="001F7CF2"/>
    <w:rsid w:val="001F7EEF"/>
    <w:rsid w:val="00200558"/>
    <w:rsid w:val="00200A9B"/>
    <w:rsid w:val="00200C50"/>
    <w:rsid w:val="00200CDD"/>
    <w:rsid w:val="002010FE"/>
    <w:rsid w:val="00201149"/>
    <w:rsid w:val="002013F6"/>
    <w:rsid w:val="00201557"/>
    <w:rsid w:val="00201578"/>
    <w:rsid w:val="002016FD"/>
    <w:rsid w:val="00201784"/>
    <w:rsid w:val="00201869"/>
    <w:rsid w:val="00201B00"/>
    <w:rsid w:val="00201BC1"/>
    <w:rsid w:val="00201F4C"/>
    <w:rsid w:val="002020C3"/>
    <w:rsid w:val="0020210B"/>
    <w:rsid w:val="0020228C"/>
    <w:rsid w:val="002022DF"/>
    <w:rsid w:val="0020241D"/>
    <w:rsid w:val="002026A7"/>
    <w:rsid w:val="00202A1F"/>
    <w:rsid w:val="00202C8E"/>
    <w:rsid w:val="00202C91"/>
    <w:rsid w:val="00203248"/>
    <w:rsid w:val="002035D6"/>
    <w:rsid w:val="00203814"/>
    <w:rsid w:val="00203955"/>
    <w:rsid w:val="00203A52"/>
    <w:rsid w:val="00203ACB"/>
    <w:rsid w:val="00203DD8"/>
    <w:rsid w:val="00203DE5"/>
    <w:rsid w:val="00203E02"/>
    <w:rsid w:val="00203E61"/>
    <w:rsid w:val="002041AC"/>
    <w:rsid w:val="002046E5"/>
    <w:rsid w:val="0020489F"/>
    <w:rsid w:val="00204966"/>
    <w:rsid w:val="00204C9E"/>
    <w:rsid w:val="00204DC1"/>
    <w:rsid w:val="002052B2"/>
    <w:rsid w:val="002055AC"/>
    <w:rsid w:val="00205BB2"/>
    <w:rsid w:val="00205BC2"/>
    <w:rsid w:val="00205DD0"/>
    <w:rsid w:val="00205EB5"/>
    <w:rsid w:val="00206050"/>
    <w:rsid w:val="00206058"/>
    <w:rsid w:val="002060D2"/>
    <w:rsid w:val="002063AF"/>
    <w:rsid w:val="00206C91"/>
    <w:rsid w:val="00207009"/>
    <w:rsid w:val="002070C2"/>
    <w:rsid w:val="00207767"/>
    <w:rsid w:val="00207770"/>
    <w:rsid w:val="00207824"/>
    <w:rsid w:val="00207945"/>
    <w:rsid w:val="00207BB6"/>
    <w:rsid w:val="00207BBB"/>
    <w:rsid w:val="002104CF"/>
    <w:rsid w:val="0021063D"/>
    <w:rsid w:val="00210707"/>
    <w:rsid w:val="00210A3C"/>
    <w:rsid w:val="00210F71"/>
    <w:rsid w:val="0021109C"/>
    <w:rsid w:val="002114FA"/>
    <w:rsid w:val="0021181A"/>
    <w:rsid w:val="002118B1"/>
    <w:rsid w:val="00211BC1"/>
    <w:rsid w:val="00211D05"/>
    <w:rsid w:val="00211EAA"/>
    <w:rsid w:val="0021204D"/>
    <w:rsid w:val="00212088"/>
    <w:rsid w:val="002121CC"/>
    <w:rsid w:val="002123B9"/>
    <w:rsid w:val="002129B4"/>
    <w:rsid w:val="00212CAD"/>
    <w:rsid w:val="00212CCA"/>
    <w:rsid w:val="00212D61"/>
    <w:rsid w:val="00212DC3"/>
    <w:rsid w:val="00212E48"/>
    <w:rsid w:val="002131D5"/>
    <w:rsid w:val="002138AF"/>
    <w:rsid w:val="00213BFD"/>
    <w:rsid w:val="00214159"/>
    <w:rsid w:val="0021415D"/>
    <w:rsid w:val="002146AF"/>
    <w:rsid w:val="0021486C"/>
    <w:rsid w:val="00214C29"/>
    <w:rsid w:val="00214DC1"/>
    <w:rsid w:val="00214DED"/>
    <w:rsid w:val="00214E5A"/>
    <w:rsid w:val="00215062"/>
    <w:rsid w:val="00215078"/>
    <w:rsid w:val="00215318"/>
    <w:rsid w:val="00215664"/>
    <w:rsid w:val="002158DB"/>
    <w:rsid w:val="002159DF"/>
    <w:rsid w:val="00215A9D"/>
    <w:rsid w:val="00215E46"/>
    <w:rsid w:val="00215EED"/>
    <w:rsid w:val="00215EFA"/>
    <w:rsid w:val="00216058"/>
    <w:rsid w:val="0021628B"/>
    <w:rsid w:val="00216507"/>
    <w:rsid w:val="00216596"/>
    <w:rsid w:val="00216873"/>
    <w:rsid w:val="0021696D"/>
    <w:rsid w:val="00216B94"/>
    <w:rsid w:val="00216CA0"/>
    <w:rsid w:val="00216CC8"/>
    <w:rsid w:val="002170AD"/>
    <w:rsid w:val="00217271"/>
    <w:rsid w:val="00217411"/>
    <w:rsid w:val="002177BB"/>
    <w:rsid w:val="00217AEE"/>
    <w:rsid w:val="00217F23"/>
    <w:rsid w:val="002202D1"/>
    <w:rsid w:val="002202DC"/>
    <w:rsid w:val="00220322"/>
    <w:rsid w:val="0022091E"/>
    <w:rsid w:val="00220B5D"/>
    <w:rsid w:val="00220CBC"/>
    <w:rsid w:val="00221376"/>
    <w:rsid w:val="002214A8"/>
    <w:rsid w:val="002214DA"/>
    <w:rsid w:val="0022156D"/>
    <w:rsid w:val="00221765"/>
    <w:rsid w:val="0022187F"/>
    <w:rsid w:val="002219CA"/>
    <w:rsid w:val="00222072"/>
    <w:rsid w:val="002221D4"/>
    <w:rsid w:val="0022224D"/>
    <w:rsid w:val="0022250C"/>
    <w:rsid w:val="00222A06"/>
    <w:rsid w:val="00222A2E"/>
    <w:rsid w:val="00222AB0"/>
    <w:rsid w:val="00222FD3"/>
    <w:rsid w:val="002232A1"/>
    <w:rsid w:val="00223530"/>
    <w:rsid w:val="0022378E"/>
    <w:rsid w:val="002239B6"/>
    <w:rsid w:val="00223A4A"/>
    <w:rsid w:val="00223DB1"/>
    <w:rsid w:val="00223F63"/>
    <w:rsid w:val="002240F4"/>
    <w:rsid w:val="0022418D"/>
    <w:rsid w:val="002243FC"/>
    <w:rsid w:val="00224699"/>
    <w:rsid w:val="002247FE"/>
    <w:rsid w:val="00224C9A"/>
    <w:rsid w:val="00224D0A"/>
    <w:rsid w:val="00224F31"/>
    <w:rsid w:val="00224F85"/>
    <w:rsid w:val="00225082"/>
    <w:rsid w:val="00225107"/>
    <w:rsid w:val="00225297"/>
    <w:rsid w:val="002253C9"/>
    <w:rsid w:val="0022555C"/>
    <w:rsid w:val="002255B4"/>
    <w:rsid w:val="002255D6"/>
    <w:rsid w:val="00225D63"/>
    <w:rsid w:val="00225D8A"/>
    <w:rsid w:val="00225F13"/>
    <w:rsid w:val="002262BF"/>
    <w:rsid w:val="00226460"/>
    <w:rsid w:val="00226699"/>
    <w:rsid w:val="0022676E"/>
    <w:rsid w:val="00226D3D"/>
    <w:rsid w:val="00226E4A"/>
    <w:rsid w:val="00227013"/>
    <w:rsid w:val="002271A1"/>
    <w:rsid w:val="002303BA"/>
    <w:rsid w:val="00230993"/>
    <w:rsid w:val="00230BE2"/>
    <w:rsid w:val="00230C4A"/>
    <w:rsid w:val="00230D50"/>
    <w:rsid w:val="00230DEC"/>
    <w:rsid w:val="00230FC8"/>
    <w:rsid w:val="002311EB"/>
    <w:rsid w:val="002316AD"/>
    <w:rsid w:val="00231769"/>
    <w:rsid w:val="0023187E"/>
    <w:rsid w:val="002319C6"/>
    <w:rsid w:val="002323A1"/>
    <w:rsid w:val="00232A2F"/>
    <w:rsid w:val="00232D5A"/>
    <w:rsid w:val="00232D64"/>
    <w:rsid w:val="00232DB5"/>
    <w:rsid w:val="00232EB6"/>
    <w:rsid w:val="00232F39"/>
    <w:rsid w:val="0023321A"/>
    <w:rsid w:val="002334BC"/>
    <w:rsid w:val="00233737"/>
    <w:rsid w:val="002339CC"/>
    <w:rsid w:val="00233C98"/>
    <w:rsid w:val="00233CC8"/>
    <w:rsid w:val="00233CEC"/>
    <w:rsid w:val="00233D47"/>
    <w:rsid w:val="00233E5E"/>
    <w:rsid w:val="00233EA3"/>
    <w:rsid w:val="00234794"/>
    <w:rsid w:val="002348AF"/>
    <w:rsid w:val="00234C75"/>
    <w:rsid w:val="00234F65"/>
    <w:rsid w:val="00235129"/>
    <w:rsid w:val="002353FA"/>
    <w:rsid w:val="00235724"/>
    <w:rsid w:val="00235A48"/>
    <w:rsid w:val="00235D78"/>
    <w:rsid w:val="00235E2F"/>
    <w:rsid w:val="00235F54"/>
    <w:rsid w:val="00236158"/>
    <w:rsid w:val="0023631E"/>
    <w:rsid w:val="002363E7"/>
    <w:rsid w:val="0023645F"/>
    <w:rsid w:val="0023655E"/>
    <w:rsid w:val="002366BD"/>
    <w:rsid w:val="00236764"/>
    <w:rsid w:val="00236767"/>
    <w:rsid w:val="002367CA"/>
    <w:rsid w:val="0023692B"/>
    <w:rsid w:val="00236A4B"/>
    <w:rsid w:val="00236AD5"/>
    <w:rsid w:val="00236D97"/>
    <w:rsid w:val="00236E96"/>
    <w:rsid w:val="002374D9"/>
    <w:rsid w:val="00237652"/>
    <w:rsid w:val="00237BBA"/>
    <w:rsid w:val="00237DAC"/>
    <w:rsid w:val="00237FBE"/>
    <w:rsid w:val="002400AC"/>
    <w:rsid w:val="0024019C"/>
    <w:rsid w:val="00240288"/>
    <w:rsid w:val="00240367"/>
    <w:rsid w:val="00240419"/>
    <w:rsid w:val="0024047A"/>
    <w:rsid w:val="00240694"/>
    <w:rsid w:val="002406D0"/>
    <w:rsid w:val="002407AE"/>
    <w:rsid w:val="002407CB"/>
    <w:rsid w:val="00240A66"/>
    <w:rsid w:val="00240ADC"/>
    <w:rsid w:val="00240B97"/>
    <w:rsid w:val="00240C0E"/>
    <w:rsid w:val="00240F21"/>
    <w:rsid w:val="0024122A"/>
    <w:rsid w:val="00241295"/>
    <w:rsid w:val="002412F8"/>
    <w:rsid w:val="00241314"/>
    <w:rsid w:val="002416CA"/>
    <w:rsid w:val="00241955"/>
    <w:rsid w:val="00241C47"/>
    <w:rsid w:val="00241C7F"/>
    <w:rsid w:val="00241D02"/>
    <w:rsid w:val="00241F4C"/>
    <w:rsid w:val="00242418"/>
    <w:rsid w:val="0024251B"/>
    <w:rsid w:val="00242570"/>
    <w:rsid w:val="0024281B"/>
    <w:rsid w:val="00242854"/>
    <w:rsid w:val="00242AB6"/>
    <w:rsid w:val="00242C44"/>
    <w:rsid w:val="00242EC7"/>
    <w:rsid w:val="002434B3"/>
    <w:rsid w:val="0024385B"/>
    <w:rsid w:val="00243944"/>
    <w:rsid w:val="00243CE9"/>
    <w:rsid w:val="00243D1B"/>
    <w:rsid w:val="0024413A"/>
    <w:rsid w:val="00244442"/>
    <w:rsid w:val="002447D3"/>
    <w:rsid w:val="00244A21"/>
    <w:rsid w:val="00244A49"/>
    <w:rsid w:val="00244AD1"/>
    <w:rsid w:val="00244DD9"/>
    <w:rsid w:val="002450F5"/>
    <w:rsid w:val="0024513E"/>
    <w:rsid w:val="0024553E"/>
    <w:rsid w:val="00245D46"/>
    <w:rsid w:val="00245E4B"/>
    <w:rsid w:val="002464FC"/>
    <w:rsid w:val="002467DB"/>
    <w:rsid w:val="00246B84"/>
    <w:rsid w:val="00246CC7"/>
    <w:rsid w:val="00246D14"/>
    <w:rsid w:val="00246EE9"/>
    <w:rsid w:val="0024700F"/>
    <w:rsid w:val="002470BE"/>
    <w:rsid w:val="002475FE"/>
    <w:rsid w:val="00247B59"/>
    <w:rsid w:val="00247B61"/>
    <w:rsid w:val="00247B6E"/>
    <w:rsid w:val="00247CA1"/>
    <w:rsid w:val="00247F1D"/>
    <w:rsid w:val="00247FFB"/>
    <w:rsid w:val="00250068"/>
    <w:rsid w:val="00250223"/>
    <w:rsid w:val="0025022B"/>
    <w:rsid w:val="002504ED"/>
    <w:rsid w:val="00250771"/>
    <w:rsid w:val="00250840"/>
    <w:rsid w:val="00250F33"/>
    <w:rsid w:val="00251001"/>
    <w:rsid w:val="002510DE"/>
    <w:rsid w:val="00251313"/>
    <w:rsid w:val="00251A8B"/>
    <w:rsid w:val="00251BDF"/>
    <w:rsid w:val="00251C36"/>
    <w:rsid w:val="00251CF7"/>
    <w:rsid w:val="00251F66"/>
    <w:rsid w:val="0025202A"/>
    <w:rsid w:val="002520AE"/>
    <w:rsid w:val="0025265E"/>
    <w:rsid w:val="0025272A"/>
    <w:rsid w:val="00253064"/>
    <w:rsid w:val="002530A8"/>
    <w:rsid w:val="00253289"/>
    <w:rsid w:val="002534B2"/>
    <w:rsid w:val="002536DC"/>
    <w:rsid w:val="002538CB"/>
    <w:rsid w:val="0025397D"/>
    <w:rsid w:val="00253FCC"/>
    <w:rsid w:val="002540BC"/>
    <w:rsid w:val="002541DA"/>
    <w:rsid w:val="00254638"/>
    <w:rsid w:val="00254F56"/>
    <w:rsid w:val="00254FF7"/>
    <w:rsid w:val="00255051"/>
    <w:rsid w:val="00255266"/>
    <w:rsid w:val="00255345"/>
    <w:rsid w:val="0025539D"/>
    <w:rsid w:val="002556F5"/>
    <w:rsid w:val="00255707"/>
    <w:rsid w:val="00255749"/>
    <w:rsid w:val="00255951"/>
    <w:rsid w:val="00255C52"/>
    <w:rsid w:val="00255D1B"/>
    <w:rsid w:val="00255D5F"/>
    <w:rsid w:val="00255F49"/>
    <w:rsid w:val="00255F6D"/>
    <w:rsid w:val="0025602B"/>
    <w:rsid w:val="00256231"/>
    <w:rsid w:val="00256422"/>
    <w:rsid w:val="0025678B"/>
    <w:rsid w:val="00256C11"/>
    <w:rsid w:val="00256C37"/>
    <w:rsid w:val="002572DB"/>
    <w:rsid w:val="002573D2"/>
    <w:rsid w:val="002575AE"/>
    <w:rsid w:val="00257B7F"/>
    <w:rsid w:val="00257C2F"/>
    <w:rsid w:val="00257E96"/>
    <w:rsid w:val="002600D1"/>
    <w:rsid w:val="00260465"/>
    <w:rsid w:val="002606E3"/>
    <w:rsid w:val="002607EF"/>
    <w:rsid w:val="00260A14"/>
    <w:rsid w:val="00260A8D"/>
    <w:rsid w:val="00260E15"/>
    <w:rsid w:val="00260E19"/>
    <w:rsid w:val="002610C4"/>
    <w:rsid w:val="002614C7"/>
    <w:rsid w:val="0026178C"/>
    <w:rsid w:val="002618DE"/>
    <w:rsid w:val="00261903"/>
    <w:rsid w:val="00261CAD"/>
    <w:rsid w:val="00261DD4"/>
    <w:rsid w:val="00262100"/>
    <w:rsid w:val="00262318"/>
    <w:rsid w:val="00262538"/>
    <w:rsid w:val="002626D1"/>
    <w:rsid w:val="002627F2"/>
    <w:rsid w:val="00262BED"/>
    <w:rsid w:val="00263015"/>
    <w:rsid w:val="00263180"/>
    <w:rsid w:val="00263188"/>
    <w:rsid w:val="00263756"/>
    <w:rsid w:val="0026393D"/>
    <w:rsid w:val="00263A23"/>
    <w:rsid w:val="00263A56"/>
    <w:rsid w:val="00263B0B"/>
    <w:rsid w:val="00263D20"/>
    <w:rsid w:val="00263D93"/>
    <w:rsid w:val="00263FC9"/>
    <w:rsid w:val="00264012"/>
    <w:rsid w:val="00264171"/>
    <w:rsid w:val="0026418A"/>
    <w:rsid w:val="002645B8"/>
    <w:rsid w:val="002646F9"/>
    <w:rsid w:val="00264825"/>
    <w:rsid w:val="00264B1B"/>
    <w:rsid w:val="00264B9F"/>
    <w:rsid w:val="00264F71"/>
    <w:rsid w:val="00265234"/>
    <w:rsid w:val="0026545B"/>
    <w:rsid w:val="002654B9"/>
    <w:rsid w:val="00265657"/>
    <w:rsid w:val="002656BC"/>
    <w:rsid w:val="0026585F"/>
    <w:rsid w:val="00265AB5"/>
    <w:rsid w:val="00265CC9"/>
    <w:rsid w:val="00265EE9"/>
    <w:rsid w:val="00266037"/>
    <w:rsid w:val="002662C1"/>
    <w:rsid w:val="0026691D"/>
    <w:rsid w:val="00267070"/>
    <w:rsid w:val="00267244"/>
    <w:rsid w:val="00267304"/>
    <w:rsid w:val="00267496"/>
    <w:rsid w:val="00267548"/>
    <w:rsid w:val="00267720"/>
    <w:rsid w:val="00267897"/>
    <w:rsid w:val="00267D44"/>
    <w:rsid w:val="00270096"/>
    <w:rsid w:val="0027023E"/>
    <w:rsid w:val="002703C4"/>
    <w:rsid w:val="00270540"/>
    <w:rsid w:val="002706A0"/>
    <w:rsid w:val="0027072E"/>
    <w:rsid w:val="0027094A"/>
    <w:rsid w:val="00270B38"/>
    <w:rsid w:val="00270CDF"/>
    <w:rsid w:val="00270EA1"/>
    <w:rsid w:val="00270ECE"/>
    <w:rsid w:val="00270F7C"/>
    <w:rsid w:val="0027101F"/>
    <w:rsid w:val="00271091"/>
    <w:rsid w:val="00271E97"/>
    <w:rsid w:val="00271ED1"/>
    <w:rsid w:val="00272C62"/>
    <w:rsid w:val="00272F6A"/>
    <w:rsid w:val="0027363C"/>
    <w:rsid w:val="002737B3"/>
    <w:rsid w:val="00273A5E"/>
    <w:rsid w:val="00273B72"/>
    <w:rsid w:val="00273FD0"/>
    <w:rsid w:val="00274211"/>
    <w:rsid w:val="00274D36"/>
    <w:rsid w:val="00275270"/>
    <w:rsid w:val="00275461"/>
    <w:rsid w:val="0027595E"/>
    <w:rsid w:val="00275A5B"/>
    <w:rsid w:val="00275AFE"/>
    <w:rsid w:val="00275CC3"/>
    <w:rsid w:val="00275E12"/>
    <w:rsid w:val="00276166"/>
    <w:rsid w:val="0027667E"/>
    <w:rsid w:val="002766E2"/>
    <w:rsid w:val="00276841"/>
    <w:rsid w:val="00276AD5"/>
    <w:rsid w:val="00277291"/>
    <w:rsid w:val="002772B2"/>
    <w:rsid w:val="002775FF"/>
    <w:rsid w:val="0027797D"/>
    <w:rsid w:val="00277B41"/>
    <w:rsid w:val="00277B4A"/>
    <w:rsid w:val="00277F22"/>
    <w:rsid w:val="00277FC7"/>
    <w:rsid w:val="00280042"/>
    <w:rsid w:val="00280121"/>
    <w:rsid w:val="002802CE"/>
    <w:rsid w:val="0028031B"/>
    <w:rsid w:val="0028057C"/>
    <w:rsid w:val="002806EC"/>
    <w:rsid w:val="002809CE"/>
    <w:rsid w:val="002809F4"/>
    <w:rsid w:val="00280B94"/>
    <w:rsid w:val="00280CDB"/>
    <w:rsid w:val="00280D9E"/>
    <w:rsid w:val="00280DD8"/>
    <w:rsid w:val="00280E75"/>
    <w:rsid w:val="00280EE2"/>
    <w:rsid w:val="00280F00"/>
    <w:rsid w:val="00281033"/>
    <w:rsid w:val="00281035"/>
    <w:rsid w:val="00281482"/>
    <w:rsid w:val="00281944"/>
    <w:rsid w:val="00281A6D"/>
    <w:rsid w:val="00281B4E"/>
    <w:rsid w:val="00281DCD"/>
    <w:rsid w:val="00281FC8"/>
    <w:rsid w:val="0028213B"/>
    <w:rsid w:val="002822AA"/>
    <w:rsid w:val="00282595"/>
    <w:rsid w:val="002825D1"/>
    <w:rsid w:val="00282798"/>
    <w:rsid w:val="0028293B"/>
    <w:rsid w:val="0028297E"/>
    <w:rsid w:val="00282BB1"/>
    <w:rsid w:val="00282C82"/>
    <w:rsid w:val="00282DB2"/>
    <w:rsid w:val="00282E10"/>
    <w:rsid w:val="0028319A"/>
    <w:rsid w:val="0028331B"/>
    <w:rsid w:val="00283777"/>
    <w:rsid w:val="00283810"/>
    <w:rsid w:val="00283D71"/>
    <w:rsid w:val="00283E4F"/>
    <w:rsid w:val="00283E73"/>
    <w:rsid w:val="00284408"/>
    <w:rsid w:val="00284DD4"/>
    <w:rsid w:val="00284EC2"/>
    <w:rsid w:val="00285039"/>
    <w:rsid w:val="00285171"/>
    <w:rsid w:val="00285483"/>
    <w:rsid w:val="00285619"/>
    <w:rsid w:val="00285727"/>
    <w:rsid w:val="002857AF"/>
    <w:rsid w:val="0028603B"/>
    <w:rsid w:val="0028629A"/>
    <w:rsid w:val="002866C4"/>
    <w:rsid w:val="00286DB3"/>
    <w:rsid w:val="00287041"/>
    <w:rsid w:val="002871B9"/>
    <w:rsid w:val="0028720F"/>
    <w:rsid w:val="00287430"/>
    <w:rsid w:val="0028761A"/>
    <w:rsid w:val="002876AE"/>
    <w:rsid w:val="00287D66"/>
    <w:rsid w:val="00287F03"/>
    <w:rsid w:val="00290033"/>
    <w:rsid w:val="002901C7"/>
    <w:rsid w:val="00290785"/>
    <w:rsid w:val="0029082E"/>
    <w:rsid w:val="002908DE"/>
    <w:rsid w:val="00290D59"/>
    <w:rsid w:val="00290F18"/>
    <w:rsid w:val="002910B7"/>
    <w:rsid w:val="002910F1"/>
    <w:rsid w:val="00291322"/>
    <w:rsid w:val="0029135D"/>
    <w:rsid w:val="0029146D"/>
    <w:rsid w:val="002916FE"/>
    <w:rsid w:val="00291797"/>
    <w:rsid w:val="00291A9E"/>
    <w:rsid w:val="00291AA6"/>
    <w:rsid w:val="00291AC1"/>
    <w:rsid w:val="00291B1C"/>
    <w:rsid w:val="00291C33"/>
    <w:rsid w:val="00291EE6"/>
    <w:rsid w:val="002920F8"/>
    <w:rsid w:val="0029250D"/>
    <w:rsid w:val="0029253C"/>
    <w:rsid w:val="002926B2"/>
    <w:rsid w:val="00292E25"/>
    <w:rsid w:val="002931C8"/>
    <w:rsid w:val="0029336A"/>
    <w:rsid w:val="002933BE"/>
    <w:rsid w:val="00293645"/>
    <w:rsid w:val="00293C38"/>
    <w:rsid w:val="00293E74"/>
    <w:rsid w:val="00293F41"/>
    <w:rsid w:val="00294248"/>
    <w:rsid w:val="002945C0"/>
    <w:rsid w:val="00294804"/>
    <w:rsid w:val="00294EBD"/>
    <w:rsid w:val="0029527F"/>
    <w:rsid w:val="0029553F"/>
    <w:rsid w:val="00295750"/>
    <w:rsid w:val="00295765"/>
    <w:rsid w:val="00295847"/>
    <w:rsid w:val="00295CA8"/>
    <w:rsid w:val="0029612A"/>
    <w:rsid w:val="00296242"/>
    <w:rsid w:val="002965CE"/>
    <w:rsid w:val="00296643"/>
    <w:rsid w:val="002966C1"/>
    <w:rsid w:val="00296743"/>
    <w:rsid w:val="002968BB"/>
    <w:rsid w:val="00296D92"/>
    <w:rsid w:val="00296E1E"/>
    <w:rsid w:val="002971C6"/>
    <w:rsid w:val="00297422"/>
    <w:rsid w:val="002975B5"/>
    <w:rsid w:val="002975DF"/>
    <w:rsid w:val="00297669"/>
    <w:rsid w:val="002976B0"/>
    <w:rsid w:val="0029774C"/>
    <w:rsid w:val="00297F56"/>
    <w:rsid w:val="002A0074"/>
    <w:rsid w:val="002A01AD"/>
    <w:rsid w:val="002A0231"/>
    <w:rsid w:val="002A04C6"/>
    <w:rsid w:val="002A06ED"/>
    <w:rsid w:val="002A0860"/>
    <w:rsid w:val="002A0B71"/>
    <w:rsid w:val="002A0BC3"/>
    <w:rsid w:val="002A0DCE"/>
    <w:rsid w:val="002A0F97"/>
    <w:rsid w:val="002A128E"/>
    <w:rsid w:val="002A12D6"/>
    <w:rsid w:val="002A132A"/>
    <w:rsid w:val="002A13FA"/>
    <w:rsid w:val="002A189C"/>
    <w:rsid w:val="002A1D2B"/>
    <w:rsid w:val="002A1F33"/>
    <w:rsid w:val="002A1F49"/>
    <w:rsid w:val="002A259C"/>
    <w:rsid w:val="002A27EF"/>
    <w:rsid w:val="002A295C"/>
    <w:rsid w:val="002A2A5B"/>
    <w:rsid w:val="002A2B62"/>
    <w:rsid w:val="002A2E17"/>
    <w:rsid w:val="002A30E9"/>
    <w:rsid w:val="002A35EF"/>
    <w:rsid w:val="002A390E"/>
    <w:rsid w:val="002A3ACA"/>
    <w:rsid w:val="002A4333"/>
    <w:rsid w:val="002A435C"/>
    <w:rsid w:val="002A44C8"/>
    <w:rsid w:val="002A4886"/>
    <w:rsid w:val="002A4C6F"/>
    <w:rsid w:val="002A4F59"/>
    <w:rsid w:val="002A50CE"/>
    <w:rsid w:val="002A51A0"/>
    <w:rsid w:val="002A51EF"/>
    <w:rsid w:val="002A52E1"/>
    <w:rsid w:val="002A5418"/>
    <w:rsid w:val="002A5ABD"/>
    <w:rsid w:val="002A5B40"/>
    <w:rsid w:val="002A5B62"/>
    <w:rsid w:val="002A6129"/>
    <w:rsid w:val="002A61C3"/>
    <w:rsid w:val="002A623E"/>
    <w:rsid w:val="002A63F1"/>
    <w:rsid w:val="002A6568"/>
    <w:rsid w:val="002A6924"/>
    <w:rsid w:val="002A6F1E"/>
    <w:rsid w:val="002A6F77"/>
    <w:rsid w:val="002A71D4"/>
    <w:rsid w:val="002A71D6"/>
    <w:rsid w:val="002A7582"/>
    <w:rsid w:val="002A7886"/>
    <w:rsid w:val="002A7B7C"/>
    <w:rsid w:val="002A7CB5"/>
    <w:rsid w:val="002B0338"/>
    <w:rsid w:val="002B03A2"/>
    <w:rsid w:val="002B03AD"/>
    <w:rsid w:val="002B0449"/>
    <w:rsid w:val="002B088C"/>
    <w:rsid w:val="002B09A6"/>
    <w:rsid w:val="002B0B1E"/>
    <w:rsid w:val="002B0BAE"/>
    <w:rsid w:val="002B0CDB"/>
    <w:rsid w:val="002B1233"/>
    <w:rsid w:val="002B16CA"/>
    <w:rsid w:val="002B178A"/>
    <w:rsid w:val="002B181F"/>
    <w:rsid w:val="002B1923"/>
    <w:rsid w:val="002B1BF5"/>
    <w:rsid w:val="002B1E06"/>
    <w:rsid w:val="002B20F5"/>
    <w:rsid w:val="002B23BF"/>
    <w:rsid w:val="002B262A"/>
    <w:rsid w:val="002B27EA"/>
    <w:rsid w:val="002B2CAE"/>
    <w:rsid w:val="002B2D90"/>
    <w:rsid w:val="002B2DED"/>
    <w:rsid w:val="002B2E38"/>
    <w:rsid w:val="002B2E43"/>
    <w:rsid w:val="002B2F96"/>
    <w:rsid w:val="002B34F1"/>
    <w:rsid w:val="002B3567"/>
    <w:rsid w:val="002B35C6"/>
    <w:rsid w:val="002B377C"/>
    <w:rsid w:val="002B39AF"/>
    <w:rsid w:val="002B3A7F"/>
    <w:rsid w:val="002B3C4E"/>
    <w:rsid w:val="002B3C7D"/>
    <w:rsid w:val="002B3FCE"/>
    <w:rsid w:val="002B4028"/>
    <w:rsid w:val="002B4369"/>
    <w:rsid w:val="002B44BE"/>
    <w:rsid w:val="002B4656"/>
    <w:rsid w:val="002B4849"/>
    <w:rsid w:val="002B48B0"/>
    <w:rsid w:val="002B4931"/>
    <w:rsid w:val="002B4BCC"/>
    <w:rsid w:val="002B4E45"/>
    <w:rsid w:val="002B4E47"/>
    <w:rsid w:val="002B5176"/>
    <w:rsid w:val="002B54A4"/>
    <w:rsid w:val="002B5797"/>
    <w:rsid w:val="002B5A17"/>
    <w:rsid w:val="002B5AB5"/>
    <w:rsid w:val="002B5B8A"/>
    <w:rsid w:val="002B5F6F"/>
    <w:rsid w:val="002B644F"/>
    <w:rsid w:val="002B668F"/>
    <w:rsid w:val="002B6951"/>
    <w:rsid w:val="002B6B29"/>
    <w:rsid w:val="002B6CB1"/>
    <w:rsid w:val="002B6CB9"/>
    <w:rsid w:val="002B6DD6"/>
    <w:rsid w:val="002B7269"/>
    <w:rsid w:val="002B7308"/>
    <w:rsid w:val="002B750A"/>
    <w:rsid w:val="002B75B5"/>
    <w:rsid w:val="002B75E7"/>
    <w:rsid w:val="002B7CAE"/>
    <w:rsid w:val="002B7DE1"/>
    <w:rsid w:val="002B7E1A"/>
    <w:rsid w:val="002C01DD"/>
    <w:rsid w:val="002C0618"/>
    <w:rsid w:val="002C0840"/>
    <w:rsid w:val="002C08EA"/>
    <w:rsid w:val="002C1331"/>
    <w:rsid w:val="002C171A"/>
    <w:rsid w:val="002C1902"/>
    <w:rsid w:val="002C19BD"/>
    <w:rsid w:val="002C1E36"/>
    <w:rsid w:val="002C2299"/>
    <w:rsid w:val="002C24C2"/>
    <w:rsid w:val="002C279E"/>
    <w:rsid w:val="002C28A6"/>
    <w:rsid w:val="002C29DD"/>
    <w:rsid w:val="002C2BE0"/>
    <w:rsid w:val="002C2E1D"/>
    <w:rsid w:val="002C32AC"/>
    <w:rsid w:val="002C3363"/>
    <w:rsid w:val="002C34B1"/>
    <w:rsid w:val="002C353B"/>
    <w:rsid w:val="002C3626"/>
    <w:rsid w:val="002C364F"/>
    <w:rsid w:val="002C399E"/>
    <w:rsid w:val="002C3C1F"/>
    <w:rsid w:val="002C3C21"/>
    <w:rsid w:val="002C3C67"/>
    <w:rsid w:val="002C3EC8"/>
    <w:rsid w:val="002C4082"/>
    <w:rsid w:val="002C4146"/>
    <w:rsid w:val="002C4307"/>
    <w:rsid w:val="002C4713"/>
    <w:rsid w:val="002C4A60"/>
    <w:rsid w:val="002C53CA"/>
    <w:rsid w:val="002C58DC"/>
    <w:rsid w:val="002C5C7C"/>
    <w:rsid w:val="002C5D67"/>
    <w:rsid w:val="002C5DC9"/>
    <w:rsid w:val="002C5DF4"/>
    <w:rsid w:val="002C5E61"/>
    <w:rsid w:val="002C5F94"/>
    <w:rsid w:val="002C60FF"/>
    <w:rsid w:val="002C63D2"/>
    <w:rsid w:val="002C6548"/>
    <w:rsid w:val="002C6669"/>
    <w:rsid w:val="002C682C"/>
    <w:rsid w:val="002C685C"/>
    <w:rsid w:val="002C68E6"/>
    <w:rsid w:val="002C6AA8"/>
    <w:rsid w:val="002C6AF1"/>
    <w:rsid w:val="002C6D38"/>
    <w:rsid w:val="002C6F94"/>
    <w:rsid w:val="002C71CF"/>
    <w:rsid w:val="002C71EE"/>
    <w:rsid w:val="002C72C4"/>
    <w:rsid w:val="002C7355"/>
    <w:rsid w:val="002C7798"/>
    <w:rsid w:val="002C77D1"/>
    <w:rsid w:val="002C793A"/>
    <w:rsid w:val="002C79CD"/>
    <w:rsid w:val="002C7C90"/>
    <w:rsid w:val="002C7C91"/>
    <w:rsid w:val="002D008B"/>
    <w:rsid w:val="002D029F"/>
    <w:rsid w:val="002D0337"/>
    <w:rsid w:val="002D07AB"/>
    <w:rsid w:val="002D0E27"/>
    <w:rsid w:val="002D12A0"/>
    <w:rsid w:val="002D158F"/>
    <w:rsid w:val="002D15B8"/>
    <w:rsid w:val="002D1C37"/>
    <w:rsid w:val="002D1C49"/>
    <w:rsid w:val="002D2184"/>
    <w:rsid w:val="002D22C9"/>
    <w:rsid w:val="002D23F0"/>
    <w:rsid w:val="002D2494"/>
    <w:rsid w:val="002D261E"/>
    <w:rsid w:val="002D26AA"/>
    <w:rsid w:val="002D2A06"/>
    <w:rsid w:val="002D2B48"/>
    <w:rsid w:val="002D2B95"/>
    <w:rsid w:val="002D2D8B"/>
    <w:rsid w:val="002D3028"/>
    <w:rsid w:val="002D3215"/>
    <w:rsid w:val="002D3234"/>
    <w:rsid w:val="002D3280"/>
    <w:rsid w:val="002D350A"/>
    <w:rsid w:val="002D3665"/>
    <w:rsid w:val="002D366F"/>
    <w:rsid w:val="002D3B8E"/>
    <w:rsid w:val="002D3BEF"/>
    <w:rsid w:val="002D4152"/>
    <w:rsid w:val="002D42AC"/>
    <w:rsid w:val="002D4417"/>
    <w:rsid w:val="002D45C2"/>
    <w:rsid w:val="002D49C4"/>
    <w:rsid w:val="002D4C3D"/>
    <w:rsid w:val="002D4F44"/>
    <w:rsid w:val="002D4FB4"/>
    <w:rsid w:val="002D501F"/>
    <w:rsid w:val="002D540B"/>
    <w:rsid w:val="002D5491"/>
    <w:rsid w:val="002D56CF"/>
    <w:rsid w:val="002D5AEC"/>
    <w:rsid w:val="002D5B37"/>
    <w:rsid w:val="002D5CFD"/>
    <w:rsid w:val="002D5D32"/>
    <w:rsid w:val="002D5D4D"/>
    <w:rsid w:val="002D5F5C"/>
    <w:rsid w:val="002D60DE"/>
    <w:rsid w:val="002D60F3"/>
    <w:rsid w:val="002D614C"/>
    <w:rsid w:val="002D615B"/>
    <w:rsid w:val="002D6195"/>
    <w:rsid w:val="002D61D9"/>
    <w:rsid w:val="002D6227"/>
    <w:rsid w:val="002D64CD"/>
    <w:rsid w:val="002D68F6"/>
    <w:rsid w:val="002D6D5D"/>
    <w:rsid w:val="002D71D1"/>
    <w:rsid w:val="002D729C"/>
    <w:rsid w:val="002D75BD"/>
    <w:rsid w:val="002D7618"/>
    <w:rsid w:val="002D78CE"/>
    <w:rsid w:val="002D7F4B"/>
    <w:rsid w:val="002E032F"/>
    <w:rsid w:val="002E0344"/>
    <w:rsid w:val="002E043D"/>
    <w:rsid w:val="002E045D"/>
    <w:rsid w:val="002E0510"/>
    <w:rsid w:val="002E07AD"/>
    <w:rsid w:val="002E07E6"/>
    <w:rsid w:val="002E086F"/>
    <w:rsid w:val="002E0884"/>
    <w:rsid w:val="002E0AB8"/>
    <w:rsid w:val="002E0AD9"/>
    <w:rsid w:val="002E0DA4"/>
    <w:rsid w:val="002E0F2F"/>
    <w:rsid w:val="002E10EF"/>
    <w:rsid w:val="002E128F"/>
    <w:rsid w:val="002E1866"/>
    <w:rsid w:val="002E1C31"/>
    <w:rsid w:val="002E2118"/>
    <w:rsid w:val="002E21D8"/>
    <w:rsid w:val="002E23A8"/>
    <w:rsid w:val="002E24BF"/>
    <w:rsid w:val="002E265B"/>
    <w:rsid w:val="002E27F7"/>
    <w:rsid w:val="002E281A"/>
    <w:rsid w:val="002E2824"/>
    <w:rsid w:val="002E2B1B"/>
    <w:rsid w:val="002E2F51"/>
    <w:rsid w:val="002E36DC"/>
    <w:rsid w:val="002E391B"/>
    <w:rsid w:val="002E3A74"/>
    <w:rsid w:val="002E3B96"/>
    <w:rsid w:val="002E3CDE"/>
    <w:rsid w:val="002E4022"/>
    <w:rsid w:val="002E4114"/>
    <w:rsid w:val="002E4217"/>
    <w:rsid w:val="002E4820"/>
    <w:rsid w:val="002E4B68"/>
    <w:rsid w:val="002E4F18"/>
    <w:rsid w:val="002E516B"/>
    <w:rsid w:val="002E562F"/>
    <w:rsid w:val="002E5727"/>
    <w:rsid w:val="002E575D"/>
    <w:rsid w:val="002E5774"/>
    <w:rsid w:val="002E5A19"/>
    <w:rsid w:val="002E5A50"/>
    <w:rsid w:val="002E5A79"/>
    <w:rsid w:val="002E5C40"/>
    <w:rsid w:val="002E5C63"/>
    <w:rsid w:val="002E5C80"/>
    <w:rsid w:val="002E5CCE"/>
    <w:rsid w:val="002E5DD2"/>
    <w:rsid w:val="002E60A1"/>
    <w:rsid w:val="002E60EF"/>
    <w:rsid w:val="002E66C1"/>
    <w:rsid w:val="002E6E36"/>
    <w:rsid w:val="002E7260"/>
    <w:rsid w:val="002E72EC"/>
    <w:rsid w:val="002E7471"/>
    <w:rsid w:val="002E74B4"/>
    <w:rsid w:val="002E7785"/>
    <w:rsid w:val="002E7C24"/>
    <w:rsid w:val="002E7D72"/>
    <w:rsid w:val="002F0095"/>
    <w:rsid w:val="002F00E3"/>
    <w:rsid w:val="002F0621"/>
    <w:rsid w:val="002F096D"/>
    <w:rsid w:val="002F0C1F"/>
    <w:rsid w:val="002F1610"/>
    <w:rsid w:val="002F161A"/>
    <w:rsid w:val="002F1754"/>
    <w:rsid w:val="002F1852"/>
    <w:rsid w:val="002F1866"/>
    <w:rsid w:val="002F188B"/>
    <w:rsid w:val="002F1B24"/>
    <w:rsid w:val="002F212C"/>
    <w:rsid w:val="002F22F3"/>
    <w:rsid w:val="002F259F"/>
    <w:rsid w:val="002F2617"/>
    <w:rsid w:val="002F2764"/>
    <w:rsid w:val="002F2A0D"/>
    <w:rsid w:val="002F2F37"/>
    <w:rsid w:val="002F3074"/>
    <w:rsid w:val="002F3B7C"/>
    <w:rsid w:val="002F3BE8"/>
    <w:rsid w:val="002F42B3"/>
    <w:rsid w:val="002F442C"/>
    <w:rsid w:val="002F44BE"/>
    <w:rsid w:val="002F4577"/>
    <w:rsid w:val="002F45BA"/>
    <w:rsid w:val="002F4706"/>
    <w:rsid w:val="002F48CA"/>
    <w:rsid w:val="002F4E9B"/>
    <w:rsid w:val="002F4FCE"/>
    <w:rsid w:val="002F506C"/>
    <w:rsid w:val="002F5345"/>
    <w:rsid w:val="002F550A"/>
    <w:rsid w:val="002F563C"/>
    <w:rsid w:val="002F567C"/>
    <w:rsid w:val="002F5797"/>
    <w:rsid w:val="002F591E"/>
    <w:rsid w:val="002F5B6C"/>
    <w:rsid w:val="002F5BE2"/>
    <w:rsid w:val="002F603D"/>
    <w:rsid w:val="002F60B9"/>
    <w:rsid w:val="002F61D4"/>
    <w:rsid w:val="002F63E3"/>
    <w:rsid w:val="002F6431"/>
    <w:rsid w:val="002F6476"/>
    <w:rsid w:val="002F6611"/>
    <w:rsid w:val="002F6717"/>
    <w:rsid w:val="002F689E"/>
    <w:rsid w:val="002F6954"/>
    <w:rsid w:val="002F6A38"/>
    <w:rsid w:val="002F6EB5"/>
    <w:rsid w:val="002F6FC6"/>
    <w:rsid w:val="002F7073"/>
    <w:rsid w:val="002F70CA"/>
    <w:rsid w:val="002F7556"/>
    <w:rsid w:val="002F7614"/>
    <w:rsid w:val="002F7C3C"/>
    <w:rsid w:val="002F7C3E"/>
    <w:rsid w:val="003000CD"/>
    <w:rsid w:val="003003D9"/>
    <w:rsid w:val="00300607"/>
    <w:rsid w:val="00300885"/>
    <w:rsid w:val="00300CCD"/>
    <w:rsid w:val="0030108A"/>
    <w:rsid w:val="003011F8"/>
    <w:rsid w:val="003011FA"/>
    <w:rsid w:val="00301510"/>
    <w:rsid w:val="0030157C"/>
    <w:rsid w:val="00301659"/>
    <w:rsid w:val="003017A2"/>
    <w:rsid w:val="00301A6E"/>
    <w:rsid w:val="00301CA8"/>
    <w:rsid w:val="00301E7F"/>
    <w:rsid w:val="003020AE"/>
    <w:rsid w:val="0030216E"/>
    <w:rsid w:val="00302439"/>
    <w:rsid w:val="0030276E"/>
    <w:rsid w:val="00302AB1"/>
    <w:rsid w:val="003033F8"/>
    <w:rsid w:val="00303446"/>
    <w:rsid w:val="003035FE"/>
    <w:rsid w:val="0030369E"/>
    <w:rsid w:val="00303700"/>
    <w:rsid w:val="00303B20"/>
    <w:rsid w:val="00303C58"/>
    <w:rsid w:val="003040B9"/>
    <w:rsid w:val="00304225"/>
    <w:rsid w:val="00304236"/>
    <w:rsid w:val="00304247"/>
    <w:rsid w:val="003047C2"/>
    <w:rsid w:val="003047FE"/>
    <w:rsid w:val="00304879"/>
    <w:rsid w:val="00304909"/>
    <w:rsid w:val="003049AF"/>
    <w:rsid w:val="003051C7"/>
    <w:rsid w:val="003051D9"/>
    <w:rsid w:val="00305320"/>
    <w:rsid w:val="0030545E"/>
    <w:rsid w:val="003054CB"/>
    <w:rsid w:val="003056EA"/>
    <w:rsid w:val="0030583E"/>
    <w:rsid w:val="003058FC"/>
    <w:rsid w:val="00305A98"/>
    <w:rsid w:val="00305F8D"/>
    <w:rsid w:val="00305FAF"/>
    <w:rsid w:val="003060D9"/>
    <w:rsid w:val="00306233"/>
    <w:rsid w:val="003064A7"/>
    <w:rsid w:val="0030714E"/>
    <w:rsid w:val="00307317"/>
    <w:rsid w:val="003074E1"/>
    <w:rsid w:val="00307B82"/>
    <w:rsid w:val="00307E1E"/>
    <w:rsid w:val="00310085"/>
    <w:rsid w:val="00310394"/>
    <w:rsid w:val="003103FE"/>
    <w:rsid w:val="00310409"/>
    <w:rsid w:val="00310664"/>
    <w:rsid w:val="003107FA"/>
    <w:rsid w:val="00310C71"/>
    <w:rsid w:val="00311051"/>
    <w:rsid w:val="003114E5"/>
    <w:rsid w:val="00311572"/>
    <w:rsid w:val="0031181B"/>
    <w:rsid w:val="00311D50"/>
    <w:rsid w:val="00311EE5"/>
    <w:rsid w:val="003120E3"/>
    <w:rsid w:val="003121C5"/>
    <w:rsid w:val="0031249A"/>
    <w:rsid w:val="0031249F"/>
    <w:rsid w:val="00312621"/>
    <w:rsid w:val="003127C2"/>
    <w:rsid w:val="00312EEA"/>
    <w:rsid w:val="00313012"/>
    <w:rsid w:val="00313065"/>
    <w:rsid w:val="0031377E"/>
    <w:rsid w:val="00313784"/>
    <w:rsid w:val="0031386C"/>
    <w:rsid w:val="00313886"/>
    <w:rsid w:val="003138CA"/>
    <w:rsid w:val="00313F1E"/>
    <w:rsid w:val="00313F20"/>
    <w:rsid w:val="00314490"/>
    <w:rsid w:val="003149EF"/>
    <w:rsid w:val="00314B52"/>
    <w:rsid w:val="00314B9E"/>
    <w:rsid w:val="00314C8F"/>
    <w:rsid w:val="003154AC"/>
    <w:rsid w:val="00315734"/>
    <w:rsid w:val="00315D0F"/>
    <w:rsid w:val="00315EC4"/>
    <w:rsid w:val="00315ECE"/>
    <w:rsid w:val="00315ED8"/>
    <w:rsid w:val="0031612E"/>
    <w:rsid w:val="0031629A"/>
    <w:rsid w:val="0031684D"/>
    <w:rsid w:val="00316B52"/>
    <w:rsid w:val="00316EA2"/>
    <w:rsid w:val="00316EC5"/>
    <w:rsid w:val="003170CE"/>
    <w:rsid w:val="003171AF"/>
    <w:rsid w:val="00317211"/>
    <w:rsid w:val="00317373"/>
    <w:rsid w:val="0031737E"/>
    <w:rsid w:val="00317601"/>
    <w:rsid w:val="00317A0B"/>
    <w:rsid w:val="00317A9F"/>
    <w:rsid w:val="00317F04"/>
    <w:rsid w:val="00317F15"/>
    <w:rsid w:val="003200A8"/>
    <w:rsid w:val="00320357"/>
    <w:rsid w:val="003203B3"/>
    <w:rsid w:val="00320C2C"/>
    <w:rsid w:val="00320C53"/>
    <w:rsid w:val="00321019"/>
    <w:rsid w:val="00321093"/>
    <w:rsid w:val="003216E9"/>
    <w:rsid w:val="003216EA"/>
    <w:rsid w:val="00321775"/>
    <w:rsid w:val="00321856"/>
    <w:rsid w:val="00321A39"/>
    <w:rsid w:val="00321A8E"/>
    <w:rsid w:val="00321AD9"/>
    <w:rsid w:val="00321C5B"/>
    <w:rsid w:val="00321D59"/>
    <w:rsid w:val="00321D6D"/>
    <w:rsid w:val="00321E1D"/>
    <w:rsid w:val="00321F07"/>
    <w:rsid w:val="003223E5"/>
    <w:rsid w:val="00322588"/>
    <w:rsid w:val="003228AB"/>
    <w:rsid w:val="003228CD"/>
    <w:rsid w:val="0032293F"/>
    <w:rsid w:val="00322F0C"/>
    <w:rsid w:val="0032316A"/>
    <w:rsid w:val="003231FC"/>
    <w:rsid w:val="00323A36"/>
    <w:rsid w:val="00323C0D"/>
    <w:rsid w:val="00323E0F"/>
    <w:rsid w:val="0032404F"/>
    <w:rsid w:val="003240F9"/>
    <w:rsid w:val="00324E4E"/>
    <w:rsid w:val="00325108"/>
    <w:rsid w:val="00325306"/>
    <w:rsid w:val="00325BD2"/>
    <w:rsid w:val="00325DA4"/>
    <w:rsid w:val="00325E76"/>
    <w:rsid w:val="00326288"/>
    <w:rsid w:val="00326AA8"/>
    <w:rsid w:val="00327321"/>
    <w:rsid w:val="00327BA2"/>
    <w:rsid w:val="00327C86"/>
    <w:rsid w:val="00327F01"/>
    <w:rsid w:val="003300BD"/>
    <w:rsid w:val="00330459"/>
    <w:rsid w:val="003305AA"/>
    <w:rsid w:val="0033076C"/>
    <w:rsid w:val="0033077D"/>
    <w:rsid w:val="00330A5C"/>
    <w:rsid w:val="00330B39"/>
    <w:rsid w:val="00330C57"/>
    <w:rsid w:val="00330FB7"/>
    <w:rsid w:val="00331160"/>
    <w:rsid w:val="00331222"/>
    <w:rsid w:val="00331241"/>
    <w:rsid w:val="003313A8"/>
    <w:rsid w:val="00331424"/>
    <w:rsid w:val="003315BD"/>
    <w:rsid w:val="003315C5"/>
    <w:rsid w:val="003317A0"/>
    <w:rsid w:val="00331868"/>
    <w:rsid w:val="00331A08"/>
    <w:rsid w:val="003321A5"/>
    <w:rsid w:val="00332778"/>
    <w:rsid w:val="00332B71"/>
    <w:rsid w:val="0033318C"/>
    <w:rsid w:val="00333792"/>
    <w:rsid w:val="00333E6E"/>
    <w:rsid w:val="00333EBD"/>
    <w:rsid w:val="00334076"/>
    <w:rsid w:val="00334147"/>
    <w:rsid w:val="003341B4"/>
    <w:rsid w:val="003344EA"/>
    <w:rsid w:val="00334630"/>
    <w:rsid w:val="00334949"/>
    <w:rsid w:val="00334BCD"/>
    <w:rsid w:val="00334BFA"/>
    <w:rsid w:val="00334D87"/>
    <w:rsid w:val="003351B1"/>
    <w:rsid w:val="00335251"/>
    <w:rsid w:val="003356E3"/>
    <w:rsid w:val="003359F2"/>
    <w:rsid w:val="00335B67"/>
    <w:rsid w:val="00335D59"/>
    <w:rsid w:val="00335D79"/>
    <w:rsid w:val="00335DA7"/>
    <w:rsid w:val="00335E6F"/>
    <w:rsid w:val="00335F1E"/>
    <w:rsid w:val="0033607A"/>
    <w:rsid w:val="00336152"/>
    <w:rsid w:val="003363BD"/>
    <w:rsid w:val="00336CEA"/>
    <w:rsid w:val="00336D27"/>
    <w:rsid w:val="003370B1"/>
    <w:rsid w:val="003377F3"/>
    <w:rsid w:val="00337B27"/>
    <w:rsid w:val="00340282"/>
    <w:rsid w:val="003402BF"/>
    <w:rsid w:val="00340568"/>
    <w:rsid w:val="0034069F"/>
    <w:rsid w:val="003409AE"/>
    <w:rsid w:val="00340A2D"/>
    <w:rsid w:val="00340AA2"/>
    <w:rsid w:val="00340ACF"/>
    <w:rsid w:val="00340F57"/>
    <w:rsid w:val="00340FEF"/>
    <w:rsid w:val="0034150A"/>
    <w:rsid w:val="003416E7"/>
    <w:rsid w:val="003417B0"/>
    <w:rsid w:val="00341866"/>
    <w:rsid w:val="00341B27"/>
    <w:rsid w:val="003420AB"/>
    <w:rsid w:val="00342155"/>
    <w:rsid w:val="0034249D"/>
    <w:rsid w:val="00342766"/>
    <w:rsid w:val="003427C4"/>
    <w:rsid w:val="0034297D"/>
    <w:rsid w:val="00342B37"/>
    <w:rsid w:val="00342D48"/>
    <w:rsid w:val="00342DC4"/>
    <w:rsid w:val="00342E5F"/>
    <w:rsid w:val="00342F48"/>
    <w:rsid w:val="00343150"/>
    <w:rsid w:val="003434C7"/>
    <w:rsid w:val="00343857"/>
    <w:rsid w:val="00343A73"/>
    <w:rsid w:val="00343BCA"/>
    <w:rsid w:val="00344991"/>
    <w:rsid w:val="00344D21"/>
    <w:rsid w:val="00344D78"/>
    <w:rsid w:val="00345168"/>
    <w:rsid w:val="00345268"/>
    <w:rsid w:val="00345381"/>
    <w:rsid w:val="003455F9"/>
    <w:rsid w:val="00345AD7"/>
    <w:rsid w:val="00345B2D"/>
    <w:rsid w:val="00345F40"/>
    <w:rsid w:val="0034665B"/>
    <w:rsid w:val="003468AE"/>
    <w:rsid w:val="00346A94"/>
    <w:rsid w:val="00346B34"/>
    <w:rsid w:val="00346C0F"/>
    <w:rsid w:val="00346DFD"/>
    <w:rsid w:val="00346E0C"/>
    <w:rsid w:val="003470A3"/>
    <w:rsid w:val="00347126"/>
    <w:rsid w:val="003475C7"/>
    <w:rsid w:val="00347922"/>
    <w:rsid w:val="00347D65"/>
    <w:rsid w:val="00347FE8"/>
    <w:rsid w:val="003502D5"/>
    <w:rsid w:val="0035039E"/>
    <w:rsid w:val="0035049D"/>
    <w:rsid w:val="0035059C"/>
    <w:rsid w:val="003508EC"/>
    <w:rsid w:val="00350A6E"/>
    <w:rsid w:val="00350B62"/>
    <w:rsid w:val="0035100E"/>
    <w:rsid w:val="00351033"/>
    <w:rsid w:val="00351059"/>
    <w:rsid w:val="0035106A"/>
    <w:rsid w:val="0035109B"/>
    <w:rsid w:val="0035110C"/>
    <w:rsid w:val="003511A0"/>
    <w:rsid w:val="00351948"/>
    <w:rsid w:val="00351AC6"/>
    <w:rsid w:val="00351BBA"/>
    <w:rsid w:val="00351DAD"/>
    <w:rsid w:val="00351E24"/>
    <w:rsid w:val="00352298"/>
    <w:rsid w:val="00352544"/>
    <w:rsid w:val="003525B9"/>
    <w:rsid w:val="00352649"/>
    <w:rsid w:val="00352B0B"/>
    <w:rsid w:val="00352B37"/>
    <w:rsid w:val="00352B5A"/>
    <w:rsid w:val="00352EC1"/>
    <w:rsid w:val="00353014"/>
    <w:rsid w:val="00353242"/>
    <w:rsid w:val="00353320"/>
    <w:rsid w:val="0035349C"/>
    <w:rsid w:val="00353616"/>
    <w:rsid w:val="003537F6"/>
    <w:rsid w:val="003538AA"/>
    <w:rsid w:val="0035392C"/>
    <w:rsid w:val="0035417C"/>
    <w:rsid w:val="00354377"/>
    <w:rsid w:val="00354FA5"/>
    <w:rsid w:val="003554AC"/>
    <w:rsid w:val="00355780"/>
    <w:rsid w:val="00355A1F"/>
    <w:rsid w:val="00355A97"/>
    <w:rsid w:val="00355EE0"/>
    <w:rsid w:val="00355FE8"/>
    <w:rsid w:val="00356756"/>
    <w:rsid w:val="003567D1"/>
    <w:rsid w:val="00356835"/>
    <w:rsid w:val="00356BE7"/>
    <w:rsid w:val="00356DD8"/>
    <w:rsid w:val="0035720E"/>
    <w:rsid w:val="00357791"/>
    <w:rsid w:val="003578B4"/>
    <w:rsid w:val="003578C4"/>
    <w:rsid w:val="00357ED9"/>
    <w:rsid w:val="00360439"/>
    <w:rsid w:val="003604F5"/>
    <w:rsid w:val="003605C4"/>
    <w:rsid w:val="0036077A"/>
    <w:rsid w:val="003608F5"/>
    <w:rsid w:val="0036097D"/>
    <w:rsid w:val="003609CB"/>
    <w:rsid w:val="00361397"/>
    <w:rsid w:val="0036155A"/>
    <w:rsid w:val="003615E3"/>
    <w:rsid w:val="00361624"/>
    <w:rsid w:val="00361A6B"/>
    <w:rsid w:val="00361C26"/>
    <w:rsid w:val="00361C3E"/>
    <w:rsid w:val="00362078"/>
    <w:rsid w:val="00362400"/>
    <w:rsid w:val="00362579"/>
    <w:rsid w:val="003626CF"/>
    <w:rsid w:val="00362B7E"/>
    <w:rsid w:val="00362D20"/>
    <w:rsid w:val="00362E18"/>
    <w:rsid w:val="00362E40"/>
    <w:rsid w:val="0036304D"/>
    <w:rsid w:val="00363198"/>
    <w:rsid w:val="003633A6"/>
    <w:rsid w:val="003634B5"/>
    <w:rsid w:val="00363570"/>
    <w:rsid w:val="00363AB7"/>
    <w:rsid w:val="00363B78"/>
    <w:rsid w:val="00363BA0"/>
    <w:rsid w:val="00363C7A"/>
    <w:rsid w:val="00363CE0"/>
    <w:rsid w:val="00363EE6"/>
    <w:rsid w:val="00364814"/>
    <w:rsid w:val="00364BED"/>
    <w:rsid w:val="00364C58"/>
    <w:rsid w:val="00364DC1"/>
    <w:rsid w:val="0036500A"/>
    <w:rsid w:val="00365474"/>
    <w:rsid w:val="003655C4"/>
    <w:rsid w:val="00365C3B"/>
    <w:rsid w:val="00365E07"/>
    <w:rsid w:val="003663BE"/>
    <w:rsid w:val="00366656"/>
    <w:rsid w:val="0036680F"/>
    <w:rsid w:val="00366A7C"/>
    <w:rsid w:val="00366BAC"/>
    <w:rsid w:val="00366D65"/>
    <w:rsid w:val="00366E0D"/>
    <w:rsid w:val="0036700A"/>
    <w:rsid w:val="00367079"/>
    <w:rsid w:val="0036749E"/>
    <w:rsid w:val="003675B5"/>
    <w:rsid w:val="003676A5"/>
    <w:rsid w:val="003676AF"/>
    <w:rsid w:val="0036792C"/>
    <w:rsid w:val="00367AA1"/>
    <w:rsid w:val="00367AC4"/>
    <w:rsid w:val="00367C63"/>
    <w:rsid w:val="00367CEF"/>
    <w:rsid w:val="00367E99"/>
    <w:rsid w:val="00367FD3"/>
    <w:rsid w:val="00370099"/>
    <w:rsid w:val="003702C6"/>
    <w:rsid w:val="00370365"/>
    <w:rsid w:val="00370657"/>
    <w:rsid w:val="0037075F"/>
    <w:rsid w:val="00370780"/>
    <w:rsid w:val="00370797"/>
    <w:rsid w:val="0037079E"/>
    <w:rsid w:val="00370A50"/>
    <w:rsid w:val="00370B28"/>
    <w:rsid w:val="00370CBF"/>
    <w:rsid w:val="00370D0A"/>
    <w:rsid w:val="0037100D"/>
    <w:rsid w:val="00371019"/>
    <w:rsid w:val="003718CB"/>
    <w:rsid w:val="003719E7"/>
    <w:rsid w:val="00371BAE"/>
    <w:rsid w:val="00371D12"/>
    <w:rsid w:val="00371E29"/>
    <w:rsid w:val="00371E53"/>
    <w:rsid w:val="0037215A"/>
    <w:rsid w:val="00372179"/>
    <w:rsid w:val="0037228B"/>
    <w:rsid w:val="0037234C"/>
    <w:rsid w:val="003728D8"/>
    <w:rsid w:val="0037296F"/>
    <w:rsid w:val="00372D60"/>
    <w:rsid w:val="00372DEA"/>
    <w:rsid w:val="003730B7"/>
    <w:rsid w:val="00373190"/>
    <w:rsid w:val="003733A3"/>
    <w:rsid w:val="003733C8"/>
    <w:rsid w:val="0037357C"/>
    <w:rsid w:val="00373597"/>
    <w:rsid w:val="0037364E"/>
    <w:rsid w:val="0037368F"/>
    <w:rsid w:val="00373AA4"/>
    <w:rsid w:val="00373DCD"/>
    <w:rsid w:val="00374101"/>
    <w:rsid w:val="00374220"/>
    <w:rsid w:val="0037429C"/>
    <w:rsid w:val="003742CE"/>
    <w:rsid w:val="003743B6"/>
    <w:rsid w:val="003749FD"/>
    <w:rsid w:val="00374B19"/>
    <w:rsid w:val="00374E00"/>
    <w:rsid w:val="00374EAE"/>
    <w:rsid w:val="003750B0"/>
    <w:rsid w:val="0037527B"/>
    <w:rsid w:val="00375584"/>
    <w:rsid w:val="0037566A"/>
    <w:rsid w:val="003757CE"/>
    <w:rsid w:val="003759B5"/>
    <w:rsid w:val="00375BA4"/>
    <w:rsid w:val="00375E10"/>
    <w:rsid w:val="003760A9"/>
    <w:rsid w:val="00376257"/>
    <w:rsid w:val="0037626A"/>
    <w:rsid w:val="003762C0"/>
    <w:rsid w:val="0037645C"/>
    <w:rsid w:val="003764B2"/>
    <w:rsid w:val="00376702"/>
    <w:rsid w:val="0037680B"/>
    <w:rsid w:val="00376876"/>
    <w:rsid w:val="00376C99"/>
    <w:rsid w:val="00377235"/>
    <w:rsid w:val="003772BF"/>
    <w:rsid w:val="003773A7"/>
    <w:rsid w:val="00377415"/>
    <w:rsid w:val="0037750B"/>
    <w:rsid w:val="00377A1B"/>
    <w:rsid w:val="00377CA5"/>
    <w:rsid w:val="00377F1A"/>
    <w:rsid w:val="00377FCC"/>
    <w:rsid w:val="00380115"/>
    <w:rsid w:val="0038012B"/>
    <w:rsid w:val="0038019B"/>
    <w:rsid w:val="0038028A"/>
    <w:rsid w:val="003803F8"/>
    <w:rsid w:val="003804BF"/>
    <w:rsid w:val="00380737"/>
    <w:rsid w:val="0038098C"/>
    <w:rsid w:val="003809FF"/>
    <w:rsid w:val="00380A13"/>
    <w:rsid w:val="00380A22"/>
    <w:rsid w:val="00380A7D"/>
    <w:rsid w:val="00380ABF"/>
    <w:rsid w:val="00380B31"/>
    <w:rsid w:val="00380BD0"/>
    <w:rsid w:val="00380C70"/>
    <w:rsid w:val="00380FF0"/>
    <w:rsid w:val="00381050"/>
    <w:rsid w:val="003810B8"/>
    <w:rsid w:val="00381B2C"/>
    <w:rsid w:val="00381CE9"/>
    <w:rsid w:val="00381DF9"/>
    <w:rsid w:val="00381F4E"/>
    <w:rsid w:val="00382006"/>
    <w:rsid w:val="00382261"/>
    <w:rsid w:val="0038244F"/>
    <w:rsid w:val="003824E3"/>
    <w:rsid w:val="003824EC"/>
    <w:rsid w:val="00382D9A"/>
    <w:rsid w:val="00382DF0"/>
    <w:rsid w:val="003830A4"/>
    <w:rsid w:val="003836A7"/>
    <w:rsid w:val="00383898"/>
    <w:rsid w:val="003839CC"/>
    <w:rsid w:val="003839EF"/>
    <w:rsid w:val="00383AA6"/>
    <w:rsid w:val="00383D73"/>
    <w:rsid w:val="00383DCF"/>
    <w:rsid w:val="00384088"/>
    <w:rsid w:val="003841A7"/>
    <w:rsid w:val="00384223"/>
    <w:rsid w:val="00384227"/>
    <w:rsid w:val="0038481F"/>
    <w:rsid w:val="00384949"/>
    <w:rsid w:val="00385076"/>
    <w:rsid w:val="003853A3"/>
    <w:rsid w:val="003853EF"/>
    <w:rsid w:val="0038565A"/>
    <w:rsid w:val="003856EA"/>
    <w:rsid w:val="00385A48"/>
    <w:rsid w:val="00385A6B"/>
    <w:rsid w:val="00385A8E"/>
    <w:rsid w:val="00385F94"/>
    <w:rsid w:val="003863B2"/>
    <w:rsid w:val="003865E6"/>
    <w:rsid w:val="003867A3"/>
    <w:rsid w:val="00386B2F"/>
    <w:rsid w:val="00386D9B"/>
    <w:rsid w:val="00386E12"/>
    <w:rsid w:val="00386E9E"/>
    <w:rsid w:val="00386F01"/>
    <w:rsid w:val="00387452"/>
    <w:rsid w:val="003874C2"/>
    <w:rsid w:val="0038757B"/>
    <w:rsid w:val="0038783A"/>
    <w:rsid w:val="003878BD"/>
    <w:rsid w:val="00387984"/>
    <w:rsid w:val="00387A3F"/>
    <w:rsid w:val="00387A99"/>
    <w:rsid w:val="00387CDD"/>
    <w:rsid w:val="0039017E"/>
    <w:rsid w:val="00390188"/>
    <w:rsid w:val="00390329"/>
    <w:rsid w:val="0039033B"/>
    <w:rsid w:val="003904F1"/>
    <w:rsid w:val="00390954"/>
    <w:rsid w:val="003909CE"/>
    <w:rsid w:val="00390D39"/>
    <w:rsid w:val="003911FC"/>
    <w:rsid w:val="00391639"/>
    <w:rsid w:val="00391680"/>
    <w:rsid w:val="003918A6"/>
    <w:rsid w:val="00391B14"/>
    <w:rsid w:val="00391B36"/>
    <w:rsid w:val="003924A2"/>
    <w:rsid w:val="0039259D"/>
    <w:rsid w:val="00392646"/>
    <w:rsid w:val="003926E5"/>
    <w:rsid w:val="0039293A"/>
    <w:rsid w:val="003929DA"/>
    <w:rsid w:val="00392A17"/>
    <w:rsid w:val="00392C14"/>
    <w:rsid w:val="00392E3C"/>
    <w:rsid w:val="00392E69"/>
    <w:rsid w:val="00392FC8"/>
    <w:rsid w:val="00393080"/>
    <w:rsid w:val="003930BB"/>
    <w:rsid w:val="00393590"/>
    <w:rsid w:val="00393715"/>
    <w:rsid w:val="00393906"/>
    <w:rsid w:val="00393914"/>
    <w:rsid w:val="00393A57"/>
    <w:rsid w:val="00393A8C"/>
    <w:rsid w:val="00393AAC"/>
    <w:rsid w:val="00393C64"/>
    <w:rsid w:val="00393EF4"/>
    <w:rsid w:val="00393FFF"/>
    <w:rsid w:val="00394128"/>
    <w:rsid w:val="003944B8"/>
    <w:rsid w:val="0039459B"/>
    <w:rsid w:val="003946AA"/>
    <w:rsid w:val="00394AF3"/>
    <w:rsid w:val="00394E33"/>
    <w:rsid w:val="00394E91"/>
    <w:rsid w:val="00394F32"/>
    <w:rsid w:val="00394F6E"/>
    <w:rsid w:val="00394FB7"/>
    <w:rsid w:val="00395268"/>
    <w:rsid w:val="0039543C"/>
    <w:rsid w:val="00395975"/>
    <w:rsid w:val="00395A52"/>
    <w:rsid w:val="00395B14"/>
    <w:rsid w:val="00395B76"/>
    <w:rsid w:val="00395C0A"/>
    <w:rsid w:val="00396866"/>
    <w:rsid w:val="0039696D"/>
    <w:rsid w:val="00396BBC"/>
    <w:rsid w:val="00396F05"/>
    <w:rsid w:val="0039709B"/>
    <w:rsid w:val="003971D5"/>
    <w:rsid w:val="00397500"/>
    <w:rsid w:val="00397678"/>
    <w:rsid w:val="00397A14"/>
    <w:rsid w:val="00397B1B"/>
    <w:rsid w:val="00397DE6"/>
    <w:rsid w:val="00397E84"/>
    <w:rsid w:val="003A05AC"/>
    <w:rsid w:val="003A0927"/>
    <w:rsid w:val="003A0AD8"/>
    <w:rsid w:val="003A0AE1"/>
    <w:rsid w:val="003A0E62"/>
    <w:rsid w:val="003A0F44"/>
    <w:rsid w:val="003A1465"/>
    <w:rsid w:val="003A15D0"/>
    <w:rsid w:val="003A161C"/>
    <w:rsid w:val="003A168D"/>
    <w:rsid w:val="003A1914"/>
    <w:rsid w:val="003A1C9B"/>
    <w:rsid w:val="003A204F"/>
    <w:rsid w:val="003A24AD"/>
    <w:rsid w:val="003A25F3"/>
    <w:rsid w:val="003A2A35"/>
    <w:rsid w:val="003A2B01"/>
    <w:rsid w:val="003A2B36"/>
    <w:rsid w:val="003A2D33"/>
    <w:rsid w:val="003A2DAA"/>
    <w:rsid w:val="003A2DB0"/>
    <w:rsid w:val="003A310B"/>
    <w:rsid w:val="003A3330"/>
    <w:rsid w:val="003A385D"/>
    <w:rsid w:val="003A38EA"/>
    <w:rsid w:val="003A3FDB"/>
    <w:rsid w:val="003A410D"/>
    <w:rsid w:val="003A44D5"/>
    <w:rsid w:val="003A44F5"/>
    <w:rsid w:val="003A473B"/>
    <w:rsid w:val="003A4956"/>
    <w:rsid w:val="003A4BCE"/>
    <w:rsid w:val="003A4BDB"/>
    <w:rsid w:val="003A4F5E"/>
    <w:rsid w:val="003A4FD2"/>
    <w:rsid w:val="003A50A7"/>
    <w:rsid w:val="003A51DD"/>
    <w:rsid w:val="003A5395"/>
    <w:rsid w:val="003A5523"/>
    <w:rsid w:val="003A55D1"/>
    <w:rsid w:val="003A56BE"/>
    <w:rsid w:val="003A57AD"/>
    <w:rsid w:val="003A5A80"/>
    <w:rsid w:val="003A5C68"/>
    <w:rsid w:val="003A5DF2"/>
    <w:rsid w:val="003A5FC9"/>
    <w:rsid w:val="003A6508"/>
    <w:rsid w:val="003A6681"/>
    <w:rsid w:val="003A66CA"/>
    <w:rsid w:val="003A6747"/>
    <w:rsid w:val="003A6900"/>
    <w:rsid w:val="003A6E9B"/>
    <w:rsid w:val="003A6FAA"/>
    <w:rsid w:val="003A6FAB"/>
    <w:rsid w:val="003A7154"/>
    <w:rsid w:val="003A7792"/>
    <w:rsid w:val="003A793F"/>
    <w:rsid w:val="003A7969"/>
    <w:rsid w:val="003A7980"/>
    <w:rsid w:val="003A7AE9"/>
    <w:rsid w:val="003B016A"/>
    <w:rsid w:val="003B0335"/>
    <w:rsid w:val="003B039D"/>
    <w:rsid w:val="003B0460"/>
    <w:rsid w:val="003B068D"/>
    <w:rsid w:val="003B06A9"/>
    <w:rsid w:val="003B07FB"/>
    <w:rsid w:val="003B0858"/>
    <w:rsid w:val="003B0A31"/>
    <w:rsid w:val="003B0B8E"/>
    <w:rsid w:val="003B0F62"/>
    <w:rsid w:val="003B0F8D"/>
    <w:rsid w:val="003B159A"/>
    <w:rsid w:val="003B163F"/>
    <w:rsid w:val="003B1AEC"/>
    <w:rsid w:val="003B1C8E"/>
    <w:rsid w:val="003B1D6E"/>
    <w:rsid w:val="003B209C"/>
    <w:rsid w:val="003B20CF"/>
    <w:rsid w:val="003B2590"/>
    <w:rsid w:val="003B263C"/>
    <w:rsid w:val="003B2736"/>
    <w:rsid w:val="003B2AE2"/>
    <w:rsid w:val="003B2FA6"/>
    <w:rsid w:val="003B304E"/>
    <w:rsid w:val="003B3807"/>
    <w:rsid w:val="003B3988"/>
    <w:rsid w:val="003B3A1B"/>
    <w:rsid w:val="003B3CB7"/>
    <w:rsid w:val="003B3F9B"/>
    <w:rsid w:val="003B4345"/>
    <w:rsid w:val="003B43F7"/>
    <w:rsid w:val="003B44B5"/>
    <w:rsid w:val="003B4607"/>
    <w:rsid w:val="003B48BD"/>
    <w:rsid w:val="003B491D"/>
    <w:rsid w:val="003B491E"/>
    <w:rsid w:val="003B4941"/>
    <w:rsid w:val="003B4A2D"/>
    <w:rsid w:val="003B4A63"/>
    <w:rsid w:val="003B4CEA"/>
    <w:rsid w:val="003B4E59"/>
    <w:rsid w:val="003B527A"/>
    <w:rsid w:val="003B54AE"/>
    <w:rsid w:val="003B54ED"/>
    <w:rsid w:val="003B57CE"/>
    <w:rsid w:val="003B5899"/>
    <w:rsid w:val="003B5A0B"/>
    <w:rsid w:val="003B5AB1"/>
    <w:rsid w:val="003B5C59"/>
    <w:rsid w:val="003B5ECB"/>
    <w:rsid w:val="003B5EFD"/>
    <w:rsid w:val="003B5F4D"/>
    <w:rsid w:val="003B6158"/>
    <w:rsid w:val="003B6186"/>
    <w:rsid w:val="003B634E"/>
    <w:rsid w:val="003B6354"/>
    <w:rsid w:val="003B65B1"/>
    <w:rsid w:val="003B6662"/>
    <w:rsid w:val="003B66A4"/>
    <w:rsid w:val="003B67B9"/>
    <w:rsid w:val="003B693A"/>
    <w:rsid w:val="003B6A19"/>
    <w:rsid w:val="003B6A4A"/>
    <w:rsid w:val="003B6AA5"/>
    <w:rsid w:val="003B6BCF"/>
    <w:rsid w:val="003B6D11"/>
    <w:rsid w:val="003B6E07"/>
    <w:rsid w:val="003B7363"/>
    <w:rsid w:val="003B7447"/>
    <w:rsid w:val="003B7544"/>
    <w:rsid w:val="003B767A"/>
    <w:rsid w:val="003B79A4"/>
    <w:rsid w:val="003B7A61"/>
    <w:rsid w:val="003B7CEB"/>
    <w:rsid w:val="003B7DDB"/>
    <w:rsid w:val="003B7E9B"/>
    <w:rsid w:val="003B7ED2"/>
    <w:rsid w:val="003C016D"/>
    <w:rsid w:val="003C0371"/>
    <w:rsid w:val="003C066C"/>
    <w:rsid w:val="003C07F0"/>
    <w:rsid w:val="003C0820"/>
    <w:rsid w:val="003C096F"/>
    <w:rsid w:val="003C09DE"/>
    <w:rsid w:val="003C0DBA"/>
    <w:rsid w:val="003C10E1"/>
    <w:rsid w:val="003C12B5"/>
    <w:rsid w:val="003C175F"/>
    <w:rsid w:val="003C184D"/>
    <w:rsid w:val="003C18AE"/>
    <w:rsid w:val="003C18CA"/>
    <w:rsid w:val="003C198A"/>
    <w:rsid w:val="003C1ABD"/>
    <w:rsid w:val="003C1B25"/>
    <w:rsid w:val="003C1C10"/>
    <w:rsid w:val="003C1E19"/>
    <w:rsid w:val="003C1EC9"/>
    <w:rsid w:val="003C2065"/>
    <w:rsid w:val="003C2082"/>
    <w:rsid w:val="003C21BE"/>
    <w:rsid w:val="003C2380"/>
    <w:rsid w:val="003C2419"/>
    <w:rsid w:val="003C247E"/>
    <w:rsid w:val="003C2590"/>
    <w:rsid w:val="003C270F"/>
    <w:rsid w:val="003C2975"/>
    <w:rsid w:val="003C2B6C"/>
    <w:rsid w:val="003C2D99"/>
    <w:rsid w:val="003C2DCB"/>
    <w:rsid w:val="003C2E02"/>
    <w:rsid w:val="003C3107"/>
    <w:rsid w:val="003C312F"/>
    <w:rsid w:val="003C31FA"/>
    <w:rsid w:val="003C32A3"/>
    <w:rsid w:val="003C3572"/>
    <w:rsid w:val="003C36A0"/>
    <w:rsid w:val="003C37FA"/>
    <w:rsid w:val="003C38C2"/>
    <w:rsid w:val="003C3C3E"/>
    <w:rsid w:val="003C41FD"/>
    <w:rsid w:val="003C4245"/>
    <w:rsid w:val="003C4617"/>
    <w:rsid w:val="003C49F6"/>
    <w:rsid w:val="003C4CA0"/>
    <w:rsid w:val="003C4EF2"/>
    <w:rsid w:val="003C5195"/>
    <w:rsid w:val="003C51BA"/>
    <w:rsid w:val="003C575F"/>
    <w:rsid w:val="003C5872"/>
    <w:rsid w:val="003C5A0C"/>
    <w:rsid w:val="003C5BE9"/>
    <w:rsid w:val="003C5C70"/>
    <w:rsid w:val="003C5F0C"/>
    <w:rsid w:val="003C6402"/>
    <w:rsid w:val="003C66D4"/>
    <w:rsid w:val="003C6712"/>
    <w:rsid w:val="003C6966"/>
    <w:rsid w:val="003C6AD9"/>
    <w:rsid w:val="003C6B77"/>
    <w:rsid w:val="003C6BB1"/>
    <w:rsid w:val="003C6C71"/>
    <w:rsid w:val="003C6CA0"/>
    <w:rsid w:val="003C6D34"/>
    <w:rsid w:val="003C6DD3"/>
    <w:rsid w:val="003C7009"/>
    <w:rsid w:val="003C71BD"/>
    <w:rsid w:val="003C71C3"/>
    <w:rsid w:val="003C724C"/>
    <w:rsid w:val="003C78A8"/>
    <w:rsid w:val="003C7CBD"/>
    <w:rsid w:val="003D00A1"/>
    <w:rsid w:val="003D027F"/>
    <w:rsid w:val="003D0517"/>
    <w:rsid w:val="003D06C3"/>
    <w:rsid w:val="003D09B2"/>
    <w:rsid w:val="003D0CC6"/>
    <w:rsid w:val="003D0DC9"/>
    <w:rsid w:val="003D0DF5"/>
    <w:rsid w:val="003D0F1A"/>
    <w:rsid w:val="003D0F6A"/>
    <w:rsid w:val="003D0FA4"/>
    <w:rsid w:val="003D12D7"/>
    <w:rsid w:val="003D136C"/>
    <w:rsid w:val="003D13CA"/>
    <w:rsid w:val="003D17DE"/>
    <w:rsid w:val="003D1AE0"/>
    <w:rsid w:val="003D1BAB"/>
    <w:rsid w:val="003D21A0"/>
    <w:rsid w:val="003D2302"/>
    <w:rsid w:val="003D2799"/>
    <w:rsid w:val="003D2B09"/>
    <w:rsid w:val="003D2B32"/>
    <w:rsid w:val="003D2B87"/>
    <w:rsid w:val="003D2C18"/>
    <w:rsid w:val="003D2CB8"/>
    <w:rsid w:val="003D2E82"/>
    <w:rsid w:val="003D318A"/>
    <w:rsid w:val="003D3199"/>
    <w:rsid w:val="003D34E9"/>
    <w:rsid w:val="003D35E5"/>
    <w:rsid w:val="003D3BE2"/>
    <w:rsid w:val="003D3D50"/>
    <w:rsid w:val="003D3DB5"/>
    <w:rsid w:val="003D3E46"/>
    <w:rsid w:val="003D3F6A"/>
    <w:rsid w:val="003D3FDE"/>
    <w:rsid w:val="003D41FA"/>
    <w:rsid w:val="003D43B1"/>
    <w:rsid w:val="003D44E6"/>
    <w:rsid w:val="003D46FB"/>
    <w:rsid w:val="003D4CB7"/>
    <w:rsid w:val="003D4CFC"/>
    <w:rsid w:val="003D4D2A"/>
    <w:rsid w:val="003D4D78"/>
    <w:rsid w:val="003D4FC6"/>
    <w:rsid w:val="003D5236"/>
    <w:rsid w:val="003D53EF"/>
    <w:rsid w:val="003D54A8"/>
    <w:rsid w:val="003D561E"/>
    <w:rsid w:val="003D5BD2"/>
    <w:rsid w:val="003D5C84"/>
    <w:rsid w:val="003D5E95"/>
    <w:rsid w:val="003D5EC4"/>
    <w:rsid w:val="003D5EE4"/>
    <w:rsid w:val="003D5F25"/>
    <w:rsid w:val="003D6106"/>
    <w:rsid w:val="003D62ED"/>
    <w:rsid w:val="003D6369"/>
    <w:rsid w:val="003D66A2"/>
    <w:rsid w:val="003D675D"/>
    <w:rsid w:val="003D684C"/>
    <w:rsid w:val="003D6981"/>
    <w:rsid w:val="003D6AF9"/>
    <w:rsid w:val="003D6E3F"/>
    <w:rsid w:val="003D7025"/>
    <w:rsid w:val="003D70EB"/>
    <w:rsid w:val="003D73D7"/>
    <w:rsid w:val="003D775A"/>
    <w:rsid w:val="003D79A2"/>
    <w:rsid w:val="003D79FA"/>
    <w:rsid w:val="003D7AAF"/>
    <w:rsid w:val="003D7BCE"/>
    <w:rsid w:val="003D7E80"/>
    <w:rsid w:val="003E0196"/>
    <w:rsid w:val="003E0320"/>
    <w:rsid w:val="003E06F8"/>
    <w:rsid w:val="003E078E"/>
    <w:rsid w:val="003E0917"/>
    <w:rsid w:val="003E0EA3"/>
    <w:rsid w:val="003E0EAE"/>
    <w:rsid w:val="003E1413"/>
    <w:rsid w:val="003E146D"/>
    <w:rsid w:val="003E1551"/>
    <w:rsid w:val="003E197F"/>
    <w:rsid w:val="003E1B43"/>
    <w:rsid w:val="003E1CDA"/>
    <w:rsid w:val="003E1D23"/>
    <w:rsid w:val="003E1DF4"/>
    <w:rsid w:val="003E1EB4"/>
    <w:rsid w:val="003E1ED8"/>
    <w:rsid w:val="003E2207"/>
    <w:rsid w:val="003E29F5"/>
    <w:rsid w:val="003E2A22"/>
    <w:rsid w:val="003E2C11"/>
    <w:rsid w:val="003E2D7C"/>
    <w:rsid w:val="003E2DE4"/>
    <w:rsid w:val="003E342D"/>
    <w:rsid w:val="003E3624"/>
    <w:rsid w:val="003E38F7"/>
    <w:rsid w:val="003E3A68"/>
    <w:rsid w:val="003E49F1"/>
    <w:rsid w:val="003E4C08"/>
    <w:rsid w:val="003E4D36"/>
    <w:rsid w:val="003E4EDD"/>
    <w:rsid w:val="003E53E0"/>
    <w:rsid w:val="003E53E7"/>
    <w:rsid w:val="003E571C"/>
    <w:rsid w:val="003E5CA4"/>
    <w:rsid w:val="003E5CFA"/>
    <w:rsid w:val="003E612F"/>
    <w:rsid w:val="003E6283"/>
    <w:rsid w:val="003E6287"/>
    <w:rsid w:val="003E649D"/>
    <w:rsid w:val="003E64C6"/>
    <w:rsid w:val="003E68BB"/>
    <w:rsid w:val="003E6903"/>
    <w:rsid w:val="003E6D86"/>
    <w:rsid w:val="003E6DAC"/>
    <w:rsid w:val="003E6FDA"/>
    <w:rsid w:val="003E6FFD"/>
    <w:rsid w:val="003E7166"/>
    <w:rsid w:val="003E71BB"/>
    <w:rsid w:val="003E77F9"/>
    <w:rsid w:val="003E7B37"/>
    <w:rsid w:val="003E7F88"/>
    <w:rsid w:val="003F037C"/>
    <w:rsid w:val="003F0426"/>
    <w:rsid w:val="003F0B03"/>
    <w:rsid w:val="003F0B74"/>
    <w:rsid w:val="003F0C55"/>
    <w:rsid w:val="003F0DD8"/>
    <w:rsid w:val="003F0F5C"/>
    <w:rsid w:val="003F10B2"/>
    <w:rsid w:val="003F1168"/>
    <w:rsid w:val="003F1569"/>
    <w:rsid w:val="003F179C"/>
    <w:rsid w:val="003F17F0"/>
    <w:rsid w:val="003F1A79"/>
    <w:rsid w:val="003F1B3B"/>
    <w:rsid w:val="003F1E81"/>
    <w:rsid w:val="003F20EC"/>
    <w:rsid w:val="003F2430"/>
    <w:rsid w:val="003F2438"/>
    <w:rsid w:val="003F2439"/>
    <w:rsid w:val="003F2550"/>
    <w:rsid w:val="003F2705"/>
    <w:rsid w:val="003F2780"/>
    <w:rsid w:val="003F2D6A"/>
    <w:rsid w:val="003F2F68"/>
    <w:rsid w:val="003F380A"/>
    <w:rsid w:val="003F3A0D"/>
    <w:rsid w:val="003F3A90"/>
    <w:rsid w:val="003F3D22"/>
    <w:rsid w:val="003F3DB9"/>
    <w:rsid w:val="003F3DE5"/>
    <w:rsid w:val="003F3E9E"/>
    <w:rsid w:val="003F400F"/>
    <w:rsid w:val="003F45C8"/>
    <w:rsid w:val="003F48CB"/>
    <w:rsid w:val="003F48DC"/>
    <w:rsid w:val="003F4909"/>
    <w:rsid w:val="003F4A50"/>
    <w:rsid w:val="003F4A9B"/>
    <w:rsid w:val="003F4BC9"/>
    <w:rsid w:val="003F4C75"/>
    <w:rsid w:val="003F4CFA"/>
    <w:rsid w:val="003F4F20"/>
    <w:rsid w:val="003F5512"/>
    <w:rsid w:val="003F5567"/>
    <w:rsid w:val="003F586B"/>
    <w:rsid w:val="003F58C6"/>
    <w:rsid w:val="003F5B1D"/>
    <w:rsid w:val="003F5C4B"/>
    <w:rsid w:val="003F5C90"/>
    <w:rsid w:val="003F5F23"/>
    <w:rsid w:val="003F61B4"/>
    <w:rsid w:val="003F630D"/>
    <w:rsid w:val="003F64F9"/>
    <w:rsid w:val="003F669E"/>
    <w:rsid w:val="003F67B6"/>
    <w:rsid w:val="003F6A22"/>
    <w:rsid w:val="003F6A77"/>
    <w:rsid w:val="003F6E35"/>
    <w:rsid w:val="003F6F6F"/>
    <w:rsid w:val="003F72D4"/>
    <w:rsid w:val="003F732F"/>
    <w:rsid w:val="003F73E0"/>
    <w:rsid w:val="003F742A"/>
    <w:rsid w:val="003F7447"/>
    <w:rsid w:val="003F78C1"/>
    <w:rsid w:val="003F7A42"/>
    <w:rsid w:val="003F7A9E"/>
    <w:rsid w:val="003F7B01"/>
    <w:rsid w:val="003F7DC9"/>
    <w:rsid w:val="003F7FF6"/>
    <w:rsid w:val="004001FB"/>
    <w:rsid w:val="0040044D"/>
    <w:rsid w:val="0040075F"/>
    <w:rsid w:val="004008D0"/>
    <w:rsid w:val="004009AB"/>
    <w:rsid w:val="00400BA8"/>
    <w:rsid w:val="00400D9F"/>
    <w:rsid w:val="00400E54"/>
    <w:rsid w:val="004010EF"/>
    <w:rsid w:val="0040121F"/>
    <w:rsid w:val="0040129D"/>
    <w:rsid w:val="00401329"/>
    <w:rsid w:val="004014ED"/>
    <w:rsid w:val="004016DA"/>
    <w:rsid w:val="00401835"/>
    <w:rsid w:val="00401E9D"/>
    <w:rsid w:val="00401F81"/>
    <w:rsid w:val="004020CD"/>
    <w:rsid w:val="004021C9"/>
    <w:rsid w:val="004023F7"/>
    <w:rsid w:val="00402468"/>
    <w:rsid w:val="00402510"/>
    <w:rsid w:val="004028A9"/>
    <w:rsid w:val="00402BA2"/>
    <w:rsid w:val="00402FB6"/>
    <w:rsid w:val="0040331F"/>
    <w:rsid w:val="00403350"/>
    <w:rsid w:val="00403457"/>
    <w:rsid w:val="004035F1"/>
    <w:rsid w:val="0040393F"/>
    <w:rsid w:val="0040394C"/>
    <w:rsid w:val="004039A9"/>
    <w:rsid w:val="00403AE6"/>
    <w:rsid w:val="00403AEC"/>
    <w:rsid w:val="004041F2"/>
    <w:rsid w:val="004043CA"/>
    <w:rsid w:val="00404C84"/>
    <w:rsid w:val="00404CE7"/>
    <w:rsid w:val="00404DD4"/>
    <w:rsid w:val="00404E15"/>
    <w:rsid w:val="004052E8"/>
    <w:rsid w:val="00405848"/>
    <w:rsid w:val="00405855"/>
    <w:rsid w:val="00405B39"/>
    <w:rsid w:val="00405B49"/>
    <w:rsid w:val="00405E3B"/>
    <w:rsid w:val="00405EE7"/>
    <w:rsid w:val="00406143"/>
    <w:rsid w:val="00406466"/>
    <w:rsid w:val="004065E4"/>
    <w:rsid w:val="00406920"/>
    <w:rsid w:val="00406E9C"/>
    <w:rsid w:val="00407171"/>
    <w:rsid w:val="004076CF"/>
    <w:rsid w:val="0040798E"/>
    <w:rsid w:val="00407A12"/>
    <w:rsid w:val="00407ACA"/>
    <w:rsid w:val="004100F9"/>
    <w:rsid w:val="00410324"/>
    <w:rsid w:val="004104C1"/>
    <w:rsid w:val="004104CF"/>
    <w:rsid w:val="00410EF8"/>
    <w:rsid w:val="004112CE"/>
    <w:rsid w:val="00411358"/>
    <w:rsid w:val="004113E2"/>
    <w:rsid w:val="00411FDA"/>
    <w:rsid w:val="00412293"/>
    <w:rsid w:val="00412467"/>
    <w:rsid w:val="004124BF"/>
    <w:rsid w:val="004128B3"/>
    <w:rsid w:val="004129FD"/>
    <w:rsid w:val="00412A7C"/>
    <w:rsid w:val="00412C79"/>
    <w:rsid w:val="00412EFA"/>
    <w:rsid w:val="0041302A"/>
    <w:rsid w:val="004131A9"/>
    <w:rsid w:val="0041346F"/>
    <w:rsid w:val="0041358A"/>
    <w:rsid w:val="00413901"/>
    <w:rsid w:val="00413B39"/>
    <w:rsid w:val="00413DBA"/>
    <w:rsid w:val="00413EC9"/>
    <w:rsid w:val="00414142"/>
    <w:rsid w:val="00414447"/>
    <w:rsid w:val="004144B5"/>
    <w:rsid w:val="004147A7"/>
    <w:rsid w:val="004147FD"/>
    <w:rsid w:val="004150F2"/>
    <w:rsid w:val="00415157"/>
    <w:rsid w:val="0041517A"/>
    <w:rsid w:val="00415212"/>
    <w:rsid w:val="00415247"/>
    <w:rsid w:val="004152E9"/>
    <w:rsid w:val="00415352"/>
    <w:rsid w:val="004153E8"/>
    <w:rsid w:val="00415879"/>
    <w:rsid w:val="004158AD"/>
    <w:rsid w:val="00415A10"/>
    <w:rsid w:val="00415D3D"/>
    <w:rsid w:val="00415F63"/>
    <w:rsid w:val="004160B5"/>
    <w:rsid w:val="00416457"/>
    <w:rsid w:val="004166AE"/>
    <w:rsid w:val="004169A1"/>
    <w:rsid w:val="004171E8"/>
    <w:rsid w:val="0041721E"/>
    <w:rsid w:val="00417299"/>
    <w:rsid w:val="00417ABB"/>
    <w:rsid w:val="00417BFA"/>
    <w:rsid w:val="00417E01"/>
    <w:rsid w:val="00420220"/>
    <w:rsid w:val="0042032E"/>
    <w:rsid w:val="00420490"/>
    <w:rsid w:val="004206B9"/>
    <w:rsid w:val="00420DC6"/>
    <w:rsid w:val="004211C9"/>
    <w:rsid w:val="0042146B"/>
    <w:rsid w:val="004216AA"/>
    <w:rsid w:val="004218B0"/>
    <w:rsid w:val="00421AE9"/>
    <w:rsid w:val="00421BA4"/>
    <w:rsid w:val="00421D68"/>
    <w:rsid w:val="00421EBA"/>
    <w:rsid w:val="00421F1F"/>
    <w:rsid w:val="00422156"/>
    <w:rsid w:val="004226AB"/>
    <w:rsid w:val="00422B63"/>
    <w:rsid w:val="00422DBB"/>
    <w:rsid w:val="0042324A"/>
    <w:rsid w:val="00423866"/>
    <w:rsid w:val="0042396E"/>
    <w:rsid w:val="00423996"/>
    <w:rsid w:val="004239BC"/>
    <w:rsid w:val="00423A82"/>
    <w:rsid w:val="00423BBC"/>
    <w:rsid w:val="00423C2A"/>
    <w:rsid w:val="00423CBF"/>
    <w:rsid w:val="00423E37"/>
    <w:rsid w:val="00424094"/>
    <w:rsid w:val="0042410C"/>
    <w:rsid w:val="00424459"/>
    <w:rsid w:val="00424832"/>
    <w:rsid w:val="00424E2A"/>
    <w:rsid w:val="00424FEC"/>
    <w:rsid w:val="00425258"/>
    <w:rsid w:val="00425268"/>
    <w:rsid w:val="004252CB"/>
    <w:rsid w:val="00425317"/>
    <w:rsid w:val="004257B5"/>
    <w:rsid w:val="004258CE"/>
    <w:rsid w:val="00425944"/>
    <w:rsid w:val="00425B39"/>
    <w:rsid w:val="00426311"/>
    <w:rsid w:val="004264F2"/>
    <w:rsid w:val="004268BA"/>
    <w:rsid w:val="00426979"/>
    <w:rsid w:val="00426BA4"/>
    <w:rsid w:val="00426DDC"/>
    <w:rsid w:val="0042708D"/>
    <w:rsid w:val="004270F4"/>
    <w:rsid w:val="00427132"/>
    <w:rsid w:val="00427872"/>
    <w:rsid w:val="00427EC3"/>
    <w:rsid w:val="0043000D"/>
    <w:rsid w:val="004300B0"/>
    <w:rsid w:val="0043012A"/>
    <w:rsid w:val="004301C9"/>
    <w:rsid w:val="00430270"/>
    <w:rsid w:val="00430564"/>
    <w:rsid w:val="0043064E"/>
    <w:rsid w:val="004306A8"/>
    <w:rsid w:val="004306A9"/>
    <w:rsid w:val="004309D1"/>
    <w:rsid w:val="00430A60"/>
    <w:rsid w:val="00430A67"/>
    <w:rsid w:val="00430B3C"/>
    <w:rsid w:val="00430D84"/>
    <w:rsid w:val="00430F78"/>
    <w:rsid w:val="004311EA"/>
    <w:rsid w:val="0043158D"/>
    <w:rsid w:val="0043164A"/>
    <w:rsid w:val="004316C1"/>
    <w:rsid w:val="004316C9"/>
    <w:rsid w:val="0043178D"/>
    <w:rsid w:val="0043186C"/>
    <w:rsid w:val="00431D98"/>
    <w:rsid w:val="00431DEA"/>
    <w:rsid w:val="00432086"/>
    <w:rsid w:val="0043294B"/>
    <w:rsid w:val="00432972"/>
    <w:rsid w:val="004329B8"/>
    <w:rsid w:val="00432A58"/>
    <w:rsid w:val="00432F0F"/>
    <w:rsid w:val="00432F9D"/>
    <w:rsid w:val="00432FF5"/>
    <w:rsid w:val="004330E2"/>
    <w:rsid w:val="0043317C"/>
    <w:rsid w:val="004333ED"/>
    <w:rsid w:val="00433409"/>
    <w:rsid w:val="00433572"/>
    <w:rsid w:val="004335DF"/>
    <w:rsid w:val="00433C5F"/>
    <w:rsid w:val="00433EC4"/>
    <w:rsid w:val="00434088"/>
    <w:rsid w:val="0043484D"/>
    <w:rsid w:val="004349D0"/>
    <w:rsid w:val="00434DC4"/>
    <w:rsid w:val="00434EDE"/>
    <w:rsid w:val="004350C1"/>
    <w:rsid w:val="004352C4"/>
    <w:rsid w:val="004358D9"/>
    <w:rsid w:val="004359D9"/>
    <w:rsid w:val="00436298"/>
    <w:rsid w:val="004364F3"/>
    <w:rsid w:val="004365A5"/>
    <w:rsid w:val="00436747"/>
    <w:rsid w:val="00436D3A"/>
    <w:rsid w:val="00436F8E"/>
    <w:rsid w:val="00437452"/>
    <w:rsid w:val="00437588"/>
    <w:rsid w:val="00437B3C"/>
    <w:rsid w:val="00440384"/>
    <w:rsid w:val="00440448"/>
    <w:rsid w:val="00440BBB"/>
    <w:rsid w:val="00440BFA"/>
    <w:rsid w:val="00440C06"/>
    <w:rsid w:val="00440D26"/>
    <w:rsid w:val="004412E9"/>
    <w:rsid w:val="0044147A"/>
    <w:rsid w:val="004416FA"/>
    <w:rsid w:val="004417FE"/>
    <w:rsid w:val="00441808"/>
    <w:rsid w:val="004419E0"/>
    <w:rsid w:val="00441A8B"/>
    <w:rsid w:val="00441FF5"/>
    <w:rsid w:val="004421D9"/>
    <w:rsid w:val="00442269"/>
    <w:rsid w:val="0044234A"/>
    <w:rsid w:val="0044278E"/>
    <w:rsid w:val="004427AD"/>
    <w:rsid w:val="00442979"/>
    <w:rsid w:val="00442C2E"/>
    <w:rsid w:val="00442EDC"/>
    <w:rsid w:val="0044301E"/>
    <w:rsid w:val="004432C2"/>
    <w:rsid w:val="004433ED"/>
    <w:rsid w:val="0044364D"/>
    <w:rsid w:val="004437FF"/>
    <w:rsid w:val="00443A80"/>
    <w:rsid w:val="00443AAC"/>
    <w:rsid w:val="00443B34"/>
    <w:rsid w:val="004442D4"/>
    <w:rsid w:val="0044456F"/>
    <w:rsid w:val="004445B0"/>
    <w:rsid w:val="0044493E"/>
    <w:rsid w:val="00444981"/>
    <w:rsid w:val="004449C1"/>
    <w:rsid w:val="00444B80"/>
    <w:rsid w:val="00444C75"/>
    <w:rsid w:val="00444D2B"/>
    <w:rsid w:val="00444F4E"/>
    <w:rsid w:val="0044509E"/>
    <w:rsid w:val="004451D9"/>
    <w:rsid w:val="00445374"/>
    <w:rsid w:val="004453E3"/>
    <w:rsid w:val="004453FF"/>
    <w:rsid w:val="0044556A"/>
    <w:rsid w:val="004455C9"/>
    <w:rsid w:val="00445A9C"/>
    <w:rsid w:val="00445C64"/>
    <w:rsid w:val="00445C96"/>
    <w:rsid w:val="00445E4F"/>
    <w:rsid w:val="00445FBC"/>
    <w:rsid w:val="00446121"/>
    <w:rsid w:val="0044665F"/>
    <w:rsid w:val="004466AA"/>
    <w:rsid w:val="0044686C"/>
    <w:rsid w:val="004470C9"/>
    <w:rsid w:val="0044724D"/>
    <w:rsid w:val="004472A2"/>
    <w:rsid w:val="004472B9"/>
    <w:rsid w:val="00447396"/>
    <w:rsid w:val="0044740E"/>
    <w:rsid w:val="00447482"/>
    <w:rsid w:val="00447792"/>
    <w:rsid w:val="00447969"/>
    <w:rsid w:val="00447B55"/>
    <w:rsid w:val="00447E22"/>
    <w:rsid w:val="00447FC3"/>
    <w:rsid w:val="00447FD2"/>
    <w:rsid w:val="00450097"/>
    <w:rsid w:val="00450303"/>
    <w:rsid w:val="00450413"/>
    <w:rsid w:val="00450504"/>
    <w:rsid w:val="0045085B"/>
    <w:rsid w:val="00450ABA"/>
    <w:rsid w:val="00450C21"/>
    <w:rsid w:val="00450E98"/>
    <w:rsid w:val="00450FEE"/>
    <w:rsid w:val="004512F1"/>
    <w:rsid w:val="0045148F"/>
    <w:rsid w:val="004514BB"/>
    <w:rsid w:val="00451680"/>
    <w:rsid w:val="00451928"/>
    <w:rsid w:val="00451A74"/>
    <w:rsid w:val="00451B57"/>
    <w:rsid w:val="00452523"/>
    <w:rsid w:val="004525E4"/>
    <w:rsid w:val="00452757"/>
    <w:rsid w:val="0045279B"/>
    <w:rsid w:val="00452A8B"/>
    <w:rsid w:val="00452B14"/>
    <w:rsid w:val="00452CF8"/>
    <w:rsid w:val="00453252"/>
    <w:rsid w:val="004532D6"/>
    <w:rsid w:val="00453412"/>
    <w:rsid w:val="00453AC8"/>
    <w:rsid w:val="00454374"/>
    <w:rsid w:val="004544AB"/>
    <w:rsid w:val="00454763"/>
    <w:rsid w:val="0045482D"/>
    <w:rsid w:val="0045490E"/>
    <w:rsid w:val="0045494F"/>
    <w:rsid w:val="00454C5B"/>
    <w:rsid w:val="00454C67"/>
    <w:rsid w:val="00454E3E"/>
    <w:rsid w:val="0045518D"/>
    <w:rsid w:val="004557FB"/>
    <w:rsid w:val="00455AD2"/>
    <w:rsid w:val="00455CCE"/>
    <w:rsid w:val="00455CDC"/>
    <w:rsid w:val="00455E52"/>
    <w:rsid w:val="004560AC"/>
    <w:rsid w:val="004560CE"/>
    <w:rsid w:val="004562A1"/>
    <w:rsid w:val="00456366"/>
    <w:rsid w:val="00456504"/>
    <w:rsid w:val="00456528"/>
    <w:rsid w:val="00456978"/>
    <w:rsid w:val="00456D25"/>
    <w:rsid w:val="0045723B"/>
    <w:rsid w:val="0045737E"/>
    <w:rsid w:val="004574B6"/>
    <w:rsid w:val="004574D0"/>
    <w:rsid w:val="004576E9"/>
    <w:rsid w:val="004578EB"/>
    <w:rsid w:val="00457BAC"/>
    <w:rsid w:val="00457BF1"/>
    <w:rsid w:val="00457F00"/>
    <w:rsid w:val="00457F01"/>
    <w:rsid w:val="00457FA2"/>
    <w:rsid w:val="00460293"/>
    <w:rsid w:val="0046054B"/>
    <w:rsid w:val="0046068A"/>
    <w:rsid w:val="00460A33"/>
    <w:rsid w:val="00460C57"/>
    <w:rsid w:val="00460C87"/>
    <w:rsid w:val="00460F5A"/>
    <w:rsid w:val="0046109B"/>
    <w:rsid w:val="004611F4"/>
    <w:rsid w:val="004613AB"/>
    <w:rsid w:val="00461628"/>
    <w:rsid w:val="00461684"/>
    <w:rsid w:val="0046168B"/>
    <w:rsid w:val="00461784"/>
    <w:rsid w:val="00461AB7"/>
    <w:rsid w:val="00461DC1"/>
    <w:rsid w:val="00461E51"/>
    <w:rsid w:val="00461FB0"/>
    <w:rsid w:val="00461FEA"/>
    <w:rsid w:val="0046240C"/>
    <w:rsid w:val="004627C1"/>
    <w:rsid w:val="00462ACA"/>
    <w:rsid w:val="00462B2C"/>
    <w:rsid w:val="00462B66"/>
    <w:rsid w:val="00462C90"/>
    <w:rsid w:val="00462EAC"/>
    <w:rsid w:val="00463115"/>
    <w:rsid w:val="00463184"/>
    <w:rsid w:val="00463281"/>
    <w:rsid w:val="00463444"/>
    <w:rsid w:val="00463490"/>
    <w:rsid w:val="00463F16"/>
    <w:rsid w:val="00464310"/>
    <w:rsid w:val="004644BF"/>
    <w:rsid w:val="004646E8"/>
    <w:rsid w:val="0046484F"/>
    <w:rsid w:val="00464A88"/>
    <w:rsid w:val="00464E8A"/>
    <w:rsid w:val="00464FC2"/>
    <w:rsid w:val="00464FF6"/>
    <w:rsid w:val="0046508B"/>
    <w:rsid w:val="004652E6"/>
    <w:rsid w:val="00465975"/>
    <w:rsid w:val="00465A62"/>
    <w:rsid w:val="00465ADD"/>
    <w:rsid w:val="00465B29"/>
    <w:rsid w:val="00465D46"/>
    <w:rsid w:val="00465D53"/>
    <w:rsid w:val="00466018"/>
    <w:rsid w:val="0046629D"/>
    <w:rsid w:val="00466390"/>
    <w:rsid w:val="00466421"/>
    <w:rsid w:val="00466C73"/>
    <w:rsid w:val="00466E98"/>
    <w:rsid w:val="00466F98"/>
    <w:rsid w:val="00467A55"/>
    <w:rsid w:val="00467C04"/>
    <w:rsid w:val="00467CB8"/>
    <w:rsid w:val="00467DF7"/>
    <w:rsid w:val="00467EE6"/>
    <w:rsid w:val="004702AF"/>
    <w:rsid w:val="004702D7"/>
    <w:rsid w:val="00470319"/>
    <w:rsid w:val="00470463"/>
    <w:rsid w:val="004704E0"/>
    <w:rsid w:val="0047070D"/>
    <w:rsid w:val="00470748"/>
    <w:rsid w:val="0047078E"/>
    <w:rsid w:val="00470A18"/>
    <w:rsid w:val="00471095"/>
    <w:rsid w:val="004710FF"/>
    <w:rsid w:val="00471224"/>
    <w:rsid w:val="00471350"/>
    <w:rsid w:val="00471642"/>
    <w:rsid w:val="004716E2"/>
    <w:rsid w:val="0047193D"/>
    <w:rsid w:val="00471B79"/>
    <w:rsid w:val="00471B7E"/>
    <w:rsid w:val="00471CC0"/>
    <w:rsid w:val="00472253"/>
    <w:rsid w:val="0047242D"/>
    <w:rsid w:val="004725B9"/>
    <w:rsid w:val="0047283A"/>
    <w:rsid w:val="004728BE"/>
    <w:rsid w:val="004729BF"/>
    <w:rsid w:val="00472C3C"/>
    <w:rsid w:val="00472EC4"/>
    <w:rsid w:val="004730FB"/>
    <w:rsid w:val="0047331B"/>
    <w:rsid w:val="00473700"/>
    <w:rsid w:val="00473A45"/>
    <w:rsid w:val="00473FF4"/>
    <w:rsid w:val="0047421E"/>
    <w:rsid w:val="004748FE"/>
    <w:rsid w:val="00474982"/>
    <w:rsid w:val="00474A9B"/>
    <w:rsid w:val="00474CE3"/>
    <w:rsid w:val="00474DB7"/>
    <w:rsid w:val="00474DC3"/>
    <w:rsid w:val="0047513E"/>
    <w:rsid w:val="0047537D"/>
    <w:rsid w:val="00475846"/>
    <w:rsid w:val="004759FC"/>
    <w:rsid w:val="00475ED1"/>
    <w:rsid w:val="00475F73"/>
    <w:rsid w:val="004761AD"/>
    <w:rsid w:val="00476895"/>
    <w:rsid w:val="00476A32"/>
    <w:rsid w:val="00476A3C"/>
    <w:rsid w:val="00476D86"/>
    <w:rsid w:val="00477507"/>
    <w:rsid w:val="00477754"/>
    <w:rsid w:val="0047777F"/>
    <w:rsid w:val="00477B67"/>
    <w:rsid w:val="00477C33"/>
    <w:rsid w:val="00480159"/>
    <w:rsid w:val="004809F7"/>
    <w:rsid w:val="00480C2F"/>
    <w:rsid w:val="00480ED3"/>
    <w:rsid w:val="00480F4B"/>
    <w:rsid w:val="0048109E"/>
    <w:rsid w:val="004811D4"/>
    <w:rsid w:val="00481755"/>
    <w:rsid w:val="0048186D"/>
    <w:rsid w:val="00481D61"/>
    <w:rsid w:val="00481D81"/>
    <w:rsid w:val="00481ECC"/>
    <w:rsid w:val="00481FAF"/>
    <w:rsid w:val="0048219C"/>
    <w:rsid w:val="00482525"/>
    <w:rsid w:val="00482964"/>
    <w:rsid w:val="00482AF5"/>
    <w:rsid w:val="00482B13"/>
    <w:rsid w:val="00482E2F"/>
    <w:rsid w:val="00482F25"/>
    <w:rsid w:val="004834DC"/>
    <w:rsid w:val="0048356B"/>
    <w:rsid w:val="004835EA"/>
    <w:rsid w:val="004836D8"/>
    <w:rsid w:val="004836F0"/>
    <w:rsid w:val="00483A70"/>
    <w:rsid w:val="00483C5A"/>
    <w:rsid w:val="00483F40"/>
    <w:rsid w:val="00483FB5"/>
    <w:rsid w:val="00484020"/>
    <w:rsid w:val="00484102"/>
    <w:rsid w:val="004846CD"/>
    <w:rsid w:val="004847C4"/>
    <w:rsid w:val="00484C17"/>
    <w:rsid w:val="0048556B"/>
    <w:rsid w:val="004855BD"/>
    <w:rsid w:val="00485611"/>
    <w:rsid w:val="00485690"/>
    <w:rsid w:val="0048599A"/>
    <w:rsid w:val="004859BE"/>
    <w:rsid w:val="00485B03"/>
    <w:rsid w:val="00485B98"/>
    <w:rsid w:val="0048610F"/>
    <w:rsid w:val="0048644A"/>
    <w:rsid w:val="00486458"/>
    <w:rsid w:val="00486B39"/>
    <w:rsid w:val="00486BE4"/>
    <w:rsid w:val="00486D4A"/>
    <w:rsid w:val="0048729A"/>
    <w:rsid w:val="00487409"/>
    <w:rsid w:val="00487603"/>
    <w:rsid w:val="004878B0"/>
    <w:rsid w:val="00487A83"/>
    <w:rsid w:val="00487B3B"/>
    <w:rsid w:val="00487C88"/>
    <w:rsid w:val="00487E10"/>
    <w:rsid w:val="00487E3E"/>
    <w:rsid w:val="004900C4"/>
    <w:rsid w:val="00490244"/>
    <w:rsid w:val="00490361"/>
    <w:rsid w:val="004904EB"/>
    <w:rsid w:val="00490656"/>
    <w:rsid w:val="00490775"/>
    <w:rsid w:val="00490E04"/>
    <w:rsid w:val="00490EB9"/>
    <w:rsid w:val="004910B8"/>
    <w:rsid w:val="0049119F"/>
    <w:rsid w:val="004913CE"/>
    <w:rsid w:val="00491664"/>
    <w:rsid w:val="004916EF"/>
    <w:rsid w:val="00491861"/>
    <w:rsid w:val="004919C7"/>
    <w:rsid w:val="00491B99"/>
    <w:rsid w:val="004922C9"/>
    <w:rsid w:val="00492372"/>
    <w:rsid w:val="00492590"/>
    <w:rsid w:val="004929FE"/>
    <w:rsid w:val="00492A8F"/>
    <w:rsid w:val="00492F82"/>
    <w:rsid w:val="0049305E"/>
    <w:rsid w:val="004934A2"/>
    <w:rsid w:val="00493894"/>
    <w:rsid w:val="00493C1E"/>
    <w:rsid w:val="00493F95"/>
    <w:rsid w:val="00494385"/>
    <w:rsid w:val="004945E0"/>
    <w:rsid w:val="004945FD"/>
    <w:rsid w:val="00494646"/>
    <w:rsid w:val="00494975"/>
    <w:rsid w:val="00494BBF"/>
    <w:rsid w:val="00494E6B"/>
    <w:rsid w:val="00495209"/>
    <w:rsid w:val="00495341"/>
    <w:rsid w:val="00495600"/>
    <w:rsid w:val="004956CA"/>
    <w:rsid w:val="004956D4"/>
    <w:rsid w:val="00495BF3"/>
    <w:rsid w:val="00495E09"/>
    <w:rsid w:val="004963D7"/>
    <w:rsid w:val="00496664"/>
    <w:rsid w:val="0049668C"/>
    <w:rsid w:val="004969CA"/>
    <w:rsid w:val="00496A0A"/>
    <w:rsid w:val="00496A4F"/>
    <w:rsid w:val="00496F67"/>
    <w:rsid w:val="00497079"/>
    <w:rsid w:val="0049729A"/>
    <w:rsid w:val="004973C9"/>
    <w:rsid w:val="004977AC"/>
    <w:rsid w:val="00497B9B"/>
    <w:rsid w:val="00497BAB"/>
    <w:rsid w:val="00497D11"/>
    <w:rsid w:val="004A001A"/>
    <w:rsid w:val="004A0131"/>
    <w:rsid w:val="004A019D"/>
    <w:rsid w:val="004A04C5"/>
    <w:rsid w:val="004A0AC2"/>
    <w:rsid w:val="004A0B82"/>
    <w:rsid w:val="004A0D51"/>
    <w:rsid w:val="004A1265"/>
    <w:rsid w:val="004A172C"/>
    <w:rsid w:val="004A1AE0"/>
    <w:rsid w:val="004A1F6D"/>
    <w:rsid w:val="004A1FDD"/>
    <w:rsid w:val="004A2465"/>
    <w:rsid w:val="004A2582"/>
    <w:rsid w:val="004A2665"/>
    <w:rsid w:val="004A2B8B"/>
    <w:rsid w:val="004A2CD9"/>
    <w:rsid w:val="004A2E30"/>
    <w:rsid w:val="004A308C"/>
    <w:rsid w:val="004A3534"/>
    <w:rsid w:val="004A353E"/>
    <w:rsid w:val="004A3767"/>
    <w:rsid w:val="004A3957"/>
    <w:rsid w:val="004A39D5"/>
    <w:rsid w:val="004A3C1D"/>
    <w:rsid w:val="004A3C7D"/>
    <w:rsid w:val="004A3F53"/>
    <w:rsid w:val="004A3F92"/>
    <w:rsid w:val="004A4191"/>
    <w:rsid w:val="004A434C"/>
    <w:rsid w:val="004A43DC"/>
    <w:rsid w:val="004A49CF"/>
    <w:rsid w:val="004A4D42"/>
    <w:rsid w:val="004A4E23"/>
    <w:rsid w:val="004A5040"/>
    <w:rsid w:val="004A5063"/>
    <w:rsid w:val="004A51B2"/>
    <w:rsid w:val="004A5299"/>
    <w:rsid w:val="004A577A"/>
    <w:rsid w:val="004A58A7"/>
    <w:rsid w:val="004A5908"/>
    <w:rsid w:val="004A5A65"/>
    <w:rsid w:val="004A5ABA"/>
    <w:rsid w:val="004A5DA8"/>
    <w:rsid w:val="004A61D1"/>
    <w:rsid w:val="004A644E"/>
    <w:rsid w:val="004A65CF"/>
    <w:rsid w:val="004A6698"/>
    <w:rsid w:val="004A68DB"/>
    <w:rsid w:val="004A6980"/>
    <w:rsid w:val="004A6995"/>
    <w:rsid w:val="004A6A12"/>
    <w:rsid w:val="004A6A5B"/>
    <w:rsid w:val="004A6BAA"/>
    <w:rsid w:val="004A6E76"/>
    <w:rsid w:val="004A6F51"/>
    <w:rsid w:val="004A6F5D"/>
    <w:rsid w:val="004A705C"/>
    <w:rsid w:val="004A70AF"/>
    <w:rsid w:val="004A717B"/>
    <w:rsid w:val="004A71E1"/>
    <w:rsid w:val="004A7632"/>
    <w:rsid w:val="004A79C2"/>
    <w:rsid w:val="004A7AF0"/>
    <w:rsid w:val="004A7B3F"/>
    <w:rsid w:val="004A7C7A"/>
    <w:rsid w:val="004B0014"/>
    <w:rsid w:val="004B056C"/>
    <w:rsid w:val="004B10EC"/>
    <w:rsid w:val="004B112B"/>
    <w:rsid w:val="004B14F1"/>
    <w:rsid w:val="004B155C"/>
    <w:rsid w:val="004B17CE"/>
    <w:rsid w:val="004B18C7"/>
    <w:rsid w:val="004B1A3F"/>
    <w:rsid w:val="004B1DF1"/>
    <w:rsid w:val="004B2003"/>
    <w:rsid w:val="004B2444"/>
    <w:rsid w:val="004B2925"/>
    <w:rsid w:val="004B2A59"/>
    <w:rsid w:val="004B2DAE"/>
    <w:rsid w:val="004B2E8E"/>
    <w:rsid w:val="004B2FB5"/>
    <w:rsid w:val="004B31AB"/>
    <w:rsid w:val="004B3360"/>
    <w:rsid w:val="004B3859"/>
    <w:rsid w:val="004B388A"/>
    <w:rsid w:val="004B3B8E"/>
    <w:rsid w:val="004B3EB6"/>
    <w:rsid w:val="004B407C"/>
    <w:rsid w:val="004B4334"/>
    <w:rsid w:val="004B43D4"/>
    <w:rsid w:val="004B479F"/>
    <w:rsid w:val="004B47EF"/>
    <w:rsid w:val="004B48D3"/>
    <w:rsid w:val="004B4DE5"/>
    <w:rsid w:val="004B5035"/>
    <w:rsid w:val="004B506B"/>
    <w:rsid w:val="004B54CA"/>
    <w:rsid w:val="004B57B7"/>
    <w:rsid w:val="004B5941"/>
    <w:rsid w:val="004B5A9F"/>
    <w:rsid w:val="004B5B46"/>
    <w:rsid w:val="004B5F0A"/>
    <w:rsid w:val="004B60C3"/>
    <w:rsid w:val="004B60DE"/>
    <w:rsid w:val="004B6148"/>
    <w:rsid w:val="004B62F0"/>
    <w:rsid w:val="004B64B1"/>
    <w:rsid w:val="004B6625"/>
    <w:rsid w:val="004B678C"/>
    <w:rsid w:val="004B6857"/>
    <w:rsid w:val="004B6A40"/>
    <w:rsid w:val="004B6C6E"/>
    <w:rsid w:val="004B716C"/>
    <w:rsid w:val="004B725D"/>
    <w:rsid w:val="004B7481"/>
    <w:rsid w:val="004B749F"/>
    <w:rsid w:val="004B79A3"/>
    <w:rsid w:val="004B7A6E"/>
    <w:rsid w:val="004B7B1E"/>
    <w:rsid w:val="004B7BBB"/>
    <w:rsid w:val="004B7BD6"/>
    <w:rsid w:val="004B7D39"/>
    <w:rsid w:val="004C0029"/>
    <w:rsid w:val="004C01F7"/>
    <w:rsid w:val="004C038E"/>
    <w:rsid w:val="004C0550"/>
    <w:rsid w:val="004C055A"/>
    <w:rsid w:val="004C06C5"/>
    <w:rsid w:val="004C117D"/>
    <w:rsid w:val="004C1338"/>
    <w:rsid w:val="004C1750"/>
    <w:rsid w:val="004C1817"/>
    <w:rsid w:val="004C197D"/>
    <w:rsid w:val="004C197F"/>
    <w:rsid w:val="004C1C55"/>
    <w:rsid w:val="004C1EAE"/>
    <w:rsid w:val="004C2422"/>
    <w:rsid w:val="004C2737"/>
    <w:rsid w:val="004C2881"/>
    <w:rsid w:val="004C2CB2"/>
    <w:rsid w:val="004C2EB6"/>
    <w:rsid w:val="004C2EF0"/>
    <w:rsid w:val="004C35A6"/>
    <w:rsid w:val="004C3666"/>
    <w:rsid w:val="004C3700"/>
    <w:rsid w:val="004C3983"/>
    <w:rsid w:val="004C3A31"/>
    <w:rsid w:val="004C3C14"/>
    <w:rsid w:val="004C3C17"/>
    <w:rsid w:val="004C3CF5"/>
    <w:rsid w:val="004C41DF"/>
    <w:rsid w:val="004C4324"/>
    <w:rsid w:val="004C43CB"/>
    <w:rsid w:val="004C442E"/>
    <w:rsid w:val="004C4470"/>
    <w:rsid w:val="004C4A7A"/>
    <w:rsid w:val="004C4B82"/>
    <w:rsid w:val="004C5134"/>
    <w:rsid w:val="004C5322"/>
    <w:rsid w:val="004C58C7"/>
    <w:rsid w:val="004C5C6A"/>
    <w:rsid w:val="004C6026"/>
    <w:rsid w:val="004C60EB"/>
    <w:rsid w:val="004C61AA"/>
    <w:rsid w:val="004C6544"/>
    <w:rsid w:val="004C665B"/>
    <w:rsid w:val="004C69CF"/>
    <w:rsid w:val="004C6F87"/>
    <w:rsid w:val="004C7125"/>
    <w:rsid w:val="004C7225"/>
    <w:rsid w:val="004C763B"/>
    <w:rsid w:val="004C767C"/>
    <w:rsid w:val="004C782E"/>
    <w:rsid w:val="004C7C79"/>
    <w:rsid w:val="004C7D47"/>
    <w:rsid w:val="004C7D76"/>
    <w:rsid w:val="004C7EEF"/>
    <w:rsid w:val="004D079E"/>
    <w:rsid w:val="004D0CF6"/>
    <w:rsid w:val="004D0EB5"/>
    <w:rsid w:val="004D0EF7"/>
    <w:rsid w:val="004D118D"/>
    <w:rsid w:val="004D1300"/>
    <w:rsid w:val="004D1372"/>
    <w:rsid w:val="004D138F"/>
    <w:rsid w:val="004D148D"/>
    <w:rsid w:val="004D177C"/>
    <w:rsid w:val="004D182A"/>
    <w:rsid w:val="004D1BDB"/>
    <w:rsid w:val="004D2201"/>
    <w:rsid w:val="004D2214"/>
    <w:rsid w:val="004D249C"/>
    <w:rsid w:val="004D25A7"/>
    <w:rsid w:val="004D2888"/>
    <w:rsid w:val="004D2956"/>
    <w:rsid w:val="004D298B"/>
    <w:rsid w:val="004D341C"/>
    <w:rsid w:val="004D3535"/>
    <w:rsid w:val="004D36FD"/>
    <w:rsid w:val="004D399E"/>
    <w:rsid w:val="004D3ACE"/>
    <w:rsid w:val="004D3ADB"/>
    <w:rsid w:val="004D3B48"/>
    <w:rsid w:val="004D3B6C"/>
    <w:rsid w:val="004D3BBF"/>
    <w:rsid w:val="004D3BE0"/>
    <w:rsid w:val="004D3BF9"/>
    <w:rsid w:val="004D3D70"/>
    <w:rsid w:val="004D405E"/>
    <w:rsid w:val="004D41B6"/>
    <w:rsid w:val="004D4376"/>
    <w:rsid w:val="004D45AE"/>
    <w:rsid w:val="004D4640"/>
    <w:rsid w:val="004D46D6"/>
    <w:rsid w:val="004D4CEC"/>
    <w:rsid w:val="004D4E56"/>
    <w:rsid w:val="004D4E75"/>
    <w:rsid w:val="004D501E"/>
    <w:rsid w:val="004D51FC"/>
    <w:rsid w:val="004D55E9"/>
    <w:rsid w:val="004D55FF"/>
    <w:rsid w:val="004D578C"/>
    <w:rsid w:val="004D5C15"/>
    <w:rsid w:val="004D5C1B"/>
    <w:rsid w:val="004D66AD"/>
    <w:rsid w:val="004D68AD"/>
    <w:rsid w:val="004D68C5"/>
    <w:rsid w:val="004D6901"/>
    <w:rsid w:val="004D6B98"/>
    <w:rsid w:val="004D6BDF"/>
    <w:rsid w:val="004D6DFD"/>
    <w:rsid w:val="004D6F89"/>
    <w:rsid w:val="004D7A26"/>
    <w:rsid w:val="004D7AF3"/>
    <w:rsid w:val="004E03A2"/>
    <w:rsid w:val="004E073E"/>
    <w:rsid w:val="004E0852"/>
    <w:rsid w:val="004E08C9"/>
    <w:rsid w:val="004E08FE"/>
    <w:rsid w:val="004E09DA"/>
    <w:rsid w:val="004E0CDB"/>
    <w:rsid w:val="004E0D16"/>
    <w:rsid w:val="004E0D80"/>
    <w:rsid w:val="004E10D0"/>
    <w:rsid w:val="004E1162"/>
    <w:rsid w:val="004E1230"/>
    <w:rsid w:val="004E14E1"/>
    <w:rsid w:val="004E17D9"/>
    <w:rsid w:val="004E1819"/>
    <w:rsid w:val="004E1A6F"/>
    <w:rsid w:val="004E1B7D"/>
    <w:rsid w:val="004E1BC3"/>
    <w:rsid w:val="004E1C47"/>
    <w:rsid w:val="004E1F0D"/>
    <w:rsid w:val="004E263B"/>
    <w:rsid w:val="004E2672"/>
    <w:rsid w:val="004E27BA"/>
    <w:rsid w:val="004E2B75"/>
    <w:rsid w:val="004E307B"/>
    <w:rsid w:val="004E362E"/>
    <w:rsid w:val="004E3800"/>
    <w:rsid w:val="004E3DE5"/>
    <w:rsid w:val="004E3EC0"/>
    <w:rsid w:val="004E41D0"/>
    <w:rsid w:val="004E42E0"/>
    <w:rsid w:val="004E43F1"/>
    <w:rsid w:val="004E448D"/>
    <w:rsid w:val="004E52D7"/>
    <w:rsid w:val="004E5330"/>
    <w:rsid w:val="004E5407"/>
    <w:rsid w:val="004E5627"/>
    <w:rsid w:val="004E56C2"/>
    <w:rsid w:val="004E56CE"/>
    <w:rsid w:val="004E5E5F"/>
    <w:rsid w:val="004E5F28"/>
    <w:rsid w:val="004E61CD"/>
    <w:rsid w:val="004E6221"/>
    <w:rsid w:val="004E6576"/>
    <w:rsid w:val="004E69F1"/>
    <w:rsid w:val="004E6D2D"/>
    <w:rsid w:val="004E6DB9"/>
    <w:rsid w:val="004E73DE"/>
    <w:rsid w:val="004E74AE"/>
    <w:rsid w:val="004E7723"/>
    <w:rsid w:val="004E78F8"/>
    <w:rsid w:val="004E7B35"/>
    <w:rsid w:val="004E7B53"/>
    <w:rsid w:val="004F05FF"/>
    <w:rsid w:val="004F0649"/>
    <w:rsid w:val="004F08FD"/>
    <w:rsid w:val="004F0ACC"/>
    <w:rsid w:val="004F0B03"/>
    <w:rsid w:val="004F0DE4"/>
    <w:rsid w:val="004F0F1F"/>
    <w:rsid w:val="004F10B8"/>
    <w:rsid w:val="004F14C4"/>
    <w:rsid w:val="004F15A4"/>
    <w:rsid w:val="004F1A3E"/>
    <w:rsid w:val="004F1D0D"/>
    <w:rsid w:val="004F227C"/>
    <w:rsid w:val="004F231A"/>
    <w:rsid w:val="004F2639"/>
    <w:rsid w:val="004F265B"/>
    <w:rsid w:val="004F2A60"/>
    <w:rsid w:val="004F2AD4"/>
    <w:rsid w:val="004F2B5E"/>
    <w:rsid w:val="004F2BD0"/>
    <w:rsid w:val="004F2FCE"/>
    <w:rsid w:val="004F303F"/>
    <w:rsid w:val="004F33F8"/>
    <w:rsid w:val="004F34CE"/>
    <w:rsid w:val="004F3DFB"/>
    <w:rsid w:val="004F3E82"/>
    <w:rsid w:val="004F3EBE"/>
    <w:rsid w:val="004F46C5"/>
    <w:rsid w:val="004F47AF"/>
    <w:rsid w:val="004F49D8"/>
    <w:rsid w:val="004F4BB3"/>
    <w:rsid w:val="004F4C5A"/>
    <w:rsid w:val="004F4ED6"/>
    <w:rsid w:val="004F4F05"/>
    <w:rsid w:val="004F50BE"/>
    <w:rsid w:val="004F510E"/>
    <w:rsid w:val="004F52F6"/>
    <w:rsid w:val="004F5347"/>
    <w:rsid w:val="004F559F"/>
    <w:rsid w:val="004F56F6"/>
    <w:rsid w:val="004F5816"/>
    <w:rsid w:val="004F5D58"/>
    <w:rsid w:val="004F5E8A"/>
    <w:rsid w:val="004F6464"/>
    <w:rsid w:val="004F67ED"/>
    <w:rsid w:val="004F68C5"/>
    <w:rsid w:val="004F6AA1"/>
    <w:rsid w:val="004F6C5E"/>
    <w:rsid w:val="004F6F7F"/>
    <w:rsid w:val="004F7031"/>
    <w:rsid w:val="004F7161"/>
    <w:rsid w:val="004F7391"/>
    <w:rsid w:val="004F7533"/>
    <w:rsid w:val="004F794C"/>
    <w:rsid w:val="004F7968"/>
    <w:rsid w:val="004F7987"/>
    <w:rsid w:val="004F7A9D"/>
    <w:rsid w:val="004F7D97"/>
    <w:rsid w:val="004F7E91"/>
    <w:rsid w:val="004F7EEF"/>
    <w:rsid w:val="00500044"/>
    <w:rsid w:val="00500118"/>
    <w:rsid w:val="005009E2"/>
    <w:rsid w:val="00500B51"/>
    <w:rsid w:val="00500B5F"/>
    <w:rsid w:val="00500C71"/>
    <w:rsid w:val="00500D5C"/>
    <w:rsid w:val="00500E25"/>
    <w:rsid w:val="00501392"/>
    <w:rsid w:val="0050139E"/>
    <w:rsid w:val="005013F1"/>
    <w:rsid w:val="00501408"/>
    <w:rsid w:val="0050146A"/>
    <w:rsid w:val="0050160D"/>
    <w:rsid w:val="005017D2"/>
    <w:rsid w:val="00501BC1"/>
    <w:rsid w:val="00501C6C"/>
    <w:rsid w:val="00501D68"/>
    <w:rsid w:val="00501DF0"/>
    <w:rsid w:val="00501E58"/>
    <w:rsid w:val="0050207C"/>
    <w:rsid w:val="00502180"/>
    <w:rsid w:val="005021B4"/>
    <w:rsid w:val="005021E4"/>
    <w:rsid w:val="0050237B"/>
    <w:rsid w:val="00502648"/>
    <w:rsid w:val="0050273E"/>
    <w:rsid w:val="00502995"/>
    <w:rsid w:val="00502DD1"/>
    <w:rsid w:val="00502FD2"/>
    <w:rsid w:val="00503106"/>
    <w:rsid w:val="00503195"/>
    <w:rsid w:val="005031F4"/>
    <w:rsid w:val="0050331F"/>
    <w:rsid w:val="005033BB"/>
    <w:rsid w:val="0050354E"/>
    <w:rsid w:val="005036F2"/>
    <w:rsid w:val="00503936"/>
    <w:rsid w:val="00503C42"/>
    <w:rsid w:val="00503C4E"/>
    <w:rsid w:val="00503D70"/>
    <w:rsid w:val="00503EF2"/>
    <w:rsid w:val="00504759"/>
    <w:rsid w:val="005049AD"/>
    <w:rsid w:val="00504BD9"/>
    <w:rsid w:val="00504BE3"/>
    <w:rsid w:val="00504DF8"/>
    <w:rsid w:val="00504E7E"/>
    <w:rsid w:val="00505371"/>
    <w:rsid w:val="00505609"/>
    <w:rsid w:val="00505C37"/>
    <w:rsid w:val="00505DCB"/>
    <w:rsid w:val="00505E1F"/>
    <w:rsid w:val="00505E52"/>
    <w:rsid w:val="00505FA7"/>
    <w:rsid w:val="005061C7"/>
    <w:rsid w:val="00506268"/>
    <w:rsid w:val="005062AC"/>
    <w:rsid w:val="00506326"/>
    <w:rsid w:val="00506482"/>
    <w:rsid w:val="00506545"/>
    <w:rsid w:val="005065EB"/>
    <w:rsid w:val="00506630"/>
    <w:rsid w:val="00506EB6"/>
    <w:rsid w:val="00506F2A"/>
    <w:rsid w:val="00506F36"/>
    <w:rsid w:val="00507062"/>
    <w:rsid w:val="0050713E"/>
    <w:rsid w:val="005071A6"/>
    <w:rsid w:val="005072FC"/>
    <w:rsid w:val="0050754F"/>
    <w:rsid w:val="005076AC"/>
    <w:rsid w:val="00507ABD"/>
    <w:rsid w:val="00507E20"/>
    <w:rsid w:val="00510422"/>
    <w:rsid w:val="00510424"/>
    <w:rsid w:val="00510555"/>
    <w:rsid w:val="0051076B"/>
    <w:rsid w:val="00510856"/>
    <w:rsid w:val="00510966"/>
    <w:rsid w:val="00510AC5"/>
    <w:rsid w:val="00510B02"/>
    <w:rsid w:val="00510B63"/>
    <w:rsid w:val="00511493"/>
    <w:rsid w:val="005115A3"/>
    <w:rsid w:val="00511689"/>
    <w:rsid w:val="005116B3"/>
    <w:rsid w:val="00511AD9"/>
    <w:rsid w:val="00511B5C"/>
    <w:rsid w:val="00511EFC"/>
    <w:rsid w:val="00511FAF"/>
    <w:rsid w:val="00512212"/>
    <w:rsid w:val="0051223A"/>
    <w:rsid w:val="0051263F"/>
    <w:rsid w:val="005128E4"/>
    <w:rsid w:val="0051295F"/>
    <w:rsid w:val="00512BBC"/>
    <w:rsid w:val="00512D61"/>
    <w:rsid w:val="00512F05"/>
    <w:rsid w:val="00512F33"/>
    <w:rsid w:val="00512F5D"/>
    <w:rsid w:val="00512F77"/>
    <w:rsid w:val="005131C8"/>
    <w:rsid w:val="00513648"/>
    <w:rsid w:val="00513789"/>
    <w:rsid w:val="0051391D"/>
    <w:rsid w:val="005139D0"/>
    <w:rsid w:val="00513A6E"/>
    <w:rsid w:val="00513B38"/>
    <w:rsid w:val="00513D3C"/>
    <w:rsid w:val="00513F75"/>
    <w:rsid w:val="005142B6"/>
    <w:rsid w:val="0051465C"/>
    <w:rsid w:val="005149A1"/>
    <w:rsid w:val="00514D3C"/>
    <w:rsid w:val="00514E41"/>
    <w:rsid w:val="00514EBC"/>
    <w:rsid w:val="00515114"/>
    <w:rsid w:val="00515142"/>
    <w:rsid w:val="005152BA"/>
    <w:rsid w:val="005154A2"/>
    <w:rsid w:val="0051584A"/>
    <w:rsid w:val="005158B8"/>
    <w:rsid w:val="00515BAA"/>
    <w:rsid w:val="00515F1E"/>
    <w:rsid w:val="00516063"/>
    <w:rsid w:val="00516252"/>
    <w:rsid w:val="005164B4"/>
    <w:rsid w:val="00516899"/>
    <w:rsid w:val="00516AC2"/>
    <w:rsid w:val="00516EAE"/>
    <w:rsid w:val="00516FC7"/>
    <w:rsid w:val="00517186"/>
    <w:rsid w:val="0051764E"/>
    <w:rsid w:val="00517849"/>
    <w:rsid w:val="00517858"/>
    <w:rsid w:val="005178D5"/>
    <w:rsid w:val="00517EA2"/>
    <w:rsid w:val="00517F4B"/>
    <w:rsid w:val="00517F5C"/>
    <w:rsid w:val="00520026"/>
    <w:rsid w:val="00520358"/>
    <w:rsid w:val="00520426"/>
    <w:rsid w:val="00520460"/>
    <w:rsid w:val="00520485"/>
    <w:rsid w:val="0052062A"/>
    <w:rsid w:val="0052085D"/>
    <w:rsid w:val="005208A3"/>
    <w:rsid w:val="00520DFC"/>
    <w:rsid w:val="005212D7"/>
    <w:rsid w:val="00521370"/>
    <w:rsid w:val="0052160A"/>
    <w:rsid w:val="00521832"/>
    <w:rsid w:val="00521869"/>
    <w:rsid w:val="00521D7B"/>
    <w:rsid w:val="00521FAF"/>
    <w:rsid w:val="00522015"/>
    <w:rsid w:val="0052296C"/>
    <w:rsid w:val="005229D5"/>
    <w:rsid w:val="00522B3E"/>
    <w:rsid w:val="00522F67"/>
    <w:rsid w:val="005232A0"/>
    <w:rsid w:val="0052381D"/>
    <w:rsid w:val="00523828"/>
    <w:rsid w:val="005238E7"/>
    <w:rsid w:val="005239BC"/>
    <w:rsid w:val="00523AF2"/>
    <w:rsid w:val="00523B04"/>
    <w:rsid w:val="00523C73"/>
    <w:rsid w:val="00523F6B"/>
    <w:rsid w:val="00524169"/>
    <w:rsid w:val="005243AD"/>
    <w:rsid w:val="0052442B"/>
    <w:rsid w:val="00524483"/>
    <w:rsid w:val="00524AF6"/>
    <w:rsid w:val="00524C52"/>
    <w:rsid w:val="00524C8D"/>
    <w:rsid w:val="00524E43"/>
    <w:rsid w:val="00524ED2"/>
    <w:rsid w:val="00524F44"/>
    <w:rsid w:val="00524FAF"/>
    <w:rsid w:val="005250C5"/>
    <w:rsid w:val="0052531A"/>
    <w:rsid w:val="005253EB"/>
    <w:rsid w:val="005253EC"/>
    <w:rsid w:val="00525541"/>
    <w:rsid w:val="0052563B"/>
    <w:rsid w:val="00525747"/>
    <w:rsid w:val="005259AB"/>
    <w:rsid w:val="00525A3A"/>
    <w:rsid w:val="00525ACC"/>
    <w:rsid w:val="00525B4B"/>
    <w:rsid w:val="00525D47"/>
    <w:rsid w:val="00525F28"/>
    <w:rsid w:val="005260EE"/>
    <w:rsid w:val="005263F0"/>
    <w:rsid w:val="005265D5"/>
    <w:rsid w:val="0052660F"/>
    <w:rsid w:val="0052662C"/>
    <w:rsid w:val="00526F5C"/>
    <w:rsid w:val="0052716C"/>
    <w:rsid w:val="0052725F"/>
    <w:rsid w:val="0052764A"/>
    <w:rsid w:val="005276F3"/>
    <w:rsid w:val="00527D06"/>
    <w:rsid w:val="005300D8"/>
    <w:rsid w:val="00530406"/>
    <w:rsid w:val="0053084B"/>
    <w:rsid w:val="00530A5C"/>
    <w:rsid w:val="00530B09"/>
    <w:rsid w:val="00530C38"/>
    <w:rsid w:val="00530CD1"/>
    <w:rsid w:val="00531408"/>
    <w:rsid w:val="005316C1"/>
    <w:rsid w:val="0053179E"/>
    <w:rsid w:val="005317EF"/>
    <w:rsid w:val="0053187E"/>
    <w:rsid w:val="005319B5"/>
    <w:rsid w:val="00531CF8"/>
    <w:rsid w:val="00531DDE"/>
    <w:rsid w:val="00531E11"/>
    <w:rsid w:val="0053230B"/>
    <w:rsid w:val="00532666"/>
    <w:rsid w:val="0053278F"/>
    <w:rsid w:val="005328DA"/>
    <w:rsid w:val="00532AA6"/>
    <w:rsid w:val="00532ACB"/>
    <w:rsid w:val="00532C7A"/>
    <w:rsid w:val="00532CF9"/>
    <w:rsid w:val="00532F91"/>
    <w:rsid w:val="00532FC1"/>
    <w:rsid w:val="00533082"/>
    <w:rsid w:val="0053335D"/>
    <w:rsid w:val="005337DE"/>
    <w:rsid w:val="00533868"/>
    <w:rsid w:val="00533A62"/>
    <w:rsid w:val="00533B3A"/>
    <w:rsid w:val="00533B6C"/>
    <w:rsid w:val="00533EAB"/>
    <w:rsid w:val="00534588"/>
    <w:rsid w:val="005346F8"/>
    <w:rsid w:val="0053479B"/>
    <w:rsid w:val="00534AE6"/>
    <w:rsid w:val="00534BC6"/>
    <w:rsid w:val="00534BD0"/>
    <w:rsid w:val="00534DA1"/>
    <w:rsid w:val="00535055"/>
    <w:rsid w:val="00535244"/>
    <w:rsid w:val="00535293"/>
    <w:rsid w:val="005353D2"/>
    <w:rsid w:val="005353D9"/>
    <w:rsid w:val="0053571A"/>
    <w:rsid w:val="00535A87"/>
    <w:rsid w:val="00535EC8"/>
    <w:rsid w:val="00535F45"/>
    <w:rsid w:val="00535FC6"/>
    <w:rsid w:val="00535FDF"/>
    <w:rsid w:val="00536086"/>
    <w:rsid w:val="005362A2"/>
    <w:rsid w:val="005363B0"/>
    <w:rsid w:val="00536418"/>
    <w:rsid w:val="005365E0"/>
    <w:rsid w:val="0053699E"/>
    <w:rsid w:val="00536C1D"/>
    <w:rsid w:val="00536DB3"/>
    <w:rsid w:val="00536F2B"/>
    <w:rsid w:val="005371F6"/>
    <w:rsid w:val="00537391"/>
    <w:rsid w:val="005373D6"/>
    <w:rsid w:val="005373D9"/>
    <w:rsid w:val="00537641"/>
    <w:rsid w:val="005376BC"/>
    <w:rsid w:val="0053783C"/>
    <w:rsid w:val="00537AB8"/>
    <w:rsid w:val="00537AC1"/>
    <w:rsid w:val="00537D4B"/>
    <w:rsid w:val="00537E75"/>
    <w:rsid w:val="00537E89"/>
    <w:rsid w:val="00537ECF"/>
    <w:rsid w:val="005404D7"/>
    <w:rsid w:val="005407E4"/>
    <w:rsid w:val="005408D9"/>
    <w:rsid w:val="005409DA"/>
    <w:rsid w:val="00540A05"/>
    <w:rsid w:val="00540AA7"/>
    <w:rsid w:val="00540E66"/>
    <w:rsid w:val="005412B3"/>
    <w:rsid w:val="00541390"/>
    <w:rsid w:val="00541450"/>
    <w:rsid w:val="005414BF"/>
    <w:rsid w:val="00541C2D"/>
    <w:rsid w:val="00542078"/>
    <w:rsid w:val="005420EC"/>
    <w:rsid w:val="005420F2"/>
    <w:rsid w:val="00542274"/>
    <w:rsid w:val="005422D9"/>
    <w:rsid w:val="005424F8"/>
    <w:rsid w:val="00542582"/>
    <w:rsid w:val="005425B4"/>
    <w:rsid w:val="00542682"/>
    <w:rsid w:val="00542796"/>
    <w:rsid w:val="00542B33"/>
    <w:rsid w:val="00542C07"/>
    <w:rsid w:val="00542C09"/>
    <w:rsid w:val="00542F9D"/>
    <w:rsid w:val="00542FAC"/>
    <w:rsid w:val="005434D5"/>
    <w:rsid w:val="005439BF"/>
    <w:rsid w:val="00543E11"/>
    <w:rsid w:val="005440DF"/>
    <w:rsid w:val="00544154"/>
    <w:rsid w:val="0054467B"/>
    <w:rsid w:val="00544688"/>
    <w:rsid w:val="005447B0"/>
    <w:rsid w:val="005447E4"/>
    <w:rsid w:val="0054481A"/>
    <w:rsid w:val="00544967"/>
    <w:rsid w:val="00544F3B"/>
    <w:rsid w:val="0054501C"/>
    <w:rsid w:val="0054570D"/>
    <w:rsid w:val="00545882"/>
    <w:rsid w:val="00545C00"/>
    <w:rsid w:val="00545FF0"/>
    <w:rsid w:val="00546034"/>
    <w:rsid w:val="005460C7"/>
    <w:rsid w:val="005462B4"/>
    <w:rsid w:val="005464BA"/>
    <w:rsid w:val="0054663F"/>
    <w:rsid w:val="005468BB"/>
    <w:rsid w:val="005469EC"/>
    <w:rsid w:val="00546ED8"/>
    <w:rsid w:val="00546FF0"/>
    <w:rsid w:val="0054746F"/>
    <w:rsid w:val="00547509"/>
    <w:rsid w:val="00547535"/>
    <w:rsid w:val="005475B8"/>
    <w:rsid w:val="005477D6"/>
    <w:rsid w:val="00547924"/>
    <w:rsid w:val="00547975"/>
    <w:rsid w:val="00547CB2"/>
    <w:rsid w:val="00547CBB"/>
    <w:rsid w:val="00547DB6"/>
    <w:rsid w:val="005501D1"/>
    <w:rsid w:val="0055033C"/>
    <w:rsid w:val="005503CB"/>
    <w:rsid w:val="00550619"/>
    <w:rsid w:val="00550984"/>
    <w:rsid w:val="00550B09"/>
    <w:rsid w:val="00550D65"/>
    <w:rsid w:val="005510C5"/>
    <w:rsid w:val="00551273"/>
    <w:rsid w:val="005512AB"/>
    <w:rsid w:val="00551540"/>
    <w:rsid w:val="00551763"/>
    <w:rsid w:val="0055182E"/>
    <w:rsid w:val="0055183B"/>
    <w:rsid w:val="0055185E"/>
    <w:rsid w:val="005518A7"/>
    <w:rsid w:val="00551D58"/>
    <w:rsid w:val="00552512"/>
    <w:rsid w:val="0055255B"/>
    <w:rsid w:val="00552A6D"/>
    <w:rsid w:val="00552B30"/>
    <w:rsid w:val="00552BB0"/>
    <w:rsid w:val="00552EF2"/>
    <w:rsid w:val="00553016"/>
    <w:rsid w:val="005530A4"/>
    <w:rsid w:val="00553689"/>
    <w:rsid w:val="0055369F"/>
    <w:rsid w:val="00553779"/>
    <w:rsid w:val="00553B79"/>
    <w:rsid w:val="00553CDA"/>
    <w:rsid w:val="00553D4B"/>
    <w:rsid w:val="0055419A"/>
    <w:rsid w:val="005544A8"/>
    <w:rsid w:val="005545BC"/>
    <w:rsid w:val="005546AB"/>
    <w:rsid w:val="00554947"/>
    <w:rsid w:val="00554B31"/>
    <w:rsid w:val="00554B4A"/>
    <w:rsid w:val="00554C56"/>
    <w:rsid w:val="00554DCE"/>
    <w:rsid w:val="00555994"/>
    <w:rsid w:val="00555D9B"/>
    <w:rsid w:val="00555FD5"/>
    <w:rsid w:val="00556500"/>
    <w:rsid w:val="00556505"/>
    <w:rsid w:val="005565EE"/>
    <w:rsid w:val="00556904"/>
    <w:rsid w:val="00557359"/>
    <w:rsid w:val="0055737F"/>
    <w:rsid w:val="005573AD"/>
    <w:rsid w:val="0055762D"/>
    <w:rsid w:val="00557CB1"/>
    <w:rsid w:val="00557EA1"/>
    <w:rsid w:val="0056044B"/>
    <w:rsid w:val="005604E4"/>
    <w:rsid w:val="00560680"/>
    <w:rsid w:val="0056076F"/>
    <w:rsid w:val="005607D1"/>
    <w:rsid w:val="0056091D"/>
    <w:rsid w:val="00560B84"/>
    <w:rsid w:val="00560D56"/>
    <w:rsid w:val="00560F23"/>
    <w:rsid w:val="00560F43"/>
    <w:rsid w:val="0056105C"/>
    <w:rsid w:val="0056123F"/>
    <w:rsid w:val="0056139A"/>
    <w:rsid w:val="00561414"/>
    <w:rsid w:val="005615C6"/>
    <w:rsid w:val="005617A6"/>
    <w:rsid w:val="005619E3"/>
    <w:rsid w:val="00561A09"/>
    <w:rsid w:val="00561B96"/>
    <w:rsid w:val="005620D7"/>
    <w:rsid w:val="00562275"/>
    <w:rsid w:val="005623DC"/>
    <w:rsid w:val="005628E9"/>
    <w:rsid w:val="00562C2B"/>
    <w:rsid w:val="00562D62"/>
    <w:rsid w:val="00562E62"/>
    <w:rsid w:val="00562F83"/>
    <w:rsid w:val="00562FAF"/>
    <w:rsid w:val="00563629"/>
    <w:rsid w:val="005638E7"/>
    <w:rsid w:val="00564428"/>
    <w:rsid w:val="00564579"/>
    <w:rsid w:val="005649DF"/>
    <w:rsid w:val="00564A1E"/>
    <w:rsid w:val="00564B44"/>
    <w:rsid w:val="00564D54"/>
    <w:rsid w:val="00564E19"/>
    <w:rsid w:val="00564E3B"/>
    <w:rsid w:val="00564E61"/>
    <w:rsid w:val="005651C4"/>
    <w:rsid w:val="00565439"/>
    <w:rsid w:val="00565665"/>
    <w:rsid w:val="005658D3"/>
    <w:rsid w:val="00565DA6"/>
    <w:rsid w:val="00565E6C"/>
    <w:rsid w:val="00566214"/>
    <w:rsid w:val="00566412"/>
    <w:rsid w:val="00566621"/>
    <w:rsid w:val="00566999"/>
    <w:rsid w:val="00566D11"/>
    <w:rsid w:val="00566E43"/>
    <w:rsid w:val="0056744F"/>
    <w:rsid w:val="005676E4"/>
    <w:rsid w:val="00567C87"/>
    <w:rsid w:val="00567DE4"/>
    <w:rsid w:val="00567E3E"/>
    <w:rsid w:val="00567E89"/>
    <w:rsid w:val="00567EF9"/>
    <w:rsid w:val="005700E8"/>
    <w:rsid w:val="005707E4"/>
    <w:rsid w:val="005709F1"/>
    <w:rsid w:val="00570CD9"/>
    <w:rsid w:val="00570F2C"/>
    <w:rsid w:val="00571291"/>
    <w:rsid w:val="00571340"/>
    <w:rsid w:val="005716B7"/>
    <w:rsid w:val="005719D4"/>
    <w:rsid w:val="00571A1A"/>
    <w:rsid w:val="00571BC3"/>
    <w:rsid w:val="00571C8D"/>
    <w:rsid w:val="00571DD5"/>
    <w:rsid w:val="00572208"/>
    <w:rsid w:val="00572300"/>
    <w:rsid w:val="00572402"/>
    <w:rsid w:val="005727BF"/>
    <w:rsid w:val="00572B88"/>
    <w:rsid w:val="005732AC"/>
    <w:rsid w:val="0057330D"/>
    <w:rsid w:val="0057349C"/>
    <w:rsid w:val="005737FA"/>
    <w:rsid w:val="0057382E"/>
    <w:rsid w:val="0057394A"/>
    <w:rsid w:val="00573F1C"/>
    <w:rsid w:val="00574062"/>
    <w:rsid w:val="00574BB4"/>
    <w:rsid w:val="00574E98"/>
    <w:rsid w:val="005751C7"/>
    <w:rsid w:val="005757A1"/>
    <w:rsid w:val="00575805"/>
    <w:rsid w:val="00575952"/>
    <w:rsid w:val="00575C03"/>
    <w:rsid w:val="00575C56"/>
    <w:rsid w:val="0057635B"/>
    <w:rsid w:val="005763F3"/>
    <w:rsid w:val="00576570"/>
    <w:rsid w:val="005768D0"/>
    <w:rsid w:val="00576FB3"/>
    <w:rsid w:val="00577383"/>
    <w:rsid w:val="005774D2"/>
    <w:rsid w:val="0057761D"/>
    <w:rsid w:val="005779DE"/>
    <w:rsid w:val="00577C7D"/>
    <w:rsid w:val="00577E3C"/>
    <w:rsid w:val="00577F20"/>
    <w:rsid w:val="00577F4A"/>
    <w:rsid w:val="00577FFE"/>
    <w:rsid w:val="005801DE"/>
    <w:rsid w:val="005803D9"/>
    <w:rsid w:val="005807B3"/>
    <w:rsid w:val="00580CC8"/>
    <w:rsid w:val="00581471"/>
    <w:rsid w:val="0058165B"/>
    <w:rsid w:val="005818F9"/>
    <w:rsid w:val="00582318"/>
    <w:rsid w:val="005824DA"/>
    <w:rsid w:val="0058272C"/>
    <w:rsid w:val="005828BF"/>
    <w:rsid w:val="005828FB"/>
    <w:rsid w:val="00582B4C"/>
    <w:rsid w:val="00582DFA"/>
    <w:rsid w:val="00583270"/>
    <w:rsid w:val="00583468"/>
    <w:rsid w:val="00583472"/>
    <w:rsid w:val="00583802"/>
    <w:rsid w:val="005838C0"/>
    <w:rsid w:val="00583BD0"/>
    <w:rsid w:val="00583DB7"/>
    <w:rsid w:val="0058415E"/>
    <w:rsid w:val="005842A0"/>
    <w:rsid w:val="005842BE"/>
    <w:rsid w:val="005844F6"/>
    <w:rsid w:val="00584500"/>
    <w:rsid w:val="00584660"/>
    <w:rsid w:val="00584871"/>
    <w:rsid w:val="00584B54"/>
    <w:rsid w:val="00584BF9"/>
    <w:rsid w:val="00584C4F"/>
    <w:rsid w:val="0058535C"/>
    <w:rsid w:val="00585397"/>
    <w:rsid w:val="0058555C"/>
    <w:rsid w:val="00585754"/>
    <w:rsid w:val="0058577B"/>
    <w:rsid w:val="0058588F"/>
    <w:rsid w:val="005858A6"/>
    <w:rsid w:val="00585A8E"/>
    <w:rsid w:val="00585DFC"/>
    <w:rsid w:val="005860DC"/>
    <w:rsid w:val="00586189"/>
    <w:rsid w:val="0058624F"/>
    <w:rsid w:val="00586535"/>
    <w:rsid w:val="00586F27"/>
    <w:rsid w:val="00587275"/>
    <w:rsid w:val="005872F1"/>
    <w:rsid w:val="005873A8"/>
    <w:rsid w:val="005873A9"/>
    <w:rsid w:val="005873E8"/>
    <w:rsid w:val="00587520"/>
    <w:rsid w:val="005876B5"/>
    <w:rsid w:val="0058798F"/>
    <w:rsid w:val="00587CAB"/>
    <w:rsid w:val="00587CE6"/>
    <w:rsid w:val="00587D46"/>
    <w:rsid w:val="00587F6D"/>
    <w:rsid w:val="0059022E"/>
    <w:rsid w:val="0059061C"/>
    <w:rsid w:val="005906C9"/>
    <w:rsid w:val="005908CC"/>
    <w:rsid w:val="005908D0"/>
    <w:rsid w:val="00590992"/>
    <w:rsid w:val="00590B39"/>
    <w:rsid w:val="00590E0B"/>
    <w:rsid w:val="005918D8"/>
    <w:rsid w:val="00591957"/>
    <w:rsid w:val="00591A38"/>
    <w:rsid w:val="0059218F"/>
    <w:rsid w:val="00592287"/>
    <w:rsid w:val="005924AB"/>
    <w:rsid w:val="00592613"/>
    <w:rsid w:val="0059279D"/>
    <w:rsid w:val="0059282A"/>
    <w:rsid w:val="00592B44"/>
    <w:rsid w:val="00592E48"/>
    <w:rsid w:val="00593643"/>
    <w:rsid w:val="0059379C"/>
    <w:rsid w:val="00593A71"/>
    <w:rsid w:val="00593C5D"/>
    <w:rsid w:val="0059400F"/>
    <w:rsid w:val="0059425F"/>
    <w:rsid w:val="0059437F"/>
    <w:rsid w:val="0059474C"/>
    <w:rsid w:val="0059480F"/>
    <w:rsid w:val="00594888"/>
    <w:rsid w:val="00594987"/>
    <w:rsid w:val="00594D1D"/>
    <w:rsid w:val="00595311"/>
    <w:rsid w:val="00595465"/>
    <w:rsid w:val="00595922"/>
    <w:rsid w:val="005959B9"/>
    <w:rsid w:val="00595AA9"/>
    <w:rsid w:val="005961A9"/>
    <w:rsid w:val="00596261"/>
    <w:rsid w:val="0059675B"/>
    <w:rsid w:val="00596FB1"/>
    <w:rsid w:val="00597221"/>
    <w:rsid w:val="005974B8"/>
    <w:rsid w:val="00597556"/>
    <w:rsid w:val="00597668"/>
    <w:rsid w:val="00597774"/>
    <w:rsid w:val="005977ED"/>
    <w:rsid w:val="005978A0"/>
    <w:rsid w:val="005978DA"/>
    <w:rsid w:val="00597983"/>
    <w:rsid w:val="00597F60"/>
    <w:rsid w:val="005A0205"/>
    <w:rsid w:val="005A032B"/>
    <w:rsid w:val="005A05E6"/>
    <w:rsid w:val="005A06CF"/>
    <w:rsid w:val="005A076D"/>
    <w:rsid w:val="005A0ABD"/>
    <w:rsid w:val="005A0B2B"/>
    <w:rsid w:val="005A0B32"/>
    <w:rsid w:val="005A0DEA"/>
    <w:rsid w:val="005A0E10"/>
    <w:rsid w:val="005A0F2D"/>
    <w:rsid w:val="005A0F78"/>
    <w:rsid w:val="005A1172"/>
    <w:rsid w:val="005A1177"/>
    <w:rsid w:val="005A1480"/>
    <w:rsid w:val="005A151D"/>
    <w:rsid w:val="005A167E"/>
    <w:rsid w:val="005A1680"/>
    <w:rsid w:val="005A1F65"/>
    <w:rsid w:val="005A2113"/>
    <w:rsid w:val="005A221A"/>
    <w:rsid w:val="005A2534"/>
    <w:rsid w:val="005A26AF"/>
    <w:rsid w:val="005A2750"/>
    <w:rsid w:val="005A2755"/>
    <w:rsid w:val="005A2B7E"/>
    <w:rsid w:val="005A2BC3"/>
    <w:rsid w:val="005A33D3"/>
    <w:rsid w:val="005A34D3"/>
    <w:rsid w:val="005A34FE"/>
    <w:rsid w:val="005A372E"/>
    <w:rsid w:val="005A37C6"/>
    <w:rsid w:val="005A37C8"/>
    <w:rsid w:val="005A3F2A"/>
    <w:rsid w:val="005A4072"/>
    <w:rsid w:val="005A407F"/>
    <w:rsid w:val="005A4108"/>
    <w:rsid w:val="005A445C"/>
    <w:rsid w:val="005A4ADD"/>
    <w:rsid w:val="005A4EFB"/>
    <w:rsid w:val="005A4F1E"/>
    <w:rsid w:val="005A5130"/>
    <w:rsid w:val="005A5173"/>
    <w:rsid w:val="005A529A"/>
    <w:rsid w:val="005A52E9"/>
    <w:rsid w:val="005A5F4F"/>
    <w:rsid w:val="005A6057"/>
    <w:rsid w:val="005A60A4"/>
    <w:rsid w:val="005A60C1"/>
    <w:rsid w:val="005A65A5"/>
    <w:rsid w:val="005A6A63"/>
    <w:rsid w:val="005A6B43"/>
    <w:rsid w:val="005A6B96"/>
    <w:rsid w:val="005A6F97"/>
    <w:rsid w:val="005A7330"/>
    <w:rsid w:val="005A754A"/>
    <w:rsid w:val="005A75D4"/>
    <w:rsid w:val="005A7836"/>
    <w:rsid w:val="005A7B1F"/>
    <w:rsid w:val="005A7BA3"/>
    <w:rsid w:val="005A7BC3"/>
    <w:rsid w:val="005A7ED9"/>
    <w:rsid w:val="005A7F03"/>
    <w:rsid w:val="005B0081"/>
    <w:rsid w:val="005B0144"/>
    <w:rsid w:val="005B01BC"/>
    <w:rsid w:val="005B0451"/>
    <w:rsid w:val="005B0470"/>
    <w:rsid w:val="005B0624"/>
    <w:rsid w:val="005B072B"/>
    <w:rsid w:val="005B09A5"/>
    <w:rsid w:val="005B09FD"/>
    <w:rsid w:val="005B0A96"/>
    <w:rsid w:val="005B0D8C"/>
    <w:rsid w:val="005B17A6"/>
    <w:rsid w:val="005B18B8"/>
    <w:rsid w:val="005B1D09"/>
    <w:rsid w:val="005B1D28"/>
    <w:rsid w:val="005B1D2A"/>
    <w:rsid w:val="005B20D5"/>
    <w:rsid w:val="005B229D"/>
    <w:rsid w:val="005B2419"/>
    <w:rsid w:val="005B244C"/>
    <w:rsid w:val="005B24A0"/>
    <w:rsid w:val="005B24EF"/>
    <w:rsid w:val="005B2824"/>
    <w:rsid w:val="005B2905"/>
    <w:rsid w:val="005B2B97"/>
    <w:rsid w:val="005B2D8B"/>
    <w:rsid w:val="005B2E96"/>
    <w:rsid w:val="005B2FE7"/>
    <w:rsid w:val="005B316E"/>
    <w:rsid w:val="005B3356"/>
    <w:rsid w:val="005B33E7"/>
    <w:rsid w:val="005B34A6"/>
    <w:rsid w:val="005B3872"/>
    <w:rsid w:val="005B3BFB"/>
    <w:rsid w:val="005B407D"/>
    <w:rsid w:val="005B41BD"/>
    <w:rsid w:val="005B4521"/>
    <w:rsid w:val="005B45E9"/>
    <w:rsid w:val="005B4A3D"/>
    <w:rsid w:val="005B4A68"/>
    <w:rsid w:val="005B4AFA"/>
    <w:rsid w:val="005B4B71"/>
    <w:rsid w:val="005B4C65"/>
    <w:rsid w:val="005B4CCE"/>
    <w:rsid w:val="005B4E00"/>
    <w:rsid w:val="005B4F74"/>
    <w:rsid w:val="005B50DC"/>
    <w:rsid w:val="005B535B"/>
    <w:rsid w:val="005B55B9"/>
    <w:rsid w:val="005B5674"/>
    <w:rsid w:val="005B5C60"/>
    <w:rsid w:val="005B5E06"/>
    <w:rsid w:val="005B5E1C"/>
    <w:rsid w:val="005B66D9"/>
    <w:rsid w:val="005B6938"/>
    <w:rsid w:val="005B6942"/>
    <w:rsid w:val="005B71E8"/>
    <w:rsid w:val="005B7262"/>
    <w:rsid w:val="005B72DB"/>
    <w:rsid w:val="005B7303"/>
    <w:rsid w:val="005B7474"/>
    <w:rsid w:val="005B74A9"/>
    <w:rsid w:val="005B7D07"/>
    <w:rsid w:val="005C0133"/>
    <w:rsid w:val="005C027C"/>
    <w:rsid w:val="005C072D"/>
    <w:rsid w:val="005C0DE3"/>
    <w:rsid w:val="005C0F90"/>
    <w:rsid w:val="005C13CC"/>
    <w:rsid w:val="005C1476"/>
    <w:rsid w:val="005C14A3"/>
    <w:rsid w:val="005C175B"/>
    <w:rsid w:val="005C176D"/>
    <w:rsid w:val="005C1A54"/>
    <w:rsid w:val="005C1C55"/>
    <w:rsid w:val="005C1C8A"/>
    <w:rsid w:val="005C1EFA"/>
    <w:rsid w:val="005C1F94"/>
    <w:rsid w:val="005C204D"/>
    <w:rsid w:val="005C2230"/>
    <w:rsid w:val="005C22D8"/>
    <w:rsid w:val="005C2391"/>
    <w:rsid w:val="005C247B"/>
    <w:rsid w:val="005C24D6"/>
    <w:rsid w:val="005C278C"/>
    <w:rsid w:val="005C2947"/>
    <w:rsid w:val="005C2C4D"/>
    <w:rsid w:val="005C3C2C"/>
    <w:rsid w:val="005C42CC"/>
    <w:rsid w:val="005C441F"/>
    <w:rsid w:val="005C4681"/>
    <w:rsid w:val="005C48A2"/>
    <w:rsid w:val="005C4C7D"/>
    <w:rsid w:val="005C4DB6"/>
    <w:rsid w:val="005C509B"/>
    <w:rsid w:val="005C5127"/>
    <w:rsid w:val="005C5170"/>
    <w:rsid w:val="005C5251"/>
    <w:rsid w:val="005C5368"/>
    <w:rsid w:val="005C56B9"/>
    <w:rsid w:val="005C5873"/>
    <w:rsid w:val="005C5919"/>
    <w:rsid w:val="005C59E8"/>
    <w:rsid w:val="005C5A47"/>
    <w:rsid w:val="005C5E3F"/>
    <w:rsid w:val="005C5F60"/>
    <w:rsid w:val="005C6173"/>
    <w:rsid w:val="005C63AB"/>
    <w:rsid w:val="005C69C7"/>
    <w:rsid w:val="005C6E19"/>
    <w:rsid w:val="005C6ECF"/>
    <w:rsid w:val="005C6EFE"/>
    <w:rsid w:val="005C71EA"/>
    <w:rsid w:val="005C7338"/>
    <w:rsid w:val="005C78FA"/>
    <w:rsid w:val="005C79C8"/>
    <w:rsid w:val="005C7A49"/>
    <w:rsid w:val="005C7A71"/>
    <w:rsid w:val="005C7B11"/>
    <w:rsid w:val="005C7C1B"/>
    <w:rsid w:val="005C7C53"/>
    <w:rsid w:val="005C7C76"/>
    <w:rsid w:val="005C7E98"/>
    <w:rsid w:val="005C7EF2"/>
    <w:rsid w:val="005C7EFC"/>
    <w:rsid w:val="005D01B3"/>
    <w:rsid w:val="005D02DA"/>
    <w:rsid w:val="005D090D"/>
    <w:rsid w:val="005D0B02"/>
    <w:rsid w:val="005D0B89"/>
    <w:rsid w:val="005D0D6E"/>
    <w:rsid w:val="005D0DCD"/>
    <w:rsid w:val="005D0EEF"/>
    <w:rsid w:val="005D127E"/>
    <w:rsid w:val="005D1320"/>
    <w:rsid w:val="005D1995"/>
    <w:rsid w:val="005D1A7E"/>
    <w:rsid w:val="005D217B"/>
    <w:rsid w:val="005D21C5"/>
    <w:rsid w:val="005D23A2"/>
    <w:rsid w:val="005D2563"/>
    <w:rsid w:val="005D270F"/>
    <w:rsid w:val="005D2885"/>
    <w:rsid w:val="005D2A0D"/>
    <w:rsid w:val="005D2CF2"/>
    <w:rsid w:val="005D2D88"/>
    <w:rsid w:val="005D2F69"/>
    <w:rsid w:val="005D30B1"/>
    <w:rsid w:val="005D310D"/>
    <w:rsid w:val="005D3124"/>
    <w:rsid w:val="005D35C2"/>
    <w:rsid w:val="005D3859"/>
    <w:rsid w:val="005D3AE0"/>
    <w:rsid w:val="005D3C62"/>
    <w:rsid w:val="005D3FA8"/>
    <w:rsid w:val="005D40A3"/>
    <w:rsid w:val="005D42A9"/>
    <w:rsid w:val="005D44CE"/>
    <w:rsid w:val="005D45A8"/>
    <w:rsid w:val="005D4722"/>
    <w:rsid w:val="005D4DA6"/>
    <w:rsid w:val="005D4DF0"/>
    <w:rsid w:val="005D4FA0"/>
    <w:rsid w:val="005D5052"/>
    <w:rsid w:val="005D50AA"/>
    <w:rsid w:val="005D5109"/>
    <w:rsid w:val="005D5402"/>
    <w:rsid w:val="005D559E"/>
    <w:rsid w:val="005D584D"/>
    <w:rsid w:val="005D5E91"/>
    <w:rsid w:val="005D658F"/>
    <w:rsid w:val="005D661C"/>
    <w:rsid w:val="005D66F5"/>
    <w:rsid w:val="005D6AA1"/>
    <w:rsid w:val="005D6DAF"/>
    <w:rsid w:val="005D6E5F"/>
    <w:rsid w:val="005D710A"/>
    <w:rsid w:val="005D74BB"/>
    <w:rsid w:val="005D774B"/>
    <w:rsid w:val="005D77C6"/>
    <w:rsid w:val="005D7A3F"/>
    <w:rsid w:val="005D7EBF"/>
    <w:rsid w:val="005E002C"/>
    <w:rsid w:val="005E029B"/>
    <w:rsid w:val="005E0779"/>
    <w:rsid w:val="005E08F1"/>
    <w:rsid w:val="005E0B97"/>
    <w:rsid w:val="005E0EA9"/>
    <w:rsid w:val="005E0EFE"/>
    <w:rsid w:val="005E0F30"/>
    <w:rsid w:val="005E0F93"/>
    <w:rsid w:val="005E0FF4"/>
    <w:rsid w:val="005E10D7"/>
    <w:rsid w:val="005E1748"/>
    <w:rsid w:val="005E1771"/>
    <w:rsid w:val="005E1882"/>
    <w:rsid w:val="005E188E"/>
    <w:rsid w:val="005E1B4D"/>
    <w:rsid w:val="005E1D68"/>
    <w:rsid w:val="005E221C"/>
    <w:rsid w:val="005E2656"/>
    <w:rsid w:val="005E2E6B"/>
    <w:rsid w:val="005E35CD"/>
    <w:rsid w:val="005E36EA"/>
    <w:rsid w:val="005E3A4F"/>
    <w:rsid w:val="005E3A54"/>
    <w:rsid w:val="005E3B2A"/>
    <w:rsid w:val="005E3D6F"/>
    <w:rsid w:val="005E4059"/>
    <w:rsid w:val="005E42A2"/>
    <w:rsid w:val="005E4314"/>
    <w:rsid w:val="005E4379"/>
    <w:rsid w:val="005E4536"/>
    <w:rsid w:val="005E4B78"/>
    <w:rsid w:val="005E4E93"/>
    <w:rsid w:val="005E5171"/>
    <w:rsid w:val="005E52A3"/>
    <w:rsid w:val="005E5531"/>
    <w:rsid w:val="005E57FF"/>
    <w:rsid w:val="005E59A4"/>
    <w:rsid w:val="005E59C6"/>
    <w:rsid w:val="005E66F7"/>
    <w:rsid w:val="005E6708"/>
    <w:rsid w:val="005E6D3E"/>
    <w:rsid w:val="005E6FC3"/>
    <w:rsid w:val="005E70FC"/>
    <w:rsid w:val="005E717C"/>
    <w:rsid w:val="005E75FE"/>
    <w:rsid w:val="005E7627"/>
    <w:rsid w:val="005E76C8"/>
    <w:rsid w:val="005E7816"/>
    <w:rsid w:val="005E787A"/>
    <w:rsid w:val="005E795A"/>
    <w:rsid w:val="005E7AA2"/>
    <w:rsid w:val="005E7AE2"/>
    <w:rsid w:val="005E7CF9"/>
    <w:rsid w:val="005E7DC4"/>
    <w:rsid w:val="005F001B"/>
    <w:rsid w:val="005F012A"/>
    <w:rsid w:val="005F035B"/>
    <w:rsid w:val="005F0674"/>
    <w:rsid w:val="005F06EC"/>
    <w:rsid w:val="005F07C7"/>
    <w:rsid w:val="005F07FA"/>
    <w:rsid w:val="005F0896"/>
    <w:rsid w:val="005F08A6"/>
    <w:rsid w:val="005F0AA8"/>
    <w:rsid w:val="005F0B2C"/>
    <w:rsid w:val="005F0E17"/>
    <w:rsid w:val="005F11DE"/>
    <w:rsid w:val="005F1266"/>
    <w:rsid w:val="005F1697"/>
    <w:rsid w:val="005F1FB7"/>
    <w:rsid w:val="005F20AE"/>
    <w:rsid w:val="005F2B94"/>
    <w:rsid w:val="005F2BC3"/>
    <w:rsid w:val="005F2D1B"/>
    <w:rsid w:val="005F2DB9"/>
    <w:rsid w:val="005F31EA"/>
    <w:rsid w:val="005F3362"/>
    <w:rsid w:val="005F34EA"/>
    <w:rsid w:val="005F351A"/>
    <w:rsid w:val="005F3901"/>
    <w:rsid w:val="005F3979"/>
    <w:rsid w:val="005F3A3B"/>
    <w:rsid w:val="005F3AB9"/>
    <w:rsid w:val="005F3ADA"/>
    <w:rsid w:val="005F3AEE"/>
    <w:rsid w:val="005F3B6B"/>
    <w:rsid w:val="005F3C9C"/>
    <w:rsid w:val="005F3D4B"/>
    <w:rsid w:val="005F40C6"/>
    <w:rsid w:val="005F42EB"/>
    <w:rsid w:val="005F438E"/>
    <w:rsid w:val="005F44C7"/>
    <w:rsid w:val="005F4602"/>
    <w:rsid w:val="005F4AB3"/>
    <w:rsid w:val="005F4CF1"/>
    <w:rsid w:val="005F5BEC"/>
    <w:rsid w:val="005F6F4E"/>
    <w:rsid w:val="005F75C5"/>
    <w:rsid w:val="005F7802"/>
    <w:rsid w:val="005F7A37"/>
    <w:rsid w:val="005F7DE7"/>
    <w:rsid w:val="005F7F89"/>
    <w:rsid w:val="00600092"/>
    <w:rsid w:val="006001B3"/>
    <w:rsid w:val="00600713"/>
    <w:rsid w:val="00600D60"/>
    <w:rsid w:val="00600E6E"/>
    <w:rsid w:val="00600FF1"/>
    <w:rsid w:val="006010F1"/>
    <w:rsid w:val="00601326"/>
    <w:rsid w:val="006013F6"/>
    <w:rsid w:val="0060163D"/>
    <w:rsid w:val="006017D7"/>
    <w:rsid w:val="0060196B"/>
    <w:rsid w:val="00601E45"/>
    <w:rsid w:val="00601E80"/>
    <w:rsid w:val="00601F57"/>
    <w:rsid w:val="00601F8D"/>
    <w:rsid w:val="00601FEF"/>
    <w:rsid w:val="006021EF"/>
    <w:rsid w:val="006022D9"/>
    <w:rsid w:val="00602359"/>
    <w:rsid w:val="0060242E"/>
    <w:rsid w:val="006026DF"/>
    <w:rsid w:val="006028A9"/>
    <w:rsid w:val="00602A4A"/>
    <w:rsid w:val="00602A9E"/>
    <w:rsid w:val="00602B39"/>
    <w:rsid w:val="00602D41"/>
    <w:rsid w:val="00602DA2"/>
    <w:rsid w:val="00602E0C"/>
    <w:rsid w:val="00603B91"/>
    <w:rsid w:val="00603C13"/>
    <w:rsid w:val="00603E7E"/>
    <w:rsid w:val="00603F36"/>
    <w:rsid w:val="006043A9"/>
    <w:rsid w:val="0060440D"/>
    <w:rsid w:val="00604CD3"/>
    <w:rsid w:val="00605220"/>
    <w:rsid w:val="00605451"/>
    <w:rsid w:val="006055D3"/>
    <w:rsid w:val="00605644"/>
    <w:rsid w:val="00606189"/>
    <w:rsid w:val="0060646B"/>
    <w:rsid w:val="006065DE"/>
    <w:rsid w:val="0060672C"/>
    <w:rsid w:val="00606890"/>
    <w:rsid w:val="00606C21"/>
    <w:rsid w:val="00606EF7"/>
    <w:rsid w:val="0060730C"/>
    <w:rsid w:val="00607365"/>
    <w:rsid w:val="0060740F"/>
    <w:rsid w:val="00607496"/>
    <w:rsid w:val="006075EC"/>
    <w:rsid w:val="006076F0"/>
    <w:rsid w:val="006078D9"/>
    <w:rsid w:val="00607AAD"/>
    <w:rsid w:val="00607D9A"/>
    <w:rsid w:val="006100A5"/>
    <w:rsid w:val="006101B3"/>
    <w:rsid w:val="00610204"/>
    <w:rsid w:val="006102C6"/>
    <w:rsid w:val="0061050B"/>
    <w:rsid w:val="00610757"/>
    <w:rsid w:val="00610794"/>
    <w:rsid w:val="006108E5"/>
    <w:rsid w:val="00610AC4"/>
    <w:rsid w:val="00610BC5"/>
    <w:rsid w:val="00610D31"/>
    <w:rsid w:val="00611582"/>
    <w:rsid w:val="00611601"/>
    <w:rsid w:val="006117B3"/>
    <w:rsid w:val="006118E4"/>
    <w:rsid w:val="0061194E"/>
    <w:rsid w:val="0061197F"/>
    <w:rsid w:val="00611A06"/>
    <w:rsid w:val="00611BDB"/>
    <w:rsid w:val="00611C86"/>
    <w:rsid w:val="00611FDE"/>
    <w:rsid w:val="006126EA"/>
    <w:rsid w:val="00612756"/>
    <w:rsid w:val="00612776"/>
    <w:rsid w:val="00612BAD"/>
    <w:rsid w:val="00612F86"/>
    <w:rsid w:val="006131B3"/>
    <w:rsid w:val="00613277"/>
    <w:rsid w:val="0061327C"/>
    <w:rsid w:val="006133C5"/>
    <w:rsid w:val="006136F3"/>
    <w:rsid w:val="00613FAF"/>
    <w:rsid w:val="0061402F"/>
    <w:rsid w:val="006141CE"/>
    <w:rsid w:val="00614386"/>
    <w:rsid w:val="00614454"/>
    <w:rsid w:val="006147BB"/>
    <w:rsid w:val="00614AA7"/>
    <w:rsid w:val="00614BE2"/>
    <w:rsid w:val="00614E70"/>
    <w:rsid w:val="00615222"/>
    <w:rsid w:val="00615A1F"/>
    <w:rsid w:val="00615E38"/>
    <w:rsid w:val="006160E0"/>
    <w:rsid w:val="00616169"/>
    <w:rsid w:val="00616614"/>
    <w:rsid w:val="006166BB"/>
    <w:rsid w:val="0061687F"/>
    <w:rsid w:val="00616D8A"/>
    <w:rsid w:val="00616DD1"/>
    <w:rsid w:val="006170FA"/>
    <w:rsid w:val="00617123"/>
    <w:rsid w:val="00617362"/>
    <w:rsid w:val="00617470"/>
    <w:rsid w:val="0061775F"/>
    <w:rsid w:val="0061779C"/>
    <w:rsid w:val="00617B8B"/>
    <w:rsid w:val="00617B8E"/>
    <w:rsid w:val="00617FF3"/>
    <w:rsid w:val="00620071"/>
    <w:rsid w:val="006204A3"/>
    <w:rsid w:val="006206D1"/>
    <w:rsid w:val="00620763"/>
    <w:rsid w:val="00620B2C"/>
    <w:rsid w:val="00620CC0"/>
    <w:rsid w:val="00620CED"/>
    <w:rsid w:val="0062107B"/>
    <w:rsid w:val="0062114E"/>
    <w:rsid w:val="00621316"/>
    <w:rsid w:val="00621386"/>
    <w:rsid w:val="006214BE"/>
    <w:rsid w:val="00621B1F"/>
    <w:rsid w:val="00621FE6"/>
    <w:rsid w:val="006220CE"/>
    <w:rsid w:val="00622331"/>
    <w:rsid w:val="006224D2"/>
    <w:rsid w:val="0062254A"/>
    <w:rsid w:val="006228C3"/>
    <w:rsid w:val="00622C52"/>
    <w:rsid w:val="00623091"/>
    <w:rsid w:val="00623279"/>
    <w:rsid w:val="0062327C"/>
    <w:rsid w:val="00623834"/>
    <w:rsid w:val="0062384C"/>
    <w:rsid w:val="006238A4"/>
    <w:rsid w:val="006238C8"/>
    <w:rsid w:val="00623A21"/>
    <w:rsid w:val="00623BDA"/>
    <w:rsid w:val="00623BF1"/>
    <w:rsid w:val="00623D6A"/>
    <w:rsid w:val="00623EB3"/>
    <w:rsid w:val="0062468E"/>
    <w:rsid w:val="0062489E"/>
    <w:rsid w:val="00624925"/>
    <w:rsid w:val="00624994"/>
    <w:rsid w:val="00624A47"/>
    <w:rsid w:val="00624AB2"/>
    <w:rsid w:val="00624AF0"/>
    <w:rsid w:val="00624CCA"/>
    <w:rsid w:val="00625172"/>
    <w:rsid w:val="00625435"/>
    <w:rsid w:val="00625639"/>
    <w:rsid w:val="006256E0"/>
    <w:rsid w:val="006257D4"/>
    <w:rsid w:val="006257DF"/>
    <w:rsid w:val="006259DB"/>
    <w:rsid w:val="00625B69"/>
    <w:rsid w:val="00625EAE"/>
    <w:rsid w:val="00625F42"/>
    <w:rsid w:val="00625FBB"/>
    <w:rsid w:val="006261C0"/>
    <w:rsid w:val="006262A4"/>
    <w:rsid w:val="006262F0"/>
    <w:rsid w:val="00626AD4"/>
    <w:rsid w:val="0062716A"/>
    <w:rsid w:val="00627229"/>
    <w:rsid w:val="00627947"/>
    <w:rsid w:val="00627A64"/>
    <w:rsid w:val="00627CF3"/>
    <w:rsid w:val="00627DCF"/>
    <w:rsid w:val="00630013"/>
    <w:rsid w:val="0063039A"/>
    <w:rsid w:val="006304AB"/>
    <w:rsid w:val="00630B5E"/>
    <w:rsid w:val="00630FF1"/>
    <w:rsid w:val="0063125E"/>
    <w:rsid w:val="0063149A"/>
    <w:rsid w:val="00631575"/>
    <w:rsid w:val="006315C1"/>
    <w:rsid w:val="00631930"/>
    <w:rsid w:val="00631CA7"/>
    <w:rsid w:val="00631E7F"/>
    <w:rsid w:val="00632018"/>
    <w:rsid w:val="00632096"/>
    <w:rsid w:val="0063257B"/>
    <w:rsid w:val="00632689"/>
    <w:rsid w:val="006328C7"/>
    <w:rsid w:val="00632C73"/>
    <w:rsid w:val="00632F48"/>
    <w:rsid w:val="00633050"/>
    <w:rsid w:val="006334FC"/>
    <w:rsid w:val="006336F1"/>
    <w:rsid w:val="006338EE"/>
    <w:rsid w:val="006339E6"/>
    <w:rsid w:val="00633AD2"/>
    <w:rsid w:val="00633B40"/>
    <w:rsid w:val="00633B8D"/>
    <w:rsid w:val="00633CD3"/>
    <w:rsid w:val="00633F3F"/>
    <w:rsid w:val="0063413F"/>
    <w:rsid w:val="00634507"/>
    <w:rsid w:val="00634534"/>
    <w:rsid w:val="006348DC"/>
    <w:rsid w:val="0063491C"/>
    <w:rsid w:val="006349B2"/>
    <w:rsid w:val="00634A74"/>
    <w:rsid w:val="00634AB8"/>
    <w:rsid w:val="00634C0F"/>
    <w:rsid w:val="0063507A"/>
    <w:rsid w:val="0063520C"/>
    <w:rsid w:val="0063528E"/>
    <w:rsid w:val="00635BA3"/>
    <w:rsid w:val="00635D21"/>
    <w:rsid w:val="00635EE6"/>
    <w:rsid w:val="00635F4C"/>
    <w:rsid w:val="0063608A"/>
    <w:rsid w:val="00636519"/>
    <w:rsid w:val="006365D3"/>
    <w:rsid w:val="0063669F"/>
    <w:rsid w:val="0063689B"/>
    <w:rsid w:val="00636A04"/>
    <w:rsid w:val="00636AB7"/>
    <w:rsid w:val="00636E40"/>
    <w:rsid w:val="00637176"/>
    <w:rsid w:val="00637AB6"/>
    <w:rsid w:val="00637C2B"/>
    <w:rsid w:val="00637CDC"/>
    <w:rsid w:val="00637D1A"/>
    <w:rsid w:val="00637D8F"/>
    <w:rsid w:val="00637DA3"/>
    <w:rsid w:val="0064048F"/>
    <w:rsid w:val="0064065E"/>
    <w:rsid w:val="006408E9"/>
    <w:rsid w:val="006409BF"/>
    <w:rsid w:val="00640E9F"/>
    <w:rsid w:val="00641036"/>
    <w:rsid w:val="00641267"/>
    <w:rsid w:val="006417D0"/>
    <w:rsid w:val="00641B04"/>
    <w:rsid w:val="00641B4C"/>
    <w:rsid w:val="00641D1A"/>
    <w:rsid w:val="006420FD"/>
    <w:rsid w:val="00642302"/>
    <w:rsid w:val="00642516"/>
    <w:rsid w:val="006426CA"/>
    <w:rsid w:val="00642727"/>
    <w:rsid w:val="006427DC"/>
    <w:rsid w:val="00642BD9"/>
    <w:rsid w:val="00642D5E"/>
    <w:rsid w:val="00642F4B"/>
    <w:rsid w:val="0064330E"/>
    <w:rsid w:val="0064340F"/>
    <w:rsid w:val="00643BDA"/>
    <w:rsid w:val="00643D46"/>
    <w:rsid w:val="00643F1F"/>
    <w:rsid w:val="00643F9A"/>
    <w:rsid w:val="006440C1"/>
    <w:rsid w:val="0064438A"/>
    <w:rsid w:val="006447BB"/>
    <w:rsid w:val="00644A44"/>
    <w:rsid w:val="00644CB3"/>
    <w:rsid w:val="00644DE6"/>
    <w:rsid w:val="00644EA3"/>
    <w:rsid w:val="00644FA1"/>
    <w:rsid w:val="0064523A"/>
    <w:rsid w:val="0064523D"/>
    <w:rsid w:val="00645278"/>
    <w:rsid w:val="00645335"/>
    <w:rsid w:val="00645627"/>
    <w:rsid w:val="00645630"/>
    <w:rsid w:val="00645784"/>
    <w:rsid w:val="006457C8"/>
    <w:rsid w:val="00645A8B"/>
    <w:rsid w:val="00645ADA"/>
    <w:rsid w:val="00645BB3"/>
    <w:rsid w:val="00645C08"/>
    <w:rsid w:val="00645C1B"/>
    <w:rsid w:val="00645C52"/>
    <w:rsid w:val="00645CC2"/>
    <w:rsid w:val="00645E9B"/>
    <w:rsid w:val="00645F17"/>
    <w:rsid w:val="00646125"/>
    <w:rsid w:val="00646157"/>
    <w:rsid w:val="006464EC"/>
    <w:rsid w:val="00646650"/>
    <w:rsid w:val="006466DF"/>
    <w:rsid w:val="006466E8"/>
    <w:rsid w:val="0064673F"/>
    <w:rsid w:val="0064697F"/>
    <w:rsid w:val="00646A47"/>
    <w:rsid w:val="00646BD5"/>
    <w:rsid w:val="00646C58"/>
    <w:rsid w:val="00646D3C"/>
    <w:rsid w:val="00646DB8"/>
    <w:rsid w:val="00646E96"/>
    <w:rsid w:val="00647402"/>
    <w:rsid w:val="006477E9"/>
    <w:rsid w:val="006478C2"/>
    <w:rsid w:val="00647A8A"/>
    <w:rsid w:val="00647EBD"/>
    <w:rsid w:val="0065002B"/>
    <w:rsid w:val="00650204"/>
    <w:rsid w:val="0065044D"/>
    <w:rsid w:val="00650749"/>
    <w:rsid w:val="006507A6"/>
    <w:rsid w:val="00650805"/>
    <w:rsid w:val="0065095A"/>
    <w:rsid w:val="00650994"/>
    <w:rsid w:val="006509E2"/>
    <w:rsid w:val="00650BA5"/>
    <w:rsid w:val="00651063"/>
    <w:rsid w:val="0065117A"/>
    <w:rsid w:val="006511C5"/>
    <w:rsid w:val="00651225"/>
    <w:rsid w:val="0065156A"/>
    <w:rsid w:val="00651629"/>
    <w:rsid w:val="00651737"/>
    <w:rsid w:val="00651AD8"/>
    <w:rsid w:val="00651B17"/>
    <w:rsid w:val="00651C16"/>
    <w:rsid w:val="00651EC3"/>
    <w:rsid w:val="00651F4B"/>
    <w:rsid w:val="00651F71"/>
    <w:rsid w:val="00652450"/>
    <w:rsid w:val="00652530"/>
    <w:rsid w:val="0065256B"/>
    <w:rsid w:val="00652974"/>
    <w:rsid w:val="006529F6"/>
    <w:rsid w:val="00652A46"/>
    <w:rsid w:val="00652A9B"/>
    <w:rsid w:val="00652C35"/>
    <w:rsid w:val="00652D16"/>
    <w:rsid w:val="00652E54"/>
    <w:rsid w:val="00653299"/>
    <w:rsid w:val="006536BB"/>
    <w:rsid w:val="006536BF"/>
    <w:rsid w:val="00653C6F"/>
    <w:rsid w:val="00653E62"/>
    <w:rsid w:val="00653EF4"/>
    <w:rsid w:val="0065438F"/>
    <w:rsid w:val="0065449A"/>
    <w:rsid w:val="006544C5"/>
    <w:rsid w:val="00654737"/>
    <w:rsid w:val="006549DC"/>
    <w:rsid w:val="00654C3F"/>
    <w:rsid w:val="00654ED7"/>
    <w:rsid w:val="00654F9E"/>
    <w:rsid w:val="00655136"/>
    <w:rsid w:val="00655771"/>
    <w:rsid w:val="00655928"/>
    <w:rsid w:val="0065592A"/>
    <w:rsid w:val="00655A1D"/>
    <w:rsid w:val="00655A8D"/>
    <w:rsid w:val="00655B68"/>
    <w:rsid w:val="00655BD2"/>
    <w:rsid w:val="00655D8D"/>
    <w:rsid w:val="0065649A"/>
    <w:rsid w:val="006565BD"/>
    <w:rsid w:val="00657513"/>
    <w:rsid w:val="00657521"/>
    <w:rsid w:val="0065770E"/>
    <w:rsid w:val="00657717"/>
    <w:rsid w:val="0065776B"/>
    <w:rsid w:val="006578D9"/>
    <w:rsid w:val="0066025B"/>
    <w:rsid w:val="006609F2"/>
    <w:rsid w:val="00660BFC"/>
    <w:rsid w:val="00660C17"/>
    <w:rsid w:val="00660C8D"/>
    <w:rsid w:val="00660CEC"/>
    <w:rsid w:val="00661162"/>
    <w:rsid w:val="006615A1"/>
    <w:rsid w:val="006615D1"/>
    <w:rsid w:val="006617B4"/>
    <w:rsid w:val="006617C1"/>
    <w:rsid w:val="00661998"/>
    <w:rsid w:val="00661A70"/>
    <w:rsid w:val="00661AA8"/>
    <w:rsid w:val="00661C89"/>
    <w:rsid w:val="00661F0B"/>
    <w:rsid w:val="00662213"/>
    <w:rsid w:val="0066239B"/>
    <w:rsid w:val="00662788"/>
    <w:rsid w:val="006628E0"/>
    <w:rsid w:val="006629FF"/>
    <w:rsid w:val="00662CB5"/>
    <w:rsid w:val="00662D72"/>
    <w:rsid w:val="0066314C"/>
    <w:rsid w:val="00663421"/>
    <w:rsid w:val="0066355D"/>
    <w:rsid w:val="0066375B"/>
    <w:rsid w:val="006639C2"/>
    <w:rsid w:val="00663B1B"/>
    <w:rsid w:val="00663F26"/>
    <w:rsid w:val="0066402C"/>
    <w:rsid w:val="00664146"/>
    <w:rsid w:val="00664270"/>
    <w:rsid w:val="00664619"/>
    <w:rsid w:val="00664815"/>
    <w:rsid w:val="00664825"/>
    <w:rsid w:val="00664966"/>
    <w:rsid w:val="00664B7F"/>
    <w:rsid w:val="00664BE5"/>
    <w:rsid w:val="00664E88"/>
    <w:rsid w:val="00664F05"/>
    <w:rsid w:val="006650BE"/>
    <w:rsid w:val="006655D9"/>
    <w:rsid w:val="00665644"/>
    <w:rsid w:val="00665A9C"/>
    <w:rsid w:val="00665CB0"/>
    <w:rsid w:val="00665D77"/>
    <w:rsid w:val="00665E44"/>
    <w:rsid w:val="00665FC5"/>
    <w:rsid w:val="00666277"/>
    <w:rsid w:val="00666558"/>
    <w:rsid w:val="00666759"/>
    <w:rsid w:val="00666BFC"/>
    <w:rsid w:val="00666E8C"/>
    <w:rsid w:val="0066716E"/>
    <w:rsid w:val="006672DE"/>
    <w:rsid w:val="00667347"/>
    <w:rsid w:val="006674B6"/>
    <w:rsid w:val="00667653"/>
    <w:rsid w:val="0066776F"/>
    <w:rsid w:val="00667C44"/>
    <w:rsid w:val="00667FED"/>
    <w:rsid w:val="00670213"/>
    <w:rsid w:val="0067046C"/>
    <w:rsid w:val="00670C47"/>
    <w:rsid w:val="00670DB9"/>
    <w:rsid w:val="00670E56"/>
    <w:rsid w:val="0067129B"/>
    <w:rsid w:val="00671377"/>
    <w:rsid w:val="00671534"/>
    <w:rsid w:val="0067166A"/>
    <w:rsid w:val="00671869"/>
    <w:rsid w:val="00671BE9"/>
    <w:rsid w:val="00671EDA"/>
    <w:rsid w:val="006722B0"/>
    <w:rsid w:val="00672335"/>
    <w:rsid w:val="00672563"/>
    <w:rsid w:val="0067270D"/>
    <w:rsid w:val="00672835"/>
    <w:rsid w:val="00672DD6"/>
    <w:rsid w:val="00672E7F"/>
    <w:rsid w:val="00672FA6"/>
    <w:rsid w:val="00673072"/>
    <w:rsid w:val="00673497"/>
    <w:rsid w:val="006734F5"/>
    <w:rsid w:val="006735E2"/>
    <w:rsid w:val="00673AB3"/>
    <w:rsid w:val="00673CA0"/>
    <w:rsid w:val="00673CE2"/>
    <w:rsid w:val="00673D65"/>
    <w:rsid w:val="00673DF7"/>
    <w:rsid w:val="00673DFC"/>
    <w:rsid w:val="006747AC"/>
    <w:rsid w:val="006749A9"/>
    <w:rsid w:val="006749E9"/>
    <w:rsid w:val="00674A8E"/>
    <w:rsid w:val="00674C23"/>
    <w:rsid w:val="00674F1C"/>
    <w:rsid w:val="00674FF4"/>
    <w:rsid w:val="006752A8"/>
    <w:rsid w:val="006755B0"/>
    <w:rsid w:val="006755D3"/>
    <w:rsid w:val="00675A01"/>
    <w:rsid w:val="00675D03"/>
    <w:rsid w:val="00675F1E"/>
    <w:rsid w:val="006760B6"/>
    <w:rsid w:val="00676724"/>
    <w:rsid w:val="006767FC"/>
    <w:rsid w:val="0067692C"/>
    <w:rsid w:val="0067694D"/>
    <w:rsid w:val="00676E82"/>
    <w:rsid w:val="00676F28"/>
    <w:rsid w:val="00677347"/>
    <w:rsid w:val="00677426"/>
    <w:rsid w:val="006774EF"/>
    <w:rsid w:val="0067762C"/>
    <w:rsid w:val="0067799D"/>
    <w:rsid w:val="00677A61"/>
    <w:rsid w:val="00677A67"/>
    <w:rsid w:val="00677C4A"/>
    <w:rsid w:val="00677DE7"/>
    <w:rsid w:val="00677E82"/>
    <w:rsid w:val="00677F3A"/>
    <w:rsid w:val="00680290"/>
    <w:rsid w:val="00680317"/>
    <w:rsid w:val="006807A9"/>
    <w:rsid w:val="006807C1"/>
    <w:rsid w:val="0068093C"/>
    <w:rsid w:val="00680C1B"/>
    <w:rsid w:val="00680F48"/>
    <w:rsid w:val="00680FC0"/>
    <w:rsid w:val="00681028"/>
    <w:rsid w:val="00681264"/>
    <w:rsid w:val="006812E5"/>
    <w:rsid w:val="00681386"/>
    <w:rsid w:val="006817DB"/>
    <w:rsid w:val="00681844"/>
    <w:rsid w:val="00681A2A"/>
    <w:rsid w:val="00681B7D"/>
    <w:rsid w:val="00682291"/>
    <w:rsid w:val="006826BE"/>
    <w:rsid w:val="00682DF6"/>
    <w:rsid w:val="00682F11"/>
    <w:rsid w:val="00683018"/>
    <w:rsid w:val="00683211"/>
    <w:rsid w:val="00683255"/>
    <w:rsid w:val="006834D8"/>
    <w:rsid w:val="006835E8"/>
    <w:rsid w:val="00683623"/>
    <w:rsid w:val="00683776"/>
    <w:rsid w:val="00683936"/>
    <w:rsid w:val="00683A08"/>
    <w:rsid w:val="00683B10"/>
    <w:rsid w:val="00683B95"/>
    <w:rsid w:val="00683C77"/>
    <w:rsid w:val="0068402A"/>
    <w:rsid w:val="0068407B"/>
    <w:rsid w:val="00684431"/>
    <w:rsid w:val="0068475B"/>
    <w:rsid w:val="00684A8A"/>
    <w:rsid w:val="00684B5E"/>
    <w:rsid w:val="00684B9C"/>
    <w:rsid w:val="00684DF4"/>
    <w:rsid w:val="00684E54"/>
    <w:rsid w:val="00684ECD"/>
    <w:rsid w:val="0068533E"/>
    <w:rsid w:val="00685659"/>
    <w:rsid w:val="00685BAF"/>
    <w:rsid w:val="00685D49"/>
    <w:rsid w:val="00685D78"/>
    <w:rsid w:val="00686032"/>
    <w:rsid w:val="006864D0"/>
    <w:rsid w:val="006864FE"/>
    <w:rsid w:val="006870C4"/>
    <w:rsid w:val="006872F7"/>
    <w:rsid w:val="00687A84"/>
    <w:rsid w:val="006904EA"/>
    <w:rsid w:val="00690C9A"/>
    <w:rsid w:val="00690E34"/>
    <w:rsid w:val="00690FA5"/>
    <w:rsid w:val="00691123"/>
    <w:rsid w:val="0069139D"/>
    <w:rsid w:val="0069186D"/>
    <w:rsid w:val="00691887"/>
    <w:rsid w:val="00691966"/>
    <w:rsid w:val="00691C60"/>
    <w:rsid w:val="00691DE3"/>
    <w:rsid w:val="006920A6"/>
    <w:rsid w:val="006926C3"/>
    <w:rsid w:val="006926E6"/>
    <w:rsid w:val="0069283F"/>
    <w:rsid w:val="006928FD"/>
    <w:rsid w:val="00692965"/>
    <w:rsid w:val="00692BE4"/>
    <w:rsid w:val="00692CA4"/>
    <w:rsid w:val="00692D5D"/>
    <w:rsid w:val="00692FA6"/>
    <w:rsid w:val="0069322D"/>
    <w:rsid w:val="006933A0"/>
    <w:rsid w:val="006934C9"/>
    <w:rsid w:val="0069361F"/>
    <w:rsid w:val="00693A22"/>
    <w:rsid w:val="00693B85"/>
    <w:rsid w:val="00693CC8"/>
    <w:rsid w:val="00693FF3"/>
    <w:rsid w:val="00694185"/>
    <w:rsid w:val="0069422F"/>
    <w:rsid w:val="00694497"/>
    <w:rsid w:val="00694674"/>
    <w:rsid w:val="00694721"/>
    <w:rsid w:val="00694905"/>
    <w:rsid w:val="00694C2C"/>
    <w:rsid w:val="00694E9E"/>
    <w:rsid w:val="00694EA7"/>
    <w:rsid w:val="00694ED4"/>
    <w:rsid w:val="006950E2"/>
    <w:rsid w:val="006951CF"/>
    <w:rsid w:val="00695DBD"/>
    <w:rsid w:val="00695E24"/>
    <w:rsid w:val="00695FEB"/>
    <w:rsid w:val="006962B2"/>
    <w:rsid w:val="006962DC"/>
    <w:rsid w:val="006964C8"/>
    <w:rsid w:val="00696630"/>
    <w:rsid w:val="006966B3"/>
    <w:rsid w:val="00696911"/>
    <w:rsid w:val="00696DF1"/>
    <w:rsid w:val="00697082"/>
    <w:rsid w:val="0069733E"/>
    <w:rsid w:val="00697362"/>
    <w:rsid w:val="0069769F"/>
    <w:rsid w:val="00697960"/>
    <w:rsid w:val="00697A0B"/>
    <w:rsid w:val="00697CF2"/>
    <w:rsid w:val="00697EF3"/>
    <w:rsid w:val="006A00B4"/>
    <w:rsid w:val="006A01FB"/>
    <w:rsid w:val="006A0253"/>
    <w:rsid w:val="006A042C"/>
    <w:rsid w:val="006A055E"/>
    <w:rsid w:val="006A06AE"/>
    <w:rsid w:val="006A0734"/>
    <w:rsid w:val="006A0BA8"/>
    <w:rsid w:val="006A0E20"/>
    <w:rsid w:val="006A0E9E"/>
    <w:rsid w:val="006A10B4"/>
    <w:rsid w:val="006A13F6"/>
    <w:rsid w:val="006A1534"/>
    <w:rsid w:val="006A1600"/>
    <w:rsid w:val="006A176F"/>
    <w:rsid w:val="006A18BD"/>
    <w:rsid w:val="006A1C95"/>
    <w:rsid w:val="006A204D"/>
    <w:rsid w:val="006A20DD"/>
    <w:rsid w:val="006A22FB"/>
    <w:rsid w:val="006A23CD"/>
    <w:rsid w:val="006A2656"/>
    <w:rsid w:val="006A26C1"/>
    <w:rsid w:val="006A272F"/>
    <w:rsid w:val="006A2771"/>
    <w:rsid w:val="006A2916"/>
    <w:rsid w:val="006A2B9E"/>
    <w:rsid w:val="006A2BFE"/>
    <w:rsid w:val="006A2DDD"/>
    <w:rsid w:val="006A2F04"/>
    <w:rsid w:val="006A32D2"/>
    <w:rsid w:val="006A3449"/>
    <w:rsid w:val="006A38C0"/>
    <w:rsid w:val="006A3A23"/>
    <w:rsid w:val="006A3B73"/>
    <w:rsid w:val="006A3BE7"/>
    <w:rsid w:val="006A3ECA"/>
    <w:rsid w:val="006A438C"/>
    <w:rsid w:val="006A45C9"/>
    <w:rsid w:val="006A4656"/>
    <w:rsid w:val="006A47B0"/>
    <w:rsid w:val="006A4AAD"/>
    <w:rsid w:val="006A51A7"/>
    <w:rsid w:val="006A5DF7"/>
    <w:rsid w:val="006A5F2C"/>
    <w:rsid w:val="006A5FF2"/>
    <w:rsid w:val="006A6164"/>
    <w:rsid w:val="006A64AD"/>
    <w:rsid w:val="006A653F"/>
    <w:rsid w:val="006A674C"/>
    <w:rsid w:val="006A68FB"/>
    <w:rsid w:val="006A6910"/>
    <w:rsid w:val="006A695E"/>
    <w:rsid w:val="006A69E4"/>
    <w:rsid w:val="006A6CC3"/>
    <w:rsid w:val="006A6D29"/>
    <w:rsid w:val="006A71A5"/>
    <w:rsid w:val="006A7302"/>
    <w:rsid w:val="006A732A"/>
    <w:rsid w:val="006A779E"/>
    <w:rsid w:val="006A7A2F"/>
    <w:rsid w:val="006B003C"/>
    <w:rsid w:val="006B0238"/>
    <w:rsid w:val="006B0352"/>
    <w:rsid w:val="006B03B4"/>
    <w:rsid w:val="006B0A11"/>
    <w:rsid w:val="006B0A15"/>
    <w:rsid w:val="006B0B2A"/>
    <w:rsid w:val="006B0E46"/>
    <w:rsid w:val="006B117F"/>
    <w:rsid w:val="006B11B0"/>
    <w:rsid w:val="006B121E"/>
    <w:rsid w:val="006B1418"/>
    <w:rsid w:val="006B15ED"/>
    <w:rsid w:val="006B163D"/>
    <w:rsid w:val="006B1741"/>
    <w:rsid w:val="006B189F"/>
    <w:rsid w:val="006B18CE"/>
    <w:rsid w:val="006B197D"/>
    <w:rsid w:val="006B1BC1"/>
    <w:rsid w:val="006B1BE8"/>
    <w:rsid w:val="006B1D1D"/>
    <w:rsid w:val="006B21B3"/>
    <w:rsid w:val="006B235A"/>
    <w:rsid w:val="006B23D9"/>
    <w:rsid w:val="006B2540"/>
    <w:rsid w:val="006B2614"/>
    <w:rsid w:val="006B2726"/>
    <w:rsid w:val="006B292E"/>
    <w:rsid w:val="006B2B37"/>
    <w:rsid w:val="006B2C22"/>
    <w:rsid w:val="006B2D17"/>
    <w:rsid w:val="006B2D51"/>
    <w:rsid w:val="006B2FE1"/>
    <w:rsid w:val="006B34A2"/>
    <w:rsid w:val="006B35B7"/>
    <w:rsid w:val="006B3763"/>
    <w:rsid w:val="006B39EF"/>
    <w:rsid w:val="006B3DCA"/>
    <w:rsid w:val="006B3E25"/>
    <w:rsid w:val="006B3FAB"/>
    <w:rsid w:val="006B429F"/>
    <w:rsid w:val="006B4735"/>
    <w:rsid w:val="006B4DC6"/>
    <w:rsid w:val="006B4E13"/>
    <w:rsid w:val="006B5114"/>
    <w:rsid w:val="006B52C9"/>
    <w:rsid w:val="006B5491"/>
    <w:rsid w:val="006B553B"/>
    <w:rsid w:val="006B5671"/>
    <w:rsid w:val="006B5703"/>
    <w:rsid w:val="006B571E"/>
    <w:rsid w:val="006B5973"/>
    <w:rsid w:val="006B5D9D"/>
    <w:rsid w:val="006B5FED"/>
    <w:rsid w:val="006B63BC"/>
    <w:rsid w:val="006B6531"/>
    <w:rsid w:val="006B6673"/>
    <w:rsid w:val="006B66A0"/>
    <w:rsid w:val="006B6CA4"/>
    <w:rsid w:val="006B6D74"/>
    <w:rsid w:val="006B70D2"/>
    <w:rsid w:val="006B7B9F"/>
    <w:rsid w:val="006B7D32"/>
    <w:rsid w:val="006B7EED"/>
    <w:rsid w:val="006C0205"/>
    <w:rsid w:val="006C0757"/>
    <w:rsid w:val="006C0882"/>
    <w:rsid w:val="006C1032"/>
    <w:rsid w:val="006C1090"/>
    <w:rsid w:val="006C10ED"/>
    <w:rsid w:val="006C11A7"/>
    <w:rsid w:val="006C11CF"/>
    <w:rsid w:val="006C1307"/>
    <w:rsid w:val="006C16A2"/>
    <w:rsid w:val="006C1781"/>
    <w:rsid w:val="006C1BF1"/>
    <w:rsid w:val="006C1D38"/>
    <w:rsid w:val="006C2058"/>
    <w:rsid w:val="006C206F"/>
    <w:rsid w:val="006C2175"/>
    <w:rsid w:val="006C21DC"/>
    <w:rsid w:val="006C233C"/>
    <w:rsid w:val="006C24F2"/>
    <w:rsid w:val="006C2729"/>
    <w:rsid w:val="006C28BE"/>
    <w:rsid w:val="006C28D2"/>
    <w:rsid w:val="006C2925"/>
    <w:rsid w:val="006C2BEA"/>
    <w:rsid w:val="006C2CFF"/>
    <w:rsid w:val="006C2E44"/>
    <w:rsid w:val="006C3047"/>
    <w:rsid w:val="006C3139"/>
    <w:rsid w:val="006C34B9"/>
    <w:rsid w:val="006C3715"/>
    <w:rsid w:val="006C39CE"/>
    <w:rsid w:val="006C3BE8"/>
    <w:rsid w:val="006C3C3F"/>
    <w:rsid w:val="006C3DCA"/>
    <w:rsid w:val="006C3FC7"/>
    <w:rsid w:val="006C4310"/>
    <w:rsid w:val="006C450D"/>
    <w:rsid w:val="006C45A0"/>
    <w:rsid w:val="006C46CD"/>
    <w:rsid w:val="006C4980"/>
    <w:rsid w:val="006C4A61"/>
    <w:rsid w:val="006C4C2D"/>
    <w:rsid w:val="006C4CE5"/>
    <w:rsid w:val="006C5196"/>
    <w:rsid w:val="006C533E"/>
    <w:rsid w:val="006C5577"/>
    <w:rsid w:val="006C5799"/>
    <w:rsid w:val="006C5A6A"/>
    <w:rsid w:val="006C5B6A"/>
    <w:rsid w:val="006C5E28"/>
    <w:rsid w:val="006C6140"/>
    <w:rsid w:val="006C62A0"/>
    <w:rsid w:val="006C64E4"/>
    <w:rsid w:val="006C6688"/>
    <w:rsid w:val="006C6702"/>
    <w:rsid w:val="006C67A6"/>
    <w:rsid w:val="006C6DCC"/>
    <w:rsid w:val="006C7474"/>
    <w:rsid w:val="006C7B50"/>
    <w:rsid w:val="006C7F10"/>
    <w:rsid w:val="006C7F9B"/>
    <w:rsid w:val="006D01A6"/>
    <w:rsid w:val="006D01E1"/>
    <w:rsid w:val="006D0533"/>
    <w:rsid w:val="006D0663"/>
    <w:rsid w:val="006D0740"/>
    <w:rsid w:val="006D0848"/>
    <w:rsid w:val="006D0A63"/>
    <w:rsid w:val="006D0E33"/>
    <w:rsid w:val="006D118E"/>
    <w:rsid w:val="006D1475"/>
    <w:rsid w:val="006D1511"/>
    <w:rsid w:val="006D15D4"/>
    <w:rsid w:val="006D18FA"/>
    <w:rsid w:val="006D1F54"/>
    <w:rsid w:val="006D2155"/>
    <w:rsid w:val="006D231E"/>
    <w:rsid w:val="006D2475"/>
    <w:rsid w:val="006D248D"/>
    <w:rsid w:val="006D24A7"/>
    <w:rsid w:val="006D2648"/>
    <w:rsid w:val="006D2762"/>
    <w:rsid w:val="006D2817"/>
    <w:rsid w:val="006D2935"/>
    <w:rsid w:val="006D2A35"/>
    <w:rsid w:val="006D2DEE"/>
    <w:rsid w:val="006D2F15"/>
    <w:rsid w:val="006D2FF0"/>
    <w:rsid w:val="006D30AA"/>
    <w:rsid w:val="006D3197"/>
    <w:rsid w:val="006D3220"/>
    <w:rsid w:val="006D353A"/>
    <w:rsid w:val="006D35A6"/>
    <w:rsid w:val="006D3832"/>
    <w:rsid w:val="006D39A9"/>
    <w:rsid w:val="006D3B4A"/>
    <w:rsid w:val="006D3E2F"/>
    <w:rsid w:val="006D3E98"/>
    <w:rsid w:val="006D3F64"/>
    <w:rsid w:val="006D44B9"/>
    <w:rsid w:val="006D4590"/>
    <w:rsid w:val="006D471C"/>
    <w:rsid w:val="006D479B"/>
    <w:rsid w:val="006D495A"/>
    <w:rsid w:val="006D4A64"/>
    <w:rsid w:val="006D4AE1"/>
    <w:rsid w:val="006D4F42"/>
    <w:rsid w:val="006D503D"/>
    <w:rsid w:val="006D53DA"/>
    <w:rsid w:val="006D54C4"/>
    <w:rsid w:val="006D56F9"/>
    <w:rsid w:val="006D5716"/>
    <w:rsid w:val="006D5869"/>
    <w:rsid w:val="006D5964"/>
    <w:rsid w:val="006D5A64"/>
    <w:rsid w:val="006D5C38"/>
    <w:rsid w:val="006D5F71"/>
    <w:rsid w:val="006D60D5"/>
    <w:rsid w:val="006D60FC"/>
    <w:rsid w:val="006D62CC"/>
    <w:rsid w:val="006D6355"/>
    <w:rsid w:val="006D6359"/>
    <w:rsid w:val="006D645A"/>
    <w:rsid w:val="006D66FF"/>
    <w:rsid w:val="006D6815"/>
    <w:rsid w:val="006D6962"/>
    <w:rsid w:val="006D6DE7"/>
    <w:rsid w:val="006D6F00"/>
    <w:rsid w:val="006D7060"/>
    <w:rsid w:val="006D70D2"/>
    <w:rsid w:val="006D7293"/>
    <w:rsid w:val="006D74D8"/>
    <w:rsid w:val="006D7B04"/>
    <w:rsid w:val="006D7F9D"/>
    <w:rsid w:val="006D7FFD"/>
    <w:rsid w:val="006E0137"/>
    <w:rsid w:val="006E01AA"/>
    <w:rsid w:val="006E0227"/>
    <w:rsid w:val="006E05D1"/>
    <w:rsid w:val="006E06A5"/>
    <w:rsid w:val="006E07E5"/>
    <w:rsid w:val="006E086D"/>
    <w:rsid w:val="006E094C"/>
    <w:rsid w:val="006E0A50"/>
    <w:rsid w:val="006E0B76"/>
    <w:rsid w:val="006E128A"/>
    <w:rsid w:val="006E144C"/>
    <w:rsid w:val="006E16D8"/>
    <w:rsid w:val="006E1833"/>
    <w:rsid w:val="006E188E"/>
    <w:rsid w:val="006E1A46"/>
    <w:rsid w:val="006E1DC0"/>
    <w:rsid w:val="006E2199"/>
    <w:rsid w:val="006E2275"/>
    <w:rsid w:val="006E2386"/>
    <w:rsid w:val="006E2716"/>
    <w:rsid w:val="006E287B"/>
    <w:rsid w:val="006E28F9"/>
    <w:rsid w:val="006E2A31"/>
    <w:rsid w:val="006E2E1A"/>
    <w:rsid w:val="006E2E48"/>
    <w:rsid w:val="006E2E76"/>
    <w:rsid w:val="006E2EDB"/>
    <w:rsid w:val="006E2FBB"/>
    <w:rsid w:val="006E2FBC"/>
    <w:rsid w:val="006E324F"/>
    <w:rsid w:val="006E3416"/>
    <w:rsid w:val="006E3508"/>
    <w:rsid w:val="006E352D"/>
    <w:rsid w:val="006E3FB6"/>
    <w:rsid w:val="006E4204"/>
    <w:rsid w:val="006E4524"/>
    <w:rsid w:val="006E457B"/>
    <w:rsid w:val="006E4967"/>
    <w:rsid w:val="006E5130"/>
    <w:rsid w:val="006E5138"/>
    <w:rsid w:val="006E51BE"/>
    <w:rsid w:val="006E55A1"/>
    <w:rsid w:val="006E5A2D"/>
    <w:rsid w:val="006E61C4"/>
    <w:rsid w:val="006E6432"/>
    <w:rsid w:val="006E6700"/>
    <w:rsid w:val="006E68F3"/>
    <w:rsid w:val="006E6A84"/>
    <w:rsid w:val="006E6F8F"/>
    <w:rsid w:val="006E7011"/>
    <w:rsid w:val="006E75A0"/>
    <w:rsid w:val="006E7662"/>
    <w:rsid w:val="006E77AB"/>
    <w:rsid w:val="006E78A3"/>
    <w:rsid w:val="006E7C30"/>
    <w:rsid w:val="006E7F01"/>
    <w:rsid w:val="006E7FA2"/>
    <w:rsid w:val="006F011B"/>
    <w:rsid w:val="006F0182"/>
    <w:rsid w:val="006F01C8"/>
    <w:rsid w:val="006F035E"/>
    <w:rsid w:val="006F03BC"/>
    <w:rsid w:val="006F0417"/>
    <w:rsid w:val="006F0641"/>
    <w:rsid w:val="006F0C34"/>
    <w:rsid w:val="006F0D6C"/>
    <w:rsid w:val="006F0DEC"/>
    <w:rsid w:val="006F0E19"/>
    <w:rsid w:val="006F1198"/>
    <w:rsid w:val="006F18E8"/>
    <w:rsid w:val="006F1C5A"/>
    <w:rsid w:val="006F1C9D"/>
    <w:rsid w:val="006F1D01"/>
    <w:rsid w:val="006F1D5A"/>
    <w:rsid w:val="006F1E35"/>
    <w:rsid w:val="006F1EFC"/>
    <w:rsid w:val="006F2338"/>
    <w:rsid w:val="006F2A05"/>
    <w:rsid w:val="006F2C26"/>
    <w:rsid w:val="006F2CDF"/>
    <w:rsid w:val="006F2CE5"/>
    <w:rsid w:val="006F2F79"/>
    <w:rsid w:val="006F3119"/>
    <w:rsid w:val="006F31B8"/>
    <w:rsid w:val="006F3578"/>
    <w:rsid w:val="006F36DF"/>
    <w:rsid w:val="006F395B"/>
    <w:rsid w:val="006F3C31"/>
    <w:rsid w:val="006F3D76"/>
    <w:rsid w:val="006F3E44"/>
    <w:rsid w:val="006F3EB9"/>
    <w:rsid w:val="006F40ED"/>
    <w:rsid w:val="006F47C4"/>
    <w:rsid w:val="006F48E9"/>
    <w:rsid w:val="006F4A82"/>
    <w:rsid w:val="006F5599"/>
    <w:rsid w:val="006F55ED"/>
    <w:rsid w:val="006F5A69"/>
    <w:rsid w:val="006F5BFA"/>
    <w:rsid w:val="006F5D87"/>
    <w:rsid w:val="006F604D"/>
    <w:rsid w:val="006F61EC"/>
    <w:rsid w:val="006F63A4"/>
    <w:rsid w:val="006F6439"/>
    <w:rsid w:val="006F651A"/>
    <w:rsid w:val="006F6734"/>
    <w:rsid w:val="006F6D43"/>
    <w:rsid w:val="006F6E1E"/>
    <w:rsid w:val="006F7130"/>
    <w:rsid w:val="006F7402"/>
    <w:rsid w:val="006F7515"/>
    <w:rsid w:val="006F7C21"/>
    <w:rsid w:val="006F7C22"/>
    <w:rsid w:val="006F7EA9"/>
    <w:rsid w:val="007000BE"/>
    <w:rsid w:val="007000FE"/>
    <w:rsid w:val="00700130"/>
    <w:rsid w:val="007002E0"/>
    <w:rsid w:val="0070062A"/>
    <w:rsid w:val="00700752"/>
    <w:rsid w:val="00700786"/>
    <w:rsid w:val="007007E6"/>
    <w:rsid w:val="007008C9"/>
    <w:rsid w:val="00700A1E"/>
    <w:rsid w:val="007010AD"/>
    <w:rsid w:val="00701505"/>
    <w:rsid w:val="00701AD4"/>
    <w:rsid w:val="00701AEE"/>
    <w:rsid w:val="00701F43"/>
    <w:rsid w:val="00701FA2"/>
    <w:rsid w:val="00702062"/>
    <w:rsid w:val="007021F7"/>
    <w:rsid w:val="0070223D"/>
    <w:rsid w:val="007023E1"/>
    <w:rsid w:val="00702447"/>
    <w:rsid w:val="007024D3"/>
    <w:rsid w:val="00702530"/>
    <w:rsid w:val="00702C1D"/>
    <w:rsid w:val="007030C3"/>
    <w:rsid w:val="0070318D"/>
    <w:rsid w:val="00703204"/>
    <w:rsid w:val="0070320A"/>
    <w:rsid w:val="0070349D"/>
    <w:rsid w:val="007038DB"/>
    <w:rsid w:val="00703B7E"/>
    <w:rsid w:val="00703C91"/>
    <w:rsid w:val="00703DC8"/>
    <w:rsid w:val="00703E6C"/>
    <w:rsid w:val="0070405F"/>
    <w:rsid w:val="00704171"/>
    <w:rsid w:val="0070446A"/>
    <w:rsid w:val="00704587"/>
    <w:rsid w:val="0070465A"/>
    <w:rsid w:val="00704882"/>
    <w:rsid w:val="007048E7"/>
    <w:rsid w:val="00704CF9"/>
    <w:rsid w:val="00704D6F"/>
    <w:rsid w:val="00704E9B"/>
    <w:rsid w:val="00704F6A"/>
    <w:rsid w:val="007057D1"/>
    <w:rsid w:val="00706147"/>
    <w:rsid w:val="007065DE"/>
    <w:rsid w:val="00706768"/>
    <w:rsid w:val="007068C6"/>
    <w:rsid w:val="00706BDC"/>
    <w:rsid w:val="0070712A"/>
    <w:rsid w:val="00707282"/>
    <w:rsid w:val="007074A8"/>
    <w:rsid w:val="00707525"/>
    <w:rsid w:val="007076D5"/>
    <w:rsid w:val="007078B7"/>
    <w:rsid w:val="00707CF6"/>
    <w:rsid w:val="00707F88"/>
    <w:rsid w:val="007100CE"/>
    <w:rsid w:val="00710170"/>
    <w:rsid w:val="00710928"/>
    <w:rsid w:val="00710BAA"/>
    <w:rsid w:val="007111E8"/>
    <w:rsid w:val="00711A32"/>
    <w:rsid w:val="00711CBB"/>
    <w:rsid w:val="007120FB"/>
    <w:rsid w:val="007123E7"/>
    <w:rsid w:val="0071266B"/>
    <w:rsid w:val="0071267F"/>
    <w:rsid w:val="007126BC"/>
    <w:rsid w:val="007128FE"/>
    <w:rsid w:val="00712A5F"/>
    <w:rsid w:val="00712B87"/>
    <w:rsid w:val="00712DC6"/>
    <w:rsid w:val="00712E6C"/>
    <w:rsid w:val="00712F91"/>
    <w:rsid w:val="00713865"/>
    <w:rsid w:val="0071387F"/>
    <w:rsid w:val="00713935"/>
    <w:rsid w:val="00713A30"/>
    <w:rsid w:val="00713A33"/>
    <w:rsid w:val="007142CB"/>
    <w:rsid w:val="00714535"/>
    <w:rsid w:val="007146B0"/>
    <w:rsid w:val="0071494D"/>
    <w:rsid w:val="00714AAB"/>
    <w:rsid w:val="00714CC7"/>
    <w:rsid w:val="00714E16"/>
    <w:rsid w:val="007150C0"/>
    <w:rsid w:val="0071535A"/>
    <w:rsid w:val="007154DD"/>
    <w:rsid w:val="0071554A"/>
    <w:rsid w:val="0071555C"/>
    <w:rsid w:val="007156D2"/>
    <w:rsid w:val="007157CF"/>
    <w:rsid w:val="00715D6E"/>
    <w:rsid w:val="0071610F"/>
    <w:rsid w:val="007163C1"/>
    <w:rsid w:val="00716688"/>
    <w:rsid w:val="00716852"/>
    <w:rsid w:val="007168B4"/>
    <w:rsid w:val="00716BA5"/>
    <w:rsid w:val="00716E14"/>
    <w:rsid w:val="00716F0F"/>
    <w:rsid w:val="00716FFA"/>
    <w:rsid w:val="0071766F"/>
    <w:rsid w:val="007177E5"/>
    <w:rsid w:val="0071794A"/>
    <w:rsid w:val="00717CE0"/>
    <w:rsid w:val="0072006C"/>
    <w:rsid w:val="007205CB"/>
    <w:rsid w:val="0072082C"/>
    <w:rsid w:val="007209CC"/>
    <w:rsid w:val="00720E04"/>
    <w:rsid w:val="00720EC0"/>
    <w:rsid w:val="007211E4"/>
    <w:rsid w:val="007213CD"/>
    <w:rsid w:val="0072160E"/>
    <w:rsid w:val="007216FA"/>
    <w:rsid w:val="007217D9"/>
    <w:rsid w:val="00721A4B"/>
    <w:rsid w:val="00721E00"/>
    <w:rsid w:val="007220B8"/>
    <w:rsid w:val="007220C5"/>
    <w:rsid w:val="0072221D"/>
    <w:rsid w:val="007222BC"/>
    <w:rsid w:val="0072241B"/>
    <w:rsid w:val="0072250F"/>
    <w:rsid w:val="00723893"/>
    <w:rsid w:val="00723AF3"/>
    <w:rsid w:val="00723BCB"/>
    <w:rsid w:val="00723D20"/>
    <w:rsid w:val="007241CE"/>
    <w:rsid w:val="007247F4"/>
    <w:rsid w:val="00724B0D"/>
    <w:rsid w:val="00724C1C"/>
    <w:rsid w:val="00724DDD"/>
    <w:rsid w:val="00725086"/>
    <w:rsid w:val="007250A6"/>
    <w:rsid w:val="007252D1"/>
    <w:rsid w:val="0072576C"/>
    <w:rsid w:val="00725A61"/>
    <w:rsid w:val="00725B13"/>
    <w:rsid w:val="00725B29"/>
    <w:rsid w:val="00725DA9"/>
    <w:rsid w:val="00726073"/>
    <w:rsid w:val="00726529"/>
    <w:rsid w:val="0072664A"/>
    <w:rsid w:val="0072667A"/>
    <w:rsid w:val="007267A1"/>
    <w:rsid w:val="007268F6"/>
    <w:rsid w:val="00726DF7"/>
    <w:rsid w:val="00726ECC"/>
    <w:rsid w:val="00726EDD"/>
    <w:rsid w:val="00726F89"/>
    <w:rsid w:val="0072704A"/>
    <w:rsid w:val="0072708F"/>
    <w:rsid w:val="00727689"/>
    <w:rsid w:val="00727A1E"/>
    <w:rsid w:val="00727BF5"/>
    <w:rsid w:val="00727E72"/>
    <w:rsid w:val="00727E7C"/>
    <w:rsid w:val="00730033"/>
    <w:rsid w:val="007300C0"/>
    <w:rsid w:val="007301AB"/>
    <w:rsid w:val="00730707"/>
    <w:rsid w:val="00730C4A"/>
    <w:rsid w:val="00730DEB"/>
    <w:rsid w:val="00730DF7"/>
    <w:rsid w:val="00730E5F"/>
    <w:rsid w:val="00731174"/>
    <w:rsid w:val="007311E9"/>
    <w:rsid w:val="0073165D"/>
    <w:rsid w:val="0073193A"/>
    <w:rsid w:val="00731B90"/>
    <w:rsid w:val="00731E03"/>
    <w:rsid w:val="00731FEA"/>
    <w:rsid w:val="007322DB"/>
    <w:rsid w:val="00732524"/>
    <w:rsid w:val="007326CA"/>
    <w:rsid w:val="0073296F"/>
    <w:rsid w:val="00732996"/>
    <w:rsid w:val="00732E51"/>
    <w:rsid w:val="00733449"/>
    <w:rsid w:val="007338D4"/>
    <w:rsid w:val="00733918"/>
    <w:rsid w:val="00733946"/>
    <w:rsid w:val="00733EA0"/>
    <w:rsid w:val="00734302"/>
    <w:rsid w:val="0073448A"/>
    <w:rsid w:val="007344BD"/>
    <w:rsid w:val="007346E6"/>
    <w:rsid w:val="00734758"/>
    <w:rsid w:val="007347C9"/>
    <w:rsid w:val="00734952"/>
    <w:rsid w:val="00734BBB"/>
    <w:rsid w:val="00734E3F"/>
    <w:rsid w:val="00734F3E"/>
    <w:rsid w:val="00734F75"/>
    <w:rsid w:val="00735394"/>
    <w:rsid w:val="00735600"/>
    <w:rsid w:val="00735810"/>
    <w:rsid w:val="00735B9E"/>
    <w:rsid w:val="00735E2C"/>
    <w:rsid w:val="00735FE0"/>
    <w:rsid w:val="0073606A"/>
    <w:rsid w:val="007363B7"/>
    <w:rsid w:val="0073656E"/>
    <w:rsid w:val="0073662A"/>
    <w:rsid w:val="00736648"/>
    <w:rsid w:val="00736A25"/>
    <w:rsid w:val="00736A66"/>
    <w:rsid w:val="00736A98"/>
    <w:rsid w:val="00736BFC"/>
    <w:rsid w:val="00736C8E"/>
    <w:rsid w:val="00736DBE"/>
    <w:rsid w:val="007373EC"/>
    <w:rsid w:val="007377F0"/>
    <w:rsid w:val="00737801"/>
    <w:rsid w:val="00737D06"/>
    <w:rsid w:val="00740165"/>
    <w:rsid w:val="00740199"/>
    <w:rsid w:val="007401B6"/>
    <w:rsid w:val="007403B9"/>
    <w:rsid w:val="007403D7"/>
    <w:rsid w:val="00740433"/>
    <w:rsid w:val="0074059A"/>
    <w:rsid w:val="007405A5"/>
    <w:rsid w:val="0074077F"/>
    <w:rsid w:val="007408B4"/>
    <w:rsid w:val="0074097D"/>
    <w:rsid w:val="00741460"/>
    <w:rsid w:val="0074193C"/>
    <w:rsid w:val="00741B20"/>
    <w:rsid w:val="00741B5F"/>
    <w:rsid w:val="00741FA5"/>
    <w:rsid w:val="00741FCE"/>
    <w:rsid w:val="007420DE"/>
    <w:rsid w:val="007421C7"/>
    <w:rsid w:val="007428D9"/>
    <w:rsid w:val="00742913"/>
    <w:rsid w:val="0074305F"/>
    <w:rsid w:val="00743483"/>
    <w:rsid w:val="00743A68"/>
    <w:rsid w:val="00743DBC"/>
    <w:rsid w:val="00743E1E"/>
    <w:rsid w:val="00744B4C"/>
    <w:rsid w:val="00744BC0"/>
    <w:rsid w:val="00744CB3"/>
    <w:rsid w:val="00744DD9"/>
    <w:rsid w:val="007453CA"/>
    <w:rsid w:val="0074547E"/>
    <w:rsid w:val="007454B3"/>
    <w:rsid w:val="0074581E"/>
    <w:rsid w:val="00745916"/>
    <w:rsid w:val="007459C6"/>
    <w:rsid w:val="00745B52"/>
    <w:rsid w:val="00745C27"/>
    <w:rsid w:val="00745DD0"/>
    <w:rsid w:val="0074607F"/>
    <w:rsid w:val="007461EB"/>
    <w:rsid w:val="0074631E"/>
    <w:rsid w:val="007468AD"/>
    <w:rsid w:val="00746E35"/>
    <w:rsid w:val="00746F4A"/>
    <w:rsid w:val="00747085"/>
    <w:rsid w:val="00747284"/>
    <w:rsid w:val="00747421"/>
    <w:rsid w:val="00747830"/>
    <w:rsid w:val="0074787D"/>
    <w:rsid w:val="00747C61"/>
    <w:rsid w:val="00747CF8"/>
    <w:rsid w:val="00750273"/>
    <w:rsid w:val="007505C3"/>
    <w:rsid w:val="00750865"/>
    <w:rsid w:val="00750CEA"/>
    <w:rsid w:val="00750DE0"/>
    <w:rsid w:val="007510F2"/>
    <w:rsid w:val="00751423"/>
    <w:rsid w:val="007518D0"/>
    <w:rsid w:val="00751D81"/>
    <w:rsid w:val="0075242D"/>
    <w:rsid w:val="00752562"/>
    <w:rsid w:val="007525CD"/>
    <w:rsid w:val="0075263D"/>
    <w:rsid w:val="00752B1A"/>
    <w:rsid w:val="00752DE8"/>
    <w:rsid w:val="007530A7"/>
    <w:rsid w:val="00753354"/>
    <w:rsid w:val="0075346E"/>
    <w:rsid w:val="007538D0"/>
    <w:rsid w:val="007538D4"/>
    <w:rsid w:val="00753A5A"/>
    <w:rsid w:val="00753AAE"/>
    <w:rsid w:val="00753C3F"/>
    <w:rsid w:val="0075405F"/>
    <w:rsid w:val="00754089"/>
    <w:rsid w:val="0075408A"/>
    <w:rsid w:val="00754139"/>
    <w:rsid w:val="007541D7"/>
    <w:rsid w:val="007544AD"/>
    <w:rsid w:val="0075459E"/>
    <w:rsid w:val="0075470E"/>
    <w:rsid w:val="0075477B"/>
    <w:rsid w:val="0075492F"/>
    <w:rsid w:val="00754FEB"/>
    <w:rsid w:val="0075515E"/>
    <w:rsid w:val="0075522A"/>
    <w:rsid w:val="0075523D"/>
    <w:rsid w:val="007553AE"/>
    <w:rsid w:val="007553C4"/>
    <w:rsid w:val="007554F7"/>
    <w:rsid w:val="00755623"/>
    <w:rsid w:val="0075584F"/>
    <w:rsid w:val="00755BE0"/>
    <w:rsid w:val="00755BE7"/>
    <w:rsid w:val="00755C08"/>
    <w:rsid w:val="00755D9C"/>
    <w:rsid w:val="00755DA3"/>
    <w:rsid w:val="00755F5B"/>
    <w:rsid w:val="00756145"/>
    <w:rsid w:val="00756767"/>
    <w:rsid w:val="00756CB7"/>
    <w:rsid w:val="00756CD8"/>
    <w:rsid w:val="00756FB7"/>
    <w:rsid w:val="00756FEC"/>
    <w:rsid w:val="0075711E"/>
    <w:rsid w:val="0075718A"/>
    <w:rsid w:val="00757680"/>
    <w:rsid w:val="00757891"/>
    <w:rsid w:val="00757BE2"/>
    <w:rsid w:val="00757DD9"/>
    <w:rsid w:val="00757F8F"/>
    <w:rsid w:val="0076004A"/>
    <w:rsid w:val="00760430"/>
    <w:rsid w:val="007605A1"/>
    <w:rsid w:val="007609C2"/>
    <w:rsid w:val="00760B4D"/>
    <w:rsid w:val="00760C96"/>
    <w:rsid w:val="00761180"/>
    <w:rsid w:val="00761189"/>
    <w:rsid w:val="0076118C"/>
    <w:rsid w:val="0076118E"/>
    <w:rsid w:val="0076140A"/>
    <w:rsid w:val="0076142B"/>
    <w:rsid w:val="007614EC"/>
    <w:rsid w:val="007614F1"/>
    <w:rsid w:val="00761529"/>
    <w:rsid w:val="00761579"/>
    <w:rsid w:val="0076189A"/>
    <w:rsid w:val="00761AF9"/>
    <w:rsid w:val="00761C50"/>
    <w:rsid w:val="00761F6A"/>
    <w:rsid w:val="007620EF"/>
    <w:rsid w:val="007621F4"/>
    <w:rsid w:val="007621FE"/>
    <w:rsid w:val="007628D1"/>
    <w:rsid w:val="0076297A"/>
    <w:rsid w:val="007629D3"/>
    <w:rsid w:val="00762ADC"/>
    <w:rsid w:val="00762D0A"/>
    <w:rsid w:val="00762F01"/>
    <w:rsid w:val="00762FA6"/>
    <w:rsid w:val="00763483"/>
    <w:rsid w:val="00763571"/>
    <w:rsid w:val="007637BD"/>
    <w:rsid w:val="00763A09"/>
    <w:rsid w:val="00763A50"/>
    <w:rsid w:val="00763BC3"/>
    <w:rsid w:val="00763F8C"/>
    <w:rsid w:val="0076410B"/>
    <w:rsid w:val="0076434B"/>
    <w:rsid w:val="007644F4"/>
    <w:rsid w:val="00764589"/>
    <w:rsid w:val="00764E03"/>
    <w:rsid w:val="0076552C"/>
    <w:rsid w:val="00765732"/>
    <w:rsid w:val="007657D9"/>
    <w:rsid w:val="00765B82"/>
    <w:rsid w:val="00765C50"/>
    <w:rsid w:val="00765D37"/>
    <w:rsid w:val="00766059"/>
    <w:rsid w:val="00766100"/>
    <w:rsid w:val="00766132"/>
    <w:rsid w:val="00766568"/>
    <w:rsid w:val="007668EC"/>
    <w:rsid w:val="0076696D"/>
    <w:rsid w:val="00766B10"/>
    <w:rsid w:val="00766B6B"/>
    <w:rsid w:val="00766C37"/>
    <w:rsid w:val="00766F0C"/>
    <w:rsid w:val="007673EB"/>
    <w:rsid w:val="007674B6"/>
    <w:rsid w:val="00770088"/>
    <w:rsid w:val="00770149"/>
    <w:rsid w:val="0077016B"/>
    <w:rsid w:val="00770250"/>
    <w:rsid w:val="007705AF"/>
    <w:rsid w:val="00770908"/>
    <w:rsid w:val="00770AB7"/>
    <w:rsid w:val="00770ACA"/>
    <w:rsid w:val="00770CB2"/>
    <w:rsid w:val="007711F0"/>
    <w:rsid w:val="0077142B"/>
    <w:rsid w:val="00771A64"/>
    <w:rsid w:val="00771FAD"/>
    <w:rsid w:val="00772152"/>
    <w:rsid w:val="0077296A"/>
    <w:rsid w:val="00772974"/>
    <w:rsid w:val="00772A0E"/>
    <w:rsid w:val="0077309A"/>
    <w:rsid w:val="007737BD"/>
    <w:rsid w:val="007739B5"/>
    <w:rsid w:val="00773A92"/>
    <w:rsid w:val="00773C92"/>
    <w:rsid w:val="00773DE6"/>
    <w:rsid w:val="00773DEF"/>
    <w:rsid w:val="0077406B"/>
    <w:rsid w:val="0077431E"/>
    <w:rsid w:val="00774497"/>
    <w:rsid w:val="0077452D"/>
    <w:rsid w:val="00774779"/>
    <w:rsid w:val="00774CED"/>
    <w:rsid w:val="00775024"/>
    <w:rsid w:val="00775054"/>
    <w:rsid w:val="007752EA"/>
    <w:rsid w:val="0077566D"/>
    <w:rsid w:val="007756D2"/>
    <w:rsid w:val="0077577B"/>
    <w:rsid w:val="007757D3"/>
    <w:rsid w:val="00775969"/>
    <w:rsid w:val="00775981"/>
    <w:rsid w:val="00775B27"/>
    <w:rsid w:val="00775B47"/>
    <w:rsid w:val="00775D90"/>
    <w:rsid w:val="00775E5D"/>
    <w:rsid w:val="00775EEA"/>
    <w:rsid w:val="00776006"/>
    <w:rsid w:val="00776354"/>
    <w:rsid w:val="007764BD"/>
    <w:rsid w:val="007765EF"/>
    <w:rsid w:val="0077660D"/>
    <w:rsid w:val="00776BA6"/>
    <w:rsid w:val="00776D89"/>
    <w:rsid w:val="00777205"/>
    <w:rsid w:val="00777596"/>
    <w:rsid w:val="0077777D"/>
    <w:rsid w:val="00777887"/>
    <w:rsid w:val="00777B31"/>
    <w:rsid w:val="00777C45"/>
    <w:rsid w:val="00777DF6"/>
    <w:rsid w:val="00777F7E"/>
    <w:rsid w:val="00777F91"/>
    <w:rsid w:val="0078010C"/>
    <w:rsid w:val="00780451"/>
    <w:rsid w:val="00780560"/>
    <w:rsid w:val="0078099A"/>
    <w:rsid w:val="00780A1D"/>
    <w:rsid w:val="00780AE8"/>
    <w:rsid w:val="00780CA3"/>
    <w:rsid w:val="00780F08"/>
    <w:rsid w:val="007815ED"/>
    <w:rsid w:val="00781891"/>
    <w:rsid w:val="00781A5A"/>
    <w:rsid w:val="00781BAA"/>
    <w:rsid w:val="00781D4C"/>
    <w:rsid w:val="00781DA3"/>
    <w:rsid w:val="00781F3D"/>
    <w:rsid w:val="00782067"/>
    <w:rsid w:val="00782156"/>
    <w:rsid w:val="00782227"/>
    <w:rsid w:val="00782417"/>
    <w:rsid w:val="00782E4B"/>
    <w:rsid w:val="00783049"/>
    <w:rsid w:val="007830EF"/>
    <w:rsid w:val="007834EC"/>
    <w:rsid w:val="00783539"/>
    <w:rsid w:val="0078376F"/>
    <w:rsid w:val="00783A48"/>
    <w:rsid w:val="00783DEF"/>
    <w:rsid w:val="00783E16"/>
    <w:rsid w:val="00783E57"/>
    <w:rsid w:val="007848D1"/>
    <w:rsid w:val="00784952"/>
    <w:rsid w:val="00784A43"/>
    <w:rsid w:val="00784B8B"/>
    <w:rsid w:val="00784C53"/>
    <w:rsid w:val="00785064"/>
    <w:rsid w:val="00785394"/>
    <w:rsid w:val="00785436"/>
    <w:rsid w:val="00785551"/>
    <w:rsid w:val="00785590"/>
    <w:rsid w:val="0078565E"/>
    <w:rsid w:val="007856A5"/>
    <w:rsid w:val="007856A9"/>
    <w:rsid w:val="00785A00"/>
    <w:rsid w:val="00785A8D"/>
    <w:rsid w:val="00785BEE"/>
    <w:rsid w:val="00785C5A"/>
    <w:rsid w:val="007860E8"/>
    <w:rsid w:val="00786153"/>
    <w:rsid w:val="007861FC"/>
    <w:rsid w:val="00786309"/>
    <w:rsid w:val="00786379"/>
    <w:rsid w:val="00786499"/>
    <w:rsid w:val="007866E5"/>
    <w:rsid w:val="00787088"/>
    <w:rsid w:val="00787419"/>
    <w:rsid w:val="00787553"/>
    <w:rsid w:val="00787720"/>
    <w:rsid w:val="007877A2"/>
    <w:rsid w:val="007877F8"/>
    <w:rsid w:val="00787979"/>
    <w:rsid w:val="00787A47"/>
    <w:rsid w:val="00787AA5"/>
    <w:rsid w:val="00787D7E"/>
    <w:rsid w:val="00787E8A"/>
    <w:rsid w:val="00787E94"/>
    <w:rsid w:val="007909B6"/>
    <w:rsid w:val="00790BBC"/>
    <w:rsid w:val="00790CB2"/>
    <w:rsid w:val="00790D83"/>
    <w:rsid w:val="00791224"/>
    <w:rsid w:val="00791446"/>
    <w:rsid w:val="007916B4"/>
    <w:rsid w:val="00791795"/>
    <w:rsid w:val="0079185D"/>
    <w:rsid w:val="007919FA"/>
    <w:rsid w:val="00791D0F"/>
    <w:rsid w:val="007920D0"/>
    <w:rsid w:val="00792219"/>
    <w:rsid w:val="0079225F"/>
    <w:rsid w:val="00792374"/>
    <w:rsid w:val="007925B1"/>
    <w:rsid w:val="007925F4"/>
    <w:rsid w:val="0079285C"/>
    <w:rsid w:val="007929ED"/>
    <w:rsid w:val="00792A9B"/>
    <w:rsid w:val="00792B3B"/>
    <w:rsid w:val="00792E66"/>
    <w:rsid w:val="00792FD3"/>
    <w:rsid w:val="00792FF1"/>
    <w:rsid w:val="007935B8"/>
    <w:rsid w:val="00793812"/>
    <w:rsid w:val="00793E15"/>
    <w:rsid w:val="00793F58"/>
    <w:rsid w:val="007940F9"/>
    <w:rsid w:val="007942C4"/>
    <w:rsid w:val="00794546"/>
    <w:rsid w:val="0079480E"/>
    <w:rsid w:val="00794990"/>
    <w:rsid w:val="00794EF1"/>
    <w:rsid w:val="00795368"/>
    <w:rsid w:val="0079576F"/>
    <w:rsid w:val="007957AC"/>
    <w:rsid w:val="007957BD"/>
    <w:rsid w:val="007957C3"/>
    <w:rsid w:val="00795998"/>
    <w:rsid w:val="0079603A"/>
    <w:rsid w:val="00796173"/>
    <w:rsid w:val="00796189"/>
    <w:rsid w:val="0079659C"/>
    <w:rsid w:val="007965A7"/>
    <w:rsid w:val="00796623"/>
    <w:rsid w:val="00796637"/>
    <w:rsid w:val="007967C5"/>
    <w:rsid w:val="007969E0"/>
    <w:rsid w:val="00796B43"/>
    <w:rsid w:val="00796B83"/>
    <w:rsid w:val="00796CAC"/>
    <w:rsid w:val="00796CB1"/>
    <w:rsid w:val="00796E39"/>
    <w:rsid w:val="00797031"/>
    <w:rsid w:val="007972F7"/>
    <w:rsid w:val="00797451"/>
    <w:rsid w:val="007974C9"/>
    <w:rsid w:val="00797506"/>
    <w:rsid w:val="007977DF"/>
    <w:rsid w:val="00797A37"/>
    <w:rsid w:val="00797A5B"/>
    <w:rsid w:val="00797CAC"/>
    <w:rsid w:val="007A006E"/>
    <w:rsid w:val="007A031A"/>
    <w:rsid w:val="007A04A5"/>
    <w:rsid w:val="007A08D9"/>
    <w:rsid w:val="007A0AE9"/>
    <w:rsid w:val="007A0C54"/>
    <w:rsid w:val="007A0CBE"/>
    <w:rsid w:val="007A0CEF"/>
    <w:rsid w:val="007A0E04"/>
    <w:rsid w:val="007A0E9E"/>
    <w:rsid w:val="007A11C7"/>
    <w:rsid w:val="007A142E"/>
    <w:rsid w:val="007A1585"/>
    <w:rsid w:val="007A15ED"/>
    <w:rsid w:val="007A16B9"/>
    <w:rsid w:val="007A1D0C"/>
    <w:rsid w:val="007A1E39"/>
    <w:rsid w:val="007A1FBC"/>
    <w:rsid w:val="007A248D"/>
    <w:rsid w:val="007A258B"/>
    <w:rsid w:val="007A27C8"/>
    <w:rsid w:val="007A2C7C"/>
    <w:rsid w:val="007A2CD8"/>
    <w:rsid w:val="007A2D91"/>
    <w:rsid w:val="007A3051"/>
    <w:rsid w:val="007A3305"/>
    <w:rsid w:val="007A33E3"/>
    <w:rsid w:val="007A37C9"/>
    <w:rsid w:val="007A3896"/>
    <w:rsid w:val="007A3D2D"/>
    <w:rsid w:val="007A3DFF"/>
    <w:rsid w:val="007A3FD1"/>
    <w:rsid w:val="007A401A"/>
    <w:rsid w:val="007A4171"/>
    <w:rsid w:val="007A429E"/>
    <w:rsid w:val="007A42DB"/>
    <w:rsid w:val="007A4520"/>
    <w:rsid w:val="007A484C"/>
    <w:rsid w:val="007A48B3"/>
    <w:rsid w:val="007A48C6"/>
    <w:rsid w:val="007A4B69"/>
    <w:rsid w:val="007A4C84"/>
    <w:rsid w:val="007A4D3E"/>
    <w:rsid w:val="007A5260"/>
    <w:rsid w:val="007A557F"/>
    <w:rsid w:val="007A57D1"/>
    <w:rsid w:val="007A583A"/>
    <w:rsid w:val="007A585F"/>
    <w:rsid w:val="007A587C"/>
    <w:rsid w:val="007A5AC0"/>
    <w:rsid w:val="007A62F1"/>
    <w:rsid w:val="007A6354"/>
    <w:rsid w:val="007A647F"/>
    <w:rsid w:val="007A6552"/>
    <w:rsid w:val="007A6555"/>
    <w:rsid w:val="007A65FE"/>
    <w:rsid w:val="007A671E"/>
    <w:rsid w:val="007A68D3"/>
    <w:rsid w:val="007A6A58"/>
    <w:rsid w:val="007A6C76"/>
    <w:rsid w:val="007A6E1D"/>
    <w:rsid w:val="007A6ED0"/>
    <w:rsid w:val="007A7221"/>
    <w:rsid w:val="007A72D9"/>
    <w:rsid w:val="007A73C9"/>
    <w:rsid w:val="007A74BF"/>
    <w:rsid w:val="007A768B"/>
    <w:rsid w:val="007A79EB"/>
    <w:rsid w:val="007A7C2B"/>
    <w:rsid w:val="007A7C69"/>
    <w:rsid w:val="007A7CF5"/>
    <w:rsid w:val="007A7F3C"/>
    <w:rsid w:val="007A7FC0"/>
    <w:rsid w:val="007B014C"/>
    <w:rsid w:val="007B052D"/>
    <w:rsid w:val="007B0534"/>
    <w:rsid w:val="007B056D"/>
    <w:rsid w:val="007B0757"/>
    <w:rsid w:val="007B0F42"/>
    <w:rsid w:val="007B105F"/>
    <w:rsid w:val="007B1222"/>
    <w:rsid w:val="007B152D"/>
    <w:rsid w:val="007B166F"/>
    <w:rsid w:val="007B1890"/>
    <w:rsid w:val="007B190C"/>
    <w:rsid w:val="007B191E"/>
    <w:rsid w:val="007B1923"/>
    <w:rsid w:val="007B1F69"/>
    <w:rsid w:val="007B1F79"/>
    <w:rsid w:val="007B21A7"/>
    <w:rsid w:val="007B221A"/>
    <w:rsid w:val="007B24EC"/>
    <w:rsid w:val="007B26A4"/>
    <w:rsid w:val="007B2720"/>
    <w:rsid w:val="007B277D"/>
    <w:rsid w:val="007B2D2A"/>
    <w:rsid w:val="007B2DBC"/>
    <w:rsid w:val="007B2FE2"/>
    <w:rsid w:val="007B301A"/>
    <w:rsid w:val="007B304D"/>
    <w:rsid w:val="007B345D"/>
    <w:rsid w:val="007B35A9"/>
    <w:rsid w:val="007B3758"/>
    <w:rsid w:val="007B3C00"/>
    <w:rsid w:val="007B403B"/>
    <w:rsid w:val="007B41A2"/>
    <w:rsid w:val="007B41C3"/>
    <w:rsid w:val="007B438E"/>
    <w:rsid w:val="007B44E3"/>
    <w:rsid w:val="007B483B"/>
    <w:rsid w:val="007B4F3A"/>
    <w:rsid w:val="007B50CF"/>
    <w:rsid w:val="007B54DD"/>
    <w:rsid w:val="007B5509"/>
    <w:rsid w:val="007B57EB"/>
    <w:rsid w:val="007B58B0"/>
    <w:rsid w:val="007B5A68"/>
    <w:rsid w:val="007B6180"/>
    <w:rsid w:val="007B6428"/>
    <w:rsid w:val="007B6545"/>
    <w:rsid w:val="007B663A"/>
    <w:rsid w:val="007B6DAE"/>
    <w:rsid w:val="007B6EF5"/>
    <w:rsid w:val="007B6F13"/>
    <w:rsid w:val="007B6F9A"/>
    <w:rsid w:val="007B73A7"/>
    <w:rsid w:val="007B76DA"/>
    <w:rsid w:val="007B76FD"/>
    <w:rsid w:val="007B7878"/>
    <w:rsid w:val="007B7946"/>
    <w:rsid w:val="007B7CC3"/>
    <w:rsid w:val="007B7D12"/>
    <w:rsid w:val="007B7F3F"/>
    <w:rsid w:val="007B7FC6"/>
    <w:rsid w:val="007C014D"/>
    <w:rsid w:val="007C0678"/>
    <w:rsid w:val="007C091E"/>
    <w:rsid w:val="007C10BA"/>
    <w:rsid w:val="007C13C4"/>
    <w:rsid w:val="007C17FB"/>
    <w:rsid w:val="007C1B8D"/>
    <w:rsid w:val="007C2000"/>
    <w:rsid w:val="007C258B"/>
    <w:rsid w:val="007C2B86"/>
    <w:rsid w:val="007C2CC7"/>
    <w:rsid w:val="007C2F2C"/>
    <w:rsid w:val="007C2FCB"/>
    <w:rsid w:val="007C3236"/>
    <w:rsid w:val="007C329A"/>
    <w:rsid w:val="007C32C0"/>
    <w:rsid w:val="007C33B6"/>
    <w:rsid w:val="007C33E8"/>
    <w:rsid w:val="007C34B2"/>
    <w:rsid w:val="007C35B3"/>
    <w:rsid w:val="007C3F60"/>
    <w:rsid w:val="007C4169"/>
    <w:rsid w:val="007C4239"/>
    <w:rsid w:val="007C45DD"/>
    <w:rsid w:val="007C4671"/>
    <w:rsid w:val="007C4B63"/>
    <w:rsid w:val="007C4BB1"/>
    <w:rsid w:val="007C4BE9"/>
    <w:rsid w:val="007C4FAB"/>
    <w:rsid w:val="007C4FC6"/>
    <w:rsid w:val="007C5066"/>
    <w:rsid w:val="007C50AF"/>
    <w:rsid w:val="007C527E"/>
    <w:rsid w:val="007C5439"/>
    <w:rsid w:val="007C5886"/>
    <w:rsid w:val="007C58AF"/>
    <w:rsid w:val="007C58D7"/>
    <w:rsid w:val="007C5925"/>
    <w:rsid w:val="007C5C07"/>
    <w:rsid w:val="007C5C62"/>
    <w:rsid w:val="007C5CAD"/>
    <w:rsid w:val="007C5E4B"/>
    <w:rsid w:val="007C605F"/>
    <w:rsid w:val="007C6072"/>
    <w:rsid w:val="007C609B"/>
    <w:rsid w:val="007C6145"/>
    <w:rsid w:val="007C6197"/>
    <w:rsid w:val="007C6251"/>
    <w:rsid w:val="007C626F"/>
    <w:rsid w:val="007C6307"/>
    <w:rsid w:val="007C64AB"/>
    <w:rsid w:val="007C6506"/>
    <w:rsid w:val="007C65A6"/>
    <w:rsid w:val="007C667D"/>
    <w:rsid w:val="007C66D5"/>
    <w:rsid w:val="007C67C4"/>
    <w:rsid w:val="007C69E6"/>
    <w:rsid w:val="007C6A7A"/>
    <w:rsid w:val="007C6C8C"/>
    <w:rsid w:val="007C6ECF"/>
    <w:rsid w:val="007C6F54"/>
    <w:rsid w:val="007C6F56"/>
    <w:rsid w:val="007C763F"/>
    <w:rsid w:val="007C76DD"/>
    <w:rsid w:val="007C76F5"/>
    <w:rsid w:val="007C78C7"/>
    <w:rsid w:val="007C7A65"/>
    <w:rsid w:val="007C7CE6"/>
    <w:rsid w:val="007C7F2B"/>
    <w:rsid w:val="007D010A"/>
    <w:rsid w:val="007D025F"/>
    <w:rsid w:val="007D043B"/>
    <w:rsid w:val="007D0901"/>
    <w:rsid w:val="007D0AB9"/>
    <w:rsid w:val="007D0B10"/>
    <w:rsid w:val="007D0B6E"/>
    <w:rsid w:val="007D0C75"/>
    <w:rsid w:val="007D1041"/>
    <w:rsid w:val="007D1079"/>
    <w:rsid w:val="007D1582"/>
    <w:rsid w:val="007D1601"/>
    <w:rsid w:val="007D17A2"/>
    <w:rsid w:val="007D195D"/>
    <w:rsid w:val="007D1BD6"/>
    <w:rsid w:val="007D1C01"/>
    <w:rsid w:val="007D1C2F"/>
    <w:rsid w:val="007D1C45"/>
    <w:rsid w:val="007D1DF8"/>
    <w:rsid w:val="007D2117"/>
    <w:rsid w:val="007D2382"/>
    <w:rsid w:val="007D254D"/>
    <w:rsid w:val="007D26C1"/>
    <w:rsid w:val="007D28C7"/>
    <w:rsid w:val="007D2B05"/>
    <w:rsid w:val="007D2C6A"/>
    <w:rsid w:val="007D2E01"/>
    <w:rsid w:val="007D3291"/>
    <w:rsid w:val="007D3408"/>
    <w:rsid w:val="007D36C4"/>
    <w:rsid w:val="007D36CE"/>
    <w:rsid w:val="007D3A3D"/>
    <w:rsid w:val="007D3C16"/>
    <w:rsid w:val="007D3DF8"/>
    <w:rsid w:val="007D3F37"/>
    <w:rsid w:val="007D4536"/>
    <w:rsid w:val="007D45C2"/>
    <w:rsid w:val="007D4643"/>
    <w:rsid w:val="007D47D1"/>
    <w:rsid w:val="007D497A"/>
    <w:rsid w:val="007D4B70"/>
    <w:rsid w:val="007D4C25"/>
    <w:rsid w:val="007D4F4B"/>
    <w:rsid w:val="007D4FE2"/>
    <w:rsid w:val="007D53C1"/>
    <w:rsid w:val="007D56E2"/>
    <w:rsid w:val="007D5750"/>
    <w:rsid w:val="007D5AF6"/>
    <w:rsid w:val="007D5F49"/>
    <w:rsid w:val="007D6015"/>
    <w:rsid w:val="007D6A46"/>
    <w:rsid w:val="007D6D48"/>
    <w:rsid w:val="007D6E39"/>
    <w:rsid w:val="007D6FCF"/>
    <w:rsid w:val="007D705A"/>
    <w:rsid w:val="007D7102"/>
    <w:rsid w:val="007D7203"/>
    <w:rsid w:val="007D74A3"/>
    <w:rsid w:val="007D7516"/>
    <w:rsid w:val="007D78CA"/>
    <w:rsid w:val="007D7A92"/>
    <w:rsid w:val="007D7BF1"/>
    <w:rsid w:val="007D7C78"/>
    <w:rsid w:val="007D7E29"/>
    <w:rsid w:val="007D7F8F"/>
    <w:rsid w:val="007E01E0"/>
    <w:rsid w:val="007E01F1"/>
    <w:rsid w:val="007E0218"/>
    <w:rsid w:val="007E0662"/>
    <w:rsid w:val="007E0674"/>
    <w:rsid w:val="007E091C"/>
    <w:rsid w:val="007E093D"/>
    <w:rsid w:val="007E0976"/>
    <w:rsid w:val="007E0A3B"/>
    <w:rsid w:val="007E0ADB"/>
    <w:rsid w:val="007E0C14"/>
    <w:rsid w:val="007E0F15"/>
    <w:rsid w:val="007E1017"/>
    <w:rsid w:val="007E1381"/>
    <w:rsid w:val="007E1452"/>
    <w:rsid w:val="007E1565"/>
    <w:rsid w:val="007E1792"/>
    <w:rsid w:val="007E19CF"/>
    <w:rsid w:val="007E1AD4"/>
    <w:rsid w:val="007E1B9C"/>
    <w:rsid w:val="007E1B9F"/>
    <w:rsid w:val="007E214D"/>
    <w:rsid w:val="007E22F7"/>
    <w:rsid w:val="007E23DE"/>
    <w:rsid w:val="007E2449"/>
    <w:rsid w:val="007E2B10"/>
    <w:rsid w:val="007E2D39"/>
    <w:rsid w:val="007E2E53"/>
    <w:rsid w:val="007E3486"/>
    <w:rsid w:val="007E386D"/>
    <w:rsid w:val="007E3B97"/>
    <w:rsid w:val="007E3C66"/>
    <w:rsid w:val="007E3D61"/>
    <w:rsid w:val="007E428D"/>
    <w:rsid w:val="007E42AD"/>
    <w:rsid w:val="007E46B4"/>
    <w:rsid w:val="007E4817"/>
    <w:rsid w:val="007E49B3"/>
    <w:rsid w:val="007E4DF5"/>
    <w:rsid w:val="007E50AF"/>
    <w:rsid w:val="007E538E"/>
    <w:rsid w:val="007E5393"/>
    <w:rsid w:val="007E55ED"/>
    <w:rsid w:val="007E5811"/>
    <w:rsid w:val="007E5B44"/>
    <w:rsid w:val="007E5CCB"/>
    <w:rsid w:val="007E5F87"/>
    <w:rsid w:val="007E5FF4"/>
    <w:rsid w:val="007E62E4"/>
    <w:rsid w:val="007E6644"/>
    <w:rsid w:val="007E68A8"/>
    <w:rsid w:val="007E697C"/>
    <w:rsid w:val="007E69C7"/>
    <w:rsid w:val="007E6B6A"/>
    <w:rsid w:val="007E6DDF"/>
    <w:rsid w:val="007E6DE7"/>
    <w:rsid w:val="007E6EA2"/>
    <w:rsid w:val="007E6F00"/>
    <w:rsid w:val="007E7298"/>
    <w:rsid w:val="007E73CA"/>
    <w:rsid w:val="007E77EB"/>
    <w:rsid w:val="007E78EC"/>
    <w:rsid w:val="007E7A5E"/>
    <w:rsid w:val="007E7AB6"/>
    <w:rsid w:val="007E7C68"/>
    <w:rsid w:val="007F0370"/>
    <w:rsid w:val="007F05D7"/>
    <w:rsid w:val="007F062C"/>
    <w:rsid w:val="007F0D72"/>
    <w:rsid w:val="007F0D7B"/>
    <w:rsid w:val="007F11B0"/>
    <w:rsid w:val="007F1425"/>
    <w:rsid w:val="007F15F1"/>
    <w:rsid w:val="007F163F"/>
    <w:rsid w:val="007F19F9"/>
    <w:rsid w:val="007F1B82"/>
    <w:rsid w:val="007F1DEE"/>
    <w:rsid w:val="007F1F91"/>
    <w:rsid w:val="007F1FE0"/>
    <w:rsid w:val="007F21DF"/>
    <w:rsid w:val="007F2242"/>
    <w:rsid w:val="007F2647"/>
    <w:rsid w:val="007F2849"/>
    <w:rsid w:val="007F299E"/>
    <w:rsid w:val="007F3378"/>
    <w:rsid w:val="007F3C29"/>
    <w:rsid w:val="007F4061"/>
    <w:rsid w:val="007F434C"/>
    <w:rsid w:val="007F458A"/>
    <w:rsid w:val="007F47EE"/>
    <w:rsid w:val="007F48C6"/>
    <w:rsid w:val="007F4A6A"/>
    <w:rsid w:val="007F4AE7"/>
    <w:rsid w:val="007F4BE5"/>
    <w:rsid w:val="007F4ECF"/>
    <w:rsid w:val="007F5348"/>
    <w:rsid w:val="007F53A9"/>
    <w:rsid w:val="007F5B9F"/>
    <w:rsid w:val="007F5C60"/>
    <w:rsid w:val="007F5D78"/>
    <w:rsid w:val="007F61E9"/>
    <w:rsid w:val="007F63E7"/>
    <w:rsid w:val="007F6454"/>
    <w:rsid w:val="007F65F1"/>
    <w:rsid w:val="007F65F9"/>
    <w:rsid w:val="007F660A"/>
    <w:rsid w:val="007F6864"/>
    <w:rsid w:val="007F6975"/>
    <w:rsid w:val="007F6E01"/>
    <w:rsid w:val="007F757F"/>
    <w:rsid w:val="007F75CB"/>
    <w:rsid w:val="007F76E7"/>
    <w:rsid w:val="007F7889"/>
    <w:rsid w:val="007F7958"/>
    <w:rsid w:val="007F79A0"/>
    <w:rsid w:val="007F7B96"/>
    <w:rsid w:val="007F7C8B"/>
    <w:rsid w:val="007F7EA4"/>
    <w:rsid w:val="007F7F7D"/>
    <w:rsid w:val="00800082"/>
    <w:rsid w:val="00800450"/>
    <w:rsid w:val="008005FE"/>
    <w:rsid w:val="00800A39"/>
    <w:rsid w:val="00800B3B"/>
    <w:rsid w:val="00800BC9"/>
    <w:rsid w:val="00800C86"/>
    <w:rsid w:val="00800CA9"/>
    <w:rsid w:val="00800CED"/>
    <w:rsid w:val="00800E00"/>
    <w:rsid w:val="00801081"/>
    <w:rsid w:val="00801116"/>
    <w:rsid w:val="008016C7"/>
    <w:rsid w:val="0080196F"/>
    <w:rsid w:val="00801C33"/>
    <w:rsid w:val="00801C6B"/>
    <w:rsid w:val="00801D9E"/>
    <w:rsid w:val="00801F5E"/>
    <w:rsid w:val="00801FDC"/>
    <w:rsid w:val="0080223C"/>
    <w:rsid w:val="00802407"/>
    <w:rsid w:val="00802438"/>
    <w:rsid w:val="008025B2"/>
    <w:rsid w:val="00802752"/>
    <w:rsid w:val="00802773"/>
    <w:rsid w:val="008028E8"/>
    <w:rsid w:val="00802C0C"/>
    <w:rsid w:val="00802D9E"/>
    <w:rsid w:val="00802E34"/>
    <w:rsid w:val="008030A8"/>
    <w:rsid w:val="00803402"/>
    <w:rsid w:val="00803848"/>
    <w:rsid w:val="00803CE4"/>
    <w:rsid w:val="00803F75"/>
    <w:rsid w:val="00804100"/>
    <w:rsid w:val="008041DB"/>
    <w:rsid w:val="008043CA"/>
    <w:rsid w:val="008046CA"/>
    <w:rsid w:val="008048FB"/>
    <w:rsid w:val="00804AC0"/>
    <w:rsid w:val="00804AF8"/>
    <w:rsid w:val="00804CEB"/>
    <w:rsid w:val="008050EC"/>
    <w:rsid w:val="0080530D"/>
    <w:rsid w:val="008059AE"/>
    <w:rsid w:val="008059E1"/>
    <w:rsid w:val="00805A91"/>
    <w:rsid w:val="00805E10"/>
    <w:rsid w:val="00805F96"/>
    <w:rsid w:val="0080601A"/>
    <w:rsid w:val="00806A81"/>
    <w:rsid w:val="00806C87"/>
    <w:rsid w:val="00806CBC"/>
    <w:rsid w:val="00806F5F"/>
    <w:rsid w:val="0080722F"/>
    <w:rsid w:val="008077FF"/>
    <w:rsid w:val="00807A18"/>
    <w:rsid w:val="00807A3F"/>
    <w:rsid w:val="00807B7C"/>
    <w:rsid w:val="00807D4A"/>
    <w:rsid w:val="008102BA"/>
    <w:rsid w:val="008103A7"/>
    <w:rsid w:val="00810861"/>
    <w:rsid w:val="00810ADB"/>
    <w:rsid w:val="008117BF"/>
    <w:rsid w:val="008117FC"/>
    <w:rsid w:val="0081184D"/>
    <w:rsid w:val="0081191D"/>
    <w:rsid w:val="00811C94"/>
    <w:rsid w:val="00811ED2"/>
    <w:rsid w:val="00811F8D"/>
    <w:rsid w:val="00812281"/>
    <w:rsid w:val="008122D9"/>
    <w:rsid w:val="00812334"/>
    <w:rsid w:val="008125A5"/>
    <w:rsid w:val="00812909"/>
    <w:rsid w:val="008129BF"/>
    <w:rsid w:val="008129E3"/>
    <w:rsid w:val="008131F0"/>
    <w:rsid w:val="008133F2"/>
    <w:rsid w:val="00813700"/>
    <w:rsid w:val="0081389C"/>
    <w:rsid w:val="00813957"/>
    <w:rsid w:val="00813BDF"/>
    <w:rsid w:val="00813C6E"/>
    <w:rsid w:val="00813CA0"/>
    <w:rsid w:val="00814145"/>
    <w:rsid w:val="00814267"/>
    <w:rsid w:val="0081426D"/>
    <w:rsid w:val="00814293"/>
    <w:rsid w:val="00814394"/>
    <w:rsid w:val="0081439C"/>
    <w:rsid w:val="008146F3"/>
    <w:rsid w:val="00814CD0"/>
    <w:rsid w:val="00814D13"/>
    <w:rsid w:val="00814E9C"/>
    <w:rsid w:val="00814FF3"/>
    <w:rsid w:val="008152D5"/>
    <w:rsid w:val="0081549B"/>
    <w:rsid w:val="00815B27"/>
    <w:rsid w:val="00815D49"/>
    <w:rsid w:val="00815EE2"/>
    <w:rsid w:val="00815FE1"/>
    <w:rsid w:val="0081650C"/>
    <w:rsid w:val="008166C4"/>
    <w:rsid w:val="00816782"/>
    <w:rsid w:val="008169CF"/>
    <w:rsid w:val="00816A9B"/>
    <w:rsid w:val="00816FD7"/>
    <w:rsid w:val="00817081"/>
    <w:rsid w:val="008171A9"/>
    <w:rsid w:val="00817349"/>
    <w:rsid w:val="00817794"/>
    <w:rsid w:val="00817864"/>
    <w:rsid w:val="008178D0"/>
    <w:rsid w:val="00817A04"/>
    <w:rsid w:val="00817E37"/>
    <w:rsid w:val="008202A8"/>
    <w:rsid w:val="008202CB"/>
    <w:rsid w:val="00820425"/>
    <w:rsid w:val="008205FC"/>
    <w:rsid w:val="00820AC8"/>
    <w:rsid w:val="00820B09"/>
    <w:rsid w:val="00820D83"/>
    <w:rsid w:val="0082144F"/>
    <w:rsid w:val="0082151E"/>
    <w:rsid w:val="00821624"/>
    <w:rsid w:val="00821DB6"/>
    <w:rsid w:val="008220BD"/>
    <w:rsid w:val="008223AF"/>
    <w:rsid w:val="00822590"/>
    <w:rsid w:val="008225AE"/>
    <w:rsid w:val="00822617"/>
    <w:rsid w:val="00822643"/>
    <w:rsid w:val="00822955"/>
    <w:rsid w:val="00822B71"/>
    <w:rsid w:val="00822CA8"/>
    <w:rsid w:val="00822D47"/>
    <w:rsid w:val="00822EDF"/>
    <w:rsid w:val="00823182"/>
    <w:rsid w:val="008231E5"/>
    <w:rsid w:val="0082325F"/>
    <w:rsid w:val="0082330F"/>
    <w:rsid w:val="0082331A"/>
    <w:rsid w:val="00823494"/>
    <w:rsid w:val="008236B5"/>
    <w:rsid w:val="00823765"/>
    <w:rsid w:val="00823777"/>
    <w:rsid w:val="0082399D"/>
    <w:rsid w:val="008239C0"/>
    <w:rsid w:val="00823B6B"/>
    <w:rsid w:val="00823C92"/>
    <w:rsid w:val="00823D03"/>
    <w:rsid w:val="008244E0"/>
    <w:rsid w:val="00824534"/>
    <w:rsid w:val="00824853"/>
    <w:rsid w:val="008249A7"/>
    <w:rsid w:val="00824E76"/>
    <w:rsid w:val="00824F39"/>
    <w:rsid w:val="00825102"/>
    <w:rsid w:val="008252EB"/>
    <w:rsid w:val="00826253"/>
    <w:rsid w:val="008263C8"/>
    <w:rsid w:val="008263E6"/>
    <w:rsid w:val="00826433"/>
    <w:rsid w:val="008266C9"/>
    <w:rsid w:val="0082721F"/>
    <w:rsid w:val="00827306"/>
    <w:rsid w:val="00827774"/>
    <w:rsid w:val="008277D1"/>
    <w:rsid w:val="008279EC"/>
    <w:rsid w:val="00827E44"/>
    <w:rsid w:val="008300E3"/>
    <w:rsid w:val="008300FA"/>
    <w:rsid w:val="008302F6"/>
    <w:rsid w:val="008303C9"/>
    <w:rsid w:val="00830463"/>
    <w:rsid w:val="00830549"/>
    <w:rsid w:val="00830959"/>
    <w:rsid w:val="00830DE2"/>
    <w:rsid w:val="008310D9"/>
    <w:rsid w:val="00831188"/>
    <w:rsid w:val="00831220"/>
    <w:rsid w:val="008312EA"/>
    <w:rsid w:val="008313C4"/>
    <w:rsid w:val="00831558"/>
    <w:rsid w:val="00831794"/>
    <w:rsid w:val="008317E3"/>
    <w:rsid w:val="00831C05"/>
    <w:rsid w:val="00831DBD"/>
    <w:rsid w:val="00832795"/>
    <w:rsid w:val="0083279F"/>
    <w:rsid w:val="00832A15"/>
    <w:rsid w:val="00832BA5"/>
    <w:rsid w:val="00832EF9"/>
    <w:rsid w:val="00832F43"/>
    <w:rsid w:val="008330C4"/>
    <w:rsid w:val="008335DD"/>
    <w:rsid w:val="008337FA"/>
    <w:rsid w:val="008338B7"/>
    <w:rsid w:val="00833944"/>
    <w:rsid w:val="0083394E"/>
    <w:rsid w:val="00833AE4"/>
    <w:rsid w:val="00833C42"/>
    <w:rsid w:val="00833CC9"/>
    <w:rsid w:val="00833D20"/>
    <w:rsid w:val="00834135"/>
    <w:rsid w:val="0083421C"/>
    <w:rsid w:val="00834702"/>
    <w:rsid w:val="00834CBB"/>
    <w:rsid w:val="00834E98"/>
    <w:rsid w:val="008352B8"/>
    <w:rsid w:val="00835436"/>
    <w:rsid w:val="0083586B"/>
    <w:rsid w:val="00835893"/>
    <w:rsid w:val="0083591C"/>
    <w:rsid w:val="008359C2"/>
    <w:rsid w:val="00835CB9"/>
    <w:rsid w:val="00835D07"/>
    <w:rsid w:val="00835D41"/>
    <w:rsid w:val="00835D78"/>
    <w:rsid w:val="00835F43"/>
    <w:rsid w:val="00835F4F"/>
    <w:rsid w:val="008362CF"/>
    <w:rsid w:val="00836532"/>
    <w:rsid w:val="00836A93"/>
    <w:rsid w:val="00836B75"/>
    <w:rsid w:val="00836C65"/>
    <w:rsid w:val="00836DC2"/>
    <w:rsid w:val="00836E9A"/>
    <w:rsid w:val="00837088"/>
    <w:rsid w:val="00837426"/>
    <w:rsid w:val="00837854"/>
    <w:rsid w:val="008400E4"/>
    <w:rsid w:val="0084010D"/>
    <w:rsid w:val="008401F3"/>
    <w:rsid w:val="00840314"/>
    <w:rsid w:val="0084050A"/>
    <w:rsid w:val="008406AC"/>
    <w:rsid w:val="008406B3"/>
    <w:rsid w:val="00840E49"/>
    <w:rsid w:val="00841267"/>
    <w:rsid w:val="0084163A"/>
    <w:rsid w:val="00841742"/>
    <w:rsid w:val="008417A2"/>
    <w:rsid w:val="00841AC1"/>
    <w:rsid w:val="00841BBA"/>
    <w:rsid w:val="00841E7A"/>
    <w:rsid w:val="008422AA"/>
    <w:rsid w:val="008423E8"/>
    <w:rsid w:val="0084247C"/>
    <w:rsid w:val="00842570"/>
    <w:rsid w:val="008425FC"/>
    <w:rsid w:val="00842EC1"/>
    <w:rsid w:val="00843122"/>
    <w:rsid w:val="00843186"/>
    <w:rsid w:val="0084388C"/>
    <w:rsid w:val="00843C13"/>
    <w:rsid w:val="00843C5E"/>
    <w:rsid w:val="00843C87"/>
    <w:rsid w:val="00843FA6"/>
    <w:rsid w:val="0084409F"/>
    <w:rsid w:val="00844464"/>
    <w:rsid w:val="00844496"/>
    <w:rsid w:val="008444BE"/>
    <w:rsid w:val="008448AB"/>
    <w:rsid w:val="008449C0"/>
    <w:rsid w:val="00844B03"/>
    <w:rsid w:val="008451C5"/>
    <w:rsid w:val="0084528A"/>
    <w:rsid w:val="008456B2"/>
    <w:rsid w:val="008457A5"/>
    <w:rsid w:val="00845B28"/>
    <w:rsid w:val="00845B80"/>
    <w:rsid w:val="00845CA7"/>
    <w:rsid w:val="0084609D"/>
    <w:rsid w:val="0084614B"/>
    <w:rsid w:val="0084616F"/>
    <w:rsid w:val="008464A2"/>
    <w:rsid w:val="00846591"/>
    <w:rsid w:val="0084670F"/>
    <w:rsid w:val="00846DAF"/>
    <w:rsid w:val="00846DFB"/>
    <w:rsid w:val="00847166"/>
    <w:rsid w:val="0084716B"/>
    <w:rsid w:val="0084719F"/>
    <w:rsid w:val="008471CA"/>
    <w:rsid w:val="00847487"/>
    <w:rsid w:val="0084748B"/>
    <w:rsid w:val="00847694"/>
    <w:rsid w:val="00847B64"/>
    <w:rsid w:val="0085000C"/>
    <w:rsid w:val="008506E3"/>
    <w:rsid w:val="00850B19"/>
    <w:rsid w:val="00850B76"/>
    <w:rsid w:val="00850BA9"/>
    <w:rsid w:val="008511F5"/>
    <w:rsid w:val="00851440"/>
    <w:rsid w:val="00851533"/>
    <w:rsid w:val="0085171D"/>
    <w:rsid w:val="00851E34"/>
    <w:rsid w:val="00851EF4"/>
    <w:rsid w:val="00851F4C"/>
    <w:rsid w:val="00852031"/>
    <w:rsid w:val="008521E6"/>
    <w:rsid w:val="008523A5"/>
    <w:rsid w:val="008523C5"/>
    <w:rsid w:val="00852B3E"/>
    <w:rsid w:val="00852CAD"/>
    <w:rsid w:val="00853686"/>
    <w:rsid w:val="00853690"/>
    <w:rsid w:val="00853D8C"/>
    <w:rsid w:val="00853E14"/>
    <w:rsid w:val="00853EA7"/>
    <w:rsid w:val="008540FF"/>
    <w:rsid w:val="00854432"/>
    <w:rsid w:val="008544F8"/>
    <w:rsid w:val="00854553"/>
    <w:rsid w:val="00854555"/>
    <w:rsid w:val="00854727"/>
    <w:rsid w:val="008549B8"/>
    <w:rsid w:val="00854F6B"/>
    <w:rsid w:val="00855113"/>
    <w:rsid w:val="008551EA"/>
    <w:rsid w:val="00855230"/>
    <w:rsid w:val="00855398"/>
    <w:rsid w:val="008553EE"/>
    <w:rsid w:val="008556DD"/>
    <w:rsid w:val="00855831"/>
    <w:rsid w:val="008558F4"/>
    <w:rsid w:val="00855AF6"/>
    <w:rsid w:val="00855D20"/>
    <w:rsid w:val="00855D30"/>
    <w:rsid w:val="00855ED4"/>
    <w:rsid w:val="00855F07"/>
    <w:rsid w:val="00855F91"/>
    <w:rsid w:val="0085601F"/>
    <w:rsid w:val="008562B6"/>
    <w:rsid w:val="008564C0"/>
    <w:rsid w:val="008567CE"/>
    <w:rsid w:val="0085682E"/>
    <w:rsid w:val="00856C2E"/>
    <w:rsid w:val="00856EE6"/>
    <w:rsid w:val="008570B0"/>
    <w:rsid w:val="008574CA"/>
    <w:rsid w:val="0085759D"/>
    <w:rsid w:val="00857911"/>
    <w:rsid w:val="00857AC0"/>
    <w:rsid w:val="00857D6B"/>
    <w:rsid w:val="00857ED1"/>
    <w:rsid w:val="00857FC7"/>
    <w:rsid w:val="008607E3"/>
    <w:rsid w:val="00860861"/>
    <w:rsid w:val="0086097B"/>
    <w:rsid w:val="00860996"/>
    <w:rsid w:val="00860A9C"/>
    <w:rsid w:val="00860ADA"/>
    <w:rsid w:val="00860E0C"/>
    <w:rsid w:val="00860EE6"/>
    <w:rsid w:val="00861439"/>
    <w:rsid w:val="008616F7"/>
    <w:rsid w:val="0086191A"/>
    <w:rsid w:val="0086199D"/>
    <w:rsid w:val="00861B76"/>
    <w:rsid w:val="00861D60"/>
    <w:rsid w:val="008621F0"/>
    <w:rsid w:val="0086248D"/>
    <w:rsid w:val="00862636"/>
    <w:rsid w:val="00862692"/>
    <w:rsid w:val="00862E8E"/>
    <w:rsid w:val="00862FDD"/>
    <w:rsid w:val="008630D5"/>
    <w:rsid w:val="00863537"/>
    <w:rsid w:val="0086353E"/>
    <w:rsid w:val="008636C7"/>
    <w:rsid w:val="00863735"/>
    <w:rsid w:val="00863837"/>
    <w:rsid w:val="008638F1"/>
    <w:rsid w:val="0086414E"/>
    <w:rsid w:val="008642A3"/>
    <w:rsid w:val="0086453B"/>
    <w:rsid w:val="00864DC0"/>
    <w:rsid w:val="00864F2D"/>
    <w:rsid w:val="00864F30"/>
    <w:rsid w:val="00864F75"/>
    <w:rsid w:val="0086502E"/>
    <w:rsid w:val="0086524D"/>
    <w:rsid w:val="0086534E"/>
    <w:rsid w:val="008654EA"/>
    <w:rsid w:val="00865584"/>
    <w:rsid w:val="00865698"/>
    <w:rsid w:val="008659C6"/>
    <w:rsid w:val="00865B02"/>
    <w:rsid w:val="00865B21"/>
    <w:rsid w:val="00865B8C"/>
    <w:rsid w:val="00865FE6"/>
    <w:rsid w:val="00865FF7"/>
    <w:rsid w:val="00866014"/>
    <w:rsid w:val="0086655E"/>
    <w:rsid w:val="00866A16"/>
    <w:rsid w:val="00866B39"/>
    <w:rsid w:val="00866F1B"/>
    <w:rsid w:val="00866FB6"/>
    <w:rsid w:val="008671D6"/>
    <w:rsid w:val="00867203"/>
    <w:rsid w:val="0086724B"/>
    <w:rsid w:val="008673CD"/>
    <w:rsid w:val="00867545"/>
    <w:rsid w:val="00867691"/>
    <w:rsid w:val="008676D6"/>
    <w:rsid w:val="008676EB"/>
    <w:rsid w:val="00867813"/>
    <w:rsid w:val="00867999"/>
    <w:rsid w:val="00867F81"/>
    <w:rsid w:val="00870047"/>
    <w:rsid w:val="008703BF"/>
    <w:rsid w:val="00870774"/>
    <w:rsid w:val="00870ABA"/>
    <w:rsid w:val="00870D7A"/>
    <w:rsid w:val="00871072"/>
    <w:rsid w:val="00871239"/>
    <w:rsid w:val="00871503"/>
    <w:rsid w:val="008718CF"/>
    <w:rsid w:val="00871A86"/>
    <w:rsid w:val="00871AE8"/>
    <w:rsid w:val="00871D28"/>
    <w:rsid w:val="00871D74"/>
    <w:rsid w:val="00871E57"/>
    <w:rsid w:val="00872063"/>
    <w:rsid w:val="0087216C"/>
    <w:rsid w:val="008721D5"/>
    <w:rsid w:val="00872388"/>
    <w:rsid w:val="008724D7"/>
    <w:rsid w:val="008728BA"/>
    <w:rsid w:val="00872960"/>
    <w:rsid w:val="00872D0A"/>
    <w:rsid w:val="00873289"/>
    <w:rsid w:val="00873309"/>
    <w:rsid w:val="008733BD"/>
    <w:rsid w:val="00873816"/>
    <w:rsid w:val="00873993"/>
    <w:rsid w:val="00873BCD"/>
    <w:rsid w:val="00874088"/>
    <w:rsid w:val="0087420C"/>
    <w:rsid w:val="00874292"/>
    <w:rsid w:val="00874461"/>
    <w:rsid w:val="00874485"/>
    <w:rsid w:val="008744DF"/>
    <w:rsid w:val="00874609"/>
    <w:rsid w:val="00874B89"/>
    <w:rsid w:val="00874FDE"/>
    <w:rsid w:val="00874FE8"/>
    <w:rsid w:val="00875213"/>
    <w:rsid w:val="00875407"/>
    <w:rsid w:val="00875893"/>
    <w:rsid w:val="00875A03"/>
    <w:rsid w:val="00875AA7"/>
    <w:rsid w:val="008760C8"/>
    <w:rsid w:val="008766F5"/>
    <w:rsid w:val="008766F6"/>
    <w:rsid w:val="00876969"/>
    <w:rsid w:val="00876AE7"/>
    <w:rsid w:val="00876B14"/>
    <w:rsid w:val="00876E21"/>
    <w:rsid w:val="00876F45"/>
    <w:rsid w:val="008776D8"/>
    <w:rsid w:val="008776ED"/>
    <w:rsid w:val="00877709"/>
    <w:rsid w:val="0087782C"/>
    <w:rsid w:val="00877AEA"/>
    <w:rsid w:val="00877C7A"/>
    <w:rsid w:val="00877DB2"/>
    <w:rsid w:val="00880681"/>
    <w:rsid w:val="0088092F"/>
    <w:rsid w:val="00880C7A"/>
    <w:rsid w:val="00880D8D"/>
    <w:rsid w:val="00880DEA"/>
    <w:rsid w:val="00880EC9"/>
    <w:rsid w:val="008813B9"/>
    <w:rsid w:val="0088156D"/>
    <w:rsid w:val="0088165C"/>
    <w:rsid w:val="00881A22"/>
    <w:rsid w:val="00881A90"/>
    <w:rsid w:val="00881C71"/>
    <w:rsid w:val="00881D98"/>
    <w:rsid w:val="00881FC6"/>
    <w:rsid w:val="0088204E"/>
    <w:rsid w:val="008824FD"/>
    <w:rsid w:val="0088252C"/>
    <w:rsid w:val="008825FD"/>
    <w:rsid w:val="00882741"/>
    <w:rsid w:val="0088279D"/>
    <w:rsid w:val="00882843"/>
    <w:rsid w:val="008828CD"/>
    <w:rsid w:val="008828F8"/>
    <w:rsid w:val="00882A03"/>
    <w:rsid w:val="00882AFC"/>
    <w:rsid w:val="00882B1E"/>
    <w:rsid w:val="00882BF8"/>
    <w:rsid w:val="00882FF4"/>
    <w:rsid w:val="0088339C"/>
    <w:rsid w:val="00883563"/>
    <w:rsid w:val="0088359F"/>
    <w:rsid w:val="00883672"/>
    <w:rsid w:val="008838F9"/>
    <w:rsid w:val="0088399A"/>
    <w:rsid w:val="00883C34"/>
    <w:rsid w:val="00883D87"/>
    <w:rsid w:val="00883F61"/>
    <w:rsid w:val="00884395"/>
    <w:rsid w:val="00884C19"/>
    <w:rsid w:val="00884F2E"/>
    <w:rsid w:val="00884FD7"/>
    <w:rsid w:val="008850B6"/>
    <w:rsid w:val="0088513C"/>
    <w:rsid w:val="00885155"/>
    <w:rsid w:val="008852B2"/>
    <w:rsid w:val="0088530A"/>
    <w:rsid w:val="008853B4"/>
    <w:rsid w:val="0088543C"/>
    <w:rsid w:val="008855F7"/>
    <w:rsid w:val="0088567C"/>
    <w:rsid w:val="008856C9"/>
    <w:rsid w:val="00885727"/>
    <w:rsid w:val="00885769"/>
    <w:rsid w:val="008859A4"/>
    <w:rsid w:val="00885B5A"/>
    <w:rsid w:val="00885BEA"/>
    <w:rsid w:val="00885C87"/>
    <w:rsid w:val="00885E1B"/>
    <w:rsid w:val="00885FB7"/>
    <w:rsid w:val="00886198"/>
    <w:rsid w:val="008863EF"/>
    <w:rsid w:val="00886462"/>
    <w:rsid w:val="0088662B"/>
    <w:rsid w:val="00886671"/>
    <w:rsid w:val="0088667F"/>
    <w:rsid w:val="00886721"/>
    <w:rsid w:val="008867EB"/>
    <w:rsid w:val="00886967"/>
    <w:rsid w:val="00886F20"/>
    <w:rsid w:val="00887186"/>
    <w:rsid w:val="0088790A"/>
    <w:rsid w:val="00887A87"/>
    <w:rsid w:val="00887CB0"/>
    <w:rsid w:val="00887E70"/>
    <w:rsid w:val="00887E9F"/>
    <w:rsid w:val="00887EE1"/>
    <w:rsid w:val="008901A4"/>
    <w:rsid w:val="008901BD"/>
    <w:rsid w:val="008902EB"/>
    <w:rsid w:val="0089049F"/>
    <w:rsid w:val="008906BF"/>
    <w:rsid w:val="00890A1D"/>
    <w:rsid w:val="00890C48"/>
    <w:rsid w:val="0089160D"/>
    <w:rsid w:val="00891806"/>
    <w:rsid w:val="0089187B"/>
    <w:rsid w:val="00891E0E"/>
    <w:rsid w:val="00891EC8"/>
    <w:rsid w:val="00892263"/>
    <w:rsid w:val="008922C3"/>
    <w:rsid w:val="008925F9"/>
    <w:rsid w:val="0089267E"/>
    <w:rsid w:val="00892766"/>
    <w:rsid w:val="00892B8C"/>
    <w:rsid w:val="00893020"/>
    <w:rsid w:val="00893066"/>
    <w:rsid w:val="008931F5"/>
    <w:rsid w:val="008932C9"/>
    <w:rsid w:val="008933E4"/>
    <w:rsid w:val="008938D3"/>
    <w:rsid w:val="00893B26"/>
    <w:rsid w:val="00893D27"/>
    <w:rsid w:val="00893E9A"/>
    <w:rsid w:val="0089440C"/>
    <w:rsid w:val="008947C6"/>
    <w:rsid w:val="00894AB9"/>
    <w:rsid w:val="00894B61"/>
    <w:rsid w:val="00894EB3"/>
    <w:rsid w:val="008950F9"/>
    <w:rsid w:val="0089514F"/>
    <w:rsid w:val="00895220"/>
    <w:rsid w:val="0089559D"/>
    <w:rsid w:val="008955EA"/>
    <w:rsid w:val="0089580A"/>
    <w:rsid w:val="00895962"/>
    <w:rsid w:val="00895B6E"/>
    <w:rsid w:val="00895BA6"/>
    <w:rsid w:val="00895D4D"/>
    <w:rsid w:val="0089682E"/>
    <w:rsid w:val="00897104"/>
    <w:rsid w:val="0089712C"/>
    <w:rsid w:val="0089764B"/>
    <w:rsid w:val="008978C7"/>
    <w:rsid w:val="00897A36"/>
    <w:rsid w:val="00897B68"/>
    <w:rsid w:val="00897BA1"/>
    <w:rsid w:val="00897CA0"/>
    <w:rsid w:val="00897DDD"/>
    <w:rsid w:val="00897F15"/>
    <w:rsid w:val="008A012D"/>
    <w:rsid w:val="008A01FE"/>
    <w:rsid w:val="008A02F1"/>
    <w:rsid w:val="008A033B"/>
    <w:rsid w:val="008A03CE"/>
    <w:rsid w:val="008A03FC"/>
    <w:rsid w:val="008A046C"/>
    <w:rsid w:val="008A0868"/>
    <w:rsid w:val="008A08FA"/>
    <w:rsid w:val="008A0C1C"/>
    <w:rsid w:val="008A0C63"/>
    <w:rsid w:val="008A1487"/>
    <w:rsid w:val="008A169F"/>
    <w:rsid w:val="008A1774"/>
    <w:rsid w:val="008A18BF"/>
    <w:rsid w:val="008A1F70"/>
    <w:rsid w:val="008A2A2F"/>
    <w:rsid w:val="008A2F70"/>
    <w:rsid w:val="008A31C3"/>
    <w:rsid w:val="008A345F"/>
    <w:rsid w:val="008A34F0"/>
    <w:rsid w:val="008A372E"/>
    <w:rsid w:val="008A3CAF"/>
    <w:rsid w:val="008A3FBA"/>
    <w:rsid w:val="008A4349"/>
    <w:rsid w:val="008A44ED"/>
    <w:rsid w:val="008A45D5"/>
    <w:rsid w:val="008A4620"/>
    <w:rsid w:val="008A46EC"/>
    <w:rsid w:val="008A4912"/>
    <w:rsid w:val="008A4BA9"/>
    <w:rsid w:val="008A4D27"/>
    <w:rsid w:val="008A4E0D"/>
    <w:rsid w:val="008A51B1"/>
    <w:rsid w:val="008A596D"/>
    <w:rsid w:val="008A5AEB"/>
    <w:rsid w:val="008A5B63"/>
    <w:rsid w:val="008A5F98"/>
    <w:rsid w:val="008A60E4"/>
    <w:rsid w:val="008A6237"/>
    <w:rsid w:val="008A68DE"/>
    <w:rsid w:val="008A6E5D"/>
    <w:rsid w:val="008A6F19"/>
    <w:rsid w:val="008A7073"/>
    <w:rsid w:val="008A72F5"/>
    <w:rsid w:val="008A7336"/>
    <w:rsid w:val="008A7721"/>
    <w:rsid w:val="008B0096"/>
    <w:rsid w:val="008B0111"/>
    <w:rsid w:val="008B01AF"/>
    <w:rsid w:val="008B0478"/>
    <w:rsid w:val="008B0559"/>
    <w:rsid w:val="008B0692"/>
    <w:rsid w:val="008B0842"/>
    <w:rsid w:val="008B0A89"/>
    <w:rsid w:val="008B1184"/>
    <w:rsid w:val="008B1B74"/>
    <w:rsid w:val="008B1C9E"/>
    <w:rsid w:val="008B1CA9"/>
    <w:rsid w:val="008B2095"/>
    <w:rsid w:val="008B2097"/>
    <w:rsid w:val="008B2640"/>
    <w:rsid w:val="008B29C8"/>
    <w:rsid w:val="008B2A07"/>
    <w:rsid w:val="008B2CBE"/>
    <w:rsid w:val="008B2E43"/>
    <w:rsid w:val="008B3028"/>
    <w:rsid w:val="008B3195"/>
    <w:rsid w:val="008B329D"/>
    <w:rsid w:val="008B32C5"/>
    <w:rsid w:val="008B3371"/>
    <w:rsid w:val="008B3CE8"/>
    <w:rsid w:val="008B3EBC"/>
    <w:rsid w:val="008B3EE0"/>
    <w:rsid w:val="008B4031"/>
    <w:rsid w:val="008B41C0"/>
    <w:rsid w:val="008B43DA"/>
    <w:rsid w:val="008B44EA"/>
    <w:rsid w:val="008B4605"/>
    <w:rsid w:val="008B4938"/>
    <w:rsid w:val="008B49FA"/>
    <w:rsid w:val="008B4B84"/>
    <w:rsid w:val="008B4E36"/>
    <w:rsid w:val="008B4E3A"/>
    <w:rsid w:val="008B4EE5"/>
    <w:rsid w:val="008B5012"/>
    <w:rsid w:val="008B5136"/>
    <w:rsid w:val="008B5382"/>
    <w:rsid w:val="008B54CF"/>
    <w:rsid w:val="008B582C"/>
    <w:rsid w:val="008B5896"/>
    <w:rsid w:val="008B59FB"/>
    <w:rsid w:val="008B5BAC"/>
    <w:rsid w:val="008B637B"/>
    <w:rsid w:val="008B6390"/>
    <w:rsid w:val="008B654C"/>
    <w:rsid w:val="008B6DBF"/>
    <w:rsid w:val="008B6E41"/>
    <w:rsid w:val="008B7488"/>
    <w:rsid w:val="008B760D"/>
    <w:rsid w:val="008B7DCC"/>
    <w:rsid w:val="008B7F6B"/>
    <w:rsid w:val="008C0000"/>
    <w:rsid w:val="008C0009"/>
    <w:rsid w:val="008C00B9"/>
    <w:rsid w:val="008C040B"/>
    <w:rsid w:val="008C059B"/>
    <w:rsid w:val="008C06CA"/>
    <w:rsid w:val="008C0865"/>
    <w:rsid w:val="008C08B0"/>
    <w:rsid w:val="008C0994"/>
    <w:rsid w:val="008C0A5F"/>
    <w:rsid w:val="008C0B4A"/>
    <w:rsid w:val="008C0B4C"/>
    <w:rsid w:val="008C0C02"/>
    <w:rsid w:val="008C0C5B"/>
    <w:rsid w:val="008C0DC1"/>
    <w:rsid w:val="008C0E29"/>
    <w:rsid w:val="008C1704"/>
    <w:rsid w:val="008C1718"/>
    <w:rsid w:val="008C1C31"/>
    <w:rsid w:val="008C1D0C"/>
    <w:rsid w:val="008C2289"/>
    <w:rsid w:val="008C22C9"/>
    <w:rsid w:val="008C2304"/>
    <w:rsid w:val="008C2464"/>
    <w:rsid w:val="008C24C0"/>
    <w:rsid w:val="008C25D7"/>
    <w:rsid w:val="008C2C96"/>
    <w:rsid w:val="008C2CCB"/>
    <w:rsid w:val="008C2E4B"/>
    <w:rsid w:val="008C2E5F"/>
    <w:rsid w:val="008C3273"/>
    <w:rsid w:val="008C3286"/>
    <w:rsid w:val="008C3C9C"/>
    <w:rsid w:val="008C3DC4"/>
    <w:rsid w:val="008C4204"/>
    <w:rsid w:val="008C4273"/>
    <w:rsid w:val="008C42F3"/>
    <w:rsid w:val="008C44D9"/>
    <w:rsid w:val="008C474C"/>
    <w:rsid w:val="008C49DA"/>
    <w:rsid w:val="008C4D4A"/>
    <w:rsid w:val="008C5197"/>
    <w:rsid w:val="008C51D0"/>
    <w:rsid w:val="008C521C"/>
    <w:rsid w:val="008C5301"/>
    <w:rsid w:val="008C5341"/>
    <w:rsid w:val="008C547C"/>
    <w:rsid w:val="008C55F9"/>
    <w:rsid w:val="008C5788"/>
    <w:rsid w:val="008C5A00"/>
    <w:rsid w:val="008C5E13"/>
    <w:rsid w:val="008C6132"/>
    <w:rsid w:val="008C63AA"/>
    <w:rsid w:val="008C660F"/>
    <w:rsid w:val="008C6688"/>
    <w:rsid w:val="008C682C"/>
    <w:rsid w:val="008C6A03"/>
    <w:rsid w:val="008C6F27"/>
    <w:rsid w:val="008C7216"/>
    <w:rsid w:val="008C72E2"/>
    <w:rsid w:val="008C7322"/>
    <w:rsid w:val="008C753F"/>
    <w:rsid w:val="008C77BB"/>
    <w:rsid w:val="008C7FDF"/>
    <w:rsid w:val="008D014F"/>
    <w:rsid w:val="008D08B5"/>
    <w:rsid w:val="008D08F2"/>
    <w:rsid w:val="008D096C"/>
    <w:rsid w:val="008D0FDC"/>
    <w:rsid w:val="008D1131"/>
    <w:rsid w:val="008D154C"/>
    <w:rsid w:val="008D19BC"/>
    <w:rsid w:val="008D22C1"/>
    <w:rsid w:val="008D2400"/>
    <w:rsid w:val="008D2403"/>
    <w:rsid w:val="008D2446"/>
    <w:rsid w:val="008D2738"/>
    <w:rsid w:val="008D2E07"/>
    <w:rsid w:val="008D2E1E"/>
    <w:rsid w:val="008D322D"/>
    <w:rsid w:val="008D3506"/>
    <w:rsid w:val="008D3B85"/>
    <w:rsid w:val="008D3C20"/>
    <w:rsid w:val="008D3E6E"/>
    <w:rsid w:val="008D3F7F"/>
    <w:rsid w:val="008D3FE4"/>
    <w:rsid w:val="008D4856"/>
    <w:rsid w:val="008D4C09"/>
    <w:rsid w:val="008D4D6C"/>
    <w:rsid w:val="008D4F5D"/>
    <w:rsid w:val="008D52EA"/>
    <w:rsid w:val="008D549B"/>
    <w:rsid w:val="008D5641"/>
    <w:rsid w:val="008D5ACF"/>
    <w:rsid w:val="008D5C75"/>
    <w:rsid w:val="008D5CE9"/>
    <w:rsid w:val="008D5F58"/>
    <w:rsid w:val="008D6145"/>
    <w:rsid w:val="008D625A"/>
    <w:rsid w:val="008D6411"/>
    <w:rsid w:val="008D6664"/>
    <w:rsid w:val="008D6813"/>
    <w:rsid w:val="008D688B"/>
    <w:rsid w:val="008D6A12"/>
    <w:rsid w:val="008D6C10"/>
    <w:rsid w:val="008D6FDD"/>
    <w:rsid w:val="008D728F"/>
    <w:rsid w:val="008D7466"/>
    <w:rsid w:val="008D74EA"/>
    <w:rsid w:val="008D787B"/>
    <w:rsid w:val="008D7A72"/>
    <w:rsid w:val="008D7D04"/>
    <w:rsid w:val="008D7EC2"/>
    <w:rsid w:val="008E005A"/>
    <w:rsid w:val="008E0128"/>
    <w:rsid w:val="008E01CE"/>
    <w:rsid w:val="008E0429"/>
    <w:rsid w:val="008E09B7"/>
    <w:rsid w:val="008E0DB1"/>
    <w:rsid w:val="008E1296"/>
    <w:rsid w:val="008E1375"/>
    <w:rsid w:val="008E1637"/>
    <w:rsid w:val="008E1DB5"/>
    <w:rsid w:val="008E1E60"/>
    <w:rsid w:val="008E1ED2"/>
    <w:rsid w:val="008E2324"/>
    <w:rsid w:val="008E25EE"/>
    <w:rsid w:val="008E2A99"/>
    <w:rsid w:val="008E2E72"/>
    <w:rsid w:val="008E2F29"/>
    <w:rsid w:val="008E34D5"/>
    <w:rsid w:val="008E3596"/>
    <w:rsid w:val="008E35D1"/>
    <w:rsid w:val="008E36D0"/>
    <w:rsid w:val="008E3E09"/>
    <w:rsid w:val="008E446E"/>
    <w:rsid w:val="008E4655"/>
    <w:rsid w:val="008E4891"/>
    <w:rsid w:val="008E48A3"/>
    <w:rsid w:val="008E4C55"/>
    <w:rsid w:val="008E5121"/>
    <w:rsid w:val="008E5154"/>
    <w:rsid w:val="008E5437"/>
    <w:rsid w:val="008E5448"/>
    <w:rsid w:val="008E564C"/>
    <w:rsid w:val="008E5699"/>
    <w:rsid w:val="008E5830"/>
    <w:rsid w:val="008E5937"/>
    <w:rsid w:val="008E5A01"/>
    <w:rsid w:val="008E5A8F"/>
    <w:rsid w:val="008E5F7A"/>
    <w:rsid w:val="008E61DD"/>
    <w:rsid w:val="008E6247"/>
    <w:rsid w:val="008E62B7"/>
    <w:rsid w:val="008E63F3"/>
    <w:rsid w:val="008E6918"/>
    <w:rsid w:val="008E6A75"/>
    <w:rsid w:val="008E6C1D"/>
    <w:rsid w:val="008E7193"/>
    <w:rsid w:val="008E74AA"/>
    <w:rsid w:val="008E7850"/>
    <w:rsid w:val="008E7C4D"/>
    <w:rsid w:val="008E7CCC"/>
    <w:rsid w:val="008E7D19"/>
    <w:rsid w:val="008E7D3A"/>
    <w:rsid w:val="008E7D83"/>
    <w:rsid w:val="008E7EFA"/>
    <w:rsid w:val="008F04D5"/>
    <w:rsid w:val="008F0573"/>
    <w:rsid w:val="008F05A3"/>
    <w:rsid w:val="008F05E9"/>
    <w:rsid w:val="008F0617"/>
    <w:rsid w:val="008F065A"/>
    <w:rsid w:val="008F0803"/>
    <w:rsid w:val="008F0B14"/>
    <w:rsid w:val="008F0D70"/>
    <w:rsid w:val="008F0F03"/>
    <w:rsid w:val="008F10DA"/>
    <w:rsid w:val="008F134C"/>
    <w:rsid w:val="008F15D0"/>
    <w:rsid w:val="008F170E"/>
    <w:rsid w:val="008F1A52"/>
    <w:rsid w:val="008F1AA5"/>
    <w:rsid w:val="008F1E4D"/>
    <w:rsid w:val="008F2018"/>
    <w:rsid w:val="008F2170"/>
    <w:rsid w:val="008F2310"/>
    <w:rsid w:val="008F2450"/>
    <w:rsid w:val="008F24C0"/>
    <w:rsid w:val="008F2ACD"/>
    <w:rsid w:val="008F2C2E"/>
    <w:rsid w:val="008F325C"/>
    <w:rsid w:val="008F32AE"/>
    <w:rsid w:val="008F3310"/>
    <w:rsid w:val="008F331B"/>
    <w:rsid w:val="008F33DA"/>
    <w:rsid w:val="008F33EB"/>
    <w:rsid w:val="008F3505"/>
    <w:rsid w:val="008F3B78"/>
    <w:rsid w:val="008F3C70"/>
    <w:rsid w:val="008F3F54"/>
    <w:rsid w:val="008F4484"/>
    <w:rsid w:val="008F46A0"/>
    <w:rsid w:val="008F4894"/>
    <w:rsid w:val="008F49BD"/>
    <w:rsid w:val="008F4BB5"/>
    <w:rsid w:val="008F4D38"/>
    <w:rsid w:val="008F4E99"/>
    <w:rsid w:val="008F5377"/>
    <w:rsid w:val="008F5478"/>
    <w:rsid w:val="008F5481"/>
    <w:rsid w:val="008F58A5"/>
    <w:rsid w:val="008F59A2"/>
    <w:rsid w:val="008F5A29"/>
    <w:rsid w:val="008F5ABE"/>
    <w:rsid w:val="008F5BBA"/>
    <w:rsid w:val="008F5C58"/>
    <w:rsid w:val="008F5E11"/>
    <w:rsid w:val="008F6152"/>
    <w:rsid w:val="008F6190"/>
    <w:rsid w:val="008F63A7"/>
    <w:rsid w:val="008F6471"/>
    <w:rsid w:val="008F6476"/>
    <w:rsid w:val="008F64F6"/>
    <w:rsid w:val="008F666B"/>
    <w:rsid w:val="008F6792"/>
    <w:rsid w:val="008F67D5"/>
    <w:rsid w:val="008F68C6"/>
    <w:rsid w:val="008F6987"/>
    <w:rsid w:val="008F6A9E"/>
    <w:rsid w:val="008F6B6A"/>
    <w:rsid w:val="008F6C5C"/>
    <w:rsid w:val="008F7338"/>
    <w:rsid w:val="008F7741"/>
    <w:rsid w:val="008F7912"/>
    <w:rsid w:val="009001E6"/>
    <w:rsid w:val="009003F4"/>
    <w:rsid w:val="00900B62"/>
    <w:rsid w:val="00900CE5"/>
    <w:rsid w:val="00900FD1"/>
    <w:rsid w:val="0090102B"/>
    <w:rsid w:val="0090123B"/>
    <w:rsid w:val="0090154E"/>
    <w:rsid w:val="009016C1"/>
    <w:rsid w:val="009016FF"/>
    <w:rsid w:val="00901951"/>
    <w:rsid w:val="00901ADB"/>
    <w:rsid w:val="00901AF7"/>
    <w:rsid w:val="00901B59"/>
    <w:rsid w:val="00901CE6"/>
    <w:rsid w:val="00901F33"/>
    <w:rsid w:val="009023C4"/>
    <w:rsid w:val="009023C9"/>
    <w:rsid w:val="00902A72"/>
    <w:rsid w:val="00902D9E"/>
    <w:rsid w:val="009036CE"/>
    <w:rsid w:val="00903709"/>
    <w:rsid w:val="00903827"/>
    <w:rsid w:val="009038B0"/>
    <w:rsid w:val="00903A81"/>
    <w:rsid w:val="00903AF1"/>
    <w:rsid w:val="00903D51"/>
    <w:rsid w:val="0090409A"/>
    <w:rsid w:val="009043E5"/>
    <w:rsid w:val="00904579"/>
    <w:rsid w:val="009047F3"/>
    <w:rsid w:val="00904AAC"/>
    <w:rsid w:val="00904AEF"/>
    <w:rsid w:val="00904BB1"/>
    <w:rsid w:val="00904C8F"/>
    <w:rsid w:val="00904D41"/>
    <w:rsid w:val="00904FDF"/>
    <w:rsid w:val="0090515E"/>
    <w:rsid w:val="00905273"/>
    <w:rsid w:val="00905459"/>
    <w:rsid w:val="00905529"/>
    <w:rsid w:val="00905612"/>
    <w:rsid w:val="0090581E"/>
    <w:rsid w:val="0090583D"/>
    <w:rsid w:val="009058F6"/>
    <w:rsid w:val="009059C6"/>
    <w:rsid w:val="00905D58"/>
    <w:rsid w:val="009060E6"/>
    <w:rsid w:val="009061EF"/>
    <w:rsid w:val="00906419"/>
    <w:rsid w:val="0090641F"/>
    <w:rsid w:val="00906511"/>
    <w:rsid w:val="009065CE"/>
    <w:rsid w:val="0090672A"/>
    <w:rsid w:val="009067ED"/>
    <w:rsid w:val="00906A60"/>
    <w:rsid w:val="00906A8F"/>
    <w:rsid w:val="00906D39"/>
    <w:rsid w:val="00906EE7"/>
    <w:rsid w:val="00907097"/>
    <w:rsid w:val="009074DF"/>
    <w:rsid w:val="00907507"/>
    <w:rsid w:val="009078AD"/>
    <w:rsid w:val="00907965"/>
    <w:rsid w:val="00907A3F"/>
    <w:rsid w:val="00907A71"/>
    <w:rsid w:val="00907E8B"/>
    <w:rsid w:val="009101D2"/>
    <w:rsid w:val="00910230"/>
    <w:rsid w:val="009105AB"/>
    <w:rsid w:val="00910615"/>
    <w:rsid w:val="009108CE"/>
    <w:rsid w:val="009108D3"/>
    <w:rsid w:val="00910A1D"/>
    <w:rsid w:val="00910CF9"/>
    <w:rsid w:val="00910D9A"/>
    <w:rsid w:val="00910DA0"/>
    <w:rsid w:val="00910E3E"/>
    <w:rsid w:val="00910EAA"/>
    <w:rsid w:val="00910F98"/>
    <w:rsid w:val="0091101F"/>
    <w:rsid w:val="0091155D"/>
    <w:rsid w:val="00911565"/>
    <w:rsid w:val="00911790"/>
    <w:rsid w:val="00911C0F"/>
    <w:rsid w:val="00911F9F"/>
    <w:rsid w:val="009120E4"/>
    <w:rsid w:val="00912227"/>
    <w:rsid w:val="00912816"/>
    <w:rsid w:val="009128A5"/>
    <w:rsid w:val="00912AEB"/>
    <w:rsid w:val="00912EB6"/>
    <w:rsid w:val="00913097"/>
    <w:rsid w:val="0091323E"/>
    <w:rsid w:val="00913358"/>
    <w:rsid w:val="009135E0"/>
    <w:rsid w:val="009139CF"/>
    <w:rsid w:val="00913B01"/>
    <w:rsid w:val="00913EC1"/>
    <w:rsid w:val="00913FF8"/>
    <w:rsid w:val="009142B6"/>
    <w:rsid w:val="00914408"/>
    <w:rsid w:val="00914413"/>
    <w:rsid w:val="00914440"/>
    <w:rsid w:val="009145F8"/>
    <w:rsid w:val="009148B2"/>
    <w:rsid w:val="00914EA0"/>
    <w:rsid w:val="00914F77"/>
    <w:rsid w:val="00914F98"/>
    <w:rsid w:val="009150A2"/>
    <w:rsid w:val="00915382"/>
    <w:rsid w:val="00915A72"/>
    <w:rsid w:val="00915B67"/>
    <w:rsid w:val="00915BDE"/>
    <w:rsid w:val="00915C82"/>
    <w:rsid w:val="00915D3D"/>
    <w:rsid w:val="00915FD4"/>
    <w:rsid w:val="00916178"/>
    <w:rsid w:val="00916274"/>
    <w:rsid w:val="009162D2"/>
    <w:rsid w:val="009163A9"/>
    <w:rsid w:val="009163D8"/>
    <w:rsid w:val="00916553"/>
    <w:rsid w:val="0091659D"/>
    <w:rsid w:val="0091669A"/>
    <w:rsid w:val="0091673D"/>
    <w:rsid w:val="0091696A"/>
    <w:rsid w:val="00916B1E"/>
    <w:rsid w:val="00916C9E"/>
    <w:rsid w:val="00917137"/>
    <w:rsid w:val="009171AC"/>
    <w:rsid w:val="0091764C"/>
    <w:rsid w:val="00917842"/>
    <w:rsid w:val="00917855"/>
    <w:rsid w:val="009178BB"/>
    <w:rsid w:val="00917D07"/>
    <w:rsid w:val="00917D53"/>
    <w:rsid w:val="00917E6C"/>
    <w:rsid w:val="009200F5"/>
    <w:rsid w:val="009201BF"/>
    <w:rsid w:val="00920364"/>
    <w:rsid w:val="009208FC"/>
    <w:rsid w:val="00920A78"/>
    <w:rsid w:val="00920C6B"/>
    <w:rsid w:val="00920F71"/>
    <w:rsid w:val="0092107A"/>
    <w:rsid w:val="0092109A"/>
    <w:rsid w:val="0092139C"/>
    <w:rsid w:val="00921658"/>
    <w:rsid w:val="009217B3"/>
    <w:rsid w:val="009218EE"/>
    <w:rsid w:val="00921D1D"/>
    <w:rsid w:val="00921F69"/>
    <w:rsid w:val="00922211"/>
    <w:rsid w:val="00922324"/>
    <w:rsid w:val="009224F9"/>
    <w:rsid w:val="009225A5"/>
    <w:rsid w:val="0092270D"/>
    <w:rsid w:val="009227AA"/>
    <w:rsid w:val="0092283A"/>
    <w:rsid w:val="00922943"/>
    <w:rsid w:val="00922968"/>
    <w:rsid w:val="00922CF5"/>
    <w:rsid w:val="00922DD0"/>
    <w:rsid w:val="0092316B"/>
    <w:rsid w:val="009232D8"/>
    <w:rsid w:val="00923659"/>
    <w:rsid w:val="0092399B"/>
    <w:rsid w:val="00923BFE"/>
    <w:rsid w:val="00923C3C"/>
    <w:rsid w:val="0092422F"/>
    <w:rsid w:val="009246FE"/>
    <w:rsid w:val="00924BCC"/>
    <w:rsid w:val="00925500"/>
    <w:rsid w:val="00925583"/>
    <w:rsid w:val="009258B6"/>
    <w:rsid w:val="009258E7"/>
    <w:rsid w:val="00925AE9"/>
    <w:rsid w:val="009262CB"/>
    <w:rsid w:val="00926396"/>
    <w:rsid w:val="009265CA"/>
    <w:rsid w:val="009269FE"/>
    <w:rsid w:val="00926AD1"/>
    <w:rsid w:val="00926C85"/>
    <w:rsid w:val="00926D92"/>
    <w:rsid w:val="00926E09"/>
    <w:rsid w:val="00926EE4"/>
    <w:rsid w:val="00926F35"/>
    <w:rsid w:val="009270F1"/>
    <w:rsid w:val="00927281"/>
    <w:rsid w:val="00927507"/>
    <w:rsid w:val="009278AE"/>
    <w:rsid w:val="00927A53"/>
    <w:rsid w:val="00927C3E"/>
    <w:rsid w:val="00930292"/>
    <w:rsid w:val="00930340"/>
    <w:rsid w:val="0093037A"/>
    <w:rsid w:val="0093052A"/>
    <w:rsid w:val="009305D5"/>
    <w:rsid w:val="009309D3"/>
    <w:rsid w:val="00930AA8"/>
    <w:rsid w:val="00930ECC"/>
    <w:rsid w:val="0093106D"/>
    <w:rsid w:val="00931071"/>
    <w:rsid w:val="00931538"/>
    <w:rsid w:val="009317A8"/>
    <w:rsid w:val="00931829"/>
    <w:rsid w:val="00931880"/>
    <w:rsid w:val="009319B6"/>
    <w:rsid w:val="00931B75"/>
    <w:rsid w:val="00931BBB"/>
    <w:rsid w:val="00931BFC"/>
    <w:rsid w:val="00931C02"/>
    <w:rsid w:val="00931DDE"/>
    <w:rsid w:val="00932660"/>
    <w:rsid w:val="00932838"/>
    <w:rsid w:val="009328D8"/>
    <w:rsid w:val="00932E9A"/>
    <w:rsid w:val="00932EE3"/>
    <w:rsid w:val="009332CF"/>
    <w:rsid w:val="009332FC"/>
    <w:rsid w:val="009333BA"/>
    <w:rsid w:val="0093364B"/>
    <w:rsid w:val="009338AF"/>
    <w:rsid w:val="0093395C"/>
    <w:rsid w:val="00933A07"/>
    <w:rsid w:val="00933A24"/>
    <w:rsid w:val="00933D40"/>
    <w:rsid w:val="00933ECA"/>
    <w:rsid w:val="009343D2"/>
    <w:rsid w:val="00934470"/>
    <w:rsid w:val="009344C6"/>
    <w:rsid w:val="009344E3"/>
    <w:rsid w:val="00934546"/>
    <w:rsid w:val="009346F6"/>
    <w:rsid w:val="009347B5"/>
    <w:rsid w:val="00934881"/>
    <w:rsid w:val="00934B39"/>
    <w:rsid w:val="00934FA9"/>
    <w:rsid w:val="009355CC"/>
    <w:rsid w:val="00935B1A"/>
    <w:rsid w:val="00935C73"/>
    <w:rsid w:val="00935EE7"/>
    <w:rsid w:val="0093607E"/>
    <w:rsid w:val="00936137"/>
    <w:rsid w:val="0093629F"/>
    <w:rsid w:val="009362F0"/>
    <w:rsid w:val="0093632F"/>
    <w:rsid w:val="009366AF"/>
    <w:rsid w:val="009366D9"/>
    <w:rsid w:val="00936969"/>
    <w:rsid w:val="00936AC5"/>
    <w:rsid w:val="0093702B"/>
    <w:rsid w:val="00937805"/>
    <w:rsid w:val="00937AFF"/>
    <w:rsid w:val="00937CB4"/>
    <w:rsid w:val="00937DA0"/>
    <w:rsid w:val="00937FF6"/>
    <w:rsid w:val="0094035B"/>
    <w:rsid w:val="009407F0"/>
    <w:rsid w:val="00940940"/>
    <w:rsid w:val="00940983"/>
    <w:rsid w:val="00940AD0"/>
    <w:rsid w:val="00940D56"/>
    <w:rsid w:val="0094167E"/>
    <w:rsid w:val="009416B6"/>
    <w:rsid w:val="0094179B"/>
    <w:rsid w:val="00941911"/>
    <w:rsid w:val="00941A15"/>
    <w:rsid w:val="00941BFA"/>
    <w:rsid w:val="00941CBC"/>
    <w:rsid w:val="009421B2"/>
    <w:rsid w:val="009423FA"/>
    <w:rsid w:val="009429DC"/>
    <w:rsid w:val="009429E7"/>
    <w:rsid w:val="00942B0D"/>
    <w:rsid w:val="00942B92"/>
    <w:rsid w:val="00942BBE"/>
    <w:rsid w:val="0094308A"/>
    <w:rsid w:val="00943316"/>
    <w:rsid w:val="0094346B"/>
    <w:rsid w:val="00943D69"/>
    <w:rsid w:val="00943EEE"/>
    <w:rsid w:val="00944429"/>
    <w:rsid w:val="009446F7"/>
    <w:rsid w:val="00944ED6"/>
    <w:rsid w:val="009459B4"/>
    <w:rsid w:val="00945D00"/>
    <w:rsid w:val="00945DA2"/>
    <w:rsid w:val="00945EA2"/>
    <w:rsid w:val="009461F2"/>
    <w:rsid w:val="00946310"/>
    <w:rsid w:val="0094645F"/>
    <w:rsid w:val="009468C9"/>
    <w:rsid w:val="009468D4"/>
    <w:rsid w:val="00946A7B"/>
    <w:rsid w:val="00946C5E"/>
    <w:rsid w:val="00946F25"/>
    <w:rsid w:val="00946FF6"/>
    <w:rsid w:val="00947015"/>
    <w:rsid w:val="009473C7"/>
    <w:rsid w:val="00947664"/>
    <w:rsid w:val="00947A19"/>
    <w:rsid w:val="00947AD6"/>
    <w:rsid w:val="00947EF2"/>
    <w:rsid w:val="0095049E"/>
    <w:rsid w:val="00950609"/>
    <w:rsid w:val="0095087F"/>
    <w:rsid w:val="009509B5"/>
    <w:rsid w:val="00950B67"/>
    <w:rsid w:val="00950D4F"/>
    <w:rsid w:val="0095100B"/>
    <w:rsid w:val="00951256"/>
    <w:rsid w:val="0095129F"/>
    <w:rsid w:val="00951336"/>
    <w:rsid w:val="00951720"/>
    <w:rsid w:val="00951779"/>
    <w:rsid w:val="00951AA1"/>
    <w:rsid w:val="00951F39"/>
    <w:rsid w:val="009524D6"/>
    <w:rsid w:val="00952542"/>
    <w:rsid w:val="009526DB"/>
    <w:rsid w:val="0095273B"/>
    <w:rsid w:val="009528CA"/>
    <w:rsid w:val="0095291C"/>
    <w:rsid w:val="0095295B"/>
    <w:rsid w:val="00952A07"/>
    <w:rsid w:val="00952DBD"/>
    <w:rsid w:val="009532B1"/>
    <w:rsid w:val="009538AB"/>
    <w:rsid w:val="00953C95"/>
    <w:rsid w:val="00953EC7"/>
    <w:rsid w:val="00953FFE"/>
    <w:rsid w:val="00954057"/>
    <w:rsid w:val="009540D6"/>
    <w:rsid w:val="0095438F"/>
    <w:rsid w:val="009549FF"/>
    <w:rsid w:val="009551AC"/>
    <w:rsid w:val="009551E5"/>
    <w:rsid w:val="00955393"/>
    <w:rsid w:val="0095573F"/>
    <w:rsid w:val="00955B99"/>
    <w:rsid w:val="00955C0F"/>
    <w:rsid w:val="00955CEB"/>
    <w:rsid w:val="00955FA2"/>
    <w:rsid w:val="00955FE2"/>
    <w:rsid w:val="009566E4"/>
    <w:rsid w:val="0095696F"/>
    <w:rsid w:val="00956F64"/>
    <w:rsid w:val="00956FA8"/>
    <w:rsid w:val="009570FC"/>
    <w:rsid w:val="00957478"/>
    <w:rsid w:val="009576E9"/>
    <w:rsid w:val="0095771A"/>
    <w:rsid w:val="00957C6F"/>
    <w:rsid w:val="00957D65"/>
    <w:rsid w:val="00960296"/>
    <w:rsid w:val="009602D8"/>
    <w:rsid w:val="0096054E"/>
    <w:rsid w:val="00960616"/>
    <w:rsid w:val="009608CA"/>
    <w:rsid w:val="009608D2"/>
    <w:rsid w:val="009608E9"/>
    <w:rsid w:val="00960DC1"/>
    <w:rsid w:val="009619B2"/>
    <w:rsid w:val="00961A0D"/>
    <w:rsid w:val="00961FD4"/>
    <w:rsid w:val="00962103"/>
    <w:rsid w:val="009622A3"/>
    <w:rsid w:val="009623BF"/>
    <w:rsid w:val="009625C8"/>
    <w:rsid w:val="0096273E"/>
    <w:rsid w:val="00962D67"/>
    <w:rsid w:val="00962FA4"/>
    <w:rsid w:val="00963323"/>
    <w:rsid w:val="0096393D"/>
    <w:rsid w:val="00963DCA"/>
    <w:rsid w:val="0096423A"/>
    <w:rsid w:val="009642C7"/>
    <w:rsid w:val="009642FB"/>
    <w:rsid w:val="00964373"/>
    <w:rsid w:val="009643CB"/>
    <w:rsid w:val="0096453A"/>
    <w:rsid w:val="00964719"/>
    <w:rsid w:val="00964844"/>
    <w:rsid w:val="00964FB7"/>
    <w:rsid w:val="00965396"/>
    <w:rsid w:val="009654A3"/>
    <w:rsid w:val="009654D9"/>
    <w:rsid w:val="009656A4"/>
    <w:rsid w:val="009657F7"/>
    <w:rsid w:val="00965B2D"/>
    <w:rsid w:val="00965C94"/>
    <w:rsid w:val="00965F1C"/>
    <w:rsid w:val="00965F80"/>
    <w:rsid w:val="00965FEC"/>
    <w:rsid w:val="0096607E"/>
    <w:rsid w:val="009662A9"/>
    <w:rsid w:val="009662D9"/>
    <w:rsid w:val="009667AE"/>
    <w:rsid w:val="00966B05"/>
    <w:rsid w:val="00966D6C"/>
    <w:rsid w:val="00966D8E"/>
    <w:rsid w:val="00966E67"/>
    <w:rsid w:val="00967419"/>
    <w:rsid w:val="0096771E"/>
    <w:rsid w:val="0096791F"/>
    <w:rsid w:val="00967A7D"/>
    <w:rsid w:val="00967B5F"/>
    <w:rsid w:val="00967EF7"/>
    <w:rsid w:val="00970129"/>
    <w:rsid w:val="0097032C"/>
    <w:rsid w:val="00970744"/>
    <w:rsid w:val="00970766"/>
    <w:rsid w:val="00970A4B"/>
    <w:rsid w:val="00970C9B"/>
    <w:rsid w:val="00970E9D"/>
    <w:rsid w:val="00971009"/>
    <w:rsid w:val="0097139A"/>
    <w:rsid w:val="00971561"/>
    <w:rsid w:val="0097172B"/>
    <w:rsid w:val="0097175C"/>
    <w:rsid w:val="0097175D"/>
    <w:rsid w:val="00971884"/>
    <w:rsid w:val="00971AA2"/>
    <w:rsid w:val="00971DAE"/>
    <w:rsid w:val="0097211F"/>
    <w:rsid w:val="009722EC"/>
    <w:rsid w:val="00972410"/>
    <w:rsid w:val="00972498"/>
    <w:rsid w:val="00972576"/>
    <w:rsid w:val="00972F5E"/>
    <w:rsid w:val="0097309B"/>
    <w:rsid w:val="00973525"/>
    <w:rsid w:val="00973760"/>
    <w:rsid w:val="009738D5"/>
    <w:rsid w:val="00974072"/>
    <w:rsid w:val="009742CC"/>
    <w:rsid w:val="00974AAB"/>
    <w:rsid w:val="00974D1F"/>
    <w:rsid w:val="009751D7"/>
    <w:rsid w:val="009752D5"/>
    <w:rsid w:val="009753C3"/>
    <w:rsid w:val="00975446"/>
    <w:rsid w:val="00975687"/>
    <w:rsid w:val="00975772"/>
    <w:rsid w:val="009757A5"/>
    <w:rsid w:val="0097584B"/>
    <w:rsid w:val="00975A5E"/>
    <w:rsid w:val="00975F1F"/>
    <w:rsid w:val="00975F7D"/>
    <w:rsid w:val="00976063"/>
    <w:rsid w:val="009761BC"/>
    <w:rsid w:val="00976330"/>
    <w:rsid w:val="00976341"/>
    <w:rsid w:val="00976689"/>
    <w:rsid w:val="009767D7"/>
    <w:rsid w:val="00976868"/>
    <w:rsid w:val="009768CC"/>
    <w:rsid w:val="00976929"/>
    <w:rsid w:val="00976932"/>
    <w:rsid w:val="00976A4E"/>
    <w:rsid w:val="00976D02"/>
    <w:rsid w:val="00976EE4"/>
    <w:rsid w:val="00976F33"/>
    <w:rsid w:val="00977042"/>
    <w:rsid w:val="0097737A"/>
    <w:rsid w:val="0097740F"/>
    <w:rsid w:val="00977A6D"/>
    <w:rsid w:val="00977E1F"/>
    <w:rsid w:val="00980216"/>
    <w:rsid w:val="0098040C"/>
    <w:rsid w:val="0098049D"/>
    <w:rsid w:val="009804E0"/>
    <w:rsid w:val="0098058E"/>
    <w:rsid w:val="009806D5"/>
    <w:rsid w:val="009807AE"/>
    <w:rsid w:val="00980859"/>
    <w:rsid w:val="0098099A"/>
    <w:rsid w:val="00980F82"/>
    <w:rsid w:val="00980FFD"/>
    <w:rsid w:val="00981204"/>
    <w:rsid w:val="00981695"/>
    <w:rsid w:val="009818B4"/>
    <w:rsid w:val="00981D79"/>
    <w:rsid w:val="00981FF0"/>
    <w:rsid w:val="00982007"/>
    <w:rsid w:val="0098203D"/>
    <w:rsid w:val="009820E2"/>
    <w:rsid w:val="0098225F"/>
    <w:rsid w:val="009826B2"/>
    <w:rsid w:val="00982A3C"/>
    <w:rsid w:val="00982D2D"/>
    <w:rsid w:val="00982EF2"/>
    <w:rsid w:val="00982F49"/>
    <w:rsid w:val="009833DA"/>
    <w:rsid w:val="00983411"/>
    <w:rsid w:val="009836F6"/>
    <w:rsid w:val="0098371B"/>
    <w:rsid w:val="00983D80"/>
    <w:rsid w:val="00983E15"/>
    <w:rsid w:val="00983EAA"/>
    <w:rsid w:val="00983F22"/>
    <w:rsid w:val="009843BF"/>
    <w:rsid w:val="00984705"/>
    <w:rsid w:val="0098471F"/>
    <w:rsid w:val="009848A0"/>
    <w:rsid w:val="009848D0"/>
    <w:rsid w:val="00984BC3"/>
    <w:rsid w:val="00984D81"/>
    <w:rsid w:val="00985112"/>
    <w:rsid w:val="009856C2"/>
    <w:rsid w:val="009857F6"/>
    <w:rsid w:val="00985911"/>
    <w:rsid w:val="00985A2E"/>
    <w:rsid w:val="00985BDF"/>
    <w:rsid w:val="00985DBA"/>
    <w:rsid w:val="009862A7"/>
    <w:rsid w:val="00986585"/>
    <w:rsid w:val="009866F5"/>
    <w:rsid w:val="009867D9"/>
    <w:rsid w:val="0098697B"/>
    <w:rsid w:val="00986C30"/>
    <w:rsid w:val="00986E52"/>
    <w:rsid w:val="00986ECD"/>
    <w:rsid w:val="00986ECF"/>
    <w:rsid w:val="00986F7B"/>
    <w:rsid w:val="009872D0"/>
    <w:rsid w:val="009875A7"/>
    <w:rsid w:val="00987762"/>
    <w:rsid w:val="00987A2E"/>
    <w:rsid w:val="00987A88"/>
    <w:rsid w:val="00987B8E"/>
    <w:rsid w:val="00987F63"/>
    <w:rsid w:val="00987FE6"/>
    <w:rsid w:val="009900FD"/>
    <w:rsid w:val="0099023F"/>
    <w:rsid w:val="00990304"/>
    <w:rsid w:val="0099056A"/>
    <w:rsid w:val="009909A8"/>
    <w:rsid w:val="009909C4"/>
    <w:rsid w:val="00990A03"/>
    <w:rsid w:val="00990BA7"/>
    <w:rsid w:val="00990E8F"/>
    <w:rsid w:val="00990FEB"/>
    <w:rsid w:val="0099174F"/>
    <w:rsid w:val="0099192A"/>
    <w:rsid w:val="00991A4A"/>
    <w:rsid w:val="00991B37"/>
    <w:rsid w:val="00991DC2"/>
    <w:rsid w:val="00991DE3"/>
    <w:rsid w:val="00991FF9"/>
    <w:rsid w:val="009921A2"/>
    <w:rsid w:val="009923D3"/>
    <w:rsid w:val="00992495"/>
    <w:rsid w:val="00992532"/>
    <w:rsid w:val="00992E1D"/>
    <w:rsid w:val="00992E1F"/>
    <w:rsid w:val="00992E59"/>
    <w:rsid w:val="009930D3"/>
    <w:rsid w:val="00993147"/>
    <w:rsid w:val="00993359"/>
    <w:rsid w:val="009934D0"/>
    <w:rsid w:val="00993540"/>
    <w:rsid w:val="00993675"/>
    <w:rsid w:val="00993684"/>
    <w:rsid w:val="009936D9"/>
    <w:rsid w:val="00993921"/>
    <w:rsid w:val="00993984"/>
    <w:rsid w:val="00993D85"/>
    <w:rsid w:val="00993FC3"/>
    <w:rsid w:val="009940D7"/>
    <w:rsid w:val="009946D4"/>
    <w:rsid w:val="00994C55"/>
    <w:rsid w:val="00994C86"/>
    <w:rsid w:val="00994D2B"/>
    <w:rsid w:val="00994F99"/>
    <w:rsid w:val="00995379"/>
    <w:rsid w:val="00995906"/>
    <w:rsid w:val="00995944"/>
    <w:rsid w:val="00995953"/>
    <w:rsid w:val="00995BCC"/>
    <w:rsid w:val="00995EE3"/>
    <w:rsid w:val="00996059"/>
    <w:rsid w:val="009965B4"/>
    <w:rsid w:val="009965C1"/>
    <w:rsid w:val="00996D26"/>
    <w:rsid w:val="00996D67"/>
    <w:rsid w:val="00996EB5"/>
    <w:rsid w:val="00996F7C"/>
    <w:rsid w:val="00997750"/>
    <w:rsid w:val="00997806"/>
    <w:rsid w:val="00997A4B"/>
    <w:rsid w:val="00997AB5"/>
    <w:rsid w:val="00997C78"/>
    <w:rsid w:val="00997CF0"/>
    <w:rsid w:val="00997E71"/>
    <w:rsid w:val="00997FBC"/>
    <w:rsid w:val="009A023D"/>
    <w:rsid w:val="009A0244"/>
    <w:rsid w:val="009A08D6"/>
    <w:rsid w:val="009A08F7"/>
    <w:rsid w:val="009A0996"/>
    <w:rsid w:val="009A0EEA"/>
    <w:rsid w:val="009A1052"/>
    <w:rsid w:val="009A108E"/>
    <w:rsid w:val="009A1813"/>
    <w:rsid w:val="009A1981"/>
    <w:rsid w:val="009A1A5C"/>
    <w:rsid w:val="009A1E52"/>
    <w:rsid w:val="009A236F"/>
    <w:rsid w:val="009A275A"/>
    <w:rsid w:val="009A3045"/>
    <w:rsid w:val="009A31CE"/>
    <w:rsid w:val="009A32AF"/>
    <w:rsid w:val="009A3354"/>
    <w:rsid w:val="009A3528"/>
    <w:rsid w:val="009A355E"/>
    <w:rsid w:val="009A360C"/>
    <w:rsid w:val="009A36C6"/>
    <w:rsid w:val="009A3B4F"/>
    <w:rsid w:val="009A3CC7"/>
    <w:rsid w:val="009A42A5"/>
    <w:rsid w:val="009A42EE"/>
    <w:rsid w:val="009A4352"/>
    <w:rsid w:val="009A456F"/>
    <w:rsid w:val="009A473F"/>
    <w:rsid w:val="009A47EB"/>
    <w:rsid w:val="009A4AF5"/>
    <w:rsid w:val="009A4C6C"/>
    <w:rsid w:val="009A4CAD"/>
    <w:rsid w:val="009A4D3C"/>
    <w:rsid w:val="009A4F84"/>
    <w:rsid w:val="009A5008"/>
    <w:rsid w:val="009A5151"/>
    <w:rsid w:val="009A5694"/>
    <w:rsid w:val="009A5802"/>
    <w:rsid w:val="009A5D37"/>
    <w:rsid w:val="009A63BE"/>
    <w:rsid w:val="009A63FE"/>
    <w:rsid w:val="009A652D"/>
    <w:rsid w:val="009A69B0"/>
    <w:rsid w:val="009A6A98"/>
    <w:rsid w:val="009A6B26"/>
    <w:rsid w:val="009A6D18"/>
    <w:rsid w:val="009A6E8D"/>
    <w:rsid w:val="009A6FA7"/>
    <w:rsid w:val="009A710C"/>
    <w:rsid w:val="009A7362"/>
    <w:rsid w:val="009A7552"/>
    <w:rsid w:val="009A784E"/>
    <w:rsid w:val="009A78C6"/>
    <w:rsid w:val="009A7987"/>
    <w:rsid w:val="009A79A4"/>
    <w:rsid w:val="009A7AE2"/>
    <w:rsid w:val="009A7C7C"/>
    <w:rsid w:val="009A7E3D"/>
    <w:rsid w:val="009A7F54"/>
    <w:rsid w:val="009B0238"/>
    <w:rsid w:val="009B038D"/>
    <w:rsid w:val="009B097C"/>
    <w:rsid w:val="009B0E66"/>
    <w:rsid w:val="009B0FC6"/>
    <w:rsid w:val="009B10E4"/>
    <w:rsid w:val="009B121C"/>
    <w:rsid w:val="009B1517"/>
    <w:rsid w:val="009B1709"/>
    <w:rsid w:val="009B1762"/>
    <w:rsid w:val="009B1887"/>
    <w:rsid w:val="009B197C"/>
    <w:rsid w:val="009B1BC1"/>
    <w:rsid w:val="009B1E37"/>
    <w:rsid w:val="009B1E4F"/>
    <w:rsid w:val="009B1FDF"/>
    <w:rsid w:val="009B200B"/>
    <w:rsid w:val="009B2016"/>
    <w:rsid w:val="009B21A4"/>
    <w:rsid w:val="009B21F5"/>
    <w:rsid w:val="009B2331"/>
    <w:rsid w:val="009B29BB"/>
    <w:rsid w:val="009B2C0E"/>
    <w:rsid w:val="009B2C4B"/>
    <w:rsid w:val="009B2D36"/>
    <w:rsid w:val="009B2F6E"/>
    <w:rsid w:val="009B335E"/>
    <w:rsid w:val="009B3449"/>
    <w:rsid w:val="009B37FB"/>
    <w:rsid w:val="009B3F3D"/>
    <w:rsid w:val="009B4169"/>
    <w:rsid w:val="009B4181"/>
    <w:rsid w:val="009B41A7"/>
    <w:rsid w:val="009B437E"/>
    <w:rsid w:val="009B481C"/>
    <w:rsid w:val="009B4B6E"/>
    <w:rsid w:val="009B4CF5"/>
    <w:rsid w:val="009B4DE5"/>
    <w:rsid w:val="009B51D2"/>
    <w:rsid w:val="009B5348"/>
    <w:rsid w:val="009B5600"/>
    <w:rsid w:val="009B5979"/>
    <w:rsid w:val="009B5D7B"/>
    <w:rsid w:val="009B5E92"/>
    <w:rsid w:val="009B62EE"/>
    <w:rsid w:val="009B639C"/>
    <w:rsid w:val="009B6429"/>
    <w:rsid w:val="009B6454"/>
    <w:rsid w:val="009B659A"/>
    <w:rsid w:val="009B67B7"/>
    <w:rsid w:val="009B6B25"/>
    <w:rsid w:val="009B6C0F"/>
    <w:rsid w:val="009B6C6E"/>
    <w:rsid w:val="009B6DFA"/>
    <w:rsid w:val="009B6FC3"/>
    <w:rsid w:val="009B70AC"/>
    <w:rsid w:val="009B715A"/>
    <w:rsid w:val="009B7C3D"/>
    <w:rsid w:val="009B7C3E"/>
    <w:rsid w:val="009B7D1C"/>
    <w:rsid w:val="009B7F73"/>
    <w:rsid w:val="009C0829"/>
    <w:rsid w:val="009C0EA1"/>
    <w:rsid w:val="009C0F3A"/>
    <w:rsid w:val="009C0F7F"/>
    <w:rsid w:val="009C121A"/>
    <w:rsid w:val="009C1A5A"/>
    <w:rsid w:val="009C1B5E"/>
    <w:rsid w:val="009C1FAF"/>
    <w:rsid w:val="009C213C"/>
    <w:rsid w:val="009C240F"/>
    <w:rsid w:val="009C26B8"/>
    <w:rsid w:val="009C2A6D"/>
    <w:rsid w:val="009C2AE4"/>
    <w:rsid w:val="009C30D8"/>
    <w:rsid w:val="009C30FD"/>
    <w:rsid w:val="009C3719"/>
    <w:rsid w:val="009C372A"/>
    <w:rsid w:val="009C38C0"/>
    <w:rsid w:val="009C38F3"/>
    <w:rsid w:val="009C399C"/>
    <w:rsid w:val="009C3A6E"/>
    <w:rsid w:val="009C3A7E"/>
    <w:rsid w:val="009C3C67"/>
    <w:rsid w:val="009C3F83"/>
    <w:rsid w:val="009C4066"/>
    <w:rsid w:val="009C4690"/>
    <w:rsid w:val="009C46E2"/>
    <w:rsid w:val="009C4781"/>
    <w:rsid w:val="009C47A2"/>
    <w:rsid w:val="009C47AF"/>
    <w:rsid w:val="009C4864"/>
    <w:rsid w:val="009C4BFC"/>
    <w:rsid w:val="009C50B6"/>
    <w:rsid w:val="009C5193"/>
    <w:rsid w:val="009C51E8"/>
    <w:rsid w:val="009C52E9"/>
    <w:rsid w:val="009C53ED"/>
    <w:rsid w:val="009C5497"/>
    <w:rsid w:val="009C569F"/>
    <w:rsid w:val="009C5AEE"/>
    <w:rsid w:val="009C6101"/>
    <w:rsid w:val="009C6FC6"/>
    <w:rsid w:val="009C71E2"/>
    <w:rsid w:val="009C721F"/>
    <w:rsid w:val="009C72D8"/>
    <w:rsid w:val="009C72F0"/>
    <w:rsid w:val="009C73B5"/>
    <w:rsid w:val="009C742B"/>
    <w:rsid w:val="009C75D8"/>
    <w:rsid w:val="009C7641"/>
    <w:rsid w:val="009C7684"/>
    <w:rsid w:val="009C7B2D"/>
    <w:rsid w:val="009C7B9F"/>
    <w:rsid w:val="009C7F7F"/>
    <w:rsid w:val="009D0230"/>
    <w:rsid w:val="009D039D"/>
    <w:rsid w:val="009D0482"/>
    <w:rsid w:val="009D08A9"/>
    <w:rsid w:val="009D0E3A"/>
    <w:rsid w:val="009D12B3"/>
    <w:rsid w:val="009D1388"/>
    <w:rsid w:val="009D1842"/>
    <w:rsid w:val="009D187D"/>
    <w:rsid w:val="009D1D6B"/>
    <w:rsid w:val="009D24C2"/>
    <w:rsid w:val="009D26B6"/>
    <w:rsid w:val="009D26F2"/>
    <w:rsid w:val="009D27F8"/>
    <w:rsid w:val="009D2ADC"/>
    <w:rsid w:val="009D2B1B"/>
    <w:rsid w:val="009D2B4E"/>
    <w:rsid w:val="009D2C24"/>
    <w:rsid w:val="009D30BC"/>
    <w:rsid w:val="009D34FB"/>
    <w:rsid w:val="009D3693"/>
    <w:rsid w:val="009D386D"/>
    <w:rsid w:val="009D38AE"/>
    <w:rsid w:val="009D38CB"/>
    <w:rsid w:val="009D39AB"/>
    <w:rsid w:val="009D3AB1"/>
    <w:rsid w:val="009D3B3D"/>
    <w:rsid w:val="009D3D3B"/>
    <w:rsid w:val="009D3FEE"/>
    <w:rsid w:val="009D413D"/>
    <w:rsid w:val="009D42D1"/>
    <w:rsid w:val="009D42DB"/>
    <w:rsid w:val="009D430A"/>
    <w:rsid w:val="009D464A"/>
    <w:rsid w:val="009D46A7"/>
    <w:rsid w:val="009D4A1C"/>
    <w:rsid w:val="009D4C16"/>
    <w:rsid w:val="009D4CD4"/>
    <w:rsid w:val="009D4D47"/>
    <w:rsid w:val="009D4DE7"/>
    <w:rsid w:val="009D5273"/>
    <w:rsid w:val="009D53D6"/>
    <w:rsid w:val="009D5637"/>
    <w:rsid w:val="009D572B"/>
    <w:rsid w:val="009D58CB"/>
    <w:rsid w:val="009D5B00"/>
    <w:rsid w:val="009D5B16"/>
    <w:rsid w:val="009D5B54"/>
    <w:rsid w:val="009D5BD8"/>
    <w:rsid w:val="009D5C74"/>
    <w:rsid w:val="009D5CAD"/>
    <w:rsid w:val="009D602B"/>
    <w:rsid w:val="009D6356"/>
    <w:rsid w:val="009D63CF"/>
    <w:rsid w:val="009D6434"/>
    <w:rsid w:val="009D6CF6"/>
    <w:rsid w:val="009D75F6"/>
    <w:rsid w:val="009D76D4"/>
    <w:rsid w:val="009D7792"/>
    <w:rsid w:val="009D7B05"/>
    <w:rsid w:val="009D7F0A"/>
    <w:rsid w:val="009D7FE8"/>
    <w:rsid w:val="009E02CF"/>
    <w:rsid w:val="009E0392"/>
    <w:rsid w:val="009E052C"/>
    <w:rsid w:val="009E07FF"/>
    <w:rsid w:val="009E0DA2"/>
    <w:rsid w:val="009E0F24"/>
    <w:rsid w:val="009E124F"/>
    <w:rsid w:val="009E14D7"/>
    <w:rsid w:val="009E16A4"/>
    <w:rsid w:val="009E16C0"/>
    <w:rsid w:val="009E173B"/>
    <w:rsid w:val="009E1E2E"/>
    <w:rsid w:val="009E1FB6"/>
    <w:rsid w:val="009E2436"/>
    <w:rsid w:val="009E2B71"/>
    <w:rsid w:val="009E2D8B"/>
    <w:rsid w:val="009E3144"/>
    <w:rsid w:val="009E3270"/>
    <w:rsid w:val="009E32BF"/>
    <w:rsid w:val="009E37D7"/>
    <w:rsid w:val="009E3C3C"/>
    <w:rsid w:val="009E3D49"/>
    <w:rsid w:val="009E402C"/>
    <w:rsid w:val="009E438E"/>
    <w:rsid w:val="009E4740"/>
    <w:rsid w:val="009E474D"/>
    <w:rsid w:val="009E4896"/>
    <w:rsid w:val="009E4992"/>
    <w:rsid w:val="009E4E9B"/>
    <w:rsid w:val="009E5027"/>
    <w:rsid w:val="009E525B"/>
    <w:rsid w:val="009E52BD"/>
    <w:rsid w:val="009E53EE"/>
    <w:rsid w:val="009E5414"/>
    <w:rsid w:val="009E5957"/>
    <w:rsid w:val="009E59DA"/>
    <w:rsid w:val="009E5C4F"/>
    <w:rsid w:val="009E5FCB"/>
    <w:rsid w:val="009E6257"/>
    <w:rsid w:val="009E6790"/>
    <w:rsid w:val="009E67C2"/>
    <w:rsid w:val="009E6841"/>
    <w:rsid w:val="009E6909"/>
    <w:rsid w:val="009E6B2D"/>
    <w:rsid w:val="009E6BB8"/>
    <w:rsid w:val="009E6C3E"/>
    <w:rsid w:val="009E6DAC"/>
    <w:rsid w:val="009E6E40"/>
    <w:rsid w:val="009E6E6D"/>
    <w:rsid w:val="009E6ED6"/>
    <w:rsid w:val="009E7413"/>
    <w:rsid w:val="009E77D4"/>
    <w:rsid w:val="009E7814"/>
    <w:rsid w:val="009E7865"/>
    <w:rsid w:val="009E7C40"/>
    <w:rsid w:val="009E7DBD"/>
    <w:rsid w:val="009F0008"/>
    <w:rsid w:val="009F006F"/>
    <w:rsid w:val="009F02BE"/>
    <w:rsid w:val="009F03B8"/>
    <w:rsid w:val="009F064F"/>
    <w:rsid w:val="009F085C"/>
    <w:rsid w:val="009F0870"/>
    <w:rsid w:val="009F09C1"/>
    <w:rsid w:val="009F0B68"/>
    <w:rsid w:val="009F0C73"/>
    <w:rsid w:val="009F0CD7"/>
    <w:rsid w:val="009F1344"/>
    <w:rsid w:val="009F1666"/>
    <w:rsid w:val="009F1988"/>
    <w:rsid w:val="009F1B58"/>
    <w:rsid w:val="009F1C97"/>
    <w:rsid w:val="009F1D69"/>
    <w:rsid w:val="009F1F4E"/>
    <w:rsid w:val="009F2083"/>
    <w:rsid w:val="009F2142"/>
    <w:rsid w:val="009F25BE"/>
    <w:rsid w:val="009F25C5"/>
    <w:rsid w:val="009F2BCA"/>
    <w:rsid w:val="009F2C0E"/>
    <w:rsid w:val="009F3151"/>
    <w:rsid w:val="009F341D"/>
    <w:rsid w:val="009F3882"/>
    <w:rsid w:val="009F3A5E"/>
    <w:rsid w:val="009F3AC0"/>
    <w:rsid w:val="009F3BE9"/>
    <w:rsid w:val="009F3D0C"/>
    <w:rsid w:val="009F3F97"/>
    <w:rsid w:val="009F4086"/>
    <w:rsid w:val="009F41EF"/>
    <w:rsid w:val="009F42E4"/>
    <w:rsid w:val="009F4303"/>
    <w:rsid w:val="009F43EA"/>
    <w:rsid w:val="009F4776"/>
    <w:rsid w:val="009F4796"/>
    <w:rsid w:val="009F48D1"/>
    <w:rsid w:val="009F4C5E"/>
    <w:rsid w:val="009F4F26"/>
    <w:rsid w:val="009F4F6C"/>
    <w:rsid w:val="009F4FA4"/>
    <w:rsid w:val="009F54D9"/>
    <w:rsid w:val="009F5531"/>
    <w:rsid w:val="009F5AF3"/>
    <w:rsid w:val="009F5B50"/>
    <w:rsid w:val="009F5B52"/>
    <w:rsid w:val="009F5C2B"/>
    <w:rsid w:val="009F5CCE"/>
    <w:rsid w:val="009F6108"/>
    <w:rsid w:val="009F61AE"/>
    <w:rsid w:val="009F6236"/>
    <w:rsid w:val="009F6726"/>
    <w:rsid w:val="009F69DC"/>
    <w:rsid w:val="009F6A00"/>
    <w:rsid w:val="009F6A80"/>
    <w:rsid w:val="009F6AAF"/>
    <w:rsid w:val="009F6C38"/>
    <w:rsid w:val="009F6DAC"/>
    <w:rsid w:val="009F6DF2"/>
    <w:rsid w:val="009F6E4D"/>
    <w:rsid w:val="009F6EC5"/>
    <w:rsid w:val="009F6F56"/>
    <w:rsid w:val="009F708A"/>
    <w:rsid w:val="009F70CD"/>
    <w:rsid w:val="009F761A"/>
    <w:rsid w:val="009F7768"/>
    <w:rsid w:val="009F777E"/>
    <w:rsid w:val="009F7784"/>
    <w:rsid w:val="009F77C4"/>
    <w:rsid w:val="009F77CF"/>
    <w:rsid w:val="009F7B92"/>
    <w:rsid w:val="009F7E91"/>
    <w:rsid w:val="00A0051F"/>
    <w:rsid w:val="00A0052A"/>
    <w:rsid w:val="00A00582"/>
    <w:rsid w:val="00A00735"/>
    <w:rsid w:val="00A00ABB"/>
    <w:rsid w:val="00A00B9D"/>
    <w:rsid w:val="00A00CED"/>
    <w:rsid w:val="00A011C7"/>
    <w:rsid w:val="00A01282"/>
    <w:rsid w:val="00A012F3"/>
    <w:rsid w:val="00A01891"/>
    <w:rsid w:val="00A01929"/>
    <w:rsid w:val="00A01B09"/>
    <w:rsid w:val="00A02266"/>
    <w:rsid w:val="00A0261F"/>
    <w:rsid w:val="00A02837"/>
    <w:rsid w:val="00A028E5"/>
    <w:rsid w:val="00A02BB1"/>
    <w:rsid w:val="00A02C0C"/>
    <w:rsid w:val="00A032C8"/>
    <w:rsid w:val="00A03564"/>
    <w:rsid w:val="00A038AB"/>
    <w:rsid w:val="00A03B68"/>
    <w:rsid w:val="00A03C97"/>
    <w:rsid w:val="00A03C9D"/>
    <w:rsid w:val="00A040E4"/>
    <w:rsid w:val="00A04123"/>
    <w:rsid w:val="00A04B09"/>
    <w:rsid w:val="00A04DFE"/>
    <w:rsid w:val="00A04ECC"/>
    <w:rsid w:val="00A0513B"/>
    <w:rsid w:val="00A051D8"/>
    <w:rsid w:val="00A052C3"/>
    <w:rsid w:val="00A05360"/>
    <w:rsid w:val="00A05362"/>
    <w:rsid w:val="00A05501"/>
    <w:rsid w:val="00A05DD3"/>
    <w:rsid w:val="00A061F9"/>
    <w:rsid w:val="00A06457"/>
    <w:rsid w:val="00A06A56"/>
    <w:rsid w:val="00A06B21"/>
    <w:rsid w:val="00A06BCA"/>
    <w:rsid w:val="00A06BCD"/>
    <w:rsid w:val="00A07380"/>
    <w:rsid w:val="00A0740D"/>
    <w:rsid w:val="00A0747F"/>
    <w:rsid w:val="00A0756F"/>
    <w:rsid w:val="00A07801"/>
    <w:rsid w:val="00A078A7"/>
    <w:rsid w:val="00A0799C"/>
    <w:rsid w:val="00A07ABC"/>
    <w:rsid w:val="00A07B92"/>
    <w:rsid w:val="00A10562"/>
    <w:rsid w:val="00A10928"/>
    <w:rsid w:val="00A109B6"/>
    <w:rsid w:val="00A10E0A"/>
    <w:rsid w:val="00A10FE7"/>
    <w:rsid w:val="00A11135"/>
    <w:rsid w:val="00A1115C"/>
    <w:rsid w:val="00A113A2"/>
    <w:rsid w:val="00A113E6"/>
    <w:rsid w:val="00A11524"/>
    <w:rsid w:val="00A117F9"/>
    <w:rsid w:val="00A11B4D"/>
    <w:rsid w:val="00A1207F"/>
    <w:rsid w:val="00A12260"/>
    <w:rsid w:val="00A125E2"/>
    <w:rsid w:val="00A1277D"/>
    <w:rsid w:val="00A12937"/>
    <w:rsid w:val="00A12B30"/>
    <w:rsid w:val="00A12C42"/>
    <w:rsid w:val="00A13870"/>
    <w:rsid w:val="00A13A66"/>
    <w:rsid w:val="00A13B32"/>
    <w:rsid w:val="00A13B56"/>
    <w:rsid w:val="00A13E70"/>
    <w:rsid w:val="00A13F00"/>
    <w:rsid w:val="00A140F3"/>
    <w:rsid w:val="00A14382"/>
    <w:rsid w:val="00A14602"/>
    <w:rsid w:val="00A14699"/>
    <w:rsid w:val="00A148CF"/>
    <w:rsid w:val="00A14A8C"/>
    <w:rsid w:val="00A14D3A"/>
    <w:rsid w:val="00A15460"/>
    <w:rsid w:val="00A1547F"/>
    <w:rsid w:val="00A15589"/>
    <w:rsid w:val="00A1563C"/>
    <w:rsid w:val="00A157A2"/>
    <w:rsid w:val="00A157C3"/>
    <w:rsid w:val="00A15CBE"/>
    <w:rsid w:val="00A16035"/>
    <w:rsid w:val="00A16179"/>
    <w:rsid w:val="00A161A5"/>
    <w:rsid w:val="00A162C8"/>
    <w:rsid w:val="00A16515"/>
    <w:rsid w:val="00A16524"/>
    <w:rsid w:val="00A16656"/>
    <w:rsid w:val="00A16936"/>
    <w:rsid w:val="00A16C44"/>
    <w:rsid w:val="00A16EB4"/>
    <w:rsid w:val="00A170C3"/>
    <w:rsid w:val="00A17238"/>
    <w:rsid w:val="00A17363"/>
    <w:rsid w:val="00A173D9"/>
    <w:rsid w:val="00A17705"/>
    <w:rsid w:val="00A1782E"/>
    <w:rsid w:val="00A17A70"/>
    <w:rsid w:val="00A17BFD"/>
    <w:rsid w:val="00A17CB0"/>
    <w:rsid w:val="00A17DBF"/>
    <w:rsid w:val="00A17F17"/>
    <w:rsid w:val="00A17FC1"/>
    <w:rsid w:val="00A2001D"/>
    <w:rsid w:val="00A2008D"/>
    <w:rsid w:val="00A20097"/>
    <w:rsid w:val="00A200F2"/>
    <w:rsid w:val="00A202E0"/>
    <w:rsid w:val="00A20331"/>
    <w:rsid w:val="00A203C6"/>
    <w:rsid w:val="00A20844"/>
    <w:rsid w:val="00A20A30"/>
    <w:rsid w:val="00A20B4E"/>
    <w:rsid w:val="00A20C26"/>
    <w:rsid w:val="00A20C29"/>
    <w:rsid w:val="00A20E18"/>
    <w:rsid w:val="00A211C0"/>
    <w:rsid w:val="00A21222"/>
    <w:rsid w:val="00A216F7"/>
    <w:rsid w:val="00A2181A"/>
    <w:rsid w:val="00A219BE"/>
    <w:rsid w:val="00A21A82"/>
    <w:rsid w:val="00A21AC1"/>
    <w:rsid w:val="00A222E1"/>
    <w:rsid w:val="00A222EA"/>
    <w:rsid w:val="00A22365"/>
    <w:rsid w:val="00A2264C"/>
    <w:rsid w:val="00A22B91"/>
    <w:rsid w:val="00A22EE0"/>
    <w:rsid w:val="00A2307E"/>
    <w:rsid w:val="00A2348D"/>
    <w:rsid w:val="00A23CE4"/>
    <w:rsid w:val="00A244AC"/>
    <w:rsid w:val="00A244C8"/>
    <w:rsid w:val="00A24660"/>
    <w:rsid w:val="00A24A78"/>
    <w:rsid w:val="00A24F38"/>
    <w:rsid w:val="00A24F3F"/>
    <w:rsid w:val="00A25232"/>
    <w:rsid w:val="00A25625"/>
    <w:rsid w:val="00A259AE"/>
    <w:rsid w:val="00A25B1D"/>
    <w:rsid w:val="00A25BFD"/>
    <w:rsid w:val="00A25DE3"/>
    <w:rsid w:val="00A25F1B"/>
    <w:rsid w:val="00A26041"/>
    <w:rsid w:val="00A260DC"/>
    <w:rsid w:val="00A26205"/>
    <w:rsid w:val="00A26313"/>
    <w:rsid w:val="00A263F2"/>
    <w:rsid w:val="00A264CB"/>
    <w:rsid w:val="00A26789"/>
    <w:rsid w:val="00A2689C"/>
    <w:rsid w:val="00A269F5"/>
    <w:rsid w:val="00A26C51"/>
    <w:rsid w:val="00A26F25"/>
    <w:rsid w:val="00A26F35"/>
    <w:rsid w:val="00A26FF8"/>
    <w:rsid w:val="00A2700C"/>
    <w:rsid w:val="00A273AE"/>
    <w:rsid w:val="00A27433"/>
    <w:rsid w:val="00A275D3"/>
    <w:rsid w:val="00A279E3"/>
    <w:rsid w:val="00A27A70"/>
    <w:rsid w:val="00A27BEA"/>
    <w:rsid w:val="00A27D52"/>
    <w:rsid w:val="00A27FEF"/>
    <w:rsid w:val="00A30664"/>
    <w:rsid w:val="00A308D0"/>
    <w:rsid w:val="00A30958"/>
    <w:rsid w:val="00A309C8"/>
    <w:rsid w:val="00A30E07"/>
    <w:rsid w:val="00A30E8C"/>
    <w:rsid w:val="00A30EDF"/>
    <w:rsid w:val="00A30FB2"/>
    <w:rsid w:val="00A30FDC"/>
    <w:rsid w:val="00A31514"/>
    <w:rsid w:val="00A31888"/>
    <w:rsid w:val="00A31E1D"/>
    <w:rsid w:val="00A31E2E"/>
    <w:rsid w:val="00A325E4"/>
    <w:rsid w:val="00A326B5"/>
    <w:rsid w:val="00A328F5"/>
    <w:rsid w:val="00A3297E"/>
    <w:rsid w:val="00A329FF"/>
    <w:rsid w:val="00A32CF0"/>
    <w:rsid w:val="00A32E87"/>
    <w:rsid w:val="00A3306C"/>
    <w:rsid w:val="00A33394"/>
    <w:rsid w:val="00A33534"/>
    <w:rsid w:val="00A3392A"/>
    <w:rsid w:val="00A339DD"/>
    <w:rsid w:val="00A33BE2"/>
    <w:rsid w:val="00A34115"/>
    <w:rsid w:val="00A34470"/>
    <w:rsid w:val="00A34717"/>
    <w:rsid w:val="00A34732"/>
    <w:rsid w:val="00A34981"/>
    <w:rsid w:val="00A3499F"/>
    <w:rsid w:val="00A34A4D"/>
    <w:rsid w:val="00A34A65"/>
    <w:rsid w:val="00A34DB6"/>
    <w:rsid w:val="00A351AF"/>
    <w:rsid w:val="00A354CB"/>
    <w:rsid w:val="00A35A48"/>
    <w:rsid w:val="00A35B32"/>
    <w:rsid w:val="00A35D4D"/>
    <w:rsid w:val="00A35DC7"/>
    <w:rsid w:val="00A35ECA"/>
    <w:rsid w:val="00A36131"/>
    <w:rsid w:val="00A363A5"/>
    <w:rsid w:val="00A3651E"/>
    <w:rsid w:val="00A365AE"/>
    <w:rsid w:val="00A36659"/>
    <w:rsid w:val="00A36773"/>
    <w:rsid w:val="00A3685B"/>
    <w:rsid w:val="00A36A67"/>
    <w:rsid w:val="00A36E42"/>
    <w:rsid w:val="00A37297"/>
    <w:rsid w:val="00A37337"/>
    <w:rsid w:val="00A3747A"/>
    <w:rsid w:val="00A37AF8"/>
    <w:rsid w:val="00A37B0F"/>
    <w:rsid w:val="00A37B60"/>
    <w:rsid w:val="00A37FB1"/>
    <w:rsid w:val="00A37FC4"/>
    <w:rsid w:val="00A40580"/>
    <w:rsid w:val="00A405C4"/>
    <w:rsid w:val="00A40CD8"/>
    <w:rsid w:val="00A40D3E"/>
    <w:rsid w:val="00A40D83"/>
    <w:rsid w:val="00A40DF4"/>
    <w:rsid w:val="00A40E17"/>
    <w:rsid w:val="00A41900"/>
    <w:rsid w:val="00A41EC9"/>
    <w:rsid w:val="00A41F19"/>
    <w:rsid w:val="00A41F7C"/>
    <w:rsid w:val="00A421E7"/>
    <w:rsid w:val="00A423C5"/>
    <w:rsid w:val="00A424BC"/>
    <w:rsid w:val="00A425B5"/>
    <w:rsid w:val="00A427E4"/>
    <w:rsid w:val="00A427FA"/>
    <w:rsid w:val="00A42820"/>
    <w:rsid w:val="00A42F43"/>
    <w:rsid w:val="00A42FE3"/>
    <w:rsid w:val="00A42FF9"/>
    <w:rsid w:val="00A4320F"/>
    <w:rsid w:val="00A43314"/>
    <w:rsid w:val="00A4337A"/>
    <w:rsid w:val="00A43406"/>
    <w:rsid w:val="00A4346D"/>
    <w:rsid w:val="00A435E3"/>
    <w:rsid w:val="00A4381F"/>
    <w:rsid w:val="00A438DD"/>
    <w:rsid w:val="00A43A16"/>
    <w:rsid w:val="00A43A60"/>
    <w:rsid w:val="00A43C26"/>
    <w:rsid w:val="00A43CFA"/>
    <w:rsid w:val="00A43FFF"/>
    <w:rsid w:val="00A44217"/>
    <w:rsid w:val="00A44337"/>
    <w:rsid w:val="00A4435B"/>
    <w:rsid w:val="00A44464"/>
    <w:rsid w:val="00A444EC"/>
    <w:rsid w:val="00A446F6"/>
    <w:rsid w:val="00A447E3"/>
    <w:rsid w:val="00A448F4"/>
    <w:rsid w:val="00A44979"/>
    <w:rsid w:val="00A44981"/>
    <w:rsid w:val="00A44986"/>
    <w:rsid w:val="00A449AE"/>
    <w:rsid w:val="00A449BE"/>
    <w:rsid w:val="00A44A64"/>
    <w:rsid w:val="00A44C64"/>
    <w:rsid w:val="00A44CFA"/>
    <w:rsid w:val="00A45322"/>
    <w:rsid w:val="00A456C8"/>
    <w:rsid w:val="00A457AA"/>
    <w:rsid w:val="00A45BF7"/>
    <w:rsid w:val="00A45CCA"/>
    <w:rsid w:val="00A45E20"/>
    <w:rsid w:val="00A45FF4"/>
    <w:rsid w:val="00A46055"/>
    <w:rsid w:val="00A46A46"/>
    <w:rsid w:val="00A46BD2"/>
    <w:rsid w:val="00A46CB9"/>
    <w:rsid w:val="00A46F68"/>
    <w:rsid w:val="00A46F7C"/>
    <w:rsid w:val="00A46FC9"/>
    <w:rsid w:val="00A46FE9"/>
    <w:rsid w:val="00A47205"/>
    <w:rsid w:val="00A4780A"/>
    <w:rsid w:val="00A4794C"/>
    <w:rsid w:val="00A47B8C"/>
    <w:rsid w:val="00A47CDD"/>
    <w:rsid w:val="00A47E5F"/>
    <w:rsid w:val="00A504A2"/>
    <w:rsid w:val="00A5062C"/>
    <w:rsid w:val="00A509B7"/>
    <w:rsid w:val="00A50BCE"/>
    <w:rsid w:val="00A50BDD"/>
    <w:rsid w:val="00A50C36"/>
    <w:rsid w:val="00A50CC9"/>
    <w:rsid w:val="00A50D30"/>
    <w:rsid w:val="00A5111B"/>
    <w:rsid w:val="00A5116C"/>
    <w:rsid w:val="00A5125D"/>
    <w:rsid w:val="00A512CE"/>
    <w:rsid w:val="00A51543"/>
    <w:rsid w:val="00A51738"/>
    <w:rsid w:val="00A518B6"/>
    <w:rsid w:val="00A51A03"/>
    <w:rsid w:val="00A51B08"/>
    <w:rsid w:val="00A52691"/>
    <w:rsid w:val="00A526C5"/>
    <w:rsid w:val="00A529D2"/>
    <w:rsid w:val="00A52A24"/>
    <w:rsid w:val="00A52EA2"/>
    <w:rsid w:val="00A5347A"/>
    <w:rsid w:val="00A53516"/>
    <w:rsid w:val="00A537A9"/>
    <w:rsid w:val="00A537FB"/>
    <w:rsid w:val="00A53946"/>
    <w:rsid w:val="00A53DA7"/>
    <w:rsid w:val="00A53E3C"/>
    <w:rsid w:val="00A54120"/>
    <w:rsid w:val="00A543D8"/>
    <w:rsid w:val="00A54B8D"/>
    <w:rsid w:val="00A54E0F"/>
    <w:rsid w:val="00A550F1"/>
    <w:rsid w:val="00A553A0"/>
    <w:rsid w:val="00A55683"/>
    <w:rsid w:val="00A55CA4"/>
    <w:rsid w:val="00A5675B"/>
    <w:rsid w:val="00A5681F"/>
    <w:rsid w:val="00A56CAF"/>
    <w:rsid w:val="00A56D6C"/>
    <w:rsid w:val="00A56E77"/>
    <w:rsid w:val="00A56F2C"/>
    <w:rsid w:val="00A57293"/>
    <w:rsid w:val="00A5744F"/>
    <w:rsid w:val="00A574CF"/>
    <w:rsid w:val="00A576DE"/>
    <w:rsid w:val="00A57746"/>
    <w:rsid w:val="00A57784"/>
    <w:rsid w:val="00A57B0A"/>
    <w:rsid w:val="00A57B33"/>
    <w:rsid w:val="00A57B8D"/>
    <w:rsid w:val="00A57D0D"/>
    <w:rsid w:val="00A57EF8"/>
    <w:rsid w:val="00A57FD4"/>
    <w:rsid w:val="00A601B1"/>
    <w:rsid w:val="00A601E2"/>
    <w:rsid w:val="00A60283"/>
    <w:rsid w:val="00A60337"/>
    <w:rsid w:val="00A60388"/>
    <w:rsid w:val="00A603C8"/>
    <w:rsid w:val="00A6068C"/>
    <w:rsid w:val="00A60B51"/>
    <w:rsid w:val="00A60B65"/>
    <w:rsid w:val="00A60E7E"/>
    <w:rsid w:val="00A60EDE"/>
    <w:rsid w:val="00A60F5A"/>
    <w:rsid w:val="00A6143F"/>
    <w:rsid w:val="00A617C9"/>
    <w:rsid w:val="00A618C5"/>
    <w:rsid w:val="00A61E30"/>
    <w:rsid w:val="00A61EE2"/>
    <w:rsid w:val="00A629EE"/>
    <w:rsid w:val="00A62A3F"/>
    <w:rsid w:val="00A62ABB"/>
    <w:rsid w:val="00A62C7F"/>
    <w:rsid w:val="00A62D18"/>
    <w:rsid w:val="00A62E84"/>
    <w:rsid w:val="00A63032"/>
    <w:rsid w:val="00A6338A"/>
    <w:rsid w:val="00A636BD"/>
    <w:rsid w:val="00A636C4"/>
    <w:rsid w:val="00A638A2"/>
    <w:rsid w:val="00A63993"/>
    <w:rsid w:val="00A63C3D"/>
    <w:rsid w:val="00A63C50"/>
    <w:rsid w:val="00A63EFD"/>
    <w:rsid w:val="00A63FE1"/>
    <w:rsid w:val="00A64631"/>
    <w:rsid w:val="00A64877"/>
    <w:rsid w:val="00A64A37"/>
    <w:rsid w:val="00A64CB1"/>
    <w:rsid w:val="00A64FB0"/>
    <w:rsid w:val="00A64FD1"/>
    <w:rsid w:val="00A65122"/>
    <w:rsid w:val="00A652EE"/>
    <w:rsid w:val="00A6539A"/>
    <w:rsid w:val="00A653CD"/>
    <w:rsid w:val="00A653D5"/>
    <w:rsid w:val="00A65674"/>
    <w:rsid w:val="00A65A4C"/>
    <w:rsid w:val="00A65B4B"/>
    <w:rsid w:val="00A65EF5"/>
    <w:rsid w:val="00A66291"/>
    <w:rsid w:val="00A6631E"/>
    <w:rsid w:val="00A6652D"/>
    <w:rsid w:val="00A665E0"/>
    <w:rsid w:val="00A66CE8"/>
    <w:rsid w:val="00A670CC"/>
    <w:rsid w:val="00A6715A"/>
    <w:rsid w:val="00A67274"/>
    <w:rsid w:val="00A6728C"/>
    <w:rsid w:val="00A672B5"/>
    <w:rsid w:val="00A67333"/>
    <w:rsid w:val="00A67360"/>
    <w:rsid w:val="00A675A9"/>
    <w:rsid w:val="00A6775B"/>
    <w:rsid w:val="00A6793E"/>
    <w:rsid w:val="00A67B31"/>
    <w:rsid w:val="00A70043"/>
    <w:rsid w:val="00A701E3"/>
    <w:rsid w:val="00A70204"/>
    <w:rsid w:val="00A7023E"/>
    <w:rsid w:val="00A708B7"/>
    <w:rsid w:val="00A70AAE"/>
    <w:rsid w:val="00A70D23"/>
    <w:rsid w:val="00A70F72"/>
    <w:rsid w:val="00A70FAE"/>
    <w:rsid w:val="00A71682"/>
    <w:rsid w:val="00A71796"/>
    <w:rsid w:val="00A718F8"/>
    <w:rsid w:val="00A71B1D"/>
    <w:rsid w:val="00A71E58"/>
    <w:rsid w:val="00A7210F"/>
    <w:rsid w:val="00A7217E"/>
    <w:rsid w:val="00A72187"/>
    <w:rsid w:val="00A72262"/>
    <w:rsid w:val="00A72384"/>
    <w:rsid w:val="00A72876"/>
    <w:rsid w:val="00A72916"/>
    <w:rsid w:val="00A7293C"/>
    <w:rsid w:val="00A72F25"/>
    <w:rsid w:val="00A72F60"/>
    <w:rsid w:val="00A73261"/>
    <w:rsid w:val="00A737B2"/>
    <w:rsid w:val="00A73AF8"/>
    <w:rsid w:val="00A73C42"/>
    <w:rsid w:val="00A73C91"/>
    <w:rsid w:val="00A7418B"/>
    <w:rsid w:val="00A742A7"/>
    <w:rsid w:val="00A744C3"/>
    <w:rsid w:val="00A74820"/>
    <w:rsid w:val="00A74A89"/>
    <w:rsid w:val="00A74E96"/>
    <w:rsid w:val="00A75094"/>
    <w:rsid w:val="00A75230"/>
    <w:rsid w:val="00A75357"/>
    <w:rsid w:val="00A75AAF"/>
    <w:rsid w:val="00A75C4F"/>
    <w:rsid w:val="00A75C55"/>
    <w:rsid w:val="00A75CB1"/>
    <w:rsid w:val="00A75CBB"/>
    <w:rsid w:val="00A75E5B"/>
    <w:rsid w:val="00A75FD2"/>
    <w:rsid w:val="00A7611F"/>
    <w:rsid w:val="00A761A7"/>
    <w:rsid w:val="00A76262"/>
    <w:rsid w:val="00A76343"/>
    <w:rsid w:val="00A76487"/>
    <w:rsid w:val="00A765CC"/>
    <w:rsid w:val="00A76941"/>
    <w:rsid w:val="00A76E28"/>
    <w:rsid w:val="00A77119"/>
    <w:rsid w:val="00A7735B"/>
    <w:rsid w:val="00A7739B"/>
    <w:rsid w:val="00A779AE"/>
    <w:rsid w:val="00A77A31"/>
    <w:rsid w:val="00A77D4C"/>
    <w:rsid w:val="00A77D5E"/>
    <w:rsid w:val="00A77E35"/>
    <w:rsid w:val="00A77F77"/>
    <w:rsid w:val="00A8054A"/>
    <w:rsid w:val="00A80776"/>
    <w:rsid w:val="00A80C27"/>
    <w:rsid w:val="00A80E2B"/>
    <w:rsid w:val="00A80F67"/>
    <w:rsid w:val="00A81029"/>
    <w:rsid w:val="00A8125C"/>
    <w:rsid w:val="00A8136A"/>
    <w:rsid w:val="00A81859"/>
    <w:rsid w:val="00A81A53"/>
    <w:rsid w:val="00A81B41"/>
    <w:rsid w:val="00A81C8E"/>
    <w:rsid w:val="00A81D00"/>
    <w:rsid w:val="00A826AE"/>
    <w:rsid w:val="00A82B81"/>
    <w:rsid w:val="00A82BF0"/>
    <w:rsid w:val="00A82CF9"/>
    <w:rsid w:val="00A82E5C"/>
    <w:rsid w:val="00A83219"/>
    <w:rsid w:val="00A83666"/>
    <w:rsid w:val="00A837A0"/>
    <w:rsid w:val="00A837C0"/>
    <w:rsid w:val="00A8383D"/>
    <w:rsid w:val="00A83934"/>
    <w:rsid w:val="00A83AE8"/>
    <w:rsid w:val="00A83B26"/>
    <w:rsid w:val="00A83DE4"/>
    <w:rsid w:val="00A83EEF"/>
    <w:rsid w:val="00A84544"/>
    <w:rsid w:val="00A8463D"/>
    <w:rsid w:val="00A84691"/>
    <w:rsid w:val="00A84810"/>
    <w:rsid w:val="00A84C18"/>
    <w:rsid w:val="00A84CE3"/>
    <w:rsid w:val="00A850CE"/>
    <w:rsid w:val="00A85307"/>
    <w:rsid w:val="00A85461"/>
    <w:rsid w:val="00A854B2"/>
    <w:rsid w:val="00A85662"/>
    <w:rsid w:val="00A856D8"/>
    <w:rsid w:val="00A85BCB"/>
    <w:rsid w:val="00A85DEC"/>
    <w:rsid w:val="00A85F02"/>
    <w:rsid w:val="00A86078"/>
    <w:rsid w:val="00A86092"/>
    <w:rsid w:val="00A861F3"/>
    <w:rsid w:val="00A8622C"/>
    <w:rsid w:val="00A86513"/>
    <w:rsid w:val="00A868A4"/>
    <w:rsid w:val="00A86C31"/>
    <w:rsid w:val="00A86C7F"/>
    <w:rsid w:val="00A870D3"/>
    <w:rsid w:val="00A87511"/>
    <w:rsid w:val="00A875E4"/>
    <w:rsid w:val="00A878A0"/>
    <w:rsid w:val="00A879CC"/>
    <w:rsid w:val="00A87C8F"/>
    <w:rsid w:val="00A87E05"/>
    <w:rsid w:val="00A90191"/>
    <w:rsid w:val="00A904E0"/>
    <w:rsid w:val="00A9086A"/>
    <w:rsid w:val="00A90AB1"/>
    <w:rsid w:val="00A90B68"/>
    <w:rsid w:val="00A90D60"/>
    <w:rsid w:val="00A90E08"/>
    <w:rsid w:val="00A90E87"/>
    <w:rsid w:val="00A912AC"/>
    <w:rsid w:val="00A91408"/>
    <w:rsid w:val="00A91680"/>
    <w:rsid w:val="00A91A34"/>
    <w:rsid w:val="00A91A67"/>
    <w:rsid w:val="00A91C3A"/>
    <w:rsid w:val="00A91D79"/>
    <w:rsid w:val="00A92156"/>
    <w:rsid w:val="00A92159"/>
    <w:rsid w:val="00A92244"/>
    <w:rsid w:val="00A925D0"/>
    <w:rsid w:val="00A92716"/>
    <w:rsid w:val="00A929C4"/>
    <w:rsid w:val="00A92B02"/>
    <w:rsid w:val="00A92C86"/>
    <w:rsid w:val="00A92D46"/>
    <w:rsid w:val="00A9312C"/>
    <w:rsid w:val="00A935E1"/>
    <w:rsid w:val="00A93695"/>
    <w:rsid w:val="00A93698"/>
    <w:rsid w:val="00A93732"/>
    <w:rsid w:val="00A938EE"/>
    <w:rsid w:val="00A93913"/>
    <w:rsid w:val="00A93AE4"/>
    <w:rsid w:val="00A93B07"/>
    <w:rsid w:val="00A93C4F"/>
    <w:rsid w:val="00A93CF8"/>
    <w:rsid w:val="00A93D4E"/>
    <w:rsid w:val="00A93DC9"/>
    <w:rsid w:val="00A93E04"/>
    <w:rsid w:val="00A94338"/>
    <w:rsid w:val="00A943A0"/>
    <w:rsid w:val="00A94B1C"/>
    <w:rsid w:val="00A94BD0"/>
    <w:rsid w:val="00A94FCB"/>
    <w:rsid w:val="00A952A1"/>
    <w:rsid w:val="00A9546F"/>
    <w:rsid w:val="00A9553C"/>
    <w:rsid w:val="00A9559A"/>
    <w:rsid w:val="00A959B1"/>
    <w:rsid w:val="00A95A15"/>
    <w:rsid w:val="00A95DA8"/>
    <w:rsid w:val="00A96446"/>
    <w:rsid w:val="00A9661D"/>
    <w:rsid w:val="00A96A34"/>
    <w:rsid w:val="00A96ADD"/>
    <w:rsid w:val="00A96BDB"/>
    <w:rsid w:val="00A96C2F"/>
    <w:rsid w:val="00A96CD6"/>
    <w:rsid w:val="00A96E8B"/>
    <w:rsid w:val="00A96FE2"/>
    <w:rsid w:val="00A9712A"/>
    <w:rsid w:val="00A9728B"/>
    <w:rsid w:val="00A972CD"/>
    <w:rsid w:val="00A972CE"/>
    <w:rsid w:val="00A97611"/>
    <w:rsid w:val="00A97625"/>
    <w:rsid w:val="00A9786D"/>
    <w:rsid w:val="00A97A66"/>
    <w:rsid w:val="00A97AB8"/>
    <w:rsid w:val="00A97C34"/>
    <w:rsid w:val="00A97DA2"/>
    <w:rsid w:val="00A97DDA"/>
    <w:rsid w:val="00AA0002"/>
    <w:rsid w:val="00AA00C3"/>
    <w:rsid w:val="00AA01A7"/>
    <w:rsid w:val="00AA03BD"/>
    <w:rsid w:val="00AA0847"/>
    <w:rsid w:val="00AA0C82"/>
    <w:rsid w:val="00AA0D49"/>
    <w:rsid w:val="00AA0EAC"/>
    <w:rsid w:val="00AA0F06"/>
    <w:rsid w:val="00AA1B7E"/>
    <w:rsid w:val="00AA1C64"/>
    <w:rsid w:val="00AA1EC1"/>
    <w:rsid w:val="00AA2815"/>
    <w:rsid w:val="00AA2865"/>
    <w:rsid w:val="00AA343B"/>
    <w:rsid w:val="00AA36BE"/>
    <w:rsid w:val="00AA386B"/>
    <w:rsid w:val="00AA3975"/>
    <w:rsid w:val="00AA3B68"/>
    <w:rsid w:val="00AA3BD5"/>
    <w:rsid w:val="00AA3C09"/>
    <w:rsid w:val="00AA3DF0"/>
    <w:rsid w:val="00AA454B"/>
    <w:rsid w:val="00AA484E"/>
    <w:rsid w:val="00AA4A82"/>
    <w:rsid w:val="00AA4B0D"/>
    <w:rsid w:val="00AA4DE9"/>
    <w:rsid w:val="00AA4ECD"/>
    <w:rsid w:val="00AA4F97"/>
    <w:rsid w:val="00AA50B2"/>
    <w:rsid w:val="00AA512C"/>
    <w:rsid w:val="00AA51FE"/>
    <w:rsid w:val="00AA529F"/>
    <w:rsid w:val="00AA54A6"/>
    <w:rsid w:val="00AA55DE"/>
    <w:rsid w:val="00AA5A60"/>
    <w:rsid w:val="00AA5D19"/>
    <w:rsid w:val="00AA5D26"/>
    <w:rsid w:val="00AA5E3C"/>
    <w:rsid w:val="00AA5EC8"/>
    <w:rsid w:val="00AA6350"/>
    <w:rsid w:val="00AA65D9"/>
    <w:rsid w:val="00AA670E"/>
    <w:rsid w:val="00AA71B6"/>
    <w:rsid w:val="00AA71CE"/>
    <w:rsid w:val="00AA751F"/>
    <w:rsid w:val="00AA761C"/>
    <w:rsid w:val="00AA7687"/>
    <w:rsid w:val="00AA76D6"/>
    <w:rsid w:val="00AA7947"/>
    <w:rsid w:val="00AA7A4C"/>
    <w:rsid w:val="00AA7CF6"/>
    <w:rsid w:val="00AA7E79"/>
    <w:rsid w:val="00AA7EA7"/>
    <w:rsid w:val="00AA7F0E"/>
    <w:rsid w:val="00AB0035"/>
    <w:rsid w:val="00AB05A9"/>
    <w:rsid w:val="00AB0FF9"/>
    <w:rsid w:val="00AB1630"/>
    <w:rsid w:val="00AB1B53"/>
    <w:rsid w:val="00AB1C1E"/>
    <w:rsid w:val="00AB1D04"/>
    <w:rsid w:val="00AB204D"/>
    <w:rsid w:val="00AB20FA"/>
    <w:rsid w:val="00AB2685"/>
    <w:rsid w:val="00AB26BF"/>
    <w:rsid w:val="00AB26E0"/>
    <w:rsid w:val="00AB27C7"/>
    <w:rsid w:val="00AB29E7"/>
    <w:rsid w:val="00AB2D16"/>
    <w:rsid w:val="00AB2FA4"/>
    <w:rsid w:val="00AB31FD"/>
    <w:rsid w:val="00AB32D5"/>
    <w:rsid w:val="00AB3909"/>
    <w:rsid w:val="00AB39C3"/>
    <w:rsid w:val="00AB41EC"/>
    <w:rsid w:val="00AB4283"/>
    <w:rsid w:val="00AB4582"/>
    <w:rsid w:val="00AB458C"/>
    <w:rsid w:val="00AB45F7"/>
    <w:rsid w:val="00AB47A2"/>
    <w:rsid w:val="00AB497C"/>
    <w:rsid w:val="00AB49D1"/>
    <w:rsid w:val="00AB4C7A"/>
    <w:rsid w:val="00AB4EBE"/>
    <w:rsid w:val="00AB4F1C"/>
    <w:rsid w:val="00AB50FB"/>
    <w:rsid w:val="00AB52C1"/>
    <w:rsid w:val="00AB53F4"/>
    <w:rsid w:val="00AB6266"/>
    <w:rsid w:val="00AB630A"/>
    <w:rsid w:val="00AB633C"/>
    <w:rsid w:val="00AB6A7A"/>
    <w:rsid w:val="00AB6E7E"/>
    <w:rsid w:val="00AB6F2E"/>
    <w:rsid w:val="00AB7080"/>
    <w:rsid w:val="00AB74E0"/>
    <w:rsid w:val="00AB7C0E"/>
    <w:rsid w:val="00AB7CDB"/>
    <w:rsid w:val="00AB7EC0"/>
    <w:rsid w:val="00AC0107"/>
    <w:rsid w:val="00AC039B"/>
    <w:rsid w:val="00AC046E"/>
    <w:rsid w:val="00AC056A"/>
    <w:rsid w:val="00AC0764"/>
    <w:rsid w:val="00AC07AE"/>
    <w:rsid w:val="00AC081B"/>
    <w:rsid w:val="00AC0D3E"/>
    <w:rsid w:val="00AC125A"/>
    <w:rsid w:val="00AC1705"/>
    <w:rsid w:val="00AC17DC"/>
    <w:rsid w:val="00AC1A0D"/>
    <w:rsid w:val="00AC1BB1"/>
    <w:rsid w:val="00AC1C08"/>
    <w:rsid w:val="00AC1C83"/>
    <w:rsid w:val="00AC1D25"/>
    <w:rsid w:val="00AC1E8D"/>
    <w:rsid w:val="00AC22A8"/>
    <w:rsid w:val="00AC29D5"/>
    <w:rsid w:val="00AC3256"/>
    <w:rsid w:val="00AC33CE"/>
    <w:rsid w:val="00AC373A"/>
    <w:rsid w:val="00AC37B8"/>
    <w:rsid w:val="00AC37BC"/>
    <w:rsid w:val="00AC3944"/>
    <w:rsid w:val="00AC3ACF"/>
    <w:rsid w:val="00AC3B27"/>
    <w:rsid w:val="00AC3B7C"/>
    <w:rsid w:val="00AC3F2B"/>
    <w:rsid w:val="00AC4487"/>
    <w:rsid w:val="00AC456D"/>
    <w:rsid w:val="00AC473F"/>
    <w:rsid w:val="00AC47E5"/>
    <w:rsid w:val="00AC48AE"/>
    <w:rsid w:val="00AC4A6E"/>
    <w:rsid w:val="00AC4A86"/>
    <w:rsid w:val="00AC4AAB"/>
    <w:rsid w:val="00AC4FDF"/>
    <w:rsid w:val="00AC502B"/>
    <w:rsid w:val="00AC5109"/>
    <w:rsid w:val="00AC51C5"/>
    <w:rsid w:val="00AC51FE"/>
    <w:rsid w:val="00AC524C"/>
    <w:rsid w:val="00AC52D7"/>
    <w:rsid w:val="00AC5467"/>
    <w:rsid w:val="00AC5829"/>
    <w:rsid w:val="00AC59D7"/>
    <w:rsid w:val="00AC5B15"/>
    <w:rsid w:val="00AC5C08"/>
    <w:rsid w:val="00AC5E97"/>
    <w:rsid w:val="00AC6058"/>
    <w:rsid w:val="00AC63EB"/>
    <w:rsid w:val="00AC6D71"/>
    <w:rsid w:val="00AC6EA8"/>
    <w:rsid w:val="00AC6FD7"/>
    <w:rsid w:val="00AC73E5"/>
    <w:rsid w:val="00AC7465"/>
    <w:rsid w:val="00AC75FA"/>
    <w:rsid w:val="00AC7637"/>
    <w:rsid w:val="00AC7ACA"/>
    <w:rsid w:val="00AC7C3F"/>
    <w:rsid w:val="00AC7D64"/>
    <w:rsid w:val="00AC7E86"/>
    <w:rsid w:val="00AC7ECB"/>
    <w:rsid w:val="00AC7FB6"/>
    <w:rsid w:val="00AD022B"/>
    <w:rsid w:val="00AD02F8"/>
    <w:rsid w:val="00AD0407"/>
    <w:rsid w:val="00AD061C"/>
    <w:rsid w:val="00AD071C"/>
    <w:rsid w:val="00AD0CC6"/>
    <w:rsid w:val="00AD0CFB"/>
    <w:rsid w:val="00AD0E2D"/>
    <w:rsid w:val="00AD1207"/>
    <w:rsid w:val="00AD14C0"/>
    <w:rsid w:val="00AD158B"/>
    <w:rsid w:val="00AD18FC"/>
    <w:rsid w:val="00AD1A45"/>
    <w:rsid w:val="00AD20E3"/>
    <w:rsid w:val="00AD2114"/>
    <w:rsid w:val="00AD2518"/>
    <w:rsid w:val="00AD28FF"/>
    <w:rsid w:val="00AD29C6"/>
    <w:rsid w:val="00AD2AC5"/>
    <w:rsid w:val="00AD2B22"/>
    <w:rsid w:val="00AD2CED"/>
    <w:rsid w:val="00AD2E4F"/>
    <w:rsid w:val="00AD2F58"/>
    <w:rsid w:val="00AD305D"/>
    <w:rsid w:val="00AD3376"/>
    <w:rsid w:val="00AD33BB"/>
    <w:rsid w:val="00AD34B5"/>
    <w:rsid w:val="00AD36B3"/>
    <w:rsid w:val="00AD3AD7"/>
    <w:rsid w:val="00AD3F7A"/>
    <w:rsid w:val="00AD3FA5"/>
    <w:rsid w:val="00AD441E"/>
    <w:rsid w:val="00AD456A"/>
    <w:rsid w:val="00AD45E0"/>
    <w:rsid w:val="00AD4625"/>
    <w:rsid w:val="00AD474F"/>
    <w:rsid w:val="00AD4A5D"/>
    <w:rsid w:val="00AD4D7A"/>
    <w:rsid w:val="00AD4F7E"/>
    <w:rsid w:val="00AD51AE"/>
    <w:rsid w:val="00AD53F7"/>
    <w:rsid w:val="00AD54C5"/>
    <w:rsid w:val="00AD57A2"/>
    <w:rsid w:val="00AD57D6"/>
    <w:rsid w:val="00AD5865"/>
    <w:rsid w:val="00AD5994"/>
    <w:rsid w:val="00AD5A3C"/>
    <w:rsid w:val="00AD5C18"/>
    <w:rsid w:val="00AD5D13"/>
    <w:rsid w:val="00AD5E6A"/>
    <w:rsid w:val="00AD5F3B"/>
    <w:rsid w:val="00AD646B"/>
    <w:rsid w:val="00AD6AAD"/>
    <w:rsid w:val="00AD6C02"/>
    <w:rsid w:val="00AD6DCA"/>
    <w:rsid w:val="00AD71E8"/>
    <w:rsid w:val="00AD74BF"/>
    <w:rsid w:val="00AD76CD"/>
    <w:rsid w:val="00AD779D"/>
    <w:rsid w:val="00AD7855"/>
    <w:rsid w:val="00AD79C3"/>
    <w:rsid w:val="00AD7A66"/>
    <w:rsid w:val="00AD7B09"/>
    <w:rsid w:val="00AE06E4"/>
    <w:rsid w:val="00AE077E"/>
    <w:rsid w:val="00AE080B"/>
    <w:rsid w:val="00AE08C9"/>
    <w:rsid w:val="00AE08E3"/>
    <w:rsid w:val="00AE08E6"/>
    <w:rsid w:val="00AE0B20"/>
    <w:rsid w:val="00AE10CB"/>
    <w:rsid w:val="00AE110F"/>
    <w:rsid w:val="00AE1135"/>
    <w:rsid w:val="00AE118A"/>
    <w:rsid w:val="00AE11AD"/>
    <w:rsid w:val="00AE13F7"/>
    <w:rsid w:val="00AE153B"/>
    <w:rsid w:val="00AE1699"/>
    <w:rsid w:val="00AE16F0"/>
    <w:rsid w:val="00AE187C"/>
    <w:rsid w:val="00AE26A7"/>
    <w:rsid w:val="00AE26AA"/>
    <w:rsid w:val="00AE281D"/>
    <w:rsid w:val="00AE2B2A"/>
    <w:rsid w:val="00AE2B9A"/>
    <w:rsid w:val="00AE2FA4"/>
    <w:rsid w:val="00AE369A"/>
    <w:rsid w:val="00AE386F"/>
    <w:rsid w:val="00AE3BCF"/>
    <w:rsid w:val="00AE3C7A"/>
    <w:rsid w:val="00AE3CD6"/>
    <w:rsid w:val="00AE3EF2"/>
    <w:rsid w:val="00AE4124"/>
    <w:rsid w:val="00AE4678"/>
    <w:rsid w:val="00AE46BA"/>
    <w:rsid w:val="00AE4808"/>
    <w:rsid w:val="00AE48AB"/>
    <w:rsid w:val="00AE48DB"/>
    <w:rsid w:val="00AE4A5B"/>
    <w:rsid w:val="00AE4AD2"/>
    <w:rsid w:val="00AE51A0"/>
    <w:rsid w:val="00AE52D7"/>
    <w:rsid w:val="00AE572A"/>
    <w:rsid w:val="00AE586A"/>
    <w:rsid w:val="00AE5D09"/>
    <w:rsid w:val="00AE5DBD"/>
    <w:rsid w:val="00AE6024"/>
    <w:rsid w:val="00AE6620"/>
    <w:rsid w:val="00AE6D5F"/>
    <w:rsid w:val="00AE6DDC"/>
    <w:rsid w:val="00AE6E3E"/>
    <w:rsid w:val="00AE6FDD"/>
    <w:rsid w:val="00AE7241"/>
    <w:rsid w:val="00AE7495"/>
    <w:rsid w:val="00AE74CD"/>
    <w:rsid w:val="00AE76B3"/>
    <w:rsid w:val="00AE7814"/>
    <w:rsid w:val="00AE798B"/>
    <w:rsid w:val="00AE7B6E"/>
    <w:rsid w:val="00AF003A"/>
    <w:rsid w:val="00AF0112"/>
    <w:rsid w:val="00AF0282"/>
    <w:rsid w:val="00AF0441"/>
    <w:rsid w:val="00AF07C1"/>
    <w:rsid w:val="00AF0A58"/>
    <w:rsid w:val="00AF0E12"/>
    <w:rsid w:val="00AF1078"/>
    <w:rsid w:val="00AF15D9"/>
    <w:rsid w:val="00AF1A66"/>
    <w:rsid w:val="00AF1A74"/>
    <w:rsid w:val="00AF1AB1"/>
    <w:rsid w:val="00AF1C98"/>
    <w:rsid w:val="00AF21D4"/>
    <w:rsid w:val="00AF230E"/>
    <w:rsid w:val="00AF23BC"/>
    <w:rsid w:val="00AF2448"/>
    <w:rsid w:val="00AF2604"/>
    <w:rsid w:val="00AF26B2"/>
    <w:rsid w:val="00AF2B13"/>
    <w:rsid w:val="00AF2B8B"/>
    <w:rsid w:val="00AF2D7A"/>
    <w:rsid w:val="00AF2E39"/>
    <w:rsid w:val="00AF33E8"/>
    <w:rsid w:val="00AF34F5"/>
    <w:rsid w:val="00AF3541"/>
    <w:rsid w:val="00AF365A"/>
    <w:rsid w:val="00AF37CC"/>
    <w:rsid w:val="00AF3B09"/>
    <w:rsid w:val="00AF3EF5"/>
    <w:rsid w:val="00AF3FEE"/>
    <w:rsid w:val="00AF4488"/>
    <w:rsid w:val="00AF45CD"/>
    <w:rsid w:val="00AF4C44"/>
    <w:rsid w:val="00AF5780"/>
    <w:rsid w:val="00AF58F8"/>
    <w:rsid w:val="00AF5B0F"/>
    <w:rsid w:val="00AF5DFA"/>
    <w:rsid w:val="00AF67BA"/>
    <w:rsid w:val="00AF6913"/>
    <w:rsid w:val="00AF691B"/>
    <w:rsid w:val="00AF6A91"/>
    <w:rsid w:val="00AF6A96"/>
    <w:rsid w:val="00AF6CD5"/>
    <w:rsid w:val="00AF6F8E"/>
    <w:rsid w:val="00AF7219"/>
    <w:rsid w:val="00AF76B2"/>
    <w:rsid w:val="00AF779B"/>
    <w:rsid w:val="00AF78CC"/>
    <w:rsid w:val="00AF79A2"/>
    <w:rsid w:val="00AF7A02"/>
    <w:rsid w:val="00AF7C72"/>
    <w:rsid w:val="00B00008"/>
    <w:rsid w:val="00B000CC"/>
    <w:rsid w:val="00B0013A"/>
    <w:rsid w:val="00B00397"/>
    <w:rsid w:val="00B003A4"/>
    <w:rsid w:val="00B005E0"/>
    <w:rsid w:val="00B005F0"/>
    <w:rsid w:val="00B007B5"/>
    <w:rsid w:val="00B009C9"/>
    <w:rsid w:val="00B00A62"/>
    <w:rsid w:val="00B00B53"/>
    <w:rsid w:val="00B00CAC"/>
    <w:rsid w:val="00B0127E"/>
    <w:rsid w:val="00B01287"/>
    <w:rsid w:val="00B016B6"/>
    <w:rsid w:val="00B018FD"/>
    <w:rsid w:val="00B018FE"/>
    <w:rsid w:val="00B01AD2"/>
    <w:rsid w:val="00B01B79"/>
    <w:rsid w:val="00B02460"/>
    <w:rsid w:val="00B0289C"/>
    <w:rsid w:val="00B028B8"/>
    <w:rsid w:val="00B029E5"/>
    <w:rsid w:val="00B02C4E"/>
    <w:rsid w:val="00B02E05"/>
    <w:rsid w:val="00B03096"/>
    <w:rsid w:val="00B03184"/>
    <w:rsid w:val="00B033B0"/>
    <w:rsid w:val="00B03469"/>
    <w:rsid w:val="00B0367E"/>
    <w:rsid w:val="00B0385F"/>
    <w:rsid w:val="00B03886"/>
    <w:rsid w:val="00B03954"/>
    <w:rsid w:val="00B0413B"/>
    <w:rsid w:val="00B04326"/>
    <w:rsid w:val="00B0433C"/>
    <w:rsid w:val="00B047F9"/>
    <w:rsid w:val="00B04962"/>
    <w:rsid w:val="00B0498B"/>
    <w:rsid w:val="00B049F2"/>
    <w:rsid w:val="00B04BC5"/>
    <w:rsid w:val="00B05023"/>
    <w:rsid w:val="00B0545D"/>
    <w:rsid w:val="00B055CE"/>
    <w:rsid w:val="00B055F4"/>
    <w:rsid w:val="00B060BA"/>
    <w:rsid w:val="00B06182"/>
    <w:rsid w:val="00B061D5"/>
    <w:rsid w:val="00B062A5"/>
    <w:rsid w:val="00B06352"/>
    <w:rsid w:val="00B06469"/>
    <w:rsid w:val="00B06488"/>
    <w:rsid w:val="00B066CC"/>
    <w:rsid w:val="00B06760"/>
    <w:rsid w:val="00B069AC"/>
    <w:rsid w:val="00B06A7D"/>
    <w:rsid w:val="00B06BFC"/>
    <w:rsid w:val="00B06E1C"/>
    <w:rsid w:val="00B07006"/>
    <w:rsid w:val="00B07187"/>
    <w:rsid w:val="00B072F6"/>
    <w:rsid w:val="00B07323"/>
    <w:rsid w:val="00B07571"/>
    <w:rsid w:val="00B07CD7"/>
    <w:rsid w:val="00B07DF6"/>
    <w:rsid w:val="00B07F13"/>
    <w:rsid w:val="00B10048"/>
    <w:rsid w:val="00B1013D"/>
    <w:rsid w:val="00B102E9"/>
    <w:rsid w:val="00B10356"/>
    <w:rsid w:val="00B104E8"/>
    <w:rsid w:val="00B105B8"/>
    <w:rsid w:val="00B106D0"/>
    <w:rsid w:val="00B10B82"/>
    <w:rsid w:val="00B10BF4"/>
    <w:rsid w:val="00B10DA6"/>
    <w:rsid w:val="00B10E45"/>
    <w:rsid w:val="00B111A6"/>
    <w:rsid w:val="00B112C5"/>
    <w:rsid w:val="00B11527"/>
    <w:rsid w:val="00B1161E"/>
    <w:rsid w:val="00B11641"/>
    <w:rsid w:val="00B11924"/>
    <w:rsid w:val="00B11EF5"/>
    <w:rsid w:val="00B1217A"/>
    <w:rsid w:val="00B1222B"/>
    <w:rsid w:val="00B12345"/>
    <w:rsid w:val="00B12650"/>
    <w:rsid w:val="00B12899"/>
    <w:rsid w:val="00B12B0E"/>
    <w:rsid w:val="00B12BD4"/>
    <w:rsid w:val="00B12C29"/>
    <w:rsid w:val="00B12F45"/>
    <w:rsid w:val="00B13418"/>
    <w:rsid w:val="00B135E4"/>
    <w:rsid w:val="00B1385F"/>
    <w:rsid w:val="00B14335"/>
    <w:rsid w:val="00B143F4"/>
    <w:rsid w:val="00B14D8A"/>
    <w:rsid w:val="00B14DF5"/>
    <w:rsid w:val="00B14EE4"/>
    <w:rsid w:val="00B14FA6"/>
    <w:rsid w:val="00B15150"/>
    <w:rsid w:val="00B15317"/>
    <w:rsid w:val="00B156ED"/>
    <w:rsid w:val="00B157E2"/>
    <w:rsid w:val="00B15834"/>
    <w:rsid w:val="00B15EDC"/>
    <w:rsid w:val="00B16006"/>
    <w:rsid w:val="00B16143"/>
    <w:rsid w:val="00B162B6"/>
    <w:rsid w:val="00B16458"/>
    <w:rsid w:val="00B16583"/>
    <w:rsid w:val="00B16C3D"/>
    <w:rsid w:val="00B16E67"/>
    <w:rsid w:val="00B171B5"/>
    <w:rsid w:val="00B1721F"/>
    <w:rsid w:val="00B173FC"/>
    <w:rsid w:val="00B177FB"/>
    <w:rsid w:val="00B17CC3"/>
    <w:rsid w:val="00B200FF"/>
    <w:rsid w:val="00B2043C"/>
    <w:rsid w:val="00B205BD"/>
    <w:rsid w:val="00B20673"/>
    <w:rsid w:val="00B20BD3"/>
    <w:rsid w:val="00B21191"/>
    <w:rsid w:val="00B21518"/>
    <w:rsid w:val="00B2167D"/>
    <w:rsid w:val="00B2192B"/>
    <w:rsid w:val="00B21CD7"/>
    <w:rsid w:val="00B21D55"/>
    <w:rsid w:val="00B21D6B"/>
    <w:rsid w:val="00B21E60"/>
    <w:rsid w:val="00B21FA2"/>
    <w:rsid w:val="00B22286"/>
    <w:rsid w:val="00B22448"/>
    <w:rsid w:val="00B226EE"/>
    <w:rsid w:val="00B2288F"/>
    <w:rsid w:val="00B22BB6"/>
    <w:rsid w:val="00B22C6D"/>
    <w:rsid w:val="00B22C83"/>
    <w:rsid w:val="00B22F31"/>
    <w:rsid w:val="00B23424"/>
    <w:rsid w:val="00B235A3"/>
    <w:rsid w:val="00B235C6"/>
    <w:rsid w:val="00B2378E"/>
    <w:rsid w:val="00B23F71"/>
    <w:rsid w:val="00B24417"/>
    <w:rsid w:val="00B24424"/>
    <w:rsid w:val="00B245FC"/>
    <w:rsid w:val="00B24AA6"/>
    <w:rsid w:val="00B24D81"/>
    <w:rsid w:val="00B2529C"/>
    <w:rsid w:val="00B25454"/>
    <w:rsid w:val="00B254FB"/>
    <w:rsid w:val="00B2564C"/>
    <w:rsid w:val="00B2590C"/>
    <w:rsid w:val="00B25D69"/>
    <w:rsid w:val="00B25FDD"/>
    <w:rsid w:val="00B26588"/>
    <w:rsid w:val="00B2687A"/>
    <w:rsid w:val="00B2707D"/>
    <w:rsid w:val="00B271B2"/>
    <w:rsid w:val="00B27C90"/>
    <w:rsid w:val="00B27E8B"/>
    <w:rsid w:val="00B30315"/>
    <w:rsid w:val="00B304FD"/>
    <w:rsid w:val="00B30584"/>
    <w:rsid w:val="00B3086F"/>
    <w:rsid w:val="00B30984"/>
    <w:rsid w:val="00B30AA4"/>
    <w:rsid w:val="00B30D14"/>
    <w:rsid w:val="00B312EA"/>
    <w:rsid w:val="00B312ED"/>
    <w:rsid w:val="00B31359"/>
    <w:rsid w:val="00B31BEC"/>
    <w:rsid w:val="00B31CD3"/>
    <w:rsid w:val="00B31D8C"/>
    <w:rsid w:val="00B32177"/>
    <w:rsid w:val="00B3244B"/>
    <w:rsid w:val="00B32751"/>
    <w:rsid w:val="00B32BA0"/>
    <w:rsid w:val="00B32DA1"/>
    <w:rsid w:val="00B32DB3"/>
    <w:rsid w:val="00B32DC5"/>
    <w:rsid w:val="00B3350B"/>
    <w:rsid w:val="00B335BF"/>
    <w:rsid w:val="00B33905"/>
    <w:rsid w:val="00B33C75"/>
    <w:rsid w:val="00B33D86"/>
    <w:rsid w:val="00B33DDD"/>
    <w:rsid w:val="00B33E40"/>
    <w:rsid w:val="00B33E6B"/>
    <w:rsid w:val="00B33F68"/>
    <w:rsid w:val="00B341E7"/>
    <w:rsid w:val="00B34206"/>
    <w:rsid w:val="00B345CB"/>
    <w:rsid w:val="00B34626"/>
    <w:rsid w:val="00B346E2"/>
    <w:rsid w:val="00B347C1"/>
    <w:rsid w:val="00B34971"/>
    <w:rsid w:val="00B34E17"/>
    <w:rsid w:val="00B34F8D"/>
    <w:rsid w:val="00B35498"/>
    <w:rsid w:val="00B35805"/>
    <w:rsid w:val="00B35DE8"/>
    <w:rsid w:val="00B35E51"/>
    <w:rsid w:val="00B35E57"/>
    <w:rsid w:val="00B35EBE"/>
    <w:rsid w:val="00B35F07"/>
    <w:rsid w:val="00B364D7"/>
    <w:rsid w:val="00B36595"/>
    <w:rsid w:val="00B366C3"/>
    <w:rsid w:val="00B36970"/>
    <w:rsid w:val="00B36D28"/>
    <w:rsid w:val="00B37628"/>
    <w:rsid w:val="00B37657"/>
    <w:rsid w:val="00B3770E"/>
    <w:rsid w:val="00B378B4"/>
    <w:rsid w:val="00B3795F"/>
    <w:rsid w:val="00B37DC0"/>
    <w:rsid w:val="00B404DC"/>
    <w:rsid w:val="00B40578"/>
    <w:rsid w:val="00B405F3"/>
    <w:rsid w:val="00B407E5"/>
    <w:rsid w:val="00B4082B"/>
    <w:rsid w:val="00B40AA6"/>
    <w:rsid w:val="00B40DA1"/>
    <w:rsid w:val="00B40F01"/>
    <w:rsid w:val="00B40FAE"/>
    <w:rsid w:val="00B4110C"/>
    <w:rsid w:val="00B413D7"/>
    <w:rsid w:val="00B41D37"/>
    <w:rsid w:val="00B4217C"/>
    <w:rsid w:val="00B4239C"/>
    <w:rsid w:val="00B424C9"/>
    <w:rsid w:val="00B42546"/>
    <w:rsid w:val="00B42755"/>
    <w:rsid w:val="00B428BD"/>
    <w:rsid w:val="00B42B0D"/>
    <w:rsid w:val="00B433BC"/>
    <w:rsid w:val="00B43620"/>
    <w:rsid w:val="00B43B26"/>
    <w:rsid w:val="00B43DC8"/>
    <w:rsid w:val="00B44067"/>
    <w:rsid w:val="00B441AB"/>
    <w:rsid w:val="00B447D3"/>
    <w:rsid w:val="00B44AA3"/>
    <w:rsid w:val="00B44B8F"/>
    <w:rsid w:val="00B44EBB"/>
    <w:rsid w:val="00B44FFB"/>
    <w:rsid w:val="00B45094"/>
    <w:rsid w:val="00B451A5"/>
    <w:rsid w:val="00B45395"/>
    <w:rsid w:val="00B454A5"/>
    <w:rsid w:val="00B45843"/>
    <w:rsid w:val="00B459C5"/>
    <w:rsid w:val="00B45FFF"/>
    <w:rsid w:val="00B4635B"/>
    <w:rsid w:val="00B46406"/>
    <w:rsid w:val="00B4663E"/>
    <w:rsid w:val="00B468DB"/>
    <w:rsid w:val="00B4692D"/>
    <w:rsid w:val="00B46BAB"/>
    <w:rsid w:val="00B46DA2"/>
    <w:rsid w:val="00B46DD7"/>
    <w:rsid w:val="00B46EA6"/>
    <w:rsid w:val="00B46F88"/>
    <w:rsid w:val="00B470A6"/>
    <w:rsid w:val="00B4771F"/>
    <w:rsid w:val="00B47A2D"/>
    <w:rsid w:val="00B47AB0"/>
    <w:rsid w:val="00B501E8"/>
    <w:rsid w:val="00B501FC"/>
    <w:rsid w:val="00B50332"/>
    <w:rsid w:val="00B50802"/>
    <w:rsid w:val="00B50821"/>
    <w:rsid w:val="00B50823"/>
    <w:rsid w:val="00B50B47"/>
    <w:rsid w:val="00B50DE0"/>
    <w:rsid w:val="00B511AE"/>
    <w:rsid w:val="00B5133B"/>
    <w:rsid w:val="00B5139F"/>
    <w:rsid w:val="00B5145A"/>
    <w:rsid w:val="00B518E8"/>
    <w:rsid w:val="00B51ADB"/>
    <w:rsid w:val="00B51CE8"/>
    <w:rsid w:val="00B51D70"/>
    <w:rsid w:val="00B51EB3"/>
    <w:rsid w:val="00B52060"/>
    <w:rsid w:val="00B52126"/>
    <w:rsid w:val="00B521E9"/>
    <w:rsid w:val="00B522A3"/>
    <w:rsid w:val="00B52797"/>
    <w:rsid w:val="00B52901"/>
    <w:rsid w:val="00B5298C"/>
    <w:rsid w:val="00B529C8"/>
    <w:rsid w:val="00B52AF2"/>
    <w:rsid w:val="00B52AF8"/>
    <w:rsid w:val="00B52DFA"/>
    <w:rsid w:val="00B52E30"/>
    <w:rsid w:val="00B52E7B"/>
    <w:rsid w:val="00B53177"/>
    <w:rsid w:val="00B53303"/>
    <w:rsid w:val="00B53369"/>
    <w:rsid w:val="00B5354A"/>
    <w:rsid w:val="00B53765"/>
    <w:rsid w:val="00B53901"/>
    <w:rsid w:val="00B53B43"/>
    <w:rsid w:val="00B53CE7"/>
    <w:rsid w:val="00B53D6A"/>
    <w:rsid w:val="00B53DA6"/>
    <w:rsid w:val="00B53EA6"/>
    <w:rsid w:val="00B54147"/>
    <w:rsid w:val="00B541DC"/>
    <w:rsid w:val="00B54770"/>
    <w:rsid w:val="00B548A4"/>
    <w:rsid w:val="00B54CAB"/>
    <w:rsid w:val="00B54E53"/>
    <w:rsid w:val="00B54F77"/>
    <w:rsid w:val="00B55397"/>
    <w:rsid w:val="00B554EB"/>
    <w:rsid w:val="00B555EB"/>
    <w:rsid w:val="00B558E4"/>
    <w:rsid w:val="00B55B25"/>
    <w:rsid w:val="00B55B8D"/>
    <w:rsid w:val="00B55BDE"/>
    <w:rsid w:val="00B56033"/>
    <w:rsid w:val="00B56489"/>
    <w:rsid w:val="00B5662D"/>
    <w:rsid w:val="00B56646"/>
    <w:rsid w:val="00B5676F"/>
    <w:rsid w:val="00B56C07"/>
    <w:rsid w:val="00B56F30"/>
    <w:rsid w:val="00B5705E"/>
    <w:rsid w:val="00B572D8"/>
    <w:rsid w:val="00B574ED"/>
    <w:rsid w:val="00B575F0"/>
    <w:rsid w:val="00B60117"/>
    <w:rsid w:val="00B60163"/>
    <w:rsid w:val="00B60763"/>
    <w:rsid w:val="00B60BAC"/>
    <w:rsid w:val="00B60ECC"/>
    <w:rsid w:val="00B6106D"/>
    <w:rsid w:val="00B61562"/>
    <w:rsid w:val="00B61E5D"/>
    <w:rsid w:val="00B62092"/>
    <w:rsid w:val="00B626E7"/>
    <w:rsid w:val="00B6273D"/>
    <w:rsid w:val="00B628CB"/>
    <w:rsid w:val="00B62921"/>
    <w:rsid w:val="00B6292D"/>
    <w:rsid w:val="00B62A44"/>
    <w:rsid w:val="00B62B34"/>
    <w:rsid w:val="00B631A7"/>
    <w:rsid w:val="00B63262"/>
    <w:rsid w:val="00B635F4"/>
    <w:rsid w:val="00B63707"/>
    <w:rsid w:val="00B63A30"/>
    <w:rsid w:val="00B63B2A"/>
    <w:rsid w:val="00B63F68"/>
    <w:rsid w:val="00B63FDC"/>
    <w:rsid w:val="00B640C9"/>
    <w:rsid w:val="00B642EA"/>
    <w:rsid w:val="00B64592"/>
    <w:rsid w:val="00B64671"/>
    <w:rsid w:val="00B64B89"/>
    <w:rsid w:val="00B64C5B"/>
    <w:rsid w:val="00B64DB0"/>
    <w:rsid w:val="00B64E08"/>
    <w:rsid w:val="00B64ECA"/>
    <w:rsid w:val="00B652AE"/>
    <w:rsid w:val="00B65410"/>
    <w:rsid w:val="00B65505"/>
    <w:rsid w:val="00B658CC"/>
    <w:rsid w:val="00B65D91"/>
    <w:rsid w:val="00B65E0C"/>
    <w:rsid w:val="00B65F8A"/>
    <w:rsid w:val="00B6612E"/>
    <w:rsid w:val="00B6626E"/>
    <w:rsid w:val="00B66301"/>
    <w:rsid w:val="00B667BD"/>
    <w:rsid w:val="00B669E1"/>
    <w:rsid w:val="00B66B50"/>
    <w:rsid w:val="00B66BA1"/>
    <w:rsid w:val="00B66BF9"/>
    <w:rsid w:val="00B66CE4"/>
    <w:rsid w:val="00B66D2B"/>
    <w:rsid w:val="00B67051"/>
    <w:rsid w:val="00B676EF"/>
    <w:rsid w:val="00B676FB"/>
    <w:rsid w:val="00B67973"/>
    <w:rsid w:val="00B679DE"/>
    <w:rsid w:val="00B67B85"/>
    <w:rsid w:val="00B67BB2"/>
    <w:rsid w:val="00B67C28"/>
    <w:rsid w:val="00B67CF5"/>
    <w:rsid w:val="00B700EE"/>
    <w:rsid w:val="00B7015D"/>
    <w:rsid w:val="00B70326"/>
    <w:rsid w:val="00B70347"/>
    <w:rsid w:val="00B70917"/>
    <w:rsid w:val="00B70BF3"/>
    <w:rsid w:val="00B716FA"/>
    <w:rsid w:val="00B71859"/>
    <w:rsid w:val="00B718E8"/>
    <w:rsid w:val="00B71983"/>
    <w:rsid w:val="00B71B7E"/>
    <w:rsid w:val="00B72002"/>
    <w:rsid w:val="00B7200E"/>
    <w:rsid w:val="00B72289"/>
    <w:rsid w:val="00B724B2"/>
    <w:rsid w:val="00B72872"/>
    <w:rsid w:val="00B72CD9"/>
    <w:rsid w:val="00B72DF9"/>
    <w:rsid w:val="00B72E2E"/>
    <w:rsid w:val="00B7313A"/>
    <w:rsid w:val="00B73151"/>
    <w:rsid w:val="00B73174"/>
    <w:rsid w:val="00B732EA"/>
    <w:rsid w:val="00B73303"/>
    <w:rsid w:val="00B73346"/>
    <w:rsid w:val="00B7368E"/>
    <w:rsid w:val="00B73831"/>
    <w:rsid w:val="00B73A70"/>
    <w:rsid w:val="00B74297"/>
    <w:rsid w:val="00B742E7"/>
    <w:rsid w:val="00B742EA"/>
    <w:rsid w:val="00B7430B"/>
    <w:rsid w:val="00B7432D"/>
    <w:rsid w:val="00B74466"/>
    <w:rsid w:val="00B74490"/>
    <w:rsid w:val="00B74579"/>
    <w:rsid w:val="00B7485E"/>
    <w:rsid w:val="00B74CFF"/>
    <w:rsid w:val="00B74E95"/>
    <w:rsid w:val="00B74F3C"/>
    <w:rsid w:val="00B7507E"/>
    <w:rsid w:val="00B7513B"/>
    <w:rsid w:val="00B7517A"/>
    <w:rsid w:val="00B75AE0"/>
    <w:rsid w:val="00B75F10"/>
    <w:rsid w:val="00B76693"/>
    <w:rsid w:val="00B769CD"/>
    <w:rsid w:val="00B76B33"/>
    <w:rsid w:val="00B76EF8"/>
    <w:rsid w:val="00B7771A"/>
    <w:rsid w:val="00B7778A"/>
    <w:rsid w:val="00B777DE"/>
    <w:rsid w:val="00B77CB4"/>
    <w:rsid w:val="00B802F1"/>
    <w:rsid w:val="00B802F8"/>
    <w:rsid w:val="00B803D2"/>
    <w:rsid w:val="00B808CD"/>
    <w:rsid w:val="00B80903"/>
    <w:rsid w:val="00B8091D"/>
    <w:rsid w:val="00B80A1D"/>
    <w:rsid w:val="00B80D26"/>
    <w:rsid w:val="00B80EE4"/>
    <w:rsid w:val="00B81198"/>
    <w:rsid w:val="00B813FA"/>
    <w:rsid w:val="00B81736"/>
    <w:rsid w:val="00B81830"/>
    <w:rsid w:val="00B81918"/>
    <w:rsid w:val="00B81AA6"/>
    <w:rsid w:val="00B81F35"/>
    <w:rsid w:val="00B82134"/>
    <w:rsid w:val="00B82343"/>
    <w:rsid w:val="00B8262A"/>
    <w:rsid w:val="00B82E94"/>
    <w:rsid w:val="00B82E9D"/>
    <w:rsid w:val="00B83096"/>
    <w:rsid w:val="00B83128"/>
    <w:rsid w:val="00B8346E"/>
    <w:rsid w:val="00B83AE0"/>
    <w:rsid w:val="00B83BC8"/>
    <w:rsid w:val="00B83D5B"/>
    <w:rsid w:val="00B83E00"/>
    <w:rsid w:val="00B83F9F"/>
    <w:rsid w:val="00B84443"/>
    <w:rsid w:val="00B8465F"/>
    <w:rsid w:val="00B84D31"/>
    <w:rsid w:val="00B84D5A"/>
    <w:rsid w:val="00B84D6B"/>
    <w:rsid w:val="00B84FFB"/>
    <w:rsid w:val="00B8505C"/>
    <w:rsid w:val="00B8533C"/>
    <w:rsid w:val="00B859D2"/>
    <w:rsid w:val="00B85B04"/>
    <w:rsid w:val="00B85B6C"/>
    <w:rsid w:val="00B85CAE"/>
    <w:rsid w:val="00B85F7A"/>
    <w:rsid w:val="00B86078"/>
    <w:rsid w:val="00B86122"/>
    <w:rsid w:val="00B8619C"/>
    <w:rsid w:val="00B862D1"/>
    <w:rsid w:val="00B86EDD"/>
    <w:rsid w:val="00B8726C"/>
    <w:rsid w:val="00B87352"/>
    <w:rsid w:val="00B87397"/>
    <w:rsid w:val="00B87897"/>
    <w:rsid w:val="00B879E8"/>
    <w:rsid w:val="00B87E45"/>
    <w:rsid w:val="00B87EBC"/>
    <w:rsid w:val="00B87FCA"/>
    <w:rsid w:val="00B90959"/>
    <w:rsid w:val="00B90B1D"/>
    <w:rsid w:val="00B90C4B"/>
    <w:rsid w:val="00B90E32"/>
    <w:rsid w:val="00B90FE8"/>
    <w:rsid w:val="00B91139"/>
    <w:rsid w:val="00B912E9"/>
    <w:rsid w:val="00B915D8"/>
    <w:rsid w:val="00B91C08"/>
    <w:rsid w:val="00B92183"/>
    <w:rsid w:val="00B92266"/>
    <w:rsid w:val="00B92444"/>
    <w:rsid w:val="00B924E2"/>
    <w:rsid w:val="00B926A5"/>
    <w:rsid w:val="00B92714"/>
    <w:rsid w:val="00B92A66"/>
    <w:rsid w:val="00B92E5F"/>
    <w:rsid w:val="00B93008"/>
    <w:rsid w:val="00B9314F"/>
    <w:rsid w:val="00B9331C"/>
    <w:rsid w:val="00B933A5"/>
    <w:rsid w:val="00B934B2"/>
    <w:rsid w:val="00B9365B"/>
    <w:rsid w:val="00B9368C"/>
    <w:rsid w:val="00B936AF"/>
    <w:rsid w:val="00B93751"/>
    <w:rsid w:val="00B93837"/>
    <w:rsid w:val="00B9389C"/>
    <w:rsid w:val="00B939CC"/>
    <w:rsid w:val="00B93A89"/>
    <w:rsid w:val="00B93CB8"/>
    <w:rsid w:val="00B9403C"/>
    <w:rsid w:val="00B9417C"/>
    <w:rsid w:val="00B94960"/>
    <w:rsid w:val="00B94968"/>
    <w:rsid w:val="00B94F7C"/>
    <w:rsid w:val="00B951F9"/>
    <w:rsid w:val="00B95411"/>
    <w:rsid w:val="00B954E9"/>
    <w:rsid w:val="00B95952"/>
    <w:rsid w:val="00B95CA1"/>
    <w:rsid w:val="00B95D2C"/>
    <w:rsid w:val="00B9629F"/>
    <w:rsid w:val="00B962F6"/>
    <w:rsid w:val="00B966FE"/>
    <w:rsid w:val="00B967FC"/>
    <w:rsid w:val="00B96B2E"/>
    <w:rsid w:val="00B96D13"/>
    <w:rsid w:val="00B97297"/>
    <w:rsid w:val="00B97A7F"/>
    <w:rsid w:val="00B97A8F"/>
    <w:rsid w:val="00B97C68"/>
    <w:rsid w:val="00B97C6D"/>
    <w:rsid w:val="00B97DB5"/>
    <w:rsid w:val="00BA04D3"/>
    <w:rsid w:val="00BA04F3"/>
    <w:rsid w:val="00BA062B"/>
    <w:rsid w:val="00BA071E"/>
    <w:rsid w:val="00BA0A98"/>
    <w:rsid w:val="00BA0DB9"/>
    <w:rsid w:val="00BA0EE5"/>
    <w:rsid w:val="00BA156C"/>
    <w:rsid w:val="00BA16DA"/>
    <w:rsid w:val="00BA1C31"/>
    <w:rsid w:val="00BA1F0D"/>
    <w:rsid w:val="00BA2078"/>
    <w:rsid w:val="00BA2583"/>
    <w:rsid w:val="00BA2C5C"/>
    <w:rsid w:val="00BA2C8B"/>
    <w:rsid w:val="00BA2C9C"/>
    <w:rsid w:val="00BA2FF3"/>
    <w:rsid w:val="00BA31CD"/>
    <w:rsid w:val="00BA330E"/>
    <w:rsid w:val="00BA3858"/>
    <w:rsid w:val="00BA3B48"/>
    <w:rsid w:val="00BA3DA2"/>
    <w:rsid w:val="00BA3E4E"/>
    <w:rsid w:val="00BA3F94"/>
    <w:rsid w:val="00BA3FAD"/>
    <w:rsid w:val="00BA4020"/>
    <w:rsid w:val="00BA4037"/>
    <w:rsid w:val="00BA42EA"/>
    <w:rsid w:val="00BA43CF"/>
    <w:rsid w:val="00BA468E"/>
    <w:rsid w:val="00BA4693"/>
    <w:rsid w:val="00BA469F"/>
    <w:rsid w:val="00BA473A"/>
    <w:rsid w:val="00BA47FE"/>
    <w:rsid w:val="00BA4850"/>
    <w:rsid w:val="00BA485A"/>
    <w:rsid w:val="00BA485E"/>
    <w:rsid w:val="00BA4ABB"/>
    <w:rsid w:val="00BA4C15"/>
    <w:rsid w:val="00BA4E33"/>
    <w:rsid w:val="00BA4E91"/>
    <w:rsid w:val="00BA4F06"/>
    <w:rsid w:val="00BA4F16"/>
    <w:rsid w:val="00BA4F4E"/>
    <w:rsid w:val="00BA4FA5"/>
    <w:rsid w:val="00BA574B"/>
    <w:rsid w:val="00BA5816"/>
    <w:rsid w:val="00BA597E"/>
    <w:rsid w:val="00BA5C15"/>
    <w:rsid w:val="00BA5C54"/>
    <w:rsid w:val="00BA5DBF"/>
    <w:rsid w:val="00BA5E28"/>
    <w:rsid w:val="00BA5ECE"/>
    <w:rsid w:val="00BA5EE9"/>
    <w:rsid w:val="00BA5EFD"/>
    <w:rsid w:val="00BA5FA9"/>
    <w:rsid w:val="00BA6058"/>
    <w:rsid w:val="00BA6722"/>
    <w:rsid w:val="00BA6AF5"/>
    <w:rsid w:val="00BA6BFD"/>
    <w:rsid w:val="00BA704B"/>
    <w:rsid w:val="00BA7328"/>
    <w:rsid w:val="00BA76B3"/>
    <w:rsid w:val="00BA77EB"/>
    <w:rsid w:val="00BA7892"/>
    <w:rsid w:val="00BA7E74"/>
    <w:rsid w:val="00BB020C"/>
    <w:rsid w:val="00BB0264"/>
    <w:rsid w:val="00BB04FE"/>
    <w:rsid w:val="00BB064D"/>
    <w:rsid w:val="00BB079B"/>
    <w:rsid w:val="00BB08AB"/>
    <w:rsid w:val="00BB0DBD"/>
    <w:rsid w:val="00BB0E5F"/>
    <w:rsid w:val="00BB0FC3"/>
    <w:rsid w:val="00BB123B"/>
    <w:rsid w:val="00BB1241"/>
    <w:rsid w:val="00BB12CD"/>
    <w:rsid w:val="00BB13D8"/>
    <w:rsid w:val="00BB1548"/>
    <w:rsid w:val="00BB180D"/>
    <w:rsid w:val="00BB1C78"/>
    <w:rsid w:val="00BB1D1E"/>
    <w:rsid w:val="00BB21C3"/>
    <w:rsid w:val="00BB21CD"/>
    <w:rsid w:val="00BB21EC"/>
    <w:rsid w:val="00BB21F8"/>
    <w:rsid w:val="00BB26D2"/>
    <w:rsid w:val="00BB2888"/>
    <w:rsid w:val="00BB2934"/>
    <w:rsid w:val="00BB29D6"/>
    <w:rsid w:val="00BB2A42"/>
    <w:rsid w:val="00BB2D83"/>
    <w:rsid w:val="00BB308C"/>
    <w:rsid w:val="00BB3199"/>
    <w:rsid w:val="00BB3292"/>
    <w:rsid w:val="00BB3499"/>
    <w:rsid w:val="00BB34B6"/>
    <w:rsid w:val="00BB351E"/>
    <w:rsid w:val="00BB370B"/>
    <w:rsid w:val="00BB3714"/>
    <w:rsid w:val="00BB38C6"/>
    <w:rsid w:val="00BB39DC"/>
    <w:rsid w:val="00BB3A95"/>
    <w:rsid w:val="00BB3AE2"/>
    <w:rsid w:val="00BB3D23"/>
    <w:rsid w:val="00BB3DA4"/>
    <w:rsid w:val="00BB43BF"/>
    <w:rsid w:val="00BB519B"/>
    <w:rsid w:val="00BB56B4"/>
    <w:rsid w:val="00BB5723"/>
    <w:rsid w:val="00BB57BB"/>
    <w:rsid w:val="00BB5800"/>
    <w:rsid w:val="00BB5A6A"/>
    <w:rsid w:val="00BB5C87"/>
    <w:rsid w:val="00BB5D72"/>
    <w:rsid w:val="00BB5ED7"/>
    <w:rsid w:val="00BB6221"/>
    <w:rsid w:val="00BB6726"/>
    <w:rsid w:val="00BB6C6B"/>
    <w:rsid w:val="00BB6E71"/>
    <w:rsid w:val="00BB736C"/>
    <w:rsid w:val="00BB73A3"/>
    <w:rsid w:val="00BB772D"/>
    <w:rsid w:val="00BB7D6F"/>
    <w:rsid w:val="00BC01A2"/>
    <w:rsid w:val="00BC030A"/>
    <w:rsid w:val="00BC0502"/>
    <w:rsid w:val="00BC089B"/>
    <w:rsid w:val="00BC0C64"/>
    <w:rsid w:val="00BC0E1A"/>
    <w:rsid w:val="00BC0EA1"/>
    <w:rsid w:val="00BC0EF0"/>
    <w:rsid w:val="00BC0FBE"/>
    <w:rsid w:val="00BC1107"/>
    <w:rsid w:val="00BC1306"/>
    <w:rsid w:val="00BC1508"/>
    <w:rsid w:val="00BC150B"/>
    <w:rsid w:val="00BC1598"/>
    <w:rsid w:val="00BC1646"/>
    <w:rsid w:val="00BC17B9"/>
    <w:rsid w:val="00BC1A24"/>
    <w:rsid w:val="00BC1AF2"/>
    <w:rsid w:val="00BC1BCD"/>
    <w:rsid w:val="00BC1C6F"/>
    <w:rsid w:val="00BC1EE2"/>
    <w:rsid w:val="00BC1F24"/>
    <w:rsid w:val="00BC2233"/>
    <w:rsid w:val="00BC22CD"/>
    <w:rsid w:val="00BC236D"/>
    <w:rsid w:val="00BC27F5"/>
    <w:rsid w:val="00BC2A29"/>
    <w:rsid w:val="00BC2C3C"/>
    <w:rsid w:val="00BC2EEB"/>
    <w:rsid w:val="00BC395F"/>
    <w:rsid w:val="00BC3CCA"/>
    <w:rsid w:val="00BC3EFC"/>
    <w:rsid w:val="00BC403C"/>
    <w:rsid w:val="00BC42DA"/>
    <w:rsid w:val="00BC43B7"/>
    <w:rsid w:val="00BC4422"/>
    <w:rsid w:val="00BC4423"/>
    <w:rsid w:val="00BC486B"/>
    <w:rsid w:val="00BC4D55"/>
    <w:rsid w:val="00BC4E1E"/>
    <w:rsid w:val="00BC4E55"/>
    <w:rsid w:val="00BC5391"/>
    <w:rsid w:val="00BC5446"/>
    <w:rsid w:val="00BC566D"/>
    <w:rsid w:val="00BC5819"/>
    <w:rsid w:val="00BC58CE"/>
    <w:rsid w:val="00BC58E6"/>
    <w:rsid w:val="00BC5E25"/>
    <w:rsid w:val="00BC5EA9"/>
    <w:rsid w:val="00BC5F95"/>
    <w:rsid w:val="00BC6054"/>
    <w:rsid w:val="00BC612D"/>
    <w:rsid w:val="00BC63F0"/>
    <w:rsid w:val="00BC687D"/>
    <w:rsid w:val="00BC69CD"/>
    <w:rsid w:val="00BC6CAC"/>
    <w:rsid w:val="00BC70B1"/>
    <w:rsid w:val="00BC711F"/>
    <w:rsid w:val="00BC7224"/>
    <w:rsid w:val="00BC725E"/>
    <w:rsid w:val="00BC7396"/>
    <w:rsid w:val="00BC73FA"/>
    <w:rsid w:val="00BC73FB"/>
    <w:rsid w:val="00BC755B"/>
    <w:rsid w:val="00BC7561"/>
    <w:rsid w:val="00BC7616"/>
    <w:rsid w:val="00BC7878"/>
    <w:rsid w:val="00BC7DEF"/>
    <w:rsid w:val="00BC7E4A"/>
    <w:rsid w:val="00BC7F8D"/>
    <w:rsid w:val="00BD0076"/>
    <w:rsid w:val="00BD025B"/>
    <w:rsid w:val="00BD0366"/>
    <w:rsid w:val="00BD042A"/>
    <w:rsid w:val="00BD0888"/>
    <w:rsid w:val="00BD09D5"/>
    <w:rsid w:val="00BD0CD7"/>
    <w:rsid w:val="00BD1328"/>
    <w:rsid w:val="00BD14D6"/>
    <w:rsid w:val="00BD1751"/>
    <w:rsid w:val="00BD19E5"/>
    <w:rsid w:val="00BD1BA1"/>
    <w:rsid w:val="00BD1D82"/>
    <w:rsid w:val="00BD1D9E"/>
    <w:rsid w:val="00BD1E27"/>
    <w:rsid w:val="00BD21CD"/>
    <w:rsid w:val="00BD23EA"/>
    <w:rsid w:val="00BD2513"/>
    <w:rsid w:val="00BD2810"/>
    <w:rsid w:val="00BD2859"/>
    <w:rsid w:val="00BD29B1"/>
    <w:rsid w:val="00BD2D3A"/>
    <w:rsid w:val="00BD2F2C"/>
    <w:rsid w:val="00BD3025"/>
    <w:rsid w:val="00BD3162"/>
    <w:rsid w:val="00BD3350"/>
    <w:rsid w:val="00BD339E"/>
    <w:rsid w:val="00BD35DB"/>
    <w:rsid w:val="00BD368A"/>
    <w:rsid w:val="00BD3C14"/>
    <w:rsid w:val="00BD3C57"/>
    <w:rsid w:val="00BD3E04"/>
    <w:rsid w:val="00BD3FB6"/>
    <w:rsid w:val="00BD3FCB"/>
    <w:rsid w:val="00BD4579"/>
    <w:rsid w:val="00BD4B1A"/>
    <w:rsid w:val="00BD4C45"/>
    <w:rsid w:val="00BD4C85"/>
    <w:rsid w:val="00BD4F69"/>
    <w:rsid w:val="00BD597A"/>
    <w:rsid w:val="00BD60A8"/>
    <w:rsid w:val="00BD60B8"/>
    <w:rsid w:val="00BD6201"/>
    <w:rsid w:val="00BD6627"/>
    <w:rsid w:val="00BD66A3"/>
    <w:rsid w:val="00BD68B9"/>
    <w:rsid w:val="00BD6EBF"/>
    <w:rsid w:val="00BD706F"/>
    <w:rsid w:val="00BD7335"/>
    <w:rsid w:val="00BD765A"/>
    <w:rsid w:val="00BD7AE6"/>
    <w:rsid w:val="00BD7DC3"/>
    <w:rsid w:val="00BE0107"/>
    <w:rsid w:val="00BE010B"/>
    <w:rsid w:val="00BE01FB"/>
    <w:rsid w:val="00BE0374"/>
    <w:rsid w:val="00BE050B"/>
    <w:rsid w:val="00BE068B"/>
    <w:rsid w:val="00BE095B"/>
    <w:rsid w:val="00BE0A10"/>
    <w:rsid w:val="00BE0CA8"/>
    <w:rsid w:val="00BE0EF3"/>
    <w:rsid w:val="00BE0F09"/>
    <w:rsid w:val="00BE103D"/>
    <w:rsid w:val="00BE10C4"/>
    <w:rsid w:val="00BE11B5"/>
    <w:rsid w:val="00BE13DC"/>
    <w:rsid w:val="00BE153C"/>
    <w:rsid w:val="00BE184C"/>
    <w:rsid w:val="00BE1B7B"/>
    <w:rsid w:val="00BE1BF0"/>
    <w:rsid w:val="00BE1C85"/>
    <w:rsid w:val="00BE1E9D"/>
    <w:rsid w:val="00BE2383"/>
    <w:rsid w:val="00BE24A1"/>
    <w:rsid w:val="00BE2543"/>
    <w:rsid w:val="00BE25FB"/>
    <w:rsid w:val="00BE26B6"/>
    <w:rsid w:val="00BE2716"/>
    <w:rsid w:val="00BE2904"/>
    <w:rsid w:val="00BE2A2C"/>
    <w:rsid w:val="00BE2ACD"/>
    <w:rsid w:val="00BE2BD1"/>
    <w:rsid w:val="00BE2D9E"/>
    <w:rsid w:val="00BE2E56"/>
    <w:rsid w:val="00BE2E68"/>
    <w:rsid w:val="00BE2EE3"/>
    <w:rsid w:val="00BE31D3"/>
    <w:rsid w:val="00BE3262"/>
    <w:rsid w:val="00BE3304"/>
    <w:rsid w:val="00BE353D"/>
    <w:rsid w:val="00BE3802"/>
    <w:rsid w:val="00BE3F8A"/>
    <w:rsid w:val="00BE44D9"/>
    <w:rsid w:val="00BE4749"/>
    <w:rsid w:val="00BE47E6"/>
    <w:rsid w:val="00BE494D"/>
    <w:rsid w:val="00BE4B94"/>
    <w:rsid w:val="00BE513A"/>
    <w:rsid w:val="00BE52DE"/>
    <w:rsid w:val="00BE5477"/>
    <w:rsid w:val="00BE5710"/>
    <w:rsid w:val="00BE5BA2"/>
    <w:rsid w:val="00BE6100"/>
    <w:rsid w:val="00BE6139"/>
    <w:rsid w:val="00BE6D92"/>
    <w:rsid w:val="00BE6F7A"/>
    <w:rsid w:val="00BE703E"/>
    <w:rsid w:val="00BE704A"/>
    <w:rsid w:val="00BE74E8"/>
    <w:rsid w:val="00BE7568"/>
    <w:rsid w:val="00BE7A08"/>
    <w:rsid w:val="00BF0003"/>
    <w:rsid w:val="00BF01C7"/>
    <w:rsid w:val="00BF024C"/>
    <w:rsid w:val="00BF053B"/>
    <w:rsid w:val="00BF05D4"/>
    <w:rsid w:val="00BF0614"/>
    <w:rsid w:val="00BF08E0"/>
    <w:rsid w:val="00BF0A60"/>
    <w:rsid w:val="00BF0C5C"/>
    <w:rsid w:val="00BF0C69"/>
    <w:rsid w:val="00BF0CD6"/>
    <w:rsid w:val="00BF0F82"/>
    <w:rsid w:val="00BF1097"/>
    <w:rsid w:val="00BF10F0"/>
    <w:rsid w:val="00BF1174"/>
    <w:rsid w:val="00BF11A3"/>
    <w:rsid w:val="00BF11AA"/>
    <w:rsid w:val="00BF18CA"/>
    <w:rsid w:val="00BF18E7"/>
    <w:rsid w:val="00BF1E68"/>
    <w:rsid w:val="00BF1EEE"/>
    <w:rsid w:val="00BF22F4"/>
    <w:rsid w:val="00BF2472"/>
    <w:rsid w:val="00BF28CD"/>
    <w:rsid w:val="00BF28D5"/>
    <w:rsid w:val="00BF2DFF"/>
    <w:rsid w:val="00BF3228"/>
    <w:rsid w:val="00BF3318"/>
    <w:rsid w:val="00BF332D"/>
    <w:rsid w:val="00BF338E"/>
    <w:rsid w:val="00BF341E"/>
    <w:rsid w:val="00BF3436"/>
    <w:rsid w:val="00BF34FB"/>
    <w:rsid w:val="00BF37CB"/>
    <w:rsid w:val="00BF382D"/>
    <w:rsid w:val="00BF3EC6"/>
    <w:rsid w:val="00BF3F04"/>
    <w:rsid w:val="00BF414D"/>
    <w:rsid w:val="00BF4445"/>
    <w:rsid w:val="00BF4562"/>
    <w:rsid w:val="00BF4582"/>
    <w:rsid w:val="00BF458B"/>
    <w:rsid w:val="00BF465D"/>
    <w:rsid w:val="00BF48D5"/>
    <w:rsid w:val="00BF490A"/>
    <w:rsid w:val="00BF4946"/>
    <w:rsid w:val="00BF4BE7"/>
    <w:rsid w:val="00BF4CA5"/>
    <w:rsid w:val="00BF4F0D"/>
    <w:rsid w:val="00BF5107"/>
    <w:rsid w:val="00BF5281"/>
    <w:rsid w:val="00BF547D"/>
    <w:rsid w:val="00BF5AFF"/>
    <w:rsid w:val="00BF5CC6"/>
    <w:rsid w:val="00BF5DA0"/>
    <w:rsid w:val="00BF64DC"/>
    <w:rsid w:val="00BF6524"/>
    <w:rsid w:val="00BF659D"/>
    <w:rsid w:val="00BF6639"/>
    <w:rsid w:val="00BF6908"/>
    <w:rsid w:val="00BF69A7"/>
    <w:rsid w:val="00BF69D4"/>
    <w:rsid w:val="00BF6B6A"/>
    <w:rsid w:val="00BF6BDE"/>
    <w:rsid w:val="00BF6DA4"/>
    <w:rsid w:val="00BF6EBD"/>
    <w:rsid w:val="00BF701D"/>
    <w:rsid w:val="00BF712B"/>
    <w:rsid w:val="00BF744A"/>
    <w:rsid w:val="00BF7478"/>
    <w:rsid w:val="00BF793E"/>
    <w:rsid w:val="00BF7A0C"/>
    <w:rsid w:val="00BF7B63"/>
    <w:rsid w:val="00C000CC"/>
    <w:rsid w:val="00C0017A"/>
    <w:rsid w:val="00C001C8"/>
    <w:rsid w:val="00C00299"/>
    <w:rsid w:val="00C0084A"/>
    <w:rsid w:val="00C008CC"/>
    <w:rsid w:val="00C008CE"/>
    <w:rsid w:val="00C00941"/>
    <w:rsid w:val="00C0094B"/>
    <w:rsid w:val="00C00A5A"/>
    <w:rsid w:val="00C00E3A"/>
    <w:rsid w:val="00C00F0C"/>
    <w:rsid w:val="00C014E7"/>
    <w:rsid w:val="00C01827"/>
    <w:rsid w:val="00C01EC8"/>
    <w:rsid w:val="00C022DE"/>
    <w:rsid w:val="00C02468"/>
    <w:rsid w:val="00C02812"/>
    <w:rsid w:val="00C03547"/>
    <w:rsid w:val="00C0360B"/>
    <w:rsid w:val="00C03750"/>
    <w:rsid w:val="00C038BC"/>
    <w:rsid w:val="00C03C06"/>
    <w:rsid w:val="00C03DFA"/>
    <w:rsid w:val="00C040F5"/>
    <w:rsid w:val="00C04510"/>
    <w:rsid w:val="00C0483E"/>
    <w:rsid w:val="00C048A8"/>
    <w:rsid w:val="00C049B3"/>
    <w:rsid w:val="00C04BDB"/>
    <w:rsid w:val="00C04CFE"/>
    <w:rsid w:val="00C04E04"/>
    <w:rsid w:val="00C050F4"/>
    <w:rsid w:val="00C052A9"/>
    <w:rsid w:val="00C0539D"/>
    <w:rsid w:val="00C05C67"/>
    <w:rsid w:val="00C05E30"/>
    <w:rsid w:val="00C060A4"/>
    <w:rsid w:val="00C06212"/>
    <w:rsid w:val="00C06293"/>
    <w:rsid w:val="00C06468"/>
    <w:rsid w:val="00C065C1"/>
    <w:rsid w:val="00C06E7A"/>
    <w:rsid w:val="00C06F92"/>
    <w:rsid w:val="00C070D0"/>
    <w:rsid w:val="00C0731A"/>
    <w:rsid w:val="00C07452"/>
    <w:rsid w:val="00C07578"/>
    <w:rsid w:val="00C075C5"/>
    <w:rsid w:val="00C0786B"/>
    <w:rsid w:val="00C07BA8"/>
    <w:rsid w:val="00C07D23"/>
    <w:rsid w:val="00C07D36"/>
    <w:rsid w:val="00C07F0B"/>
    <w:rsid w:val="00C1008C"/>
    <w:rsid w:val="00C1010F"/>
    <w:rsid w:val="00C105AB"/>
    <w:rsid w:val="00C1081C"/>
    <w:rsid w:val="00C109A0"/>
    <w:rsid w:val="00C109CE"/>
    <w:rsid w:val="00C10A9A"/>
    <w:rsid w:val="00C10B45"/>
    <w:rsid w:val="00C10D15"/>
    <w:rsid w:val="00C11138"/>
    <w:rsid w:val="00C1157F"/>
    <w:rsid w:val="00C116AE"/>
    <w:rsid w:val="00C11708"/>
    <w:rsid w:val="00C117B1"/>
    <w:rsid w:val="00C11975"/>
    <w:rsid w:val="00C11BF1"/>
    <w:rsid w:val="00C11C56"/>
    <w:rsid w:val="00C11CCA"/>
    <w:rsid w:val="00C11DBB"/>
    <w:rsid w:val="00C11DDB"/>
    <w:rsid w:val="00C120B4"/>
    <w:rsid w:val="00C12118"/>
    <w:rsid w:val="00C121A9"/>
    <w:rsid w:val="00C125F0"/>
    <w:rsid w:val="00C12658"/>
    <w:rsid w:val="00C127DC"/>
    <w:rsid w:val="00C1294E"/>
    <w:rsid w:val="00C12B23"/>
    <w:rsid w:val="00C12C43"/>
    <w:rsid w:val="00C12F48"/>
    <w:rsid w:val="00C13286"/>
    <w:rsid w:val="00C136BF"/>
    <w:rsid w:val="00C137B6"/>
    <w:rsid w:val="00C13976"/>
    <w:rsid w:val="00C13C93"/>
    <w:rsid w:val="00C13E0C"/>
    <w:rsid w:val="00C13E17"/>
    <w:rsid w:val="00C143A2"/>
    <w:rsid w:val="00C144F3"/>
    <w:rsid w:val="00C1476A"/>
    <w:rsid w:val="00C14A33"/>
    <w:rsid w:val="00C14AB4"/>
    <w:rsid w:val="00C14B53"/>
    <w:rsid w:val="00C14D09"/>
    <w:rsid w:val="00C14D53"/>
    <w:rsid w:val="00C14DF1"/>
    <w:rsid w:val="00C1526B"/>
    <w:rsid w:val="00C153CC"/>
    <w:rsid w:val="00C15664"/>
    <w:rsid w:val="00C15765"/>
    <w:rsid w:val="00C15DC7"/>
    <w:rsid w:val="00C16124"/>
    <w:rsid w:val="00C162B0"/>
    <w:rsid w:val="00C1639B"/>
    <w:rsid w:val="00C16704"/>
    <w:rsid w:val="00C16BB4"/>
    <w:rsid w:val="00C16C54"/>
    <w:rsid w:val="00C16DAC"/>
    <w:rsid w:val="00C1729D"/>
    <w:rsid w:val="00C173CA"/>
    <w:rsid w:val="00C174EA"/>
    <w:rsid w:val="00C175C5"/>
    <w:rsid w:val="00C17AA6"/>
    <w:rsid w:val="00C17DDB"/>
    <w:rsid w:val="00C17E6B"/>
    <w:rsid w:val="00C17F86"/>
    <w:rsid w:val="00C20236"/>
    <w:rsid w:val="00C20351"/>
    <w:rsid w:val="00C2048D"/>
    <w:rsid w:val="00C20565"/>
    <w:rsid w:val="00C205CC"/>
    <w:rsid w:val="00C20726"/>
    <w:rsid w:val="00C207D0"/>
    <w:rsid w:val="00C20D52"/>
    <w:rsid w:val="00C21331"/>
    <w:rsid w:val="00C213B4"/>
    <w:rsid w:val="00C21450"/>
    <w:rsid w:val="00C214EB"/>
    <w:rsid w:val="00C218D1"/>
    <w:rsid w:val="00C21DDF"/>
    <w:rsid w:val="00C2206F"/>
    <w:rsid w:val="00C22214"/>
    <w:rsid w:val="00C22282"/>
    <w:rsid w:val="00C225FF"/>
    <w:rsid w:val="00C228A1"/>
    <w:rsid w:val="00C22946"/>
    <w:rsid w:val="00C22BEB"/>
    <w:rsid w:val="00C22C30"/>
    <w:rsid w:val="00C22C65"/>
    <w:rsid w:val="00C22D78"/>
    <w:rsid w:val="00C22E72"/>
    <w:rsid w:val="00C231CB"/>
    <w:rsid w:val="00C235AF"/>
    <w:rsid w:val="00C23680"/>
    <w:rsid w:val="00C2397F"/>
    <w:rsid w:val="00C23EA5"/>
    <w:rsid w:val="00C23F1F"/>
    <w:rsid w:val="00C24033"/>
    <w:rsid w:val="00C2424A"/>
    <w:rsid w:val="00C24DB3"/>
    <w:rsid w:val="00C251AE"/>
    <w:rsid w:val="00C251DE"/>
    <w:rsid w:val="00C2535F"/>
    <w:rsid w:val="00C257BE"/>
    <w:rsid w:val="00C25958"/>
    <w:rsid w:val="00C259CF"/>
    <w:rsid w:val="00C25C35"/>
    <w:rsid w:val="00C25FEE"/>
    <w:rsid w:val="00C2610C"/>
    <w:rsid w:val="00C26440"/>
    <w:rsid w:val="00C2658B"/>
    <w:rsid w:val="00C26DE9"/>
    <w:rsid w:val="00C26E16"/>
    <w:rsid w:val="00C26EEB"/>
    <w:rsid w:val="00C27513"/>
    <w:rsid w:val="00C27553"/>
    <w:rsid w:val="00C3009F"/>
    <w:rsid w:val="00C300E5"/>
    <w:rsid w:val="00C30306"/>
    <w:rsid w:val="00C304CF"/>
    <w:rsid w:val="00C305B1"/>
    <w:rsid w:val="00C3081A"/>
    <w:rsid w:val="00C30EE0"/>
    <w:rsid w:val="00C311A1"/>
    <w:rsid w:val="00C317D7"/>
    <w:rsid w:val="00C3186A"/>
    <w:rsid w:val="00C3189B"/>
    <w:rsid w:val="00C31ED2"/>
    <w:rsid w:val="00C321AA"/>
    <w:rsid w:val="00C32262"/>
    <w:rsid w:val="00C32491"/>
    <w:rsid w:val="00C32A16"/>
    <w:rsid w:val="00C32B35"/>
    <w:rsid w:val="00C32C14"/>
    <w:rsid w:val="00C32FD5"/>
    <w:rsid w:val="00C33057"/>
    <w:rsid w:val="00C338C5"/>
    <w:rsid w:val="00C33A31"/>
    <w:rsid w:val="00C33A35"/>
    <w:rsid w:val="00C341C3"/>
    <w:rsid w:val="00C3429C"/>
    <w:rsid w:val="00C343E8"/>
    <w:rsid w:val="00C34413"/>
    <w:rsid w:val="00C34751"/>
    <w:rsid w:val="00C34961"/>
    <w:rsid w:val="00C34B0E"/>
    <w:rsid w:val="00C34C13"/>
    <w:rsid w:val="00C35145"/>
    <w:rsid w:val="00C35176"/>
    <w:rsid w:val="00C3523C"/>
    <w:rsid w:val="00C353B5"/>
    <w:rsid w:val="00C358BC"/>
    <w:rsid w:val="00C35A66"/>
    <w:rsid w:val="00C35ABC"/>
    <w:rsid w:val="00C35B78"/>
    <w:rsid w:val="00C364F3"/>
    <w:rsid w:val="00C36EF6"/>
    <w:rsid w:val="00C374E5"/>
    <w:rsid w:val="00C3772E"/>
    <w:rsid w:val="00C37769"/>
    <w:rsid w:val="00C37C6E"/>
    <w:rsid w:val="00C37D0F"/>
    <w:rsid w:val="00C37DD0"/>
    <w:rsid w:val="00C37FFB"/>
    <w:rsid w:val="00C402FE"/>
    <w:rsid w:val="00C4031C"/>
    <w:rsid w:val="00C40572"/>
    <w:rsid w:val="00C405F8"/>
    <w:rsid w:val="00C4066A"/>
    <w:rsid w:val="00C40692"/>
    <w:rsid w:val="00C40702"/>
    <w:rsid w:val="00C4093C"/>
    <w:rsid w:val="00C40940"/>
    <w:rsid w:val="00C4096C"/>
    <w:rsid w:val="00C40ADF"/>
    <w:rsid w:val="00C40B6E"/>
    <w:rsid w:val="00C40DB9"/>
    <w:rsid w:val="00C41322"/>
    <w:rsid w:val="00C41369"/>
    <w:rsid w:val="00C418A4"/>
    <w:rsid w:val="00C41991"/>
    <w:rsid w:val="00C41B33"/>
    <w:rsid w:val="00C41BEC"/>
    <w:rsid w:val="00C42112"/>
    <w:rsid w:val="00C42281"/>
    <w:rsid w:val="00C42707"/>
    <w:rsid w:val="00C42802"/>
    <w:rsid w:val="00C428AB"/>
    <w:rsid w:val="00C42D0F"/>
    <w:rsid w:val="00C42DCC"/>
    <w:rsid w:val="00C42EE8"/>
    <w:rsid w:val="00C42FE2"/>
    <w:rsid w:val="00C43075"/>
    <w:rsid w:val="00C43239"/>
    <w:rsid w:val="00C4348B"/>
    <w:rsid w:val="00C435A5"/>
    <w:rsid w:val="00C4361F"/>
    <w:rsid w:val="00C4370C"/>
    <w:rsid w:val="00C43E01"/>
    <w:rsid w:val="00C43F6E"/>
    <w:rsid w:val="00C43F81"/>
    <w:rsid w:val="00C4417F"/>
    <w:rsid w:val="00C44280"/>
    <w:rsid w:val="00C4435F"/>
    <w:rsid w:val="00C447F6"/>
    <w:rsid w:val="00C44A03"/>
    <w:rsid w:val="00C44DFC"/>
    <w:rsid w:val="00C45144"/>
    <w:rsid w:val="00C4516C"/>
    <w:rsid w:val="00C4529E"/>
    <w:rsid w:val="00C4556B"/>
    <w:rsid w:val="00C455C5"/>
    <w:rsid w:val="00C45649"/>
    <w:rsid w:val="00C4572D"/>
    <w:rsid w:val="00C457D4"/>
    <w:rsid w:val="00C45998"/>
    <w:rsid w:val="00C46050"/>
    <w:rsid w:val="00C460D8"/>
    <w:rsid w:val="00C460E8"/>
    <w:rsid w:val="00C4631F"/>
    <w:rsid w:val="00C4642E"/>
    <w:rsid w:val="00C4698D"/>
    <w:rsid w:val="00C469A5"/>
    <w:rsid w:val="00C46BBA"/>
    <w:rsid w:val="00C46FC7"/>
    <w:rsid w:val="00C47121"/>
    <w:rsid w:val="00C471AC"/>
    <w:rsid w:val="00C47228"/>
    <w:rsid w:val="00C47252"/>
    <w:rsid w:val="00C476CF"/>
    <w:rsid w:val="00C4793F"/>
    <w:rsid w:val="00C47BC3"/>
    <w:rsid w:val="00C47E07"/>
    <w:rsid w:val="00C47F7C"/>
    <w:rsid w:val="00C500E3"/>
    <w:rsid w:val="00C502C6"/>
    <w:rsid w:val="00C5086B"/>
    <w:rsid w:val="00C50B88"/>
    <w:rsid w:val="00C50C08"/>
    <w:rsid w:val="00C50C55"/>
    <w:rsid w:val="00C50CF0"/>
    <w:rsid w:val="00C5179D"/>
    <w:rsid w:val="00C518DD"/>
    <w:rsid w:val="00C51B79"/>
    <w:rsid w:val="00C51BBF"/>
    <w:rsid w:val="00C51C73"/>
    <w:rsid w:val="00C52363"/>
    <w:rsid w:val="00C5263E"/>
    <w:rsid w:val="00C52DA0"/>
    <w:rsid w:val="00C52DEE"/>
    <w:rsid w:val="00C53165"/>
    <w:rsid w:val="00C533C3"/>
    <w:rsid w:val="00C53490"/>
    <w:rsid w:val="00C53523"/>
    <w:rsid w:val="00C535C2"/>
    <w:rsid w:val="00C537C8"/>
    <w:rsid w:val="00C5386D"/>
    <w:rsid w:val="00C53F9B"/>
    <w:rsid w:val="00C542F8"/>
    <w:rsid w:val="00C54775"/>
    <w:rsid w:val="00C54A61"/>
    <w:rsid w:val="00C54D84"/>
    <w:rsid w:val="00C54DB8"/>
    <w:rsid w:val="00C54EE4"/>
    <w:rsid w:val="00C5503C"/>
    <w:rsid w:val="00C55185"/>
    <w:rsid w:val="00C55225"/>
    <w:rsid w:val="00C5522F"/>
    <w:rsid w:val="00C5561E"/>
    <w:rsid w:val="00C55674"/>
    <w:rsid w:val="00C5578B"/>
    <w:rsid w:val="00C55854"/>
    <w:rsid w:val="00C558A6"/>
    <w:rsid w:val="00C55ADC"/>
    <w:rsid w:val="00C55BC2"/>
    <w:rsid w:val="00C55D2A"/>
    <w:rsid w:val="00C56114"/>
    <w:rsid w:val="00C56317"/>
    <w:rsid w:val="00C564F8"/>
    <w:rsid w:val="00C569B9"/>
    <w:rsid w:val="00C56DA8"/>
    <w:rsid w:val="00C56E59"/>
    <w:rsid w:val="00C571BF"/>
    <w:rsid w:val="00C57379"/>
    <w:rsid w:val="00C57744"/>
    <w:rsid w:val="00C579D0"/>
    <w:rsid w:val="00C57BF3"/>
    <w:rsid w:val="00C57E9B"/>
    <w:rsid w:val="00C57F12"/>
    <w:rsid w:val="00C57F65"/>
    <w:rsid w:val="00C57F8C"/>
    <w:rsid w:val="00C602CB"/>
    <w:rsid w:val="00C60C49"/>
    <w:rsid w:val="00C6101D"/>
    <w:rsid w:val="00C61167"/>
    <w:rsid w:val="00C61401"/>
    <w:rsid w:val="00C61C2C"/>
    <w:rsid w:val="00C61C47"/>
    <w:rsid w:val="00C61C70"/>
    <w:rsid w:val="00C6250E"/>
    <w:rsid w:val="00C62889"/>
    <w:rsid w:val="00C62A74"/>
    <w:rsid w:val="00C62AA4"/>
    <w:rsid w:val="00C62D93"/>
    <w:rsid w:val="00C62EC5"/>
    <w:rsid w:val="00C62EF5"/>
    <w:rsid w:val="00C630B1"/>
    <w:rsid w:val="00C630E0"/>
    <w:rsid w:val="00C63445"/>
    <w:rsid w:val="00C6368B"/>
    <w:rsid w:val="00C639B4"/>
    <w:rsid w:val="00C63E73"/>
    <w:rsid w:val="00C63EA0"/>
    <w:rsid w:val="00C641B4"/>
    <w:rsid w:val="00C6425C"/>
    <w:rsid w:val="00C64346"/>
    <w:rsid w:val="00C64433"/>
    <w:rsid w:val="00C64B3C"/>
    <w:rsid w:val="00C64C79"/>
    <w:rsid w:val="00C64EF4"/>
    <w:rsid w:val="00C65093"/>
    <w:rsid w:val="00C651C2"/>
    <w:rsid w:val="00C65372"/>
    <w:rsid w:val="00C65900"/>
    <w:rsid w:val="00C65D94"/>
    <w:rsid w:val="00C65E8E"/>
    <w:rsid w:val="00C661E8"/>
    <w:rsid w:val="00C663A4"/>
    <w:rsid w:val="00C6695F"/>
    <w:rsid w:val="00C669CE"/>
    <w:rsid w:val="00C66A81"/>
    <w:rsid w:val="00C66DC8"/>
    <w:rsid w:val="00C66EBB"/>
    <w:rsid w:val="00C66F73"/>
    <w:rsid w:val="00C66F8B"/>
    <w:rsid w:val="00C66F99"/>
    <w:rsid w:val="00C66F9B"/>
    <w:rsid w:val="00C67005"/>
    <w:rsid w:val="00C6710F"/>
    <w:rsid w:val="00C6730F"/>
    <w:rsid w:val="00C674B4"/>
    <w:rsid w:val="00C674EE"/>
    <w:rsid w:val="00C6779E"/>
    <w:rsid w:val="00C67963"/>
    <w:rsid w:val="00C679F6"/>
    <w:rsid w:val="00C67BFF"/>
    <w:rsid w:val="00C700AD"/>
    <w:rsid w:val="00C707D3"/>
    <w:rsid w:val="00C7090A"/>
    <w:rsid w:val="00C70A07"/>
    <w:rsid w:val="00C70B9C"/>
    <w:rsid w:val="00C71367"/>
    <w:rsid w:val="00C71524"/>
    <w:rsid w:val="00C71E12"/>
    <w:rsid w:val="00C71F21"/>
    <w:rsid w:val="00C71FA4"/>
    <w:rsid w:val="00C72265"/>
    <w:rsid w:val="00C72296"/>
    <w:rsid w:val="00C72755"/>
    <w:rsid w:val="00C72AC7"/>
    <w:rsid w:val="00C72AE1"/>
    <w:rsid w:val="00C72BAC"/>
    <w:rsid w:val="00C72BB7"/>
    <w:rsid w:val="00C72CEA"/>
    <w:rsid w:val="00C72ECF"/>
    <w:rsid w:val="00C734AA"/>
    <w:rsid w:val="00C738D6"/>
    <w:rsid w:val="00C74057"/>
    <w:rsid w:val="00C740D3"/>
    <w:rsid w:val="00C740ED"/>
    <w:rsid w:val="00C74286"/>
    <w:rsid w:val="00C74781"/>
    <w:rsid w:val="00C74B6C"/>
    <w:rsid w:val="00C74BAE"/>
    <w:rsid w:val="00C74EA3"/>
    <w:rsid w:val="00C75216"/>
    <w:rsid w:val="00C75506"/>
    <w:rsid w:val="00C7555E"/>
    <w:rsid w:val="00C756FA"/>
    <w:rsid w:val="00C7591C"/>
    <w:rsid w:val="00C75DC0"/>
    <w:rsid w:val="00C7622B"/>
    <w:rsid w:val="00C7634E"/>
    <w:rsid w:val="00C7645D"/>
    <w:rsid w:val="00C76785"/>
    <w:rsid w:val="00C767D2"/>
    <w:rsid w:val="00C76852"/>
    <w:rsid w:val="00C76895"/>
    <w:rsid w:val="00C76A89"/>
    <w:rsid w:val="00C76A97"/>
    <w:rsid w:val="00C77126"/>
    <w:rsid w:val="00C771E0"/>
    <w:rsid w:val="00C77453"/>
    <w:rsid w:val="00C77743"/>
    <w:rsid w:val="00C77922"/>
    <w:rsid w:val="00C779F1"/>
    <w:rsid w:val="00C779F5"/>
    <w:rsid w:val="00C77A49"/>
    <w:rsid w:val="00C77A87"/>
    <w:rsid w:val="00C77C1E"/>
    <w:rsid w:val="00C77C6D"/>
    <w:rsid w:val="00C77EA0"/>
    <w:rsid w:val="00C800A3"/>
    <w:rsid w:val="00C800D4"/>
    <w:rsid w:val="00C801A0"/>
    <w:rsid w:val="00C809B5"/>
    <w:rsid w:val="00C80AF7"/>
    <w:rsid w:val="00C80B30"/>
    <w:rsid w:val="00C80BE5"/>
    <w:rsid w:val="00C80F3B"/>
    <w:rsid w:val="00C8119D"/>
    <w:rsid w:val="00C812AC"/>
    <w:rsid w:val="00C812E4"/>
    <w:rsid w:val="00C8184A"/>
    <w:rsid w:val="00C818BB"/>
    <w:rsid w:val="00C81D72"/>
    <w:rsid w:val="00C81FB7"/>
    <w:rsid w:val="00C81FD4"/>
    <w:rsid w:val="00C821CE"/>
    <w:rsid w:val="00C8227F"/>
    <w:rsid w:val="00C8234B"/>
    <w:rsid w:val="00C826A7"/>
    <w:rsid w:val="00C82749"/>
    <w:rsid w:val="00C8280B"/>
    <w:rsid w:val="00C82844"/>
    <w:rsid w:val="00C829F8"/>
    <w:rsid w:val="00C82AEF"/>
    <w:rsid w:val="00C82E0C"/>
    <w:rsid w:val="00C82E2A"/>
    <w:rsid w:val="00C830F5"/>
    <w:rsid w:val="00C83518"/>
    <w:rsid w:val="00C839F7"/>
    <w:rsid w:val="00C83C21"/>
    <w:rsid w:val="00C8462B"/>
    <w:rsid w:val="00C84AB8"/>
    <w:rsid w:val="00C84FD1"/>
    <w:rsid w:val="00C851A7"/>
    <w:rsid w:val="00C856A0"/>
    <w:rsid w:val="00C856D4"/>
    <w:rsid w:val="00C85BA7"/>
    <w:rsid w:val="00C85C07"/>
    <w:rsid w:val="00C85D0E"/>
    <w:rsid w:val="00C85F4F"/>
    <w:rsid w:val="00C85FCB"/>
    <w:rsid w:val="00C860EF"/>
    <w:rsid w:val="00C86209"/>
    <w:rsid w:val="00C863F2"/>
    <w:rsid w:val="00C867ED"/>
    <w:rsid w:val="00C86969"/>
    <w:rsid w:val="00C86AA5"/>
    <w:rsid w:val="00C86C65"/>
    <w:rsid w:val="00C86DDC"/>
    <w:rsid w:val="00C86F54"/>
    <w:rsid w:val="00C87016"/>
    <w:rsid w:val="00C87133"/>
    <w:rsid w:val="00C87557"/>
    <w:rsid w:val="00C8762C"/>
    <w:rsid w:val="00C87750"/>
    <w:rsid w:val="00C8791A"/>
    <w:rsid w:val="00C87AA2"/>
    <w:rsid w:val="00C87B0C"/>
    <w:rsid w:val="00C87C66"/>
    <w:rsid w:val="00C87FCD"/>
    <w:rsid w:val="00C90069"/>
    <w:rsid w:val="00C90230"/>
    <w:rsid w:val="00C9029F"/>
    <w:rsid w:val="00C90471"/>
    <w:rsid w:val="00C905A9"/>
    <w:rsid w:val="00C908FC"/>
    <w:rsid w:val="00C90946"/>
    <w:rsid w:val="00C909F4"/>
    <w:rsid w:val="00C910A5"/>
    <w:rsid w:val="00C91186"/>
    <w:rsid w:val="00C9120E"/>
    <w:rsid w:val="00C91276"/>
    <w:rsid w:val="00C912A9"/>
    <w:rsid w:val="00C913BC"/>
    <w:rsid w:val="00C914C5"/>
    <w:rsid w:val="00C91832"/>
    <w:rsid w:val="00C91861"/>
    <w:rsid w:val="00C919A4"/>
    <w:rsid w:val="00C91FA6"/>
    <w:rsid w:val="00C92331"/>
    <w:rsid w:val="00C9248D"/>
    <w:rsid w:val="00C924E4"/>
    <w:rsid w:val="00C92C06"/>
    <w:rsid w:val="00C9303E"/>
    <w:rsid w:val="00C930E4"/>
    <w:rsid w:val="00C93179"/>
    <w:rsid w:val="00C93258"/>
    <w:rsid w:val="00C933AE"/>
    <w:rsid w:val="00C9356B"/>
    <w:rsid w:val="00C935AF"/>
    <w:rsid w:val="00C93834"/>
    <w:rsid w:val="00C93B7B"/>
    <w:rsid w:val="00C93BB8"/>
    <w:rsid w:val="00C93D80"/>
    <w:rsid w:val="00C9402D"/>
    <w:rsid w:val="00C94302"/>
    <w:rsid w:val="00C9437B"/>
    <w:rsid w:val="00C94407"/>
    <w:rsid w:val="00C944AE"/>
    <w:rsid w:val="00C947EA"/>
    <w:rsid w:val="00C9481F"/>
    <w:rsid w:val="00C94D2E"/>
    <w:rsid w:val="00C94DD6"/>
    <w:rsid w:val="00C950B9"/>
    <w:rsid w:val="00C950FA"/>
    <w:rsid w:val="00C95BF7"/>
    <w:rsid w:val="00C961E7"/>
    <w:rsid w:val="00C966C3"/>
    <w:rsid w:val="00C9670B"/>
    <w:rsid w:val="00C96A99"/>
    <w:rsid w:val="00CA00AC"/>
    <w:rsid w:val="00CA00C4"/>
    <w:rsid w:val="00CA0797"/>
    <w:rsid w:val="00CA0806"/>
    <w:rsid w:val="00CA085A"/>
    <w:rsid w:val="00CA0AE2"/>
    <w:rsid w:val="00CA0BB5"/>
    <w:rsid w:val="00CA0F5C"/>
    <w:rsid w:val="00CA0FD4"/>
    <w:rsid w:val="00CA13F2"/>
    <w:rsid w:val="00CA15E5"/>
    <w:rsid w:val="00CA16AB"/>
    <w:rsid w:val="00CA19B4"/>
    <w:rsid w:val="00CA2146"/>
    <w:rsid w:val="00CA223C"/>
    <w:rsid w:val="00CA2536"/>
    <w:rsid w:val="00CA26EC"/>
    <w:rsid w:val="00CA26F5"/>
    <w:rsid w:val="00CA26F7"/>
    <w:rsid w:val="00CA2912"/>
    <w:rsid w:val="00CA2C04"/>
    <w:rsid w:val="00CA2D8D"/>
    <w:rsid w:val="00CA2EAF"/>
    <w:rsid w:val="00CA3451"/>
    <w:rsid w:val="00CA37B1"/>
    <w:rsid w:val="00CA3B7A"/>
    <w:rsid w:val="00CA3C96"/>
    <w:rsid w:val="00CA3D8E"/>
    <w:rsid w:val="00CA3E40"/>
    <w:rsid w:val="00CA3F29"/>
    <w:rsid w:val="00CA420E"/>
    <w:rsid w:val="00CA425D"/>
    <w:rsid w:val="00CA43A2"/>
    <w:rsid w:val="00CA4505"/>
    <w:rsid w:val="00CA48CF"/>
    <w:rsid w:val="00CA4E1C"/>
    <w:rsid w:val="00CA55CD"/>
    <w:rsid w:val="00CA56C2"/>
    <w:rsid w:val="00CA56FD"/>
    <w:rsid w:val="00CA58AA"/>
    <w:rsid w:val="00CA5A29"/>
    <w:rsid w:val="00CA5AAF"/>
    <w:rsid w:val="00CA5C29"/>
    <w:rsid w:val="00CA5E40"/>
    <w:rsid w:val="00CA5E7C"/>
    <w:rsid w:val="00CA6140"/>
    <w:rsid w:val="00CA61CF"/>
    <w:rsid w:val="00CA6593"/>
    <w:rsid w:val="00CA68C7"/>
    <w:rsid w:val="00CA6B88"/>
    <w:rsid w:val="00CA6DA1"/>
    <w:rsid w:val="00CA6FDD"/>
    <w:rsid w:val="00CA7221"/>
    <w:rsid w:val="00CA7C65"/>
    <w:rsid w:val="00CA7D27"/>
    <w:rsid w:val="00CA7F85"/>
    <w:rsid w:val="00CB028D"/>
    <w:rsid w:val="00CB0546"/>
    <w:rsid w:val="00CB07CC"/>
    <w:rsid w:val="00CB0989"/>
    <w:rsid w:val="00CB0B20"/>
    <w:rsid w:val="00CB12E6"/>
    <w:rsid w:val="00CB13CA"/>
    <w:rsid w:val="00CB1418"/>
    <w:rsid w:val="00CB1441"/>
    <w:rsid w:val="00CB16FB"/>
    <w:rsid w:val="00CB1701"/>
    <w:rsid w:val="00CB1799"/>
    <w:rsid w:val="00CB1D51"/>
    <w:rsid w:val="00CB1D8C"/>
    <w:rsid w:val="00CB1E39"/>
    <w:rsid w:val="00CB1ECC"/>
    <w:rsid w:val="00CB1F20"/>
    <w:rsid w:val="00CB203C"/>
    <w:rsid w:val="00CB219D"/>
    <w:rsid w:val="00CB236F"/>
    <w:rsid w:val="00CB252D"/>
    <w:rsid w:val="00CB2535"/>
    <w:rsid w:val="00CB25C2"/>
    <w:rsid w:val="00CB271A"/>
    <w:rsid w:val="00CB281E"/>
    <w:rsid w:val="00CB28AC"/>
    <w:rsid w:val="00CB2AC8"/>
    <w:rsid w:val="00CB2AD0"/>
    <w:rsid w:val="00CB2D90"/>
    <w:rsid w:val="00CB2F6D"/>
    <w:rsid w:val="00CB30B7"/>
    <w:rsid w:val="00CB35F6"/>
    <w:rsid w:val="00CB3609"/>
    <w:rsid w:val="00CB376C"/>
    <w:rsid w:val="00CB3945"/>
    <w:rsid w:val="00CB3964"/>
    <w:rsid w:val="00CB3981"/>
    <w:rsid w:val="00CB3AC6"/>
    <w:rsid w:val="00CB3AF0"/>
    <w:rsid w:val="00CB3D1D"/>
    <w:rsid w:val="00CB3E2A"/>
    <w:rsid w:val="00CB44C9"/>
    <w:rsid w:val="00CB4532"/>
    <w:rsid w:val="00CB459E"/>
    <w:rsid w:val="00CB4B6E"/>
    <w:rsid w:val="00CB4FCB"/>
    <w:rsid w:val="00CB50CC"/>
    <w:rsid w:val="00CB55C3"/>
    <w:rsid w:val="00CB55DC"/>
    <w:rsid w:val="00CB5B3C"/>
    <w:rsid w:val="00CB5D71"/>
    <w:rsid w:val="00CB5D9A"/>
    <w:rsid w:val="00CB5FDA"/>
    <w:rsid w:val="00CB61FD"/>
    <w:rsid w:val="00CB6374"/>
    <w:rsid w:val="00CB6625"/>
    <w:rsid w:val="00CB69A7"/>
    <w:rsid w:val="00CB69EE"/>
    <w:rsid w:val="00CB6A61"/>
    <w:rsid w:val="00CB6AE8"/>
    <w:rsid w:val="00CB6B8D"/>
    <w:rsid w:val="00CB6BA3"/>
    <w:rsid w:val="00CB6F8A"/>
    <w:rsid w:val="00CB6FE9"/>
    <w:rsid w:val="00CB731C"/>
    <w:rsid w:val="00CB7664"/>
    <w:rsid w:val="00CB7A1E"/>
    <w:rsid w:val="00CB7E58"/>
    <w:rsid w:val="00CB7EF5"/>
    <w:rsid w:val="00CC001B"/>
    <w:rsid w:val="00CC0185"/>
    <w:rsid w:val="00CC01CD"/>
    <w:rsid w:val="00CC02FE"/>
    <w:rsid w:val="00CC03E7"/>
    <w:rsid w:val="00CC04EF"/>
    <w:rsid w:val="00CC0515"/>
    <w:rsid w:val="00CC056F"/>
    <w:rsid w:val="00CC07AC"/>
    <w:rsid w:val="00CC07E1"/>
    <w:rsid w:val="00CC0A52"/>
    <w:rsid w:val="00CC0B09"/>
    <w:rsid w:val="00CC0DDE"/>
    <w:rsid w:val="00CC0E19"/>
    <w:rsid w:val="00CC0F6D"/>
    <w:rsid w:val="00CC0F78"/>
    <w:rsid w:val="00CC0FA2"/>
    <w:rsid w:val="00CC104C"/>
    <w:rsid w:val="00CC1056"/>
    <w:rsid w:val="00CC10D5"/>
    <w:rsid w:val="00CC143F"/>
    <w:rsid w:val="00CC1680"/>
    <w:rsid w:val="00CC1BA0"/>
    <w:rsid w:val="00CC2403"/>
    <w:rsid w:val="00CC2A83"/>
    <w:rsid w:val="00CC2B1E"/>
    <w:rsid w:val="00CC2C50"/>
    <w:rsid w:val="00CC304B"/>
    <w:rsid w:val="00CC3101"/>
    <w:rsid w:val="00CC31F6"/>
    <w:rsid w:val="00CC33F5"/>
    <w:rsid w:val="00CC3835"/>
    <w:rsid w:val="00CC3B79"/>
    <w:rsid w:val="00CC4262"/>
    <w:rsid w:val="00CC4428"/>
    <w:rsid w:val="00CC473E"/>
    <w:rsid w:val="00CC4A5A"/>
    <w:rsid w:val="00CC4AF9"/>
    <w:rsid w:val="00CC559F"/>
    <w:rsid w:val="00CC5688"/>
    <w:rsid w:val="00CC56E0"/>
    <w:rsid w:val="00CC5EED"/>
    <w:rsid w:val="00CC5FA6"/>
    <w:rsid w:val="00CC605F"/>
    <w:rsid w:val="00CC60A6"/>
    <w:rsid w:val="00CC683B"/>
    <w:rsid w:val="00CC6EDE"/>
    <w:rsid w:val="00CC70B5"/>
    <w:rsid w:val="00CC7163"/>
    <w:rsid w:val="00CC78F7"/>
    <w:rsid w:val="00CC7A4B"/>
    <w:rsid w:val="00CC7BDB"/>
    <w:rsid w:val="00CD000D"/>
    <w:rsid w:val="00CD004D"/>
    <w:rsid w:val="00CD00F0"/>
    <w:rsid w:val="00CD02A1"/>
    <w:rsid w:val="00CD042D"/>
    <w:rsid w:val="00CD13A3"/>
    <w:rsid w:val="00CD1602"/>
    <w:rsid w:val="00CD16E8"/>
    <w:rsid w:val="00CD1802"/>
    <w:rsid w:val="00CD1AC5"/>
    <w:rsid w:val="00CD1CA9"/>
    <w:rsid w:val="00CD2167"/>
    <w:rsid w:val="00CD2492"/>
    <w:rsid w:val="00CD24CA"/>
    <w:rsid w:val="00CD24EA"/>
    <w:rsid w:val="00CD2660"/>
    <w:rsid w:val="00CD279D"/>
    <w:rsid w:val="00CD2835"/>
    <w:rsid w:val="00CD29AC"/>
    <w:rsid w:val="00CD29F5"/>
    <w:rsid w:val="00CD2BEE"/>
    <w:rsid w:val="00CD2C85"/>
    <w:rsid w:val="00CD2E36"/>
    <w:rsid w:val="00CD2E4B"/>
    <w:rsid w:val="00CD30F6"/>
    <w:rsid w:val="00CD317C"/>
    <w:rsid w:val="00CD3215"/>
    <w:rsid w:val="00CD3341"/>
    <w:rsid w:val="00CD3880"/>
    <w:rsid w:val="00CD3B84"/>
    <w:rsid w:val="00CD3D77"/>
    <w:rsid w:val="00CD3DD6"/>
    <w:rsid w:val="00CD4228"/>
    <w:rsid w:val="00CD4593"/>
    <w:rsid w:val="00CD45FF"/>
    <w:rsid w:val="00CD494E"/>
    <w:rsid w:val="00CD4D5F"/>
    <w:rsid w:val="00CD51B6"/>
    <w:rsid w:val="00CD51E7"/>
    <w:rsid w:val="00CD53DC"/>
    <w:rsid w:val="00CD5883"/>
    <w:rsid w:val="00CD5CA1"/>
    <w:rsid w:val="00CD6379"/>
    <w:rsid w:val="00CD675C"/>
    <w:rsid w:val="00CD67D7"/>
    <w:rsid w:val="00CD6A53"/>
    <w:rsid w:val="00CD716A"/>
    <w:rsid w:val="00CD71E8"/>
    <w:rsid w:val="00CD7491"/>
    <w:rsid w:val="00CD76DB"/>
    <w:rsid w:val="00CD77A1"/>
    <w:rsid w:val="00CD7867"/>
    <w:rsid w:val="00CD7C7B"/>
    <w:rsid w:val="00CD7EB0"/>
    <w:rsid w:val="00CD7EE3"/>
    <w:rsid w:val="00CE00F7"/>
    <w:rsid w:val="00CE0267"/>
    <w:rsid w:val="00CE07BB"/>
    <w:rsid w:val="00CE08D7"/>
    <w:rsid w:val="00CE09A0"/>
    <w:rsid w:val="00CE146D"/>
    <w:rsid w:val="00CE17A3"/>
    <w:rsid w:val="00CE1B5A"/>
    <w:rsid w:val="00CE1BD0"/>
    <w:rsid w:val="00CE1EE5"/>
    <w:rsid w:val="00CE217D"/>
    <w:rsid w:val="00CE248C"/>
    <w:rsid w:val="00CE2B8A"/>
    <w:rsid w:val="00CE2E84"/>
    <w:rsid w:val="00CE2F02"/>
    <w:rsid w:val="00CE3217"/>
    <w:rsid w:val="00CE33F7"/>
    <w:rsid w:val="00CE38F7"/>
    <w:rsid w:val="00CE39DE"/>
    <w:rsid w:val="00CE3C0C"/>
    <w:rsid w:val="00CE3EE4"/>
    <w:rsid w:val="00CE4013"/>
    <w:rsid w:val="00CE42BB"/>
    <w:rsid w:val="00CE4A3B"/>
    <w:rsid w:val="00CE4BB3"/>
    <w:rsid w:val="00CE4CC6"/>
    <w:rsid w:val="00CE4E40"/>
    <w:rsid w:val="00CE4E93"/>
    <w:rsid w:val="00CE4F2E"/>
    <w:rsid w:val="00CE5038"/>
    <w:rsid w:val="00CE53D2"/>
    <w:rsid w:val="00CE57C5"/>
    <w:rsid w:val="00CE57D3"/>
    <w:rsid w:val="00CE5B53"/>
    <w:rsid w:val="00CE5BB5"/>
    <w:rsid w:val="00CE5FC4"/>
    <w:rsid w:val="00CE601D"/>
    <w:rsid w:val="00CE6228"/>
    <w:rsid w:val="00CE65E8"/>
    <w:rsid w:val="00CE6781"/>
    <w:rsid w:val="00CE6A24"/>
    <w:rsid w:val="00CE6B28"/>
    <w:rsid w:val="00CE6BB0"/>
    <w:rsid w:val="00CE6E21"/>
    <w:rsid w:val="00CE6EC8"/>
    <w:rsid w:val="00CE7042"/>
    <w:rsid w:val="00CE7090"/>
    <w:rsid w:val="00CE7215"/>
    <w:rsid w:val="00CE7A69"/>
    <w:rsid w:val="00CE7BBA"/>
    <w:rsid w:val="00CE7BE4"/>
    <w:rsid w:val="00CE7C00"/>
    <w:rsid w:val="00CE7E21"/>
    <w:rsid w:val="00CE7F8C"/>
    <w:rsid w:val="00CF0148"/>
    <w:rsid w:val="00CF0192"/>
    <w:rsid w:val="00CF0258"/>
    <w:rsid w:val="00CF037B"/>
    <w:rsid w:val="00CF0592"/>
    <w:rsid w:val="00CF0767"/>
    <w:rsid w:val="00CF081E"/>
    <w:rsid w:val="00CF0B64"/>
    <w:rsid w:val="00CF0EFC"/>
    <w:rsid w:val="00CF1013"/>
    <w:rsid w:val="00CF103C"/>
    <w:rsid w:val="00CF10D6"/>
    <w:rsid w:val="00CF10F5"/>
    <w:rsid w:val="00CF11D9"/>
    <w:rsid w:val="00CF122F"/>
    <w:rsid w:val="00CF13C1"/>
    <w:rsid w:val="00CF140E"/>
    <w:rsid w:val="00CF17AE"/>
    <w:rsid w:val="00CF17DF"/>
    <w:rsid w:val="00CF17E1"/>
    <w:rsid w:val="00CF186A"/>
    <w:rsid w:val="00CF1C6F"/>
    <w:rsid w:val="00CF1C96"/>
    <w:rsid w:val="00CF2AA7"/>
    <w:rsid w:val="00CF2EF0"/>
    <w:rsid w:val="00CF3301"/>
    <w:rsid w:val="00CF3653"/>
    <w:rsid w:val="00CF3666"/>
    <w:rsid w:val="00CF388D"/>
    <w:rsid w:val="00CF3C55"/>
    <w:rsid w:val="00CF3DF7"/>
    <w:rsid w:val="00CF4079"/>
    <w:rsid w:val="00CF442A"/>
    <w:rsid w:val="00CF4791"/>
    <w:rsid w:val="00CF4830"/>
    <w:rsid w:val="00CF4B1F"/>
    <w:rsid w:val="00CF51AE"/>
    <w:rsid w:val="00CF51F3"/>
    <w:rsid w:val="00CF5CB7"/>
    <w:rsid w:val="00CF5E2B"/>
    <w:rsid w:val="00CF5E64"/>
    <w:rsid w:val="00CF6028"/>
    <w:rsid w:val="00CF64E8"/>
    <w:rsid w:val="00CF684E"/>
    <w:rsid w:val="00CF6A15"/>
    <w:rsid w:val="00CF6C8B"/>
    <w:rsid w:val="00CF733F"/>
    <w:rsid w:val="00CF7A7A"/>
    <w:rsid w:val="00CF7B55"/>
    <w:rsid w:val="00CF7CE3"/>
    <w:rsid w:val="00CF7CFD"/>
    <w:rsid w:val="00D00112"/>
    <w:rsid w:val="00D0013F"/>
    <w:rsid w:val="00D003F8"/>
    <w:rsid w:val="00D00483"/>
    <w:rsid w:val="00D005B9"/>
    <w:rsid w:val="00D0071D"/>
    <w:rsid w:val="00D00749"/>
    <w:rsid w:val="00D007FF"/>
    <w:rsid w:val="00D00AC3"/>
    <w:rsid w:val="00D00C1D"/>
    <w:rsid w:val="00D00C53"/>
    <w:rsid w:val="00D00C72"/>
    <w:rsid w:val="00D00E35"/>
    <w:rsid w:val="00D00F30"/>
    <w:rsid w:val="00D00F9F"/>
    <w:rsid w:val="00D012BA"/>
    <w:rsid w:val="00D01341"/>
    <w:rsid w:val="00D01390"/>
    <w:rsid w:val="00D015AC"/>
    <w:rsid w:val="00D01751"/>
    <w:rsid w:val="00D018A5"/>
    <w:rsid w:val="00D0198E"/>
    <w:rsid w:val="00D01A93"/>
    <w:rsid w:val="00D01C66"/>
    <w:rsid w:val="00D01EBD"/>
    <w:rsid w:val="00D01F0E"/>
    <w:rsid w:val="00D025E3"/>
    <w:rsid w:val="00D026F7"/>
    <w:rsid w:val="00D0278B"/>
    <w:rsid w:val="00D02964"/>
    <w:rsid w:val="00D02A0C"/>
    <w:rsid w:val="00D02CF1"/>
    <w:rsid w:val="00D02F31"/>
    <w:rsid w:val="00D03156"/>
    <w:rsid w:val="00D031D2"/>
    <w:rsid w:val="00D03661"/>
    <w:rsid w:val="00D03678"/>
    <w:rsid w:val="00D03693"/>
    <w:rsid w:val="00D037D6"/>
    <w:rsid w:val="00D039B6"/>
    <w:rsid w:val="00D03A55"/>
    <w:rsid w:val="00D03C38"/>
    <w:rsid w:val="00D03D08"/>
    <w:rsid w:val="00D040CE"/>
    <w:rsid w:val="00D041A5"/>
    <w:rsid w:val="00D04201"/>
    <w:rsid w:val="00D0440F"/>
    <w:rsid w:val="00D0465D"/>
    <w:rsid w:val="00D046CD"/>
    <w:rsid w:val="00D04ADA"/>
    <w:rsid w:val="00D050A8"/>
    <w:rsid w:val="00D05172"/>
    <w:rsid w:val="00D05180"/>
    <w:rsid w:val="00D051B0"/>
    <w:rsid w:val="00D05644"/>
    <w:rsid w:val="00D05B28"/>
    <w:rsid w:val="00D05BFA"/>
    <w:rsid w:val="00D05E61"/>
    <w:rsid w:val="00D06067"/>
    <w:rsid w:val="00D06352"/>
    <w:rsid w:val="00D06559"/>
    <w:rsid w:val="00D06726"/>
    <w:rsid w:val="00D0678D"/>
    <w:rsid w:val="00D069A2"/>
    <w:rsid w:val="00D06A28"/>
    <w:rsid w:val="00D06EAA"/>
    <w:rsid w:val="00D06F27"/>
    <w:rsid w:val="00D07659"/>
    <w:rsid w:val="00D07B39"/>
    <w:rsid w:val="00D07DE5"/>
    <w:rsid w:val="00D07F2D"/>
    <w:rsid w:val="00D07F87"/>
    <w:rsid w:val="00D102AC"/>
    <w:rsid w:val="00D10668"/>
    <w:rsid w:val="00D1076D"/>
    <w:rsid w:val="00D10C72"/>
    <w:rsid w:val="00D10D0D"/>
    <w:rsid w:val="00D10FB6"/>
    <w:rsid w:val="00D10FE2"/>
    <w:rsid w:val="00D118DB"/>
    <w:rsid w:val="00D11A11"/>
    <w:rsid w:val="00D11C54"/>
    <w:rsid w:val="00D1225C"/>
    <w:rsid w:val="00D128B7"/>
    <w:rsid w:val="00D1308A"/>
    <w:rsid w:val="00D13130"/>
    <w:rsid w:val="00D13418"/>
    <w:rsid w:val="00D137FE"/>
    <w:rsid w:val="00D1397D"/>
    <w:rsid w:val="00D13FB6"/>
    <w:rsid w:val="00D13FF0"/>
    <w:rsid w:val="00D14125"/>
    <w:rsid w:val="00D14413"/>
    <w:rsid w:val="00D14509"/>
    <w:rsid w:val="00D14560"/>
    <w:rsid w:val="00D1479C"/>
    <w:rsid w:val="00D14D7B"/>
    <w:rsid w:val="00D14EB8"/>
    <w:rsid w:val="00D1524B"/>
    <w:rsid w:val="00D15344"/>
    <w:rsid w:val="00D15485"/>
    <w:rsid w:val="00D15784"/>
    <w:rsid w:val="00D15A66"/>
    <w:rsid w:val="00D15AFB"/>
    <w:rsid w:val="00D15BF1"/>
    <w:rsid w:val="00D16338"/>
    <w:rsid w:val="00D164B9"/>
    <w:rsid w:val="00D169C1"/>
    <w:rsid w:val="00D16C65"/>
    <w:rsid w:val="00D16DF9"/>
    <w:rsid w:val="00D16E75"/>
    <w:rsid w:val="00D1713B"/>
    <w:rsid w:val="00D1725E"/>
    <w:rsid w:val="00D17A1D"/>
    <w:rsid w:val="00D17BC2"/>
    <w:rsid w:val="00D17CDF"/>
    <w:rsid w:val="00D17EE7"/>
    <w:rsid w:val="00D17FCD"/>
    <w:rsid w:val="00D2011A"/>
    <w:rsid w:val="00D2017F"/>
    <w:rsid w:val="00D20184"/>
    <w:rsid w:val="00D2037F"/>
    <w:rsid w:val="00D20850"/>
    <w:rsid w:val="00D208EE"/>
    <w:rsid w:val="00D20F3C"/>
    <w:rsid w:val="00D20F41"/>
    <w:rsid w:val="00D21071"/>
    <w:rsid w:val="00D210EF"/>
    <w:rsid w:val="00D2115C"/>
    <w:rsid w:val="00D21255"/>
    <w:rsid w:val="00D21344"/>
    <w:rsid w:val="00D21525"/>
    <w:rsid w:val="00D215B7"/>
    <w:rsid w:val="00D2167B"/>
    <w:rsid w:val="00D21823"/>
    <w:rsid w:val="00D21951"/>
    <w:rsid w:val="00D2195B"/>
    <w:rsid w:val="00D21BA2"/>
    <w:rsid w:val="00D21BB5"/>
    <w:rsid w:val="00D21BB7"/>
    <w:rsid w:val="00D21D75"/>
    <w:rsid w:val="00D21D9A"/>
    <w:rsid w:val="00D21F68"/>
    <w:rsid w:val="00D21FF8"/>
    <w:rsid w:val="00D220BE"/>
    <w:rsid w:val="00D222BD"/>
    <w:rsid w:val="00D2241B"/>
    <w:rsid w:val="00D226A9"/>
    <w:rsid w:val="00D22996"/>
    <w:rsid w:val="00D229C6"/>
    <w:rsid w:val="00D22AB6"/>
    <w:rsid w:val="00D22D85"/>
    <w:rsid w:val="00D23139"/>
    <w:rsid w:val="00D23333"/>
    <w:rsid w:val="00D2356F"/>
    <w:rsid w:val="00D23A01"/>
    <w:rsid w:val="00D23A2D"/>
    <w:rsid w:val="00D23A59"/>
    <w:rsid w:val="00D23F63"/>
    <w:rsid w:val="00D24171"/>
    <w:rsid w:val="00D24575"/>
    <w:rsid w:val="00D246C9"/>
    <w:rsid w:val="00D24837"/>
    <w:rsid w:val="00D24C2D"/>
    <w:rsid w:val="00D25101"/>
    <w:rsid w:val="00D25989"/>
    <w:rsid w:val="00D25EF8"/>
    <w:rsid w:val="00D266D8"/>
    <w:rsid w:val="00D266DD"/>
    <w:rsid w:val="00D2672F"/>
    <w:rsid w:val="00D26C08"/>
    <w:rsid w:val="00D27096"/>
    <w:rsid w:val="00D270F4"/>
    <w:rsid w:val="00D272AB"/>
    <w:rsid w:val="00D2738D"/>
    <w:rsid w:val="00D275E4"/>
    <w:rsid w:val="00D27C96"/>
    <w:rsid w:val="00D27EE7"/>
    <w:rsid w:val="00D30211"/>
    <w:rsid w:val="00D30393"/>
    <w:rsid w:val="00D307FB"/>
    <w:rsid w:val="00D3081A"/>
    <w:rsid w:val="00D309DD"/>
    <w:rsid w:val="00D30B83"/>
    <w:rsid w:val="00D30EBC"/>
    <w:rsid w:val="00D30EC5"/>
    <w:rsid w:val="00D31167"/>
    <w:rsid w:val="00D31243"/>
    <w:rsid w:val="00D317F7"/>
    <w:rsid w:val="00D31A4F"/>
    <w:rsid w:val="00D31A68"/>
    <w:rsid w:val="00D31BC2"/>
    <w:rsid w:val="00D31D20"/>
    <w:rsid w:val="00D31D47"/>
    <w:rsid w:val="00D31E4B"/>
    <w:rsid w:val="00D32280"/>
    <w:rsid w:val="00D324FD"/>
    <w:rsid w:val="00D3253B"/>
    <w:rsid w:val="00D32571"/>
    <w:rsid w:val="00D329F4"/>
    <w:rsid w:val="00D32AC0"/>
    <w:rsid w:val="00D32BC5"/>
    <w:rsid w:val="00D32C07"/>
    <w:rsid w:val="00D32C5E"/>
    <w:rsid w:val="00D32D1A"/>
    <w:rsid w:val="00D32DDA"/>
    <w:rsid w:val="00D32E60"/>
    <w:rsid w:val="00D32ECA"/>
    <w:rsid w:val="00D330BE"/>
    <w:rsid w:val="00D330F7"/>
    <w:rsid w:val="00D3354B"/>
    <w:rsid w:val="00D33693"/>
    <w:rsid w:val="00D33869"/>
    <w:rsid w:val="00D33C23"/>
    <w:rsid w:val="00D33C2C"/>
    <w:rsid w:val="00D33F42"/>
    <w:rsid w:val="00D342E2"/>
    <w:rsid w:val="00D3483B"/>
    <w:rsid w:val="00D34875"/>
    <w:rsid w:val="00D34A0E"/>
    <w:rsid w:val="00D34B8D"/>
    <w:rsid w:val="00D35170"/>
    <w:rsid w:val="00D35354"/>
    <w:rsid w:val="00D3539C"/>
    <w:rsid w:val="00D353FB"/>
    <w:rsid w:val="00D355F6"/>
    <w:rsid w:val="00D35632"/>
    <w:rsid w:val="00D356C6"/>
    <w:rsid w:val="00D3579F"/>
    <w:rsid w:val="00D35C2F"/>
    <w:rsid w:val="00D35F09"/>
    <w:rsid w:val="00D36106"/>
    <w:rsid w:val="00D36300"/>
    <w:rsid w:val="00D363B7"/>
    <w:rsid w:val="00D36778"/>
    <w:rsid w:val="00D36782"/>
    <w:rsid w:val="00D3696E"/>
    <w:rsid w:val="00D3697A"/>
    <w:rsid w:val="00D36B1C"/>
    <w:rsid w:val="00D36C03"/>
    <w:rsid w:val="00D36D59"/>
    <w:rsid w:val="00D36E95"/>
    <w:rsid w:val="00D37220"/>
    <w:rsid w:val="00D3722F"/>
    <w:rsid w:val="00D372D4"/>
    <w:rsid w:val="00D3747A"/>
    <w:rsid w:val="00D374D6"/>
    <w:rsid w:val="00D37675"/>
    <w:rsid w:val="00D37B14"/>
    <w:rsid w:val="00D37BC2"/>
    <w:rsid w:val="00D37D21"/>
    <w:rsid w:val="00D37E1E"/>
    <w:rsid w:val="00D37EA7"/>
    <w:rsid w:val="00D402CC"/>
    <w:rsid w:val="00D404FE"/>
    <w:rsid w:val="00D40991"/>
    <w:rsid w:val="00D40BE7"/>
    <w:rsid w:val="00D4112F"/>
    <w:rsid w:val="00D41189"/>
    <w:rsid w:val="00D412F3"/>
    <w:rsid w:val="00D412F9"/>
    <w:rsid w:val="00D413FF"/>
    <w:rsid w:val="00D41485"/>
    <w:rsid w:val="00D414AD"/>
    <w:rsid w:val="00D416B2"/>
    <w:rsid w:val="00D41A77"/>
    <w:rsid w:val="00D41DF7"/>
    <w:rsid w:val="00D420D8"/>
    <w:rsid w:val="00D420F1"/>
    <w:rsid w:val="00D42124"/>
    <w:rsid w:val="00D42168"/>
    <w:rsid w:val="00D42215"/>
    <w:rsid w:val="00D422A2"/>
    <w:rsid w:val="00D422FF"/>
    <w:rsid w:val="00D424FB"/>
    <w:rsid w:val="00D425EA"/>
    <w:rsid w:val="00D4289A"/>
    <w:rsid w:val="00D42EC9"/>
    <w:rsid w:val="00D4315F"/>
    <w:rsid w:val="00D4333B"/>
    <w:rsid w:val="00D433F2"/>
    <w:rsid w:val="00D43BB3"/>
    <w:rsid w:val="00D43CB1"/>
    <w:rsid w:val="00D43DD4"/>
    <w:rsid w:val="00D44431"/>
    <w:rsid w:val="00D44676"/>
    <w:rsid w:val="00D449AF"/>
    <w:rsid w:val="00D44BFD"/>
    <w:rsid w:val="00D44C0F"/>
    <w:rsid w:val="00D44CCD"/>
    <w:rsid w:val="00D45037"/>
    <w:rsid w:val="00D4506F"/>
    <w:rsid w:val="00D4530B"/>
    <w:rsid w:val="00D45785"/>
    <w:rsid w:val="00D457C6"/>
    <w:rsid w:val="00D4585F"/>
    <w:rsid w:val="00D458E9"/>
    <w:rsid w:val="00D459CE"/>
    <w:rsid w:val="00D45A4A"/>
    <w:rsid w:val="00D45DB7"/>
    <w:rsid w:val="00D4645E"/>
    <w:rsid w:val="00D465EF"/>
    <w:rsid w:val="00D46860"/>
    <w:rsid w:val="00D46861"/>
    <w:rsid w:val="00D468DC"/>
    <w:rsid w:val="00D46DB8"/>
    <w:rsid w:val="00D46E36"/>
    <w:rsid w:val="00D46F10"/>
    <w:rsid w:val="00D47291"/>
    <w:rsid w:val="00D47374"/>
    <w:rsid w:val="00D473AD"/>
    <w:rsid w:val="00D47481"/>
    <w:rsid w:val="00D475DD"/>
    <w:rsid w:val="00D47842"/>
    <w:rsid w:val="00D4784F"/>
    <w:rsid w:val="00D47C35"/>
    <w:rsid w:val="00D47C4E"/>
    <w:rsid w:val="00D47C94"/>
    <w:rsid w:val="00D47F19"/>
    <w:rsid w:val="00D5031D"/>
    <w:rsid w:val="00D50575"/>
    <w:rsid w:val="00D5072A"/>
    <w:rsid w:val="00D51012"/>
    <w:rsid w:val="00D5138C"/>
    <w:rsid w:val="00D51399"/>
    <w:rsid w:val="00D5171C"/>
    <w:rsid w:val="00D51C4B"/>
    <w:rsid w:val="00D51F19"/>
    <w:rsid w:val="00D52171"/>
    <w:rsid w:val="00D5288F"/>
    <w:rsid w:val="00D5289A"/>
    <w:rsid w:val="00D529CE"/>
    <w:rsid w:val="00D52BD4"/>
    <w:rsid w:val="00D52E50"/>
    <w:rsid w:val="00D52EF9"/>
    <w:rsid w:val="00D53444"/>
    <w:rsid w:val="00D53484"/>
    <w:rsid w:val="00D53960"/>
    <w:rsid w:val="00D53F38"/>
    <w:rsid w:val="00D54018"/>
    <w:rsid w:val="00D54151"/>
    <w:rsid w:val="00D543C0"/>
    <w:rsid w:val="00D5495A"/>
    <w:rsid w:val="00D54A9C"/>
    <w:rsid w:val="00D54D42"/>
    <w:rsid w:val="00D550D9"/>
    <w:rsid w:val="00D552B3"/>
    <w:rsid w:val="00D5540C"/>
    <w:rsid w:val="00D5542B"/>
    <w:rsid w:val="00D5543C"/>
    <w:rsid w:val="00D55C71"/>
    <w:rsid w:val="00D56008"/>
    <w:rsid w:val="00D56158"/>
    <w:rsid w:val="00D561A4"/>
    <w:rsid w:val="00D562CE"/>
    <w:rsid w:val="00D567C6"/>
    <w:rsid w:val="00D56AE1"/>
    <w:rsid w:val="00D5704E"/>
    <w:rsid w:val="00D5711A"/>
    <w:rsid w:val="00D57279"/>
    <w:rsid w:val="00D5736C"/>
    <w:rsid w:val="00D574AD"/>
    <w:rsid w:val="00D57580"/>
    <w:rsid w:val="00D57660"/>
    <w:rsid w:val="00D5798F"/>
    <w:rsid w:val="00D579F5"/>
    <w:rsid w:val="00D57C77"/>
    <w:rsid w:val="00D57EEB"/>
    <w:rsid w:val="00D6003B"/>
    <w:rsid w:val="00D602CA"/>
    <w:rsid w:val="00D605FA"/>
    <w:rsid w:val="00D606F1"/>
    <w:rsid w:val="00D60983"/>
    <w:rsid w:val="00D60A8A"/>
    <w:rsid w:val="00D60AEA"/>
    <w:rsid w:val="00D60C17"/>
    <w:rsid w:val="00D60C77"/>
    <w:rsid w:val="00D60DB2"/>
    <w:rsid w:val="00D61078"/>
    <w:rsid w:val="00D61164"/>
    <w:rsid w:val="00D61B1E"/>
    <w:rsid w:val="00D61BF9"/>
    <w:rsid w:val="00D61FFC"/>
    <w:rsid w:val="00D62103"/>
    <w:rsid w:val="00D62253"/>
    <w:rsid w:val="00D625CC"/>
    <w:rsid w:val="00D62656"/>
    <w:rsid w:val="00D62915"/>
    <w:rsid w:val="00D6315B"/>
    <w:rsid w:val="00D63355"/>
    <w:rsid w:val="00D63527"/>
    <w:rsid w:val="00D63763"/>
    <w:rsid w:val="00D63856"/>
    <w:rsid w:val="00D63B59"/>
    <w:rsid w:val="00D640A7"/>
    <w:rsid w:val="00D64217"/>
    <w:rsid w:val="00D64477"/>
    <w:rsid w:val="00D645FB"/>
    <w:rsid w:val="00D64D98"/>
    <w:rsid w:val="00D64F5A"/>
    <w:rsid w:val="00D64F61"/>
    <w:rsid w:val="00D64F9C"/>
    <w:rsid w:val="00D650AF"/>
    <w:rsid w:val="00D650C6"/>
    <w:rsid w:val="00D650DC"/>
    <w:rsid w:val="00D65111"/>
    <w:rsid w:val="00D651F2"/>
    <w:rsid w:val="00D65250"/>
    <w:rsid w:val="00D652D1"/>
    <w:rsid w:val="00D654B3"/>
    <w:rsid w:val="00D6550F"/>
    <w:rsid w:val="00D656E5"/>
    <w:rsid w:val="00D65D16"/>
    <w:rsid w:val="00D65DC0"/>
    <w:rsid w:val="00D65E82"/>
    <w:rsid w:val="00D65F40"/>
    <w:rsid w:val="00D6603E"/>
    <w:rsid w:val="00D66266"/>
    <w:rsid w:val="00D663C2"/>
    <w:rsid w:val="00D664ED"/>
    <w:rsid w:val="00D6651B"/>
    <w:rsid w:val="00D66527"/>
    <w:rsid w:val="00D6675E"/>
    <w:rsid w:val="00D66ADF"/>
    <w:rsid w:val="00D66DF1"/>
    <w:rsid w:val="00D67053"/>
    <w:rsid w:val="00D671D2"/>
    <w:rsid w:val="00D67540"/>
    <w:rsid w:val="00D67608"/>
    <w:rsid w:val="00D6760A"/>
    <w:rsid w:val="00D67DC6"/>
    <w:rsid w:val="00D700B4"/>
    <w:rsid w:val="00D70347"/>
    <w:rsid w:val="00D70448"/>
    <w:rsid w:val="00D704A5"/>
    <w:rsid w:val="00D7073A"/>
    <w:rsid w:val="00D7087C"/>
    <w:rsid w:val="00D709F8"/>
    <w:rsid w:val="00D70B4A"/>
    <w:rsid w:val="00D7152D"/>
    <w:rsid w:val="00D71554"/>
    <w:rsid w:val="00D71642"/>
    <w:rsid w:val="00D71683"/>
    <w:rsid w:val="00D716F4"/>
    <w:rsid w:val="00D71733"/>
    <w:rsid w:val="00D71B45"/>
    <w:rsid w:val="00D71E11"/>
    <w:rsid w:val="00D71EBC"/>
    <w:rsid w:val="00D71FF8"/>
    <w:rsid w:val="00D72188"/>
    <w:rsid w:val="00D721C9"/>
    <w:rsid w:val="00D72405"/>
    <w:rsid w:val="00D7253A"/>
    <w:rsid w:val="00D72D13"/>
    <w:rsid w:val="00D72F13"/>
    <w:rsid w:val="00D731BB"/>
    <w:rsid w:val="00D7323E"/>
    <w:rsid w:val="00D73276"/>
    <w:rsid w:val="00D73299"/>
    <w:rsid w:val="00D73426"/>
    <w:rsid w:val="00D735D6"/>
    <w:rsid w:val="00D7381B"/>
    <w:rsid w:val="00D73AFE"/>
    <w:rsid w:val="00D74017"/>
    <w:rsid w:val="00D74093"/>
    <w:rsid w:val="00D7447C"/>
    <w:rsid w:val="00D747F2"/>
    <w:rsid w:val="00D74A7B"/>
    <w:rsid w:val="00D74B59"/>
    <w:rsid w:val="00D74DE9"/>
    <w:rsid w:val="00D75069"/>
    <w:rsid w:val="00D756DE"/>
    <w:rsid w:val="00D757EF"/>
    <w:rsid w:val="00D757F9"/>
    <w:rsid w:val="00D7594C"/>
    <w:rsid w:val="00D75AF0"/>
    <w:rsid w:val="00D75D9E"/>
    <w:rsid w:val="00D75FCD"/>
    <w:rsid w:val="00D763E2"/>
    <w:rsid w:val="00D764E4"/>
    <w:rsid w:val="00D76642"/>
    <w:rsid w:val="00D7673C"/>
    <w:rsid w:val="00D767D5"/>
    <w:rsid w:val="00D76D0C"/>
    <w:rsid w:val="00D76D72"/>
    <w:rsid w:val="00D76DE9"/>
    <w:rsid w:val="00D7706B"/>
    <w:rsid w:val="00D772E9"/>
    <w:rsid w:val="00D77714"/>
    <w:rsid w:val="00D7772A"/>
    <w:rsid w:val="00D777DA"/>
    <w:rsid w:val="00D777F2"/>
    <w:rsid w:val="00D77A83"/>
    <w:rsid w:val="00D77B0F"/>
    <w:rsid w:val="00D77BE0"/>
    <w:rsid w:val="00D77DC5"/>
    <w:rsid w:val="00D77DDC"/>
    <w:rsid w:val="00D77FC1"/>
    <w:rsid w:val="00D80500"/>
    <w:rsid w:val="00D8063F"/>
    <w:rsid w:val="00D80645"/>
    <w:rsid w:val="00D80777"/>
    <w:rsid w:val="00D80928"/>
    <w:rsid w:val="00D80B2D"/>
    <w:rsid w:val="00D80EB6"/>
    <w:rsid w:val="00D81187"/>
    <w:rsid w:val="00D81B29"/>
    <w:rsid w:val="00D81B44"/>
    <w:rsid w:val="00D81C8F"/>
    <w:rsid w:val="00D81D6E"/>
    <w:rsid w:val="00D81F3B"/>
    <w:rsid w:val="00D81FCF"/>
    <w:rsid w:val="00D8249B"/>
    <w:rsid w:val="00D8268E"/>
    <w:rsid w:val="00D8271C"/>
    <w:rsid w:val="00D829DA"/>
    <w:rsid w:val="00D829E1"/>
    <w:rsid w:val="00D832CB"/>
    <w:rsid w:val="00D8446A"/>
    <w:rsid w:val="00D844A9"/>
    <w:rsid w:val="00D845AD"/>
    <w:rsid w:val="00D845E8"/>
    <w:rsid w:val="00D849A5"/>
    <w:rsid w:val="00D84B9D"/>
    <w:rsid w:val="00D84BDB"/>
    <w:rsid w:val="00D84C69"/>
    <w:rsid w:val="00D84C6D"/>
    <w:rsid w:val="00D84C9A"/>
    <w:rsid w:val="00D84E06"/>
    <w:rsid w:val="00D84EA8"/>
    <w:rsid w:val="00D84EDE"/>
    <w:rsid w:val="00D84EE8"/>
    <w:rsid w:val="00D84F99"/>
    <w:rsid w:val="00D84FFC"/>
    <w:rsid w:val="00D852DB"/>
    <w:rsid w:val="00D85943"/>
    <w:rsid w:val="00D859DC"/>
    <w:rsid w:val="00D85B01"/>
    <w:rsid w:val="00D85CC4"/>
    <w:rsid w:val="00D85CFC"/>
    <w:rsid w:val="00D85DB4"/>
    <w:rsid w:val="00D85E3C"/>
    <w:rsid w:val="00D85EE5"/>
    <w:rsid w:val="00D860C3"/>
    <w:rsid w:val="00D8611A"/>
    <w:rsid w:val="00D8636B"/>
    <w:rsid w:val="00D863D3"/>
    <w:rsid w:val="00D866EC"/>
    <w:rsid w:val="00D868EF"/>
    <w:rsid w:val="00D86DAF"/>
    <w:rsid w:val="00D87526"/>
    <w:rsid w:val="00D8758E"/>
    <w:rsid w:val="00D8765B"/>
    <w:rsid w:val="00D87774"/>
    <w:rsid w:val="00D87813"/>
    <w:rsid w:val="00D87901"/>
    <w:rsid w:val="00D87A2B"/>
    <w:rsid w:val="00D87D54"/>
    <w:rsid w:val="00D900ED"/>
    <w:rsid w:val="00D9032C"/>
    <w:rsid w:val="00D904D0"/>
    <w:rsid w:val="00D90686"/>
    <w:rsid w:val="00D906D1"/>
    <w:rsid w:val="00D908DB"/>
    <w:rsid w:val="00D90923"/>
    <w:rsid w:val="00D90A31"/>
    <w:rsid w:val="00D90D17"/>
    <w:rsid w:val="00D91168"/>
    <w:rsid w:val="00D9125F"/>
    <w:rsid w:val="00D91AC3"/>
    <w:rsid w:val="00D91E0C"/>
    <w:rsid w:val="00D91F99"/>
    <w:rsid w:val="00D91FD7"/>
    <w:rsid w:val="00D92256"/>
    <w:rsid w:val="00D92867"/>
    <w:rsid w:val="00D92879"/>
    <w:rsid w:val="00D92A29"/>
    <w:rsid w:val="00D92C1F"/>
    <w:rsid w:val="00D92D8A"/>
    <w:rsid w:val="00D92EC7"/>
    <w:rsid w:val="00D92F7B"/>
    <w:rsid w:val="00D9304C"/>
    <w:rsid w:val="00D93071"/>
    <w:rsid w:val="00D9324D"/>
    <w:rsid w:val="00D9346D"/>
    <w:rsid w:val="00D93946"/>
    <w:rsid w:val="00D93D9D"/>
    <w:rsid w:val="00D93EBB"/>
    <w:rsid w:val="00D9409E"/>
    <w:rsid w:val="00D941C8"/>
    <w:rsid w:val="00D9420E"/>
    <w:rsid w:val="00D9446C"/>
    <w:rsid w:val="00D94490"/>
    <w:rsid w:val="00D946AE"/>
    <w:rsid w:val="00D947E7"/>
    <w:rsid w:val="00D9491C"/>
    <w:rsid w:val="00D94985"/>
    <w:rsid w:val="00D95118"/>
    <w:rsid w:val="00D952DA"/>
    <w:rsid w:val="00D952F7"/>
    <w:rsid w:val="00D9536B"/>
    <w:rsid w:val="00D955A4"/>
    <w:rsid w:val="00D958D6"/>
    <w:rsid w:val="00D95A02"/>
    <w:rsid w:val="00D95FF2"/>
    <w:rsid w:val="00D96328"/>
    <w:rsid w:val="00D963FE"/>
    <w:rsid w:val="00D964BE"/>
    <w:rsid w:val="00D9654B"/>
    <w:rsid w:val="00D967FE"/>
    <w:rsid w:val="00D96B24"/>
    <w:rsid w:val="00D970FB"/>
    <w:rsid w:val="00D97119"/>
    <w:rsid w:val="00D97538"/>
    <w:rsid w:val="00D97AB6"/>
    <w:rsid w:val="00D97AF5"/>
    <w:rsid w:val="00D97BB1"/>
    <w:rsid w:val="00D97CEF"/>
    <w:rsid w:val="00D97CFA"/>
    <w:rsid w:val="00D97D48"/>
    <w:rsid w:val="00D97F86"/>
    <w:rsid w:val="00DA004A"/>
    <w:rsid w:val="00DA00C2"/>
    <w:rsid w:val="00DA07CE"/>
    <w:rsid w:val="00DA0859"/>
    <w:rsid w:val="00DA0B56"/>
    <w:rsid w:val="00DA0D42"/>
    <w:rsid w:val="00DA0E4D"/>
    <w:rsid w:val="00DA1362"/>
    <w:rsid w:val="00DA15E7"/>
    <w:rsid w:val="00DA162B"/>
    <w:rsid w:val="00DA18E1"/>
    <w:rsid w:val="00DA1A4E"/>
    <w:rsid w:val="00DA1B13"/>
    <w:rsid w:val="00DA1DA6"/>
    <w:rsid w:val="00DA20BD"/>
    <w:rsid w:val="00DA23D7"/>
    <w:rsid w:val="00DA2476"/>
    <w:rsid w:val="00DA2527"/>
    <w:rsid w:val="00DA2616"/>
    <w:rsid w:val="00DA278C"/>
    <w:rsid w:val="00DA2890"/>
    <w:rsid w:val="00DA2D79"/>
    <w:rsid w:val="00DA2DA7"/>
    <w:rsid w:val="00DA2E19"/>
    <w:rsid w:val="00DA3025"/>
    <w:rsid w:val="00DA3118"/>
    <w:rsid w:val="00DA3175"/>
    <w:rsid w:val="00DA3283"/>
    <w:rsid w:val="00DA335D"/>
    <w:rsid w:val="00DA335E"/>
    <w:rsid w:val="00DA3761"/>
    <w:rsid w:val="00DA3906"/>
    <w:rsid w:val="00DA3AC9"/>
    <w:rsid w:val="00DA3E29"/>
    <w:rsid w:val="00DA3FDE"/>
    <w:rsid w:val="00DA46B7"/>
    <w:rsid w:val="00DA46D4"/>
    <w:rsid w:val="00DA4A14"/>
    <w:rsid w:val="00DA4AED"/>
    <w:rsid w:val="00DA4D33"/>
    <w:rsid w:val="00DA4DD1"/>
    <w:rsid w:val="00DA505E"/>
    <w:rsid w:val="00DA50DB"/>
    <w:rsid w:val="00DA515A"/>
    <w:rsid w:val="00DA5257"/>
    <w:rsid w:val="00DA52B5"/>
    <w:rsid w:val="00DA5712"/>
    <w:rsid w:val="00DA575B"/>
    <w:rsid w:val="00DA57E4"/>
    <w:rsid w:val="00DA58E7"/>
    <w:rsid w:val="00DA5E1F"/>
    <w:rsid w:val="00DA5F43"/>
    <w:rsid w:val="00DA6246"/>
    <w:rsid w:val="00DA6493"/>
    <w:rsid w:val="00DA6825"/>
    <w:rsid w:val="00DA6BCA"/>
    <w:rsid w:val="00DA6C3D"/>
    <w:rsid w:val="00DA70CF"/>
    <w:rsid w:val="00DA7B56"/>
    <w:rsid w:val="00DA7FD5"/>
    <w:rsid w:val="00DB0265"/>
    <w:rsid w:val="00DB03CB"/>
    <w:rsid w:val="00DB0604"/>
    <w:rsid w:val="00DB0749"/>
    <w:rsid w:val="00DB085E"/>
    <w:rsid w:val="00DB08BA"/>
    <w:rsid w:val="00DB08D8"/>
    <w:rsid w:val="00DB0A81"/>
    <w:rsid w:val="00DB0D09"/>
    <w:rsid w:val="00DB0D7D"/>
    <w:rsid w:val="00DB0F96"/>
    <w:rsid w:val="00DB11A6"/>
    <w:rsid w:val="00DB15AE"/>
    <w:rsid w:val="00DB1673"/>
    <w:rsid w:val="00DB174B"/>
    <w:rsid w:val="00DB18AE"/>
    <w:rsid w:val="00DB1972"/>
    <w:rsid w:val="00DB1CB6"/>
    <w:rsid w:val="00DB1F69"/>
    <w:rsid w:val="00DB1FF9"/>
    <w:rsid w:val="00DB1FFF"/>
    <w:rsid w:val="00DB2082"/>
    <w:rsid w:val="00DB2E2A"/>
    <w:rsid w:val="00DB3088"/>
    <w:rsid w:val="00DB31B9"/>
    <w:rsid w:val="00DB33E1"/>
    <w:rsid w:val="00DB3404"/>
    <w:rsid w:val="00DB3509"/>
    <w:rsid w:val="00DB368A"/>
    <w:rsid w:val="00DB3914"/>
    <w:rsid w:val="00DB3929"/>
    <w:rsid w:val="00DB3C4F"/>
    <w:rsid w:val="00DB3D5B"/>
    <w:rsid w:val="00DB3E29"/>
    <w:rsid w:val="00DB46DD"/>
    <w:rsid w:val="00DB4730"/>
    <w:rsid w:val="00DB49FE"/>
    <w:rsid w:val="00DB4ADE"/>
    <w:rsid w:val="00DB4E8E"/>
    <w:rsid w:val="00DB4F9C"/>
    <w:rsid w:val="00DB5011"/>
    <w:rsid w:val="00DB517A"/>
    <w:rsid w:val="00DB53F0"/>
    <w:rsid w:val="00DB5486"/>
    <w:rsid w:val="00DB5648"/>
    <w:rsid w:val="00DB5AEC"/>
    <w:rsid w:val="00DB5C87"/>
    <w:rsid w:val="00DB5DC7"/>
    <w:rsid w:val="00DB6081"/>
    <w:rsid w:val="00DB61F3"/>
    <w:rsid w:val="00DB6279"/>
    <w:rsid w:val="00DB6481"/>
    <w:rsid w:val="00DB667C"/>
    <w:rsid w:val="00DB6766"/>
    <w:rsid w:val="00DB6A34"/>
    <w:rsid w:val="00DB6A38"/>
    <w:rsid w:val="00DB6B6D"/>
    <w:rsid w:val="00DB6C4E"/>
    <w:rsid w:val="00DB6D86"/>
    <w:rsid w:val="00DB6DE2"/>
    <w:rsid w:val="00DB7240"/>
    <w:rsid w:val="00DB7692"/>
    <w:rsid w:val="00DB770F"/>
    <w:rsid w:val="00DB7928"/>
    <w:rsid w:val="00DB7D37"/>
    <w:rsid w:val="00DB7D78"/>
    <w:rsid w:val="00DB7E12"/>
    <w:rsid w:val="00DB7F30"/>
    <w:rsid w:val="00DC03B5"/>
    <w:rsid w:val="00DC0931"/>
    <w:rsid w:val="00DC1035"/>
    <w:rsid w:val="00DC190D"/>
    <w:rsid w:val="00DC1A18"/>
    <w:rsid w:val="00DC1B50"/>
    <w:rsid w:val="00DC2391"/>
    <w:rsid w:val="00DC23F7"/>
    <w:rsid w:val="00DC2432"/>
    <w:rsid w:val="00DC2C5C"/>
    <w:rsid w:val="00DC2DB0"/>
    <w:rsid w:val="00DC2DCE"/>
    <w:rsid w:val="00DC3130"/>
    <w:rsid w:val="00DC3223"/>
    <w:rsid w:val="00DC3463"/>
    <w:rsid w:val="00DC372E"/>
    <w:rsid w:val="00DC37EA"/>
    <w:rsid w:val="00DC39C3"/>
    <w:rsid w:val="00DC3A00"/>
    <w:rsid w:val="00DC3ED8"/>
    <w:rsid w:val="00DC458B"/>
    <w:rsid w:val="00DC4AF6"/>
    <w:rsid w:val="00DC4BA4"/>
    <w:rsid w:val="00DC4C59"/>
    <w:rsid w:val="00DC4D2A"/>
    <w:rsid w:val="00DC4E57"/>
    <w:rsid w:val="00DC500B"/>
    <w:rsid w:val="00DC5069"/>
    <w:rsid w:val="00DC5166"/>
    <w:rsid w:val="00DC5217"/>
    <w:rsid w:val="00DC522A"/>
    <w:rsid w:val="00DC537B"/>
    <w:rsid w:val="00DC5403"/>
    <w:rsid w:val="00DC5AF1"/>
    <w:rsid w:val="00DC61A2"/>
    <w:rsid w:val="00DC64B8"/>
    <w:rsid w:val="00DC6853"/>
    <w:rsid w:val="00DC6896"/>
    <w:rsid w:val="00DC6A66"/>
    <w:rsid w:val="00DC706D"/>
    <w:rsid w:val="00DC7323"/>
    <w:rsid w:val="00DC7380"/>
    <w:rsid w:val="00DC7611"/>
    <w:rsid w:val="00DC7630"/>
    <w:rsid w:val="00DC7A5C"/>
    <w:rsid w:val="00DC7BFD"/>
    <w:rsid w:val="00DC7CBE"/>
    <w:rsid w:val="00DC7D22"/>
    <w:rsid w:val="00DC7DB2"/>
    <w:rsid w:val="00DD0244"/>
    <w:rsid w:val="00DD04BF"/>
    <w:rsid w:val="00DD066D"/>
    <w:rsid w:val="00DD0748"/>
    <w:rsid w:val="00DD0751"/>
    <w:rsid w:val="00DD0B4A"/>
    <w:rsid w:val="00DD0CAD"/>
    <w:rsid w:val="00DD0EF1"/>
    <w:rsid w:val="00DD11F6"/>
    <w:rsid w:val="00DD1765"/>
    <w:rsid w:val="00DD1864"/>
    <w:rsid w:val="00DD1A1A"/>
    <w:rsid w:val="00DD1B92"/>
    <w:rsid w:val="00DD1C78"/>
    <w:rsid w:val="00DD236C"/>
    <w:rsid w:val="00DD257F"/>
    <w:rsid w:val="00DD25BC"/>
    <w:rsid w:val="00DD27F2"/>
    <w:rsid w:val="00DD2B96"/>
    <w:rsid w:val="00DD2F60"/>
    <w:rsid w:val="00DD31F2"/>
    <w:rsid w:val="00DD390D"/>
    <w:rsid w:val="00DD3B6A"/>
    <w:rsid w:val="00DD3C1A"/>
    <w:rsid w:val="00DD3CF9"/>
    <w:rsid w:val="00DD3D9D"/>
    <w:rsid w:val="00DD3DEE"/>
    <w:rsid w:val="00DD3EDB"/>
    <w:rsid w:val="00DD3F3B"/>
    <w:rsid w:val="00DD402F"/>
    <w:rsid w:val="00DD40CC"/>
    <w:rsid w:val="00DD4278"/>
    <w:rsid w:val="00DD42A3"/>
    <w:rsid w:val="00DD42DB"/>
    <w:rsid w:val="00DD46A4"/>
    <w:rsid w:val="00DD4D1E"/>
    <w:rsid w:val="00DD4D3F"/>
    <w:rsid w:val="00DD4D45"/>
    <w:rsid w:val="00DD4DB3"/>
    <w:rsid w:val="00DD4ED4"/>
    <w:rsid w:val="00DD4FB3"/>
    <w:rsid w:val="00DD50DA"/>
    <w:rsid w:val="00DD5144"/>
    <w:rsid w:val="00DD54E1"/>
    <w:rsid w:val="00DD5573"/>
    <w:rsid w:val="00DD57D5"/>
    <w:rsid w:val="00DD5EAD"/>
    <w:rsid w:val="00DD5ECB"/>
    <w:rsid w:val="00DD601B"/>
    <w:rsid w:val="00DD6114"/>
    <w:rsid w:val="00DD6168"/>
    <w:rsid w:val="00DD6A63"/>
    <w:rsid w:val="00DD6AC9"/>
    <w:rsid w:val="00DD6B17"/>
    <w:rsid w:val="00DD6C5A"/>
    <w:rsid w:val="00DD6E43"/>
    <w:rsid w:val="00DD6FA2"/>
    <w:rsid w:val="00DD7022"/>
    <w:rsid w:val="00DD7318"/>
    <w:rsid w:val="00DD73A4"/>
    <w:rsid w:val="00DD76DE"/>
    <w:rsid w:val="00DD7A2A"/>
    <w:rsid w:val="00DD7AC7"/>
    <w:rsid w:val="00DD7E72"/>
    <w:rsid w:val="00DD7F83"/>
    <w:rsid w:val="00DD7F95"/>
    <w:rsid w:val="00DD7FF8"/>
    <w:rsid w:val="00DE0264"/>
    <w:rsid w:val="00DE0316"/>
    <w:rsid w:val="00DE0337"/>
    <w:rsid w:val="00DE0421"/>
    <w:rsid w:val="00DE06B2"/>
    <w:rsid w:val="00DE083A"/>
    <w:rsid w:val="00DE0AA4"/>
    <w:rsid w:val="00DE0F75"/>
    <w:rsid w:val="00DE1119"/>
    <w:rsid w:val="00DE1153"/>
    <w:rsid w:val="00DE20AA"/>
    <w:rsid w:val="00DE22F3"/>
    <w:rsid w:val="00DE26D7"/>
    <w:rsid w:val="00DE27F9"/>
    <w:rsid w:val="00DE28C0"/>
    <w:rsid w:val="00DE28F5"/>
    <w:rsid w:val="00DE2B05"/>
    <w:rsid w:val="00DE2B6B"/>
    <w:rsid w:val="00DE2D12"/>
    <w:rsid w:val="00DE30D0"/>
    <w:rsid w:val="00DE31F2"/>
    <w:rsid w:val="00DE32AA"/>
    <w:rsid w:val="00DE34D7"/>
    <w:rsid w:val="00DE378F"/>
    <w:rsid w:val="00DE3DE1"/>
    <w:rsid w:val="00DE3F42"/>
    <w:rsid w:val="00DE400F"/>
    <w:rsid w:val="00DE40C1"/>
    <w:rsid w:val="00DE4148"/>
    <w:rsid w:val="00DE43A8"/>
    <w:rsid w:val="00DE459E"/>
    <w:rsid w:val="00DE467B"/>
    <w:rsid w:val="00DE492A"/>
    <w:rsid w:val="00DE4ADB"/>
    <w:rsid w:val="00DE4C07"/>
    <w:rsid w:val="00DE4C5A"/>
    <w:rsid w:val="00DE4CB2"/>
    <w:rsid w:val="00DE5055"/>
    <w:rsid w:val="00DE5089"/>
    <w:rsid w:val="00DE511A"/>
    <w:rsid w:val="00DE5284"/>
    <w:rsid w:val="00DE5825"/>
    <w:rsid w:val="00DE5959"/>
    <w:rsid w:val="00DE598E"/>
    <w:rsid w:val="00DE5A67"/>
    <w:rsid w:val="00DE5C5D"/>
    <w:rsid w:val="00DE5EEE"/>
    <w:rsid w:val="00DE6108"/>
    <w:rsid w:val="00DE6960"/>
    <w:rsid w:val="00DE6BC7"/>
    <w:rsid w:val="00DE6D22"/>
    <w:rsid w:val="00DE6E91"/>
    <w:rsid w:val="00DE6E9C"/>
    <w:rsid w:val="00DE71B3"/>
    <w:rsid w:val="00DE72CA"/>
    <w:rsid w:val="00DE73A6"/>
    <w:rsid w:val="00DE7527"/>
    <w:rsid w:val="00DE7551"/>
    <w:rsid w:val="00DE7A06"/>
    <w:rsid w:val="00DE7B8E"/>
    <w:rsid w:val="00DE7B93"/>
    <w:rsid w:val="00DE7F53"/>
    <w:rsid w:val="00DF0009"/>
    <w:rsid w:val="00DF0102"/>
    <w:rsid w:val="00DF0121"/>
    <w:rsid w:val="00DF0153"/>
    <w:rsid w:val="00DF017B"/>
    <w:rsid w:val="00DF0193"/>
    <w:rsid w:val="00DF0275"/>
    <w:rsid w:val="00DF0415"/>
    <w:rsid w:val="00DF05AB"/>
    <w:rsid w:val="00DF09F5"/>
    <w:rsid w:val="00DF0E5C"/>
    <w:rsid w:val="00DF0E6E"/>
    <w:rsid w:val="00DF0F4B"/>
    <w:rsid w:val="00DF0FD4"/>
    <w:rsid w:val="00DF104C"/>
    <w:rsid w:val="00DF1357"/>
    <w:rsid w:val="00DF1714"/>
    <w:rsid w:val="00DF19CB"/>
    <w:rsid w:val="00DF1A62"/>
    <w:rsid w:val="00DF1B4C"/>
    <w:rsid w:val="00DF1F09"/>
    <w:rsid w:val="00DF205E"/>
    <w:rsid w:val="00DF217B"/>
    <w:rsid w:val="00DF222F"/>
    <w:rsid w:val="00DF2695"/>
    <w:rsid w:val="00DF2A1E"/>
    <w:rsid w:val="00DF2C90"/>
    <w:rsid w:val="00DF2FBF"/>
    <w:rsid w:val="00DF2FC9"/>
    <w:rsid w:val="00DF3760"/>
    <w:rsid w:val="00DF38B1"/>
    <w:rsid w:val="00DF3B01"/>
    <w:rsid w:val="00DF3E55"/>
    <w:rsid w:val="00DF41A9"/>
    <w:rsid w:val="00DF47C6"/>
    <w:rsid w:val="00DF47D0"/>
    <w:rsid w:val="00DF4A94"/>
    <w:rsid w:val="00DF4BB6"/>
    <w:rsid w:val="00DF4F88"/>
    <w:rsid w:val="00DF51E4"/>
    <w:rsid w:val="00DF5327"/>
    <w:rsid w:val="00DF5455"/>
    <w:rsid w:val="00DF57DB"/>
    <w:rsid w:val="00DF58EF"/>
    <w:rsid w:val="00DF5C59"/>
    <w:rsid w:val="00DF5C78"/>
    <w:rsid w:val="00DF5DD7"/>
    <w:rsid w:val="00DF5E6B"/>
    <w:rsid w:val="00DF65AC"/>
    <w:rsid w:val="00DF662D"/>
    <w:rsid w:val="00DF693E"/>
    <w:rsid w:val="00DF6A00"/>
    <w:rsid w:val="00DF6CB6"/>
    <w:rsid w:val="00DF6D31"/>
    <w:rsid w:val="00DF6E0F"/>
    <w:rsid w:val="00DF714B"/>
    <w:rsid w:val="00DF7404"/>
    <w:rsid w:val="00DF7A13"/>
    <w:rsid w:val="00DF7B38"/>
    <w:rsid w:val="00DF7CE9"/>
    <w:rsid w:val="00E0046D"/>
    <w:rsid w:val="00E004A0"/>
    <w:rsid w:val="00E0058F"/>
    <w:rsid w:val="00E005B6"/>
    <w:rsid w:val="00E005C3"/>
    <w:rsid w:val="00E00729"/>
    <w:rsid w:val="00E007F9"/>
    <w:rsid w:val="00E00AC5"/>
    <w:rsid w:val="00E00B64"/>
    <w:rsid w:val="00E00E93"/>
    <w:rsid w:val="00E00EB8"/>
    <w:rsid w:val="00E00FA2"/>
    <w:rsid w:val="00E01086"/>
    <w:rsid w:val="00E011AD"/>
    <w:rsid w:val="00E011D7"/>
    <w:rsid w:val="00E01307"/>
    <w:rsid w:val="00E017A9"/>
    <w:rsid w:val="00E017E8"/>
    <w:rsid w:val="00E01BCB"/>
    <w:rsid w:val="00E01D5F"/>
    <w:rsid w:val="00E01FCA"/>
    <w:rsid w:val="00E0211A"/>
    <w:rsid w:val="00E021D1"/>
    <w:rsid w:val="00E02257"/>
    <w:rsid w:val="00E0235A"/>
    <w:rsid w:val="00E024FC"/>
    <w:rsid w:val="00E028AB"/>
    <w:rsid w:val="00E02978"/>
    <w:rsid w:val="00E02990"/>
    <w:rsid w:val="00E02A47"/>
    <w:rsid w:val="00E02CBE"/>
    <w:rsid w:val="00E02D28"/>
    <w:rsid w:val="00E02DCB"/>
    <w:rsid w:val="00E02DEC"/>
    <w:rsid w:val="00E02DFE"/>
    <w:rsid w:val="00E02F7C"/>
    <w:rsid w:val="00E03172"/>
    <w:rsid w:val="00E034DC"/>
    <w:rsid w:val="00E03596"/>
    <w:rsid w:val="00E037C7"/>
    <w:rsid w:val="00E037E7"/>
    <w:rsid w:val="00E03ACD"/>
    <w:rsid w:val="00E03CA9"/>
    <w:rsid w:val="00E03E1A"/>
    <w:rsid w:val="00E042DD"/>
    <w:rsid w:val="00E045E4"/>
    <w:rsid w:val="00E04728"/>
    <w:rsid w:val="00E048CC"/>
    <w:rsid w:val="00E04EFB"/>
    <w:rsid w:val="00E054F1"/>
    <w:rsid w:val="00E05504"/>
    <w:rsid w:val="00E05664"/>
    <w:rsid w:val="00E05916"/>
    <w:rsid w:val="00E05931"/>
    <w:rsid w:val="00E05E56"/>
    <w:rsid w:val="00E05E6B"/>
    <w:rsid w:val="00E05EF5"/>
    <w:rsid w:val="00E05F86"/>
    <w:rsid w:val="00E0601A"/>
    <w:rsid w:val="00E0609A"/>
    <w:rsid w:val="00E06131"/>
    <w:rsid w:val="00E061E5"/>
    <w:rsid w:val="00E06600"/>
    <w:rsid w:val="00E066F6"/>
    <w:rsid w:val="00E067FE"/>
    <w:rsid w:val="00E069A4"/>
    <w:rsid w:val="00E06A63"/>
    <w:rsid w:val="00E06B80"/>
    <w:rsid w:val="00E06E6F"/>
    <w:rsid w:val="00E075F6"/>
    <w:rsid w:val="00E07711"/>
    <w:rsid w:val="00E078F9"/>
    <w:rsid w:val="00E07AC6"/>
    <w:rsid w:val="00E07ADB"/>
    <w:rsid w:val="00E101AD"/>
    <w:rsid w:val="00E10237"/>
    <w:rsid w:val="00E1023D"/>
    <w:rsid w:val="00E102E1"/>
    <w:rsid w:val="00E10C97"/>
    <w:rsid w:val="00E1101A"/>
    <w:rsid w:val="00E11A16"/>
    <w:rsid w:val="00E11C31"/>
    <w:rsid w:val="00E11C4A"/>
    <w:rsid w:val="00E11E4E"/>
    <w:rsid w:val="00E11E8B"/>
    <w:rsid w:val="00E11EE9"/>
    <w:rsid w:val="00E11F7E"/>
    <w:rsid w:val="00E1215E"/>
    <w:rsid w:val="00E12225"/>
    <w:rsid w:val="00E1237A"/>
    <w:rsid w:val="00E12897"/>
    <w:rsid w:val="00E12BA7"/>
    <w:rsid w:val="00E12C05"/>
    <w:rsid w:val="00E13102"/>
    <w:rsid w:val="00E13222"/>
    <w:rsid w:val="00E13566"/>
    <w:rsid w:val="00E13891"/>
    <w:rsid w:val="00E13895"/>
    <w:rsid w:val="00E13C8F"/>
    <w:rsid w:val="00E1442F"/>
    <w:rsid w:val="00E1447C"/>
    <w:rsid w:val="00E148A0"/>
    <w:rsid w:val="00E14958"/>
    <w:rsid w:val="00E14BB8"/>
    <w:rsid w:val="00E15024"/>
    <w:rsid w:val="00E15108"/>
    <w:rsid w:val="00E1510A"/>
    <w:rsid w:val="00E155FA"/>
    <w:rsid w:val="00E15730"/>
    <w:rsid w:val="00E15C58"/>
    <w:rsid w:val="00E15D8E"/>
    <w:rsid w:val="00E15D8F"/>
    <w:rsid w:val="00E1602A"/>
    <w:rsid w:val="00E16072"/>
    <w:rsid w:val="00E16740"/>
    <w:rsid w:val="00E16B65"/>
    <w:rsid w:val="00E16B9F"/>
    <w:rsid w:val="00E17334"/>
    <w:rsid w:val="00E17504"/>
    <w:rsid w:val="00E17789"/>
    <w:rsid w:val="00E17AB7"/>
    <w:rsid w:val="00E17AE1"/>
    <w:rsid w:val="00E17B26"/>
    <w:rsid w:val="00E17B45"/>
    <w:rsid w:val="00E17C04"/>
    <w:rsid w:val="00E17F83"/>
    <w:rsid w:val="00E20190"/>
    <w:rsid w:val="00E20481"/>
    <w:rsid w:val="00E2099A"/>
    <w:rsid w:val="00E20C38"/>
    <w:rsid w:val="00E20D01"/>
    <w:rsid w:val="00E210CB"/>
    <w:rsid w:val="00E215FF"/>
    <w:rsid w:val="00E2164C"/>
    <w:rsid w:val="00E21728"/>
    <w:rsid w:val="00E217A1"/>
    <w:rsid w:val="00E21BF9"/>
    <w:rsid w:val="00E21DBA"/>
    <w:rsid w:val="00E21FEA"/>
    <w:rsid w:val="00E220DE"/>
    <w:rsid w:val="00E22731"/>
    <w:rsid w:val="00E22856"/>
    <w:rsid w:val="00E22B01"/>
    <w:rsid w:val="00E22C30"/>
    <w:rsid w:val="00E22C4F"/>
    <w:rsid w:val="00E22EE7"/>
    <w:rsid w:val="00E230BA"/>
    <w:rsid w:val="00E23194"/>
    <w:rsid w:val="00E2341A"/>
    <w:rsid w:val="00E23A36"/>
    <w:rsid w:val="00E23A63"/>
    <w:rsid w:val="00E23C59"/>
    <w:rsid w:val="00E23DB1"/>
    <w:rsid w:val="00E23E23"/>
    <w:rsid w:val="00E23EC0"/>
    <w:rsid w:val="00E23FC5"/>
    <w:rsid w:val="00E24A41"/>
    <w:rsid w:val="00E24C14"/>
    <w:rsid w:val="00E24FA0"/>
    <w:rsid w:val="00E2507C"/>
    <w:rsid w:val="00E25204"/>
    <w:rsid w:val="00E256C2"/>
    <w:rsid w:val="00E259F2"/>
    <w:rsid w:val="00E25BE3"/>
    <w:rsid w:val="00E25D48"/>
    <w:rsid w:val="00E25F68"/>
    <w:rsid w:val="00E25F92"/>
    <w:rsid w:val="00E2617A"/>
    <w:rsid w:val="00E261B6"/>
    <w:rsid w:val="00E26202"/>
    <w:rsid w:val="00E264B8"/>
    <w:rsid w:val="00E264CF"/>
    <w:rsid w:val="00E26601"/>
    <w:rsid w:val="00E2684C"/>
    <w:rsid w:val="00E26B61"/>
    <w:rsid w:val="00E26F8B"/>
    <w:rsid w:val="00E27191"/>
    <w:rsid w:val="00E27383"/>
    <w:rsid w:val="00E2746B"/>
    <w:rsid w:val="00E274FE"/>
    <w:rsid w:val="00E276C3"/>
    <w:rsid w:val="00E2779C"/>
    <w:rsid w:val="00E2789C"/>
    <w:rsid w:val="00E27A9C"/>
    <w:rsid w:val="00E27CB7"/>
    <w:rsid w:val="00E30118"/>
    <w:rsid w:val="00E303CD"/>
    <w:rsid w:val="00E306E3"/>
    <w:rsid w:val="00E30A45"/>
    <w:rsid w:val="00E30F4B"/>
    <w:rsid w:val="00E30F5E"/>
    <w:rsid w:val="00E315DE"/>
    <w:rsid w:val="00E31673"/>
    <w:rsid w:val="00E3177F"/>
    <w:rsid w:val="00E31840"/>
    <w:rsid w:val="00E31A2F"/>
    <w:rsid w:val="00E31ECD"/>
    <w:rsid w:val="00E3200E"/>
    <w:rsid w:val="00E3249A"/>
    <w:rsid w:val="00E32571"/>
    <w:rsid w:val="00E3266A"/>
    <w:rsid w:val="00E32982"/>
    <w:rsid w:val="00E32F01"/>
    <w:rsid w:val="00E32FFA"/>
    <w:rsid w:val="00E330C0"/>
    <w:rsid w:val="00E33104"/>
    <w:rsid w:val="00E33281"/>
    <w:rsid w:val="00E33C87"/>
    <w:rsid w:val="00E33FA7"/>
    <w:rsid w:val="00E340BC"/>
    <w:rsid w:val="00E3448E"/>
    <w:rsid w:val="00E346AC"/>
    <w:rsid w:val="00E347B3"/>
    <w:rsid w:val="00E347C2"/>
    <w:rsid w:val="00E34CD4"/>
    <w:rsid w:val="00E34D1C"/>
    <w:rsid w:val="00E34F3B"/>
    <w:rsid w:val="00E3518F"/>
    <w:rsid w:val="00E35506"/>
    <w:rsid w:val="00E3562F"/>
    <w:rsid w:val="00E35AC5"/>
    <w:rsid w:val="00E35C2F"/>
    <w:rsid w:val="00E35F42"/>
    <w:rsid w:val="00E35F96"/>
    <w:rsid w:val="00E36155"/>
    <w:rsid w:val="00E3617D"/>
    <w:rsid w:val="00E3631D"/>
    <w:rsid w:val="00E36504"/>
    <w:rsid w:val="00E36CD3"/>
    <w:rsid w:val="00E36E0B"/>
    <w:rsid w:val="00E3700D"/>
    <w:rsid w:val="00E371A8"/>
    <w:rsid w:val="00E3720B"/>
    <w:rsid w:val="00E37301"/>
    <w:rsid w:val="00E378EA"/>
    <w:rsid w:val="00E378FD"/>
    <w:rsid w:val="00E37AFF"/>
    <w:rsid w:val="00E37B94"/>
    <w:rsid w:val="00E37EB6"/>
    <w:rsid w:val="00E400F7"/>
    <w:rsid w:val="00E40135"/>
    <w:rsid w:val="00E40210"/>
    <w:rsid w:val="00E40573"/>
    <w:rsid w:val="00E40CE1"/>
    <w:rsid w:val="00E40F6E"/>
    <w:rsid w:val="00E40FDE"/>
    <w:rsid w:val="00E410B0"/>
    <w:rsid w:val="00E417E1"/>
    <w:rsid w:val="00E41B09"/>
    <w:rsid w:val="00E42205"/>
    <w:rsid w:val="00E422D4"/>
    <w:rsid w:val="00E42365"/>
    <w:rsid w:val="00E42557"/>
    <w:rsid w:val="00E42571"/>
    <w:rsid w:val="00E425F2"/>
    <w:rsid w:val="00E426D2"/>
    <w:rsid w:val="00E42709"/>
    <w:rsid w:val="00E42742"/>
    <w:rsid w:val="00E42754"/>
    <w:rsid w:val="00E428B5"/>
    <w:rsid w:val="00E42954"/>
    <w:rsid w:val="00E4298A"/>
    <w:rsid w:val="00E429C0"/>
    <w:rsid w:val="00E42A71"/>
    <w:rsid w:val="00E42E84"/>
    <w:rsid w:val="00E42E9E"/>
    <w:rsid w:val="00E42F13"/>
    <w:rsid w:val="00E42F93"/>
    <w:rsid w:val="00E4307B"/>
    <w:rsid w:val="00E4338A"/>
    <w:rsid w:val="00E434FC"/>
    <w:rsid w:val="00E43535"/>
    <w:rsid w:val="00E436F8"/>
    <w:rsid w:val="00E437D8"/>
    <w:rsid w:val="00E439E3"/>
    <w:rsid w:val="00E43AAB"/>
    <w:rsid w:val="00E43C29"/>
    <w:rsid w:val="00E43CEE"/>
    <w:rsid w:val="00E4404B"/>
    <w:rsid w:val="00E440B5"/>
    <w:rsid w:val="00E4424F"/>
    <w:rsid w:val="00E44303"/>
    <w:rsid w:val="00E44374"/>
    <w:rsid w:val="00E443E0"/>
    <w:rsid w:val="00E44554"/>
    <w:rsid w:val="00E445C0"/>
    <w:rsid w:val="00E445DF"/>
    <w:rsid w:val="00E44732"/>
    <w:rsid w:val="00E44A33"/>
    <w:rsid w:val="00E44C53"/>
    <w:rsid w:val="00E44E73"/>
    <w:rsid w:val="00E44EA2"/>
    <w:rsid w:val="00E45008"/>
    <w:rsid w:val="00E4523A"/>
    <w:rsid w:val="00E4596C"/>
    <w:rsid w:val="00E45E99"/>
    <w:rsid w:val="00E463A9"/>
    <w:rsid w:val="00E46769"/>
    <w:rsid w:val="00E4690E"/>
    <w:rsid w:val="00E46B01"/>
    <w:rsid w:val="00E46CE1"/>
    <w:rsid w:val="00E46D5E"/>
    <w:rsid w:val="00E4754E"/>
    <w:rsid w:val="00E475EC"/>
    <w:rsid w:val="00E4776C"/>
    <w:rsid w:val="00E478A6"/>
    <w:rsid w:val="00E47A50"/>
    <w:rsid w:val="00E47A7A"/>
    <w:rsid w:val="00E50331"/>
    <w:rsid w:val="00E5044F"/>
    <w:rsid w:val="00E50812"/>
    <w:rsid w:val="00E50924"/>
    <w:rsid w:val="00E50BD9"/>
    <w:rsid w:val="00E5104C"/>
    <w:rsid w:val="00E51230"/>
    <w:rsid w:val="00E5177D"/>
    <w:rsid w:val="00E51880"/>
    <w:rsid w:val="00E519E2"/>
    <w:rsid w:val="00E51D9F"/>
    <w:rsid w:val="00E5202B"/>
    <w:rsid w:val="00E52209"/>
    <w:rsid w:val="00E5235F"/>
    <w:rsid w:val="00E52360"/>
    <w:rsid w:val="00E52530"/>
    <w:rsid w:val="00E52839"/>
    <w:rsid w:val="00E52C8C"/>
    <w:rsid w:val="00E52DF8"/>
    <w:rsid w:val="00E52F0B"/>
    <w:rsid w:val="00E52FD7"/>
    <w:rsid w:val="00E53195"/>
    <w:rsid w:val="00E531D1"/>
    <w:rsid w:val="00E533B2"/>
    <w:rsid w:val="00E53427"/>
    <w:rsid w:val="00E5347C"/>
    <w:rsid w:val="00E534AF"/>
    <w:rsid w:val="00E536BB"/>
    <w:rsid w:val="00E5391F"/>
    <w:rsid w:val="00E53C3F"/>
    <w:rsid w:val="00E53EC4"/>
    <w:rsid w:val="00E53EF9"/>
    <w:rsid w:val="00E54068"/>
    <w:rsid w:val="00E540BC"/>
    <w:rsid w:val="00E54223"/>
    <w:rsid w:val="00E5423A"/>
    <w:rsid w:val="00E54254"/>
    <w:rsid w:val="00E542D8"/>
    <w:rsid w:val="00E54395"/>
    <w:rsid w:val="00E54AE8"/>
    <w:rsid w:val="00E54B82"/>
    <w:rsid w:val="00E54D47"/>
    <w:rsid w:val="00E54DFC"/>
    <w:rsid w:val="00E5504E"/>
    <w:rsid w:val="00E5530E"/>
    <w:rsid w:val="00E554FA"/>
    <w:rsid w:val="00E5587E"/>
    <w:rsid w:val="00E559F1"/>
    <w:rsid w:val="00E5634B"/>
    <w:rsid w:val="00E56457"/>
    <w:rsid w:val="00E5647F"/>
    <w:rsid w:val="00E56779"/>
    <w:rsid w:val="00E56B67"/>
    <w:rsid w:val="00E56DA8"/>
    <w:rsid w:val="00E56E7E"/>
    <w:rsid w:val="00E56F1C"/>
    <w:rsid w:val="00E5744D"/>
    <w:rsid w:val="00E575B1"/>
    <w:rsid w:val="00E57622"/>
    <w:rsid w:val="00E57866"/>
    <w:rsid w:val="00E57C4A"/>
    <w:rsid w:val="00E57D85"/>
    <w:rsid w:val="00E60065"/>
    <w:rsid w:val="00E6017A"/>
    <w:rsid w:val="00E60220"/>
    <w:rsid w:val="00E604B7"/>
    <w:rsid w:val="00E60B34"/>
    <w:rsid w:val="00E60BEE"/>
    <w:rsid w:val="00E60EBF"/>
    <w:rsid w:val="00E61275"/>
    <w:rsid w:val="00E615F0"/>
    <w:rsid w:val="00E6178D"/>
    <w:rsid w:val="00E61AA7"/>
    <w:rsid w:val="00E62208"/>
    <w:rsid w:val="00E62AEA"/>
    <w:rsid w:val="00E62CAA"/>
    <w:rsid w:val="00E63111"/>
    <w:rsid w:val="00E632CB"/>
    <w:rsid w:val="00E63493"/>
    <w:rsid w:val="00E6389B"/>
    <w:rsid w:val="00E639CF"/>
    <w:rsid w:val="00E63B21"/>
    <w:rsid w:val="00E63F7E"/>
    <w:rsid w:val="00E6477C"/>
    <w:rsid w:val="00E64824"/>
    <w:rsid w:val="00E64894"/>
    <w:rsid w:val="00E64A31"/>
    <w:rsid w:val="00E64C37"/>
    <w:rsid w:val="00E64E0B"/>
    <w:rsid w:val="00E651BB"/>
    <w:rsid w:val="00E65711"/>
    <w:rsid w:val="00E65993"/>
    <w:rsid w:val="00E65A98"/>
    <w:rsid w:val="00E65B52"/>
    <w:rsid w:val="00E65BCF"/>
    <w:rsid w:val="00E65C55"/>
    <w:rsid w:val="00E65C9F"/>
    <w:rsid w:val="00E66270"/>
    <w:rsid w:val="00E6655B"/>
    <w:rsid w:val="00E66B16"/>
    <w:rsid w:val="00E66ED1"/>
    <w:rsid w:val="00E6714A"/>
    <w:rsid w:val="00E676B4"/>
    <w:rsid w:val="00E67B50"/>
    <w:rsid w:val="00E67F68"/>
    <w:rsid w:val="00E70339"/>
    <w:rsid w:val="00E70431"/>
    <w:rsid w:val="00E7046A"/>
    <w:rsid w:val="00E70778"/>
    <w:rsid w:val="00E707A5"/>
    <w:rsid w:val="00E709B7"/>
    <w:rsid w:val="00E70C16"/>
    <w:rsid w:val="00E70CC0"/>
    <w:rsid w:val="00E70DE7"/>
    <w:rsid w:val="00E71406"/>
    <w:rsid w:val="00E714F8"/>
    <w:rsid w:val="00E71920"/>
    <w:rsid w:val="00E71B21"/>
    <w:rsid w:val="00E71D8A"/>
    <w:rsid w:val="00E71DB8"/>
    <w:rsid w:val="00E72026"/>
    <w:rsid w:val="00E720B7"/>
    <w:rsid w:val="00E724E7"/>
    <w:rsid w:val="00E7255B"/>
    <w:rsid w:val="00E7256D"/>
    <w:rsid w:val="00E725EB"/>
    <w:rsid w:val="00E72817"/>
    <w:rsid w:val="00E728C9"/>
    <w:rsid w:val="00E73107"/>
    <w:rsid w:val="00E7379E"/>
    <w:rsid w:val="00E747F8"/>
    <w:rsid w:val="00E750A3"/>
    <w:rsid w:val="00E75215"/>
    <w:rsid w:val="00E75378"/>
    <w:rsid w:val="00E75694"/>
    <w:rsid w:val="00E756B4"/>
    <w:rsid w:val="00E756E3"/>
    <w:rsid w:val="00E758F9"/>
    <w:rsid w:val="00E759DF"/>
    <w:rsid w:val="00E75A71"/>
    <w:rsid w:val="00E75BD4"/>
    <w:rsid w:val="00E762F1"/>
    <w:rsid w:val="00E76303"/>
    <w:rsid w:val="00E76396"/>
    <w:rsid w:val="00E764DD"/>
    <w:rsid w:val="00E76524"/>
    <w:rsid w:val="00E76824"/>
    <w:rsid w:val="00E76832"/>
    <w:rsid w:val="00E76CE0"/>
    <w:rsid w:val="00E77268"/>
    <w:rsid w:val="00E77347"/>
    <w:rsid w:val="00E7735E"/>
    <w:rsid w:val="00E773F7"/>
    <w:rsid w:val="00E77402"/>
    <w:rsid w:val="00E774B7"/>
    <w:rsid w:val="00E7781A"/>
    <w:rsid w:val="00E77FB4"/>
    <w:rsid w:val="00E8004D"/>
    <w:rsid w:val="00E80259"/>
    <w:rsid w:val="00E8088C"/>
    <w:rsid w:val="00E80ACE"/>
    <w:rsid w:val="00E80AEA"/>
    <w:rsid w:val="00E80C76"/>
    <w:rsid w:val="00E80C9F"/>
    <w:rsid w:val="00E80D61"/>
    <w:rsid w:val="00E80D80"/>
    <w:rsid w:val="00E80E49"/>
    <w:rsid w:val="00E80FAA"/>
    <w:rsid w:val="00E80FEC"/>
    <w:rsid w:val="00E81059"/>
    <w:rsid w:val="00E816B6"/>
    <w:rsid w:val="00E8199E"/>
    <w:rsid w:val="00E81C8D"/>
    <w:rsid w:val="00E81E17"/>
    <w:rsid w:val="00E81E53"/>
    <w:rsid w:val="00E81E96"/>
    <w:rsid w:val="00E81F78"/>
    <w:rsid w:val="00E82241"/>
    <w:rsid w:val="00E82285"/>
    <w:rsid w:val="00E82412"/>
    <w:rsid w:val="00E82469"/>
    <w:rsid w:val="00E8253A"/>
    <w:rsid w:val="00E82686"/>
    <w:rsid w:val="00E82B32"/>
    <w:rsid w:val="00E82BA6"/>
    <w:rsid w:val="00E830A3"/>
    <w:rsid w:val="00E830D9"/>
    <w:rsid w:val="00E831BA"/>
    <w:rsid w:val="00E832E3"/>
    <w:rsid w:val="00E8366A"/>
    <w:rsid w:val="00E836B7"/>
    <w:rsid w:val="00E83A2B"/>
    <w:rsid w:val="00E83EE0"/>
    <w:rsid w:val="00E8416C"/>
    <w:rsid w:val="00E847CE"/>
    <w:rsid w:val="00E84A15"/>
    <w:rsid w:val="00E84A84"/>
    <w:rsid w:val="00E84C28"/>
    <w:rsid w:val="00E84CC1"/>
    <w:rsid w:val="00E84D15"/>
    <w:rsid w:val="00E84DA1"/>
    <w:rsid w:val="00E84EE7"/>
    <w:rsid w:val="00E84F4F"/>
    <w:rsid w:val="00E85423"/>
    <w:rsid w:val="00E85575"/>
    <w:rsid w:val="00E85637"/>
    <w:rsid w:val="00E85710"/>
    <w:rsid w:val="00E8578A"/>
    <w:rsid w:val="00E857EE"/>
    <w:rsid w:val="00E858C5"/>
    <w:rsid w:val="00E85B29"/>
    <w:rsid w:val="00E85F5B"/>
    <w:rsid w:val="00E85FD7"/>
    <w:rsid w:val="00E866BE"/>
    <w:rsid w:val="00E86BD2"/>
    <w:rsid w:val="00E86C89"/>
    <w:rsid w:val="00E86EB7"/>
    <w:rsid w:val="00E86F28"/>
    <w:rsid w:val="00E87577"/>
    <w:rsid w:val="00E878F7"/>
    <w:rsid w:val="00E87A0C"/>
    <w:rsid w:val="00E87B4F"/>
    <w:rsid w:val="00E87B56"/>
    <w:rsid w:val="00E87B62"/>
    <w:rsid w:val="00E87D46"/>
    <w:rsid w:val="00E87D7A"/>
    <w:rsid w:val="00E87E3F"/>
    <w:rsid w:val="00E90027"/>
    <w:rsid w:val="00E900DC"/>
    <w:rsid w:val="00E905DE"/>
    <w:rsid w:val="00E90A93"/>
    <w:rsid w:val="00E90CFB"/>
    <w:rsid w:val="00E90DDB"/>
    <w:rsid w:val="00E90E2B"/>
    <w:rsid w:val="00E90E9D"/>
    <w:rsid w:val="00E910EC"/>
    <w:rsid w:val="00E9149C"/>
    <w:rsid w:val="00E915EE"/>
    <w:rsid w:val="00E915FF"/>
    <w:rsid w:val="00E9167A"/>
    <w:rsid w:val="00E91716"/>
    <w:rsid w:val="00E91833"/>
    <w:rsid w:val="00E9297D"/>
    <w:rsid w:val="00E92A76"/>
    <w:rsid w:val="00E92C68"/>
    <w:rsid w:val="00E92D3C"/>
    <w:rsid w:val="00E92DAE"/>
    <w:rsid w:val="00E9301B"/>
    <w:rsid w:val="00E93075"/>
    <w:rsid w:val="00E93251"/>
    <w:rsid w:val="00E937C7"/>
    <w:rsid w:val="00E93AAA"/>
    <w:rsid w:val="00E93C84"/>
    <w:rsid w:val="00E93D60"/>
    <w:rsid w:val="00E941D4"/>
    <w:rsid w:val="00E94263"/>
    <w:rsid w:val="00E9456C"/>
    <w:rsid w:val="00E945F6"/>
    <w:rsid w:val="00E946A7"/>
    <w:rsid w:val="00E9484B"/>
    <w:rsid w:val="00E94DFC"/>
    <w:rsid w:val="00E953CD"/>
    <w:rsid w:val="00E95F9F"/>
    <w:rsid w:val="00E9607F"/>
    <w:rsid w:val="00E960DD"/>
    <w:rsid w:val="00E964AA"/>
    <w:rsid w:val="00E96B90"/>
    <w:rsid w:val="00E97170"/>
    <w:rsid w:val="00E97459"/>
    <w:rsid w:val="00E97C5A"/>
    <w:rsid w:val="00E97E24"/>
    <w:rsid w:val="00EA0028"/>
    <w:rsid w:val="00EA007A"/>
    <w:rsid w:val="00EA05BD"/>
    <w:rsid w:val="00EA08C8"/>
    <w:rsid w:val="00EA09FB"/>
    <w:rsid w:val="00EA0C44"/>
    <w:rsid w:val="00EA1704"/>
    <w:rsid w:val="00EA184B"/>
    <w:rsid w:val="00EA22B1"/>
    <w:rsid w:val="00EA2309"/>
    <w:rsid w:val="00EA2510"/>
    <w:rsid w:val="00EA27BA"/>
    <w:rsid w:val="00EA2AE5"/>
    <w:rsid w:val="00EA2B4A"/>
    <w:rsid w:val="00EA2DAC"/>
    <w:rsid w:val="00EA30D7"/>
    <w:rsid w:val="00EA32C4"/>
    <w:rsid w:val="00EA32ED"/>
    <w:rsid w:val="00EA3386"/>
    <w:rsid w:val="00EA3B74"/>
    <w:rsid w:val="00EA3BD9"/>
    <w:rsid w:val="00EA3D95"/>
    <w:rsid w:val="00EA41A1"/>
    <w:rsid w:val="00EA42BA"/>
    <w:rsid w:val="00EA42CA"/>
    <w:rsid w:val="00EA43A6"/>
    <w:rsid w:val="00EA4A3F"/>
    <w:rsid w:val="00EA4BDD"/>
    <w:rsid w:val="00EA512F"/>
    <w:rsid w:val="00EA552F"/>
    <w:rsid w:val="00EA5A3B"/>
    <w:rsid w:val="00EA5F51"/>
    <w:rsid w:val="00EA6262"/>
    <w:rsid w:val="00EA6378"/>
    <w:rsid w:val="00EA63AF"/>
    <w:rsid w:val="00EA65E8"/>
    <w:rsid w:val="00EA66D0"/>
    <w:rsid w:val="00EA742E"/>
    <w:rsid w:val="00EA743D"/>
    <w:rsid w:val="00EA77B0"/>
    <w:rsid w:val="00EA7C15"/>
    <w:rsid w:val="00EA7D05"/>
    <w:rsid w:val="00EA7E10"/>
    <w:rsid w:val="00EA7E6D"/>
    <w:rsid w:val="00EB04C1"/>
    <w:rsid w:val="00EB0521"/>
    <w:rsid w:val="00EB05B6"/>
    <w:rsid w:val="00EB0953"/>
    <w:rsid w:val="00EB098A"/>
    <w:rsid w:val="00EB09A3"/>
    <w:rsid w:val="00EB0C89"/>
    <w:rsid w:val="00EB0D5E"/>
    <w:rsid w:val="00EB0E97"/>
    <w:rsid w:val="00EB0EE6"/>
    <w:rsid w:val="00EB0F8E"/>
    <w:rsid w:val="00EB0FD1"/>
    <w:rsid w:val="00EB10A3"/>
    <w:rsid w:val="00EB10E8"/>
    <w:rsid w:val="00EB1362"/>
    <w:rsid w:val="00EB1376"/>
    <w:rsid w:val="00EB1517"/>
    <w:rsid w:val="00EB1867"/>
    <w:rsid w:val="00EB1983"/>
    <w:rsid w:val="00EB1CFD"/>
    <w:rsid w:val="00EB1D37"/>
    <w:rsid w:val="00EB2706"/>
    <w:rsid w:val="00EB2A78"/>
    <w:rsid w:val="00EB2B1D"/>
    <w:rsid w:val="00EB2CEB"/>
    <w:rsid w:val="00EB2E7D"/>
    <w:rsid w:val="00EB2E80"/>
    <w:rsid w:val="00EB2FC5"/>
    <w:rsid w:val="00EB3125"/>
    <w:rsid w:val="00EB35CA"/>
    <w:rsid w:val="00EB3646"/>
    <w:rsid w:val="00EB3BB1"/>
    <w:rsid w:val="00EB3E16"/>
    <w:rsid w:val="00EB3E67"/>
    <w:rsid w:val="00EB41A9"/>
    <w:rsid w:val="00EB4752"/>
    <w:rsid w:val="00EB49AC"/>
    <w:rsid w:val="00EB49E2"/>
    <w:rsid w:val="00EB4FEB"/>
    <w:rsid w:val="00EB5344"/>
    <w:rsid w:val="00EB5421"/>
    <w:rsid w:val="00EB5468"/>
    <w:rsid w:val="00EB56BE"/>
    <w:rsid w:val="00EB5700"/>
    <w:rsid w:val="00EB589F"/>
    <w:rsid w:val="00EB59A6"/>
    <w:rsid w:val="00EB5E2E"/>
    <w:rsid w:val="00EB5F6F"/>
    <w:rsid w:val="00EB6670"/>
    <w:rsid w:val="00EB66F3"/>
    <w:rsid w:val="00EB6BE0"/>
    <w:rsid w:val="00EB6BE9"/>
    <w:rsid w:val="00EB6C5A"/>
    <w:rsid w:val="00EB7047"/>
    <w:rsid w:val="00EB740C"/>
    <w:rsid w:val="00EB7644"/>
    <w:rsid w:val="00EB7682"/>
    <w:rsid w:val="00EB7D82"/>
    <w:rsid w:val="00EC00E4"/>
    <w:rsid w:val="00EC0206"/>
    <w:rsid w:val="00EC02A3"/>
    <w:rsid w:val="00EC033E"/>
    <w:rsid w:val="00EC046A"/>
    <w:rsid w:val="00EC04B3"/>
    <w:rsid w:val="00EC07E3"/>
    <w:rsid w:val="00EC0B29"/>
    <w:rsid w:val="00EC0F65"/>
    <w:rsid w:val="00EC120A"/>
    <w:rsid w:val="00EC1363"/>
    <w:rsid w:val="00EC175B"/>
    <w:rsid w:val="00EC1A0B"/>
    <w:rsid w:val="00EC1D09"/>
    <w:rsid w:val="00EC1DA5"/>
    <w:rsid w:val="00EC2052"/>
    <w:rsid w:val="00EC2070"/>
    <w:rsid w:val="00EC2215"/>
    <w:rsid w:val="00EC24A8"/>
    <w:rsid w:val="00EC24F4"/>
    <w:rsid w:val="00EC2672"/>
    <w:rsid w:val="00EC267F"/>
    <w:rsid w:val="00EC2D0C"/>
    <w:rsid w:val="00EC2D52"/>
    <w:rsid w:val="00EC2D5B"/>
    <w:rsid w:val="00EC2E74"/>
    <w:rsid w:val="00EC2F74"/>
    <w:rsid w:val="00EC2F90"/>
    <w:rsid w:val="00EC340D"/>
    <w:rsid w:val="00EC3477"/>
    <w:rsid w:val="00EC3653"/>
    <w:rsid w:val="00EC389C"/>
    <w:rsid w:val="00EC3E33"/>
    <w:rsid w:val="00EC3F35"/>
    <w:rsid w:val="00EC3FD9"/>
    <w:rsid w:val="00EC4108"/>
    <w:rsid w:val="00EC41FD"/>
    <w:rsid w:val="00EC4228"/>
    <w:rsid w:val="00EC4A03"/>
    <w:rsid w:val="00EC4A73"/>
    <w:rsid w:val="00EC4C5E"/>
    <w:rsid w:val="00EC4CE6"/>
    <w:rsid w:val="00EC4D08"/>
    <w:rsid w:val="00EC4EA5"/>
    <w:rsid w:val="00EC5047"/>
    <w:rsid w:val="00EC5173"/>
    <w:rsid w:val="00EC5486"/>
    <w:rsid w:val="00EC5809"/>
    <w:rsid w:val="00EC5923"/>
    <w:rsid w:val="00EC59BC"/>
    <w:rsid w:val="00EC5C59"/>
    <w:rsid w:val="00EC5E8F"/>
    <w:rsid w:val="00EC5EF4"/>
    <w:rsid w:val="00EC5F09"/>
    <w:rsid w:val="00EC5F86"/>
    <w:rsid w:val="00EC5FFB"/>
    <w:rsid w:val="00EC6188"/>
    <w:rsid w:val="00EC62DC"/>
    <w:rsid w:val="00EC635C"/>
    <w:rsid w:val="00EC6780"/>
    <w:rsid w:val="00EC685E"/>
    <w:rsid w:val="00EC6929"/>
    <w:rsid w:val="00EC723B"/>
    <w:rsid w:val="00EC73C5"/>
    <w:rsid w:val="00EC7477"/>
    <w:rsid w:val="00EC74E5"/>
    <w:rsid w:val="00EC760C"/>
    <w:rsid w:val="00EC791D"/>
    <w:rsid w:val="00EC7A9C"/>
    <w:rsid w:val="00EC7ACA"/>
    <w:rsid w:val="00EC7B68"/>
    <w:rsid w:val="00EC7B8E"/>
    <w:rsid w:val="00EC7C74"/>
    <w:rsid w:val="00EC7E6F"/>
    <w:rsid w:val="00ED027D"/>
    <w:rsid w:val="00ED0318"/>
    <w:rsid w:val="00ED0365"/>
    <w:rsid w:val="00ED0636"/>
    <w:rsid w:val="00ED06DA"/>
    <w:rsid w:val="00ED0807"/>
    <w:rsid w:val="00ED094F"/>
    <w:rsid w:val="00ED0BA0"/>
    <w:rsid w:val="00ED0D9A"/>
    <w:rsid w:val="00ED0E9B"/>
    <w:rsid w:val="00ED0F59"/>
    <w:rsid w:val="00ED138D"/>
    <w:rsid w:val="00ED13D2"/>
    <w:rsid w:val="00ED1AD6"/>
    <w:rsid w:val="00ED1CFC"/>
    <w:rsid w:val="00ED1FF4"/>
    <w:rsid w:val="00ED2021"/>
    <w:rsid w:val="00ED22EE"/>
    <w:rsid w:val="00ED23E9"/>
    <w:rsid w:val="00ED24E6"/>
    <w:rsid w:val="00ED2513"/>
    <w:rsid w:val="00ED28CC"/>
    <w:rsid w:val="00ED2C01"/>
    <w:rsid w:val="00ED2EFE"/>
    <w:rsid w:val="00ED31CB"/>
    <w:rsid w:val="00ED3246"/>
    <w:rsid w:val="00ED345E"/>
    <w:rsid w:val="00ED36B7"/>
    <w:rsid w:val="00ED37DF"/>
    <w:rsid w:val="00ED38FC"/>
    <w:rsid w:val="00ED396D"/>
    <w:rsid w:val="00ED3AE6"/>
    <w:rsid w:val="00ED3C92"/>
    <w:rsid w:val="00ED3CE4"/>
    <w:rsid w:val="00ED3D26"/>
    <w:rsid w:val="00ED3E1A"/>
    <w:rsid w:val="00ED3E66"/>
    <w:rsid w:val="00ED4413"/>
    <w:rsid w:val="00ED446D"/>
    <w:rsid w:val="00ED4840"/>
    <w:rsid w:val="00ED485E"/>
    <w:rsid w:val="00ED487C"/>
    <w:rsid w:val="00ED495F"/>
    <w:rsid w:val="00ED49F6"/>
    <w:rsid w:val="00ED4CB3"/>
    <w:rsid w:val="00ED5291"/>
    <w:rsid w:val="00ED543E"/>
    <w:rsid w:val="00ED55C9"/>
    <w:rsid w:val="00ED5AB2"/>
    <w:rsid w:val="00ED5D1A"/>
    <w:rsid w:val="00ED5D82"/>
    <w:rsid w:val="00ED5F76"/>
    <w:rsid w:val="00ED6DCA"/>
    <w:rsid w:val="00ED6F95"/>
    <w:rsid w:val="00ED7055"/>
    <w:rsid w:val="00ED7108"/>
    <w:rsid w:val="00ED7138"/>
    <w:rsid w:val="00ED7150"/>
    <w:rsid w:val="00ED71E8"/>
    <w:rsid w:val="00ED73F8"/>
    <w:rsid w:val="00ED75AA"/>
    <w:rsid w:val="00ED7D82"/>
    <w:rsid w:val="00ED7DC3"/>
    <w:rsid w:val="00ED7F0E"/>
    <w:rsid w:val="00ED7FE4"/>
    <w:rsid w:val="00EE006D"/>
    <w:rsid w:val="00EE018F"/>
    <w:rsid w:val="00EE0203"/>
    <w:rsid w:val="00EE0296"/>
    <w:rsid w:val="00EE02C6"/>
    <w:rsid w:val="00EE02E4"/>
    <w:rsid w:val="00EE059E"/>
    <w:rsid w:val="00EE0786"/>
    <w:rsid w:val="00EE0806"/>
    <w:rsid w:val="00EE0C92"/>
    <w:rsid w:val="00EE0E68"/>
    <w:rsid w:val="00EE11EA"/>
    <w:rsid w:val="00EE15A9"/>
    <w:rsid w:val="00EE17A2"/>
    <w:rsid w:val="00EE17D7"/>
    <w:rsid w:val="00EE21E1"/>
    <w:rsid w:val="00EE2371"/>
    <w:rsid w:val="00EE23D1"/>
    <w:rsid w:val="00EE2704"/>
    <w:rsid w:val="00EE2ABD"/>
    <w:rsid w:val="00EE2AD4"/>
    <w:rsid w:val="00EE3306"/>
    <w:rsid w:val="00EE342A"/>
    <w:rsid w:val="00EE375E"/>
    <w:rsid w:val="00EE3773"/>
    <w:rsid w:val="00EE38B4"/>
    <w:rsid w:val="00EE3AE8"/>
    <w:rsid w:val="00EE3C56"/>
    <w:rsid w:val="00EE4020"/>
    <w:rsid w:val="00EE4552"/>
    <w:rsid w:val="00EE47F2"/>
    <w:rsid w:val="00EE4834"/>
    <w:rsid w:val="00EE4843"/>
    <w:rsid w:val="00EE49E4"/>
    <w:rsid w:val="00EE4A35"/>
    <w:rsid w:val="00EE4BEA"/>
    <w:rsid w:val="00EE4E16"/>
    <w:rsid w:val="00EE4FE8"/>
    <w:rsid w:val="00EE5148"/>
    <w:rsid w:val="00EE52CE"/>
    <w:rsid w:val="00EE52EB"/>
    <w:rsid w:val="00EE56E9"/>
    <w:rsid w:val="00EE56FA"/>
    <w:rsid w:val="00EE593B"/>
    <w:rsid w:val="00EE5A1B"/>
    <w:rsid w:val="00EE5A44"/>
    <w:rsid w:val="00EE5BFC"/>
    <w:rsid w:val="00EE5C69"/>
    <w:rsid w:val="00EE5CEC"/>
    <w:rsid w:val="00EE5DC5"/>
    <w:rsid w:val="00EE5F57"/>
    <w:rsid w:val="00EE639C"/>
    <w:rsid w:val="00EE66B9"/>
    <w:rsid w:val="00EE67AA"/>
    <w:rsid w:val="00EE6B5A"/>
    <w:rsid w:val="00EE6B6C"/>
    <w:rsid w:val="00EE6D34"/>
    <w:rsid w:val="00EE6E1E"/>
    <w:rsid w:val="00EE6F85"/>
    <w:rsid w:val="00EE6FB7"/>
    <w:rsid w:val="00EE6FDE"/>
    <w:rsid w:val="00EE7015"/>
    <w:rsid w:val="00EE71AE"/>
    <w:rsid w:val="00EE7253"/>
    <w:rsid w:val="00EE7555"/>
    <w:rsid w:val="00EE7606"/>
    <w:rsid w:val="00EE7AFF"/>
    <w:rsid w:val="00EE7BBA"/>
    <w:rsid w:val="00EE7F22"/>
    <w:rsid w:val="00EF00BB"/>
    <w:rsid w:val="00EF014C"/>
    <w:rsid w:val="00EF0401"/>
    <w:rsid w:val="00EF0533"/>
    <w:rsid w:val="00EF071D"/>
    <w:rsid w:val="00EF07E0"/>
    <w:rsid w:val="00EF0C36"/>
    <w:rsid w:val="00EF0E12"/>
    <w:rsid w:val="00EF11A0"/>
    <w:rsid w:val="00EF11F2"/>
    <w:rsid w:val="00EF1229"/>
    <w:rsid w:val="00EF1258"/>
    <w:rsid w:val="00EF129D"/>
    <w:rsid w:val="00EF130B"/>
    <w:rsid w:val="00EF1559"/>
    <w:rsid w:val="00EF18C2"/>
    <w:rsid w:val="00EF18FF"/>
    <w:rsid w:val="00EF1997"/>
    <w:rsid w:val="00EF1C9D"/>
    <w:rsid w:val="00EF1DFB"/>
    <w:rsid w:val="00EF1E6F"/>
    <w:rsid w:val="00EF272F"/>
    <w:rsid w:val="00EF2797"/>
    <w:rsid w:val="00EF2C40"/>
    <w:rsid w:val="00EF2F5B"/>
    <w:rsid w:val="00EF2FF8"/>
    <w:rsid w:val="00EF3070"/>
    <w:rsid w:val="00EF30C7"/>
    <w:rsid w:val="00EF31F5"/>
    <w:rsid w:val="00EF33BF"/>
    <w:rsid w:val="00EF3589"/>
    <w:rsid w:val="00EF3794"/>
    <w:rsid w:val="00EF3A00"/>
    <w:rsid w:val="00EF3A77"/>
    <w:rsid w:val="00EF3D22"/>
    <w:rsid w:val="00EF3E90"/>
    <w:rsid w:val="00EF407A"/>
    <w:rsid w:val="00EF410A"/>
    <w:rsid w:val="00EF4279"/>
    <w:rsid w:val="00EF4AEA"/>
    <w:rsid w:val="00EF4B74"/>
    <w:rsid w:val="00EF4BF1"/>
    <w:rsid w:val="00EF4E6C"/>
    <w:rsid w:val="00EF50AC"/>
    <w:rsid w:val="00EF540F"/>
    <w:rsid w:val="00EF5AC4"/>
    <w:rsid w:val="00EF5CA0"/>
    <w:rsid w:val="00EF5CA3"/>
    <w:rsid w:val="00EF5E15"/>
    <w:rsid w:val="00EF5F62"/>
    <w:rsid w:val="00EF60A4"/>
    <w:rsid w:val="00EF62BD"/>
    <w:rsid w:val="00EF6411"/>
    <w:rsid w:val="00EF648A"/>
    <w:rsid w:val="00EF64AC"/>
    <w:rsid w:val="00EF6589"/>
    <w:rsid w:val="00EF6975"/>
    <w:rsid w:val="00EF6CF6"/>
    <w:rsid w:val="00EF6D33"/>
    <w:rsid w:val="00EF6DB6"/>
    <w:rsid w:val="00EF6E2B"/>
    <w:rsid w:val="00EF6EC5"/>
    <w:rsid w:val="00EF6FF5"/>
    <w:rsid w:val="00EF7250"/>
    <w:rsid w:val="00EF74A3"/>
    <w:rsid w:val="00EF77F1"/>
    <w:rsid w:val="00EF7825"/>
    <w:rsid w:val="00EF7FD9"/>
    <w:rsid w:val="00F00129"/>
    <w:rsid w:val="00F00225"/>
    <w:rsid w:val="00F0040D"/>
    <w:rsid w:val="00F00490"/>
    <w:rsid w:val="00F007AC"/>
    <w:rsid w:val="00F00DD9"/>
    <w:rsid w:val="00F00E5F"/>
    <w:rsid w:val="00F00F19"/>
    <w:rsid w:val="00F00F56"/>
    <w:rsid w:val="00F012C3"/>
    <w:rsid w:val="00F013E8"/>
    <w:rsid w:val="00F0174F"/>
    <w:rsid w:val="00F01B35"/>
    <w:rsid w:val="00F01D07"/>
    <w:rsid w:val="00F02406"/>
    <w:rsid w:val="00F024F7"/>
    <w:rsid w:val="00F02688"/>
    <w:rsid w:val="00F02B66"/>
    <w:rsid w:val="00F02C7D"/>
    <w:rsid w:val="00F02DA5"/>
    <w:rsid w:val="00F02DED"/>
    <w:rsid w:val="00F02FD5"/>
    <w:rsid w:val="00F030E8"/>
    <w:rsid w:val="00F031E1"/>
    <w:rsid w:val="00F033C7"/>
    <w:rsid w:val="00F034D7"/>
    <w:rsid w:val="00F03532"/>
    <w:rsid w:val="00F038E7"/>
    <w:rsid w:val="00F03C52"/>
    <w:rsid w:val="00F03D42"/>
    <w:rsid w:val="00F03E5C"/>
    <w:rsid w:val="00F04050"/>
    <w:rsid w:val="00F041A7"/>
    <w:rsid w:val="00F04324"/>
    <w:rsid w:val="00F0438D"/>
    <w:rsid w:val="00F045DB"/>
    <w:rsid w:val="00F04CED"/>
    <w:rsid w:val="00F04CFF"/>
    <w:rsid w:val="00F04DA9"/>
    <w:rsid w:val="00F050F5"/>
    <w:rsid w:val="00F05415"/>
    <w:rsid w:val="00F054BD"/>
    <w:rsid w:val="00F054CE"/>
    <w:rsid w:val="00F05817"/>
    <w:rsid w:val="00F059A9"/>
    <w:rsid w:val="00F05AC1"/>
    <w:rsid w:val="00F06005"/>
    <w:rsid w:val="00F06029"/>
    <w:rsid w:val="00F0610B"/>
    <w:rsid w:val="00F0620E"/>
    <w:rsid w:val="00F06369"/>
    <w:rsid w:val="00F0658B"/>
    <w:rsid w:val="00F0670B"/>
    <w:rsid w:val="00F06889"/>
    <w:rsid w:val="00F06AAF"/>
    <w:rsid w:val="00F06B49"/>
    <w:rsid w:val="00F06E34"/>
    <w:rsid w:val="00F06E37"/>
    <w:rsid w:val="00F070BD"/>
    <w:rsid w:val="00F07A6C"/>
    <w:rsid w:val="00F07F42"/>
    <w:rsid w:val="00F1013C"/>
    <w:rsid w:val="00F101E0"/>
    <w:rsid w:val="00F103F3"/>
    <w:rsid w:val="00F10626"/>
    <w:rsid w:val="00F1088B"/>
    <w:rsid w:val="00F108E1"/>
    <w:rsid w:val="00F10944"/>
    <w:rsid w:val="00F10A3D"/>
    <w:rsid w:val="00F10C7B"/>
    <w:rsid w:val="00F10F9A"/>
    <w:rsid w:val="00F110E5"/>
    <w:rsid w:val="00F11561"/>
    <w:rsid w:val="00F12259"/>
    <w:rsid w:val="00F124A5"/>
    <w:rsid w:val="00F12578"/>
    <w:rsid w:val="00F1260D"/>
    <w:rsid w:val="00F126C3"/>
    <w:rsid w:val="00F12858"/>
    <w:rsid w:val="00F129A9"/>
    <w:rsid w:val="00F129FA"/>
    <w:rsid w:val="00F12A97"/>
    <w:rsid w:val="00F12B50"/>
    <w:rsid w:val="00F12D4C"/>
    <w:rsid w:val="00F13434"/>
    <w:rsid w:val="00F134D4"/>
    <w:rsid w:val="00F1371E"/>
    <w:rsid w:val="00F1372F"/>
    <w:rsid w:val="00F13AFB"/>
    <w:rsid w:val="00F13D0E"/>
    <w:rsid w:val="00F141E0"/>
    <w:rsid w:val="00F142B5"/>
    <w:rsid w:val="00F14487"/>
    <w:rsid w:val="00F1472A"/>
    <w:rsid w:val="00F14738"/>
    <w:rsid w:val="00F1476F"/>
    <w:rsid w:val="00F147EC"/>
    <w:rsid w:val="00F14832"/>
    <w:rsid w:val="00F14A57"/>
    <w:rsid w:val="00F14E33"/>
    <w:rsid w:val="00F14FBC"/>
    <w:rsid w:val="00F152FD"/>
    <w:rsid w:val="00F15685"/>
    <w:rsid w:val="00F15809"/>
    <w:rsid w:val="00F15B6A"/>
    <w:rsid w:val="00F16097"/>
    <w:rsid w:val="00F16124"/>
    <w:rsid w:val="00F161E6"/>
    <w:rsid w:val="00F1678E"/>
    <w:rsid w:val="00F168F3"/>
    <w:rsid w:val="00F16938"/>
    <w:rsid w:val="00F16A26"/>
    <w:rsid w:val="00F16D0E"/>
    <w:rsid w:val="00F16F2E"/>
    <w:rsid w:val="00F1728E"/>
    <w:rsid w:val="00F172EE"/>
    <w:rsid w:val="00F17461"/>
    <w:rsid w:val="00F175B6"/>
    <w:rsid w:val="00F175DF"/>
    <w:rsid w:val="00F1762C"/>
    <w:rsid w:val="00F17CD2"/>
    <w:rsid w:val="00F17DF2"/>
    <w:rsid w:val="00F20514"/>
    <w:rsid w:val="00F205FC"/>
    <w:rsid w:val="00F2090A"/>
    <w:rsid w:val="00F2091A"/>
    <w:rsid w:val="00F20ADF"/>
    <w:rsid w:val="00F20D2F"/>
    <w:rsid w:val="00F20F9F"/>
    <w:rsid w:val="00F210D2"/>
    <w:rsid w:val="00F21397"/>
    <w:rsid w:val="00F214A2"/>
    <w:rsid w:val="00F21706"/>
    <w:rsid w:val="00F21824"/>
    <w:rsid w:val="00F21873"/>
    <w:rsid w:val="00F21934"/>
    <w:rsid w:val="00F21C15"/>
    <w:rsid w:val="00F21D00"/>
    <w:rsid w:val="00F21D0D"/>
    <w:rsid w:val="00F21DCD"/>
    <w:rsid w:val="00F22131"/>
    <w:rsid w:val="00F223BE"/>
    <w:rsid w:val="00F22650"/>
    <w:rsid w:val="00F22786"/>
    <w:rsid w:val="00F22A98"/>
    <w:rsid w:val="00F22C31"/>
    <w:rsid w:val="00F22EFD"/>
    <w:rsid w:val="00F22F24"/>
    <w:rsid w:val="00F23695"/>
    <w:rsid w:val="00F237D0"/>
    <w:rsid w:val="00F239FC"/>
    <w:rsid w:val="00F23E13"/>
    <w:rsid w:val="00F24188"/>
    <w:rsid w:val="00F241CC"/>
    <w:rsid w:val="00F24421"/>
    <w:rsid w:val="00F248EA"/>
    <w:rsid w:val="00F24CE5"/>
    <w:rsid w:val="00F24CE6"/>
    <w:rsid w:val="00F24F27"/>
    <w:rsid w:val="00F24F59"/>
    <w:rsid w:val="00F25239"/>
    <w:rsid w:val="00F25360"/>
    <w:rsid w:val="00F253CE"/>
    <w:rsid w:val="00F25569"/>
    <w:rsid w:val="00F2556C"/>
    <w:rsid w:val="00F25889"/>
    <w:rsid w:val="00F26248"/>
    <w:rsid w:val="00F262C0"/>
    <w:rsid w:val="00F264F0"/>
    <w:rsid w:val="00F265B6"/>
    <w:rsid w:val="00F265D0"/>
    <w:rsid w:val="00F266A4"/>
    <w:rsid w:val="00F267CD"/>
    <w:rsid w:val="00F26B99"/>
    <w:rsid w:val="00F26CF5"/>
    <w:rsid w:val="00F27A20"/>
    <w:rsid w:val="00F27A8A"/>
    <w:rsid w:val="00F27B64"/>
    <w:rsid w:val="00F27D70"/>
    <w:rsid w:val="00F27F64"/>
    <w:rsid w:val="00F302B2"/>
    <w:rsid w:val="00F3030C"/>
    <w:rsid w:val="00F30611"/>
    <w:rsid w:val="00F30A43"/>
    <w:rsid w:val="00F30B1E"/>
    <w:rsid w:val="00F30D52"/>
    <w:rsid w:val="00F31079"/>
    <w:rsid w:val="00F3111B"/>
    <w:rsid w:val="00F31145"/>
    <w:rsid w:val="00F311E0"/>
    <w:rsid w:val="00F31228"/>
    <w:rsid w:val="00F31660"/>
    <w:rsid w:val="00F31661"/>
    <w:rsid w:val="00F3170E"/>
    <w:rsid w:val="00F31A5B"/>
    <w:rsid w:val="00F31D51"/>
    <w:rsid w:val="00F31F10"/>
    <w:rsid w:val="00F31F93"/>
    <w:rsid w:val="00F32267"/>
    <w:rsid w:val="00F322AF"/>
    <w:rsid w:val="00F32407"/>
    <w:rsid w:val="00F32519"/>
    <w:rsid w:val="00F32610"/>
    <w:rsid w:val="00F32AAA"/>
    <w:rsid w:val="00F32CC7"/>
    <w:rsid w:val="00F32D8A"/>
    <w:rsid w:val="00F33060"/>
    <w:rsid w:val="00F330E0"/>
    <w:rsid w:val="00F3338B"/>
    <w:rsid w:val="00F3346A"/>
    <w:rsid w:val="00F33779"/>
    <w:rsid w:val="00F33A83"/>
    <w:rsid w:val="00F33B5F"/>
    <w:rsid w:val="00F33C7A"/>
    <w:rsid w:val="00F33E3D"/>
    <w:rsid w:val="00F34046"/>
    <w:rsid w:val="00F34071"/>
    <w:rsid w:val="00F341C5"/>
    <w:rsid w:val="00F3499C"/>
    <w:rsid w:val="00F34F63"/>
    <w:rsid w:val="00F3526B"/>
    <w:rsid w:val="00F35274"/>
    <w:rsid w:val="00F353B9"/>
    <w:rsid w:val="00F35490"/>
    <w:rsid w:val="00F35568"/>
    <w:rsid w:val="00F35595"/>
    <w:rsid w:val="00F35719"/>
    <w:rsid w:val="00F35734"/>
    <w:rsid w:val="00F3585E"/>
    <w:rsid w:val="00F35AEC"/>
    <w:rsid w:val="00F35D12"/>
    <w:rsid w:val="00F35E81"/>
    <w:rsid w:val="00F35FED"/>
    <w:rsid w:val="00F3601C"/>
    <w:rsid w:val="00F36390"/>
    <w:rsid w:val="00F363BD"/>
    <w:rsid w:val="00F365D0"/>
    <w:rsid w:val="00F36761"/>
    <w:rsid w:val="00F36772"/>
    <w:rsid w:val="00F368EA"/>
    <w:rsid w:val="00F36B78"/>
    <w:rsid w:val="00F36F67"/>
    <w:rsid w:val="00F36F8F"/>
    <w:rsid w:val="00F37055"/>
    <w:rsid w:val="00F37224"/>
    <w:rsid w:val="00F3728B"/>
    <w:rsid w:val="00F372D0"/>
    <w:rsid w:val="00F376A2"/>
    <w:rsid w:val="00F37749"/>
    <w:rsid w:val="00F3787D"/>
    <w:rsid w:val="00F37C12"/>
    <w:rsid w:val="00F37CBB"/>
    <w:rsid w:val="00F37DFB"/>
    <w:rsid w:val="00F37FCC"/>
    <w:rsid w:val="00F40145"/>
    <w:rsid w:val="00F405F7"/>
    <w:rsid w:val="00F40BD8"/>
    <w:rsid w:val="00F40D0F"/>
    <w:rsid w:val="00F40EBC"/>
    <w:rsid w:val="00F413C1"/>
    <w:rsid w:val="00F414C4"/>
    <w:rsid w:val="00F41586"/>
    <w:rsid w:val="00F41635"/>
    <w:rsid w:val="00F41960"/>
    <w:rsid w:val="00F41B26"/>
    <w:rsid w:val="00F41D71"/>
    <w:rsid w:val="00F41E1F"/>
    <w:rsid w:val="00F42197"/>
    <w:rsid w:val="00F422CC"/>
    <w:rsid w:val="00F423D8"/>
    <w:rsid w:val="00F425F4"/>
    <w:rsid w:val="00F426BF"/>
    <w:rsid w:val="00F427F0"/>
    <w:rsid w:val="00F42833"/>
    <w:rsid w:val="00F4318F"/>
    <w:rsid w:val="00F4351D"/>
    <w:rsid w:val="00F436C5"/>
    <w:rsid w:val="00F43834"/>
    <w:rsid w:val="00F43881"/>
    <w:rsid w:val="00F4392C"/>
    <w:rsid w:val="00F43B10"/>
    <w:rsid w:val="00F43B7D"/>
    <w:rsid w:val="00F43FA9"/>
    <w:rsid w:val="00F4404A"/>
    <w:rsid w:val="00F442C9"/>
    <w:rsid w:val="00F4440E"/>
    <w:rsid w:val="00F44489"/>
    <w:rsid w:val="00F44617"/>
    <w:rsid w:val="00F44621"/>
    <w:rsid w:val="00F44845"/>
    <w:rsid w:val="00F44A47"/>
    <w:rsid w:val="00F44F98"/>
    <w:rsid w:val="00F450DC"/>
    <w:rsid w:val="00F454E4"/>
    <w:rsid w:val="00F45B14"/>
    <w:rsid w:val="00F45DEA"/>
    <w:rsid w:val="00F45DFB"/>
    <w:rsid w:val="00F465EA"/>
    <w:rsid w:val="00F4677B"/>
    <w:rsid w:val="00F46823"/>
    <w:rsid w:val="00F46A03"/>
    <w:rsid w:val="00F46B93"/>
    <w:rsid w:val="00F46CAD"/>
    <w:rsid w:val="00F46DCE"/>
    <w:rsid w:val="00F46F4E"/>
    <w:rsid w:val="00F47ABF"/>
    <w:rsid w:val="00F47FDF"/>
    <w:rsid w:val="00F50005"/>
    <w:rsid w:val="00F5001E"/>
    <w:rsid w:val="00F50021"/>
    <w:rsid w:val="00F50100"/>
    <w:rsid w:val="00F5030D"/>
    <w:rsid w:val="00F50595"/>
    <w:rsid w:val="00F5070B"/>
    <w:rsid w:val="00F50782"/>
    <w:rsid w:val="00F508F8"/>
    <w:rsid w:val="00F50902"/>
    <w:rsid w:val="00F509FE"/>
    <w:rsid w:val="00F50E58"/>
    <w:rsid w:val="00F512E9"/>
    <w:rsid w:val="00F5184F"/>
    <w:rsid w:val="00F51B7A"/>
    <w:rsid w:val="00F51B9F"/>
    <w:rsid w:val="00F5214C"/>
    <w:rsid w:val="00F52226"/>
    <w:rsid w:val="00F5222C"/>
    <w:rsid w:val="00F5228A"/>
    <w:rsid w:val="00F523C7"/>
    <w:rsid w:val="00F5267D"/>
    <w:rsid w:val="00F52750"/>
    <w:rsid w:val="00F52BB9"/>
    <w:rsid w:val="00F52E33"/>
    <w:rsid w:val="00F52E63"/>
    <w:rsid w:val="00F53078"/>
    <w:rsid w:val="00F53373"/>
    <w:rsid w:val="00F5352C"/>
    <w:rsid w:val="00F535C8"/>
    <w:rsid w:val="00F539DE"/>
    <w:rsid w:val="00F53B97"/>
    <w:rsid w:val="00F53C76"/>
    <w:rsid w:val="00F53F60"/>
    <w:rsid w:val="00F54014"/>
    <w:rsid w:val="00F54152"/>
    <w:rsid w:val="00F542A3"/>
    <w:rsid w:val="00F5446C"/>
    <w:rsid w:val="00F54D2D"/>
    <w:rsid w:val="00F54FE3"/>
    <w:rsid w:val="00F55119"/>
    <w:rsid w:val="00F55138"/>
    <w:rsid w:val="00F55244"/>
    <w:rsid w:val="00F5544A"/>
    <w:rsid w:val="00F5562E"/>
    <w:rsid w:val="00F5591D"/>
    <w:rsid w:val="00F55C31"/>
    <w:rsid w:val="00F55E74"/>
    <w:rsid w:val="00F561EA"/>
    <w:rsid w:val="00F56418"/>
    <w:rsid w:val="00F5658A"/>
    <w:rsid w:val="00F5687C"/>
    <w:rsid w:val="00F568B3"/>
    <w:rsid w:val="00F56944"/>
    <w:rsid w:val="00F56ADA"/>
    <w:rsid w:val="00F56C93"/>
    <w:rsid w:val="00F56C9E"/>
    <w:rsid w:val="00F56D34"/>
    <w:rsid w:val="00F56D89"/>
    <w:rsid w:val="00F56E4B"/>
    <w:rsid w:val="00F57011"/>
    <w:rsid w:val="00F5717D"/>
    <w:rsid w:val="00F57282"/>
    <w:rsid w:val="00F57628"/>
    <w:rsid w:val="00F57681"/>
    <w:rsid w:val="00F57969"/>
    <w:rsid w:val="00F601F2"/>
    <w:rsid w:val="00F602BF"/>
    <w:rsid w:val="00F6039C"/>
    <w:rsid w:val="00F606EA"/>
    <w:rsid w:val="00F6072F"/>
    <w:rsid w:val="00F608DB"/>
    <w:rsid w:val="00F60D17"/>
    <w:rsid w:val="00F60E8F"/>
    <w:rsid w:val="00F60F4D"/>
    <w:rsid w:val="00F60FA8"/>
    <w:rsid w:val="00F60FC8"/>
    <w:rsid w:val="00F613BB"/>
    <w:rsid w:val="00F614E6"/>
    <w:rsid w:val="00F61B3F"/>
    <w:rsid w:val="00F626B1"/>
    <w:rsid w:val="00F6270C"/>
    <w:rsid w:val="00F62DC2"/>
    <w:rsid w:val="00F62EE3"/>
    <w:rsid w:val="00F62FBD"/>
    <w:rsid w:val="00F63080"/>
    <w:rsid w:val="00F630FF"/>
    <w:rsid w:val="00F6336D"/>
    <w:rsid w:val="00F6344B"/>
    <w:rsid w:val="00F636EC"/>
    <w:rsid w:val="00F63B6F"/>
    <w:rsid w:val="00F63C03"/>
    <w:rsid w:val="00F63C5D"/>
    <w:rsid w:val="00F64139"/>
    <w:rsid w:val="00F64433"/>
    <w:rsid w:val="00F6462B"/>
    <w:rsid w:val="00F64B4A"/>
    <w:rsid w:val="00F64E4F"/>
    <w:rsid w:val="00F6500D"/>
    <w:rsid w:val="00F65461"/>
    <w:rsid w:val="00F65496"/>
    <w:rsid w:val="00F654A5"/>
    <w:rsid w:val="00F6562F"/>
    <w:rsid w:val="00F657E1"/>
    <w:rsid w:val="00F65846"/>
    <w:rsid w:val="00F6591B"/>
    <w:rsid w:val="00F65A01"/>
    <w:rsid w:val="00F65D91"/>
    <w:rsid w:val="00F65DAB"/>
    <w:rsid w:val="00F66129"/>
    <w:rsid w:val="00F663B5"/>
    <w:rsid w:val="00F66596"/>
    <w:rsid w:val="00F66798"/>
    <w:rsid w:val="00F668A3"/>
    <w:rsid w:val="00F66AD1"/>
    <w:rsid w:val="00F66BB6"/>
    <w:rsid w:val="00F6729F"/>
    <w:rsid w:val="00F67352"/>
    <w:rsid w:val="00F67396"/>
    <w:rsid w:val="00F6741A"/>
    <w:rsid w:val="00F674DD"/>
    <w:rsid w:val="00F674F3"/>
    <w:rsid w:val="00F67520"/>
    <w:rsid w:val="00F67964"/>
    <w:rsid w:val="00F679F6"/>
    <w:rsid w:val="00F67DD4"/>
    <w:rsid w:val="00F67FE1"/>
    <w:rsid w:val="00F703E9"/>
    <w:rsid w:val="00F70547"/>
    <w:rsid w:val="00F70862"/>
    <w:rsid w:val="00F70988"/>
    <w:rsid w:val="00F70E5E"/>
    <w:rsid w:val="00F70E95"/>
    <w:rsid w:val="00F71244"/>
    <w:rsid w:val="00F7129A"/>
    <w:rsid w:val="00F713F8"/>
    <w:rsid w:val="00F71476"/>
    <w:rsid w:val="00F715E9"/>
    <w:rsid w:val="00F71BB0"/>
    <w:rsid w:val="00F71D81"/>
    <w:rsid w:val="00F71F1D"/>
    <w:rsid w:val="00F71F59"/>
    <w:rsid w:val="00F71FDC"/>
    <w:rsid w:val="00F720FD"/>
    <w:rsid w:val="00F722B9"/>
    <w:rsid w:val="00F7258F"/>
    <w:rsid w:val="00F7284F"/>
    <w:rsid w:val="00F728E7"/>
    <w:rsid w:val="00F72A9C"/>
    <w:rsid w:val="00F73488"/>
    <w:rsid w:val="00F73984"/>
    <w:rsid w:val="00F73A9B"/>
    <w:rsid w:val="00F73BAF"/>
    <w:rsid w:val="00F747D8"/>
    <w:rsid w:val="00F7485A"/>
    <w:rsid w:val="00F74AF5"/>
    <w:rsid w:val="00F74E1B"/>
    <w:rsid w:val="00F75262"/>
    <w:rsid w:val="00F7533E"/>
    <w:rsid w:val="00F757C0"/>
    <w:rsid w:val="00F759EC"/>
    <w:rsid w:val="00F75AAD"/>
    <w:rsid w:val="00F75B6D"/>
    <w:rsid w:val="00F75DE9"/>
    <w:rsid w:val="00F75EFE"/>
    <w:rsid w:val="00F7612F"/>
    <w:rsid w:val="00F76155"/>
    <w:rsid w:val="00F764C8"/>
    <w:rsid w:val="00F7665F"/>
    <w:rsid w:val="00F767A8"/>
    <w:rsid w:val="00F767C4"/>
    <w:rsid w:val="00F7683D"/>
    <w:rsid w:val="00F768FE"/>
    <w:rsid w:val="00F769C3"/>
    <w:rsid w:val="00F76BE6"/>
    <w:rsid w:val="00F76C1F"/>
    <w:rsid w:val="00F77074"/>
    <w:rsid w:val="00F7727C"/>
    <w:rsid w:val="00F7792F"/>
    <w:rsid w:val="00F77D4B"/>
    <w:rsid w:val="00F77EA9"/>
    <w:rsid w:val="00F77F40"/>
    <w:rsid w:val="00F77FAB"/>
    <w:rsid w:val="00F803AA"/>
    <w:rsid w:val="00F804C0"/>
    <w:rsid w:val="00F804EC"/>
    <w:rsid w:val="00F80554"/>
    <w:rsid w:val="00F8073C"/>
    <w:rsid w:val="00F80A99"/>
    <w:rsid w:val="00F80D6C"/>
    <w:rsid w:val="00F80DEF"/>
    <w:rsid w:val="00F8104D"/>
    <w:rsid w:val="00F8115A"/>
    <w:rsid w:val="00F81479"/>
    <w:rsid w:val="00F815F4"/>
    <w:rsid w:val="00F81625"/>
    <w:rsid w:val="00F816F8"/>
    <w:rsid w:val="00F818B2"/>
    <w:rsid w:val="00F81B21"/>
    <w:rsid w:val="00F81D5E"/>
    <w:rsid w:val="00F81DB0"/>
    <w:rsid w:val="00F81FEB"/>
    <w:rsid w:val="00F81FF1"/>
    <w:rsid w:val="00F8206A"/>
    <w:rsid w:val="00F82214"/>
    <w:rsid w:val="00F825BA"/>
    <w:rsid w:val="00F82704"/>
    <w:rsid w:val="00F82B61"/>
    <w:rsid w:val="00F82F8E"/>
    <w:rsid w:val="00F830FC"/>
    <w:rsid w:val="00F83285"/>
    <w:rsid w:val="00F836A6"/>
    <w:rsid w:val="00F8377C"/>
    <w:rsid w:val="00F8382E"/>
    <w:rsid w:val="00F838C9"/>
    <w:rsid w:val="00F83BCE"/>
    <w:rsid w:val="00F83CAD"/>
    <w:rsid w:val="00F83CDB"/>
    <w:rsid w:val="00F841C2"/>
    <w:rsid w:val="00F84294"/>
    <w:rsid w:val="00F84423"/>
    <w:rsid w:val="00F8451F"/>
    <w:rsid w:val="00F84812"/>
    <w:rsid w:val="00F849C1"/>
    <w:rsid w:val="00F84CB3"/>
    <w:rsid w:val="00F84CCB"/>
    <w:rsid w:val="00F84FA5"/>
    <w:rsid w:val="00F8517B"/>
    <w:rsid w:val="00F85303"/>
    <w:rsid w:val="00F853B5"/>
    <w:rsid w:val="00F8568C"/>
    <w:rsid w:val="00F85A9D"/>
    <w:rsid w:val="00F85C18"/>
    <w:rsid w:val="00F85C72"/>
    <w:rsid w:val="00F86014"/>
    <w:rsid w:val="00F86070"/>
    <w:rsid w:val="00F86096"/>
    <w:rsid w:val="00F8641F"/>
    <w:rsid w:val="00F8646A"/>
    <w:rsid w:val="00F86973"/>
    <w:rsid w:val="00F86CEB"/>
    <w:rsid w:val="00F86D84"/>
    <w:rsid w:val="00F86D91"/>
    <w:rsid w:val="00F86DF8"/>
    <w:rsid w:val="00F8700B"/>
    <w:rsid w:val="00F87113"/>
    <w:rsid w:val="00F873DE"/>
    <w:rsid w:val="00F87478"/>
    <w:rsid w:val="00F87A80"/>
    <w:rsid w:val="00F87B26"/>
    <w:rsid w:val="00F87D05"/>
    <w:rsid w:val="00F87E4A"/>
    <w:rsid w:val="00F900E3"/>
    <w:rsid w:val="00F903BC"/>
    <w:rsid w:val="00F90756"/>
    <w:rsid w:val="00F907C3"/>
    <w:rsid w:val="00F907E8"/>
    <w:rsid w:val="00F90941"/>
    <w:rsid w:val="00F90C5C"/>
    <w:rsid w:val="00F90E90"/>
    <w:rsid w:val="00F91096"/>
    <w:rsid w:val="00F91103"/>
    <w:rsid w:val="00F911F7"/>
    <w:rsid w:val="00F91344"/>
    <w:rsid w:val="00F91417"/>
    <w:rsid w:val="00F91625"/>
    <w:rsid w:val="00F918A3"/>
    <w:rsid w:val="00F919B0"/>
    <w:rsid w:val="00F91BA7"/>
    <w:rsid w:val="00F91BF2"/>
    <w:rsid w:val="00F91FD6"/>
    <w:rsid w:val="00F922C4"/>
    <w:rsid w:val="00F9245C"/>
    <w:rsid w:val="00F92517"/>
    <w:rsid w:val="00F925C2"/>
    <w:rsid w:val="00F92832"/>
    <w:rsid w:val="00F928DB"/>
    <w:rsid w:val="00F93436"/>
    <w:rsid w:val="00F9376D"/>
    <w:rsid w:val="00F9381A"/>
    <w:rsid w:val="00F938DF"/>
    <w:rsid w:val="00F93978"/>
    <w:rsid w:val="00F93D44"/>
    <w:rsid w:val="00F93DAA"/>
    <w:rsid w:val="00F9432D"/>
    <w:rsid w:val="00F94573"/>
    <w:rsid w:val="00F94843"/>
    <w:rsid w:val="00F94DA8"/>
    <w:rsid w:val="00F94F5D"/>
    <w:rsid w:val="00F9523D"/>
    <w:rsid w:val="00F9552A"/>
    <w:rsid w:val="00F95859"/>
    <w:rsid w:val="00F95B46"/>
    <w:rsid w:val="00F95D1F"/>
    <w:rsid w:val="00F95D93"/>
    <w:rsid w:val="00F95EF0"/>
    <w:rsid w:val="00F96187"/>
    <w:rsid w:val="00F96429"/>
    <w:rsid w:val="00F96490"/>
    <w:rsid w:val="00F965AC"/>
    <w:rsid w:val="00F96879"/>
    <w:rsid w:val="00F9694B"/>
    <w:rsid w:val="00F96AC0"/>
    <w:rsid w:val="00F96B68"/>
    <w:rsid w:val="00F96E04"/>
    <w:rsid w:val="00F970AE"/>
    <w:rsid w:val="00F972FC"/>
    <w:rsid w:val="00F97469"/>
    <w:rsid w:val="00F9765D"/>
    <w:rsid w:val="00F97711"/>
    <w:rsid w:val="00F978C4"/>
    <w:rsid w:val="00F97980"/>
    <w:rsid w:val="00F97B7B"/>
    <w:rsid w:val="00F97D09"/>
    <w:rsid w:val="00FA02B1"/>
    <w:rsid w:val="00FA070B"/>
    <w:rsid w:val="00FA072C"/>
    <w:rsid w:val="00FA0A9A"/>
    <w:rsid w:val="00FA0F20"/>
    <w:rsid w:val="00FA11CB"/>
    <w:rsid w:val="00FA144A"/>
    <w:rsid w:val="00FA154C"/>
    <w:rsid w:val="00FA177B"/>
    <w:rsid w:val="00FA1C05"/>
    <w:rsid w:val="00FA1C42"/>
    <w:rsid w:val="00FA1E26"/>
    <w:rsid w:val="00FA200C"/>
    <w:rsid w:val="00FA2133"/>
    <w:rsid w:val="00FA233C"/>
    <w:rsid w:val="00FA23E9"/>
    <w:rsid w:val="00FA2463"/>
    <w:rsid w:val="00FA282F"/>
    <w:rsid w:val="00FA2C31"/>
    <w:rsid w:val="00FA2DB5"/>
    <w:rsid w:val="00FA2FAE"/>
    <w:rsid w:val="00FA3280"/>
    <w:rsid w:val="00FA39A3"/>
    <w:rsid w:val="00FA3D15"/>
    <w:rsid w:val="00FA3F24"/>
    <w:rsid w:val="00FA4010"/>
    <w:rsid w:val="00FA4076"/>
    <w:rsid w:val="00FA4260"/>
    <w:rsid w:val="00FA45EC"/>
    <w:rsid w:val="00FA482D"/>
    <w:rsid w:val="00FA4931"/>
    <w:rsid w:val="00FA4D1E"/>
    <w:rsid w:val="00FA4EC8"/>
    <w:rsid w:val="00FA5096"/>
    <w:rsid w:val="00FA56F7"/>
    <w:rsid w:val="00FA58E1"/>
    <w:rsid w:val="00FA5AE4"/>
    <w:rsid w:val="00FA5C10"/>
    <w:rsid w:val="00FA61A5"/>
    <w:rsid w:val="00FA61C2"/>
    <w:rsid w:val="00FA6465"/>
    <w:rsid w:val="00FA66FD"/>
    <w:rsid w:val="00FA6A78"/>
    <w:rsid w:val="00FA6A96"/>
    <w:rsid w:val="00FA6BC9"/>
    <w:rsid w:val="00FA70AD"/>
    <w:rsid w:val="00FA72B1"/>
    <w:rsid w:val="00FA74E3"/>
    <w:rsid w:val="00FA754C"/>
    <w:rsid w:val="00FA77B7"/>
    <w:rsid w:val="00FA78F0"/>
    <w:rsid w:val="00FA7AEE"/>
    <w:rsid w:val="00FA7DA6"/>
    <w:rsid w:val="00FA7DD9"/>
    <w:rsid w:val="00FA7E4C"/>
    <w:rsid w:val="00FA7F80"/>
    <w:rsid w:val="00FA7FDD"/>
    <w:rsid w:val="00FB007D"/>
    <w:rsid w:val="00FB01EC"/>
    <w:rsid w:val="00FB0686"/>
    <w:rsid w:val="00FB06C3"/>
    <w:rsid w:val="00FB079D"/>
    <w:rsid w:val="00FB07C6"/>
    <w:rsid w:val="00FB084D"/>
    <w:rsid w:val="00FB0962"/>
    <w:rsid w:val="00FB0AA6"/>
    <w:rsid w:val="00FB0CCC"/>
    <w:rsid w:val="00FB0DDF"/>
    <w:rsid w:val="00FB0F58"/>
    <w:rsid w:val="00FB0FF8"/>
    <w:rsid w:val="00FB112A"/>
    <w:rsid w:val="00FB13D5"/>
    <w:rsid w:val="00FB16F2"/>
    <w:rsid w:val="00FB1901"/>
    <w:rsid w:val="00FB1995"/>
    <w:rsid w:val="00FB19A1"/>
    <w:rsid w:val="00FB1B40"/>
    <w:rsid w:val="00FB1D54"/>
    <w:rsid w:val="00FB1FC9"/>
    <w:rsid w:val="00FB20C2"/>
    <w:rsid w:val="00FB22EE"/>
    <w:rsid w:val="00FB2345"/>
    <w:rsid w:val="00FB252A"/>
    <w:rsid w:val="00FB257A"/>
    <w:rsid w:val="00FB2698"/>
    <w:rsid w:val="00FB2BDB"/>
    <w:rsid w:val="00FB2C8F"/>
    <w:rsid w:val="00FB2E20"/>
    <w:rsid w:val="00FB2E28"/>
    <w:rsid w:val="00FB2FF2"/>
    <w:rsid w:val="00FB31D3"/>
    <w:rsid w:val="00FB32DA"/>
    <w:rsid w:val="00FB3439"/>
    <w:rsid w:val="00FB3842"/>
    <w:rsid w:val="00FB39AC"/>
    <w:rsid w:val="00FB3B03"/>
    <w:rsid w:val="00FB3CED"/>
    <w:rsid w:val="00FB47AD"/>
    <w:rsid w:val="00FB4812"/>
    <w:rsid w:val="00FB486D"/>
    <w:rsid w:val="00FB4914"/>
    <w:rsid w:val="00FB4CF4"/>
    <w:rsid w:val="00FB4F3D"/>
    <w:rsid w:val="00FB52A7"/>
    <w:rsid w:val="00FB52F7"/>
    <w:rsid w:val="00FB533E"/>
    <w:rsid w:val="00FB5840"/>
    <w:rsid w:val="00FB5C5D"/>
    <w:rsid w:val="00FB5D40"/>
    <w:rsid w:val="00FB5EAB"/>
    <w:rsid w:val="00FB61B4"/>
    <w:rsid w:val="00FB63DC"/>
    <w:rsid w:val="00FB6583"/>
    <w:rsid w:val="00FB6987"/>
    <w:rsid w:val="00FB6A42"/>
    <w:rsid w:val="00FB6ACD"/>
    <w:rsid w:val="00FB6D42"/>
    <w:rsid w:val="00FB6DFA"/>
    <w:rsid w:val="00FB6EC2"/>
    <w:rsid w:val="00FB714C"/>
    <w:rsid w:val="00FB72A7"/>
    <w:rsid w:val="00FB7518"/>
    <w:rsid w:val="00FB7859"/>
    <w:rsid w:val="00FB78FC"/>
    <w:rsid w:val="00FB7AF9"/>
    <w:rsid w:val="00FB7E95"/>
    <w:rsid w:val="00FB7F0A"/>
    <w:rsid w:val="00FB7F46"/>
    <w:rsid w:val="00FB7F69"/>
    <w:rsid w:val="00FC084C"/>
    <w:rsid w:val="00FC08AF"/>
    <w:rsid w:val="00FC0A24"/>
    <w:rsid w:val="00FC0AD6"/>
    <w:rsid w:val="00FC0DD9"/>
    <w:rsid w:val="00FC126B"/>
    <w:rsid w:val="00FC2058"/>
    <w:rsid w:val="00FC2628"/>
    <w:rsid w:val="00FC2899"/>
    <w:rsid w:val="00FC2C33"/>
    <w:rsid w:val="00FC2E57"/>
    <w:rsid w:val="00FC2F26"/>
    <w:rsid w:val="00FC30DF"/>
    <w:rsid w:val="00FC3164"/>
    <w:rsid w:val="00FC33B2"/>
    <w:rsid w:val="00FC3511"/>
    <w:rsid w:val="00FC36BE"/>
    <w:rsid w:val="00FC373D"/>
    <w:rsid w:val="00FC37A0"/>
    <w:rsid w:val="00FC3DA5"/>
    <w:rsid w:val="00FC421E"/>
    <w:rsid w:val="00FC427B"/>
    <w:rsid w:val="00FC438F"/>
    <w:rsid w:val="00FC4533"/>
    <w:rsid w:val="00FC495A"/>
    <w:rsid w:val="00FC4BB2"/>
    <w:rsid w:val="00FC4C1D"/>
    <w:rsid w:val="00FC4EA5"/>
    <w:rsid w:val="00FC4F91"/>
    <w:rsid w:val="00FC51EF"/>
    <w:rsid w:val="00FC51FC"/>
    <w:rsid w:val="00FC5661"/>
    <w:rsid w:val="00FC56B3"/>
    <w:rsid w:val="00FC5728"/>
    <w:rsid w:val="00FC5958"/>
    <w:rsid w:val="00FC5B6C"/>
    <w:rsid w:val="00FC5DA8"/>
    <w:rsid w:val="00FC5EF3"/>
    <w:rsid w:val="00FC6423"/>
    <w:rsid w:val="00FC65D8"/>
    <w:rsid w:val="00FC6E74"/>
    <w:rsid w:val="00FC6E9B"/>
    <w:rsid w:val="00FC6E9E"/>
    <w:rsid w:val="00FC6EE9"/>
    <w:rsid w:val="00FC6EEA"/>
    <w:rsid w:val="00FC7086"/>
    <w:rsid w:val="00FC70B5"/>
    <w:rsid w:val="00FC7138"/>
    <w:rsid w:val="00FC71A5"/>
    <w:rsid w:val="00FC722F"/>
    <w:rsid w:val="00FC73F4"/>
    <w:rsid w:val="00FC745E"/>
    <w:rsid w:val="00FC7620"/>
    <w:rsid w:val="00FC7D97"/>
    <w:rsid w:val="00FC7DEA"/>
    <w:rsid w:val="00FC7F07"/>
    <w:rsid w:val="00FC7FE7"/>
    <w:rsid w:val="00FD02AB"/>
    <w:rsid w:val="00FD04DA"/>
    <w:rsid w:val="00FD088F"/>
    <w:rsid w:val="00FD091F"/>
    <w:rsid w:val="00FD0DEE"/>
    <w:rsid w:val="00FD0EE2"/>
    <w:rsid w:val="00FD0F28"/>
    <w:rsid w:val="00FD112E"/>
    <w:rsid w:val="00FD14C6"/>
    <w:rsid w:val="00FD1564"/>
    <w:rsid w:val="00FD1956"/>
    <w:rsid w:val="00FD1BDA"/>
    <w:rsid w:val="00FD1D09"/>
    <w:rsid w:val="00FD2129"/>
    <w:rsid w:val="00FD249E"/>
    <w:rsid w:val="00FD252F"/>
    <w:rsid w:val="00FD2691"/>
    <w:rsid w:val="00FD2AC4"/>
    <w:rsid w:val="00FD2B03"/>
    <w:rsid w:val="00FD2BE2"/>
    <w:rsid w:val="00FD2F99"/>
    <w:rsid w:val="00FD30A5"/>
    <w:rsid w:val="00FD31BC"/>
    <w:rsid w:val="00FD33B5"/>
    <w:rsid w:val="00FD3652"/>
    <w:rsid w:val="00FD3A06"/>
    <w:rsid w:val="00FD3B5D"/>
    <w:rsid w:val="00FD3E03"/>
    <w:rsid w:val="00FD3F27"/>
    <w:rsid w:val="00FD40ED"/>
    <w:rsid w:val="00FD40FB"/>
    <w:rsid w:val="00FD4357"/>
    <w:rsid w:val="00FD4695"/>
    <w:rsid w:val="00FD4759"/>
    <w:rsid w:val="00FD487C"/>
    <w:rsid w:val="00FD4909"/>
    <w:rsid w:val="00FD4AF6"/>
    <w:rsid w:val="00FD513D"/>
    <w:rsid w:val="00FD5311"/>
    <w:rsid w:val="00FD54D5"/>
    <w:rsid w:val="00FD5622"/>
    <w:rsid w:val="00FD5788"/>
    <w:rsid w:val="00FD57EA"/>
    <w:rsid w:val="00FD5D79"/>
    <w:rsid w:val="00FD6607"/>
    <w:rsid w:val="00FD67D2"/>
    <w:rsid w:val="00FD6A50"/>
    <w:rsid w:val="00FD6B76"/>
    <w:rsid w:val="00FD6BB1"/>
    <w:rsid w:val="00FD6C62"/>
    <w:rsid w:val="00FD701C"/>
    <w:rsid w:val="00FD7052"/>
    <w:rsid w:val="00FD7263"/>
    <w:rsid w:val="00FD72BF"/>
    <w:rsid w:val="00FD73C1"/>
    <w:rsid w:val="00FD7B7F"/>
    <w:rsid w:val="00FD7C56"/>
    <w:rsid w:val="00FD7D71"/>
    <w:rsid w:val="00FD7DEB"/>
    <w:rsid w:val="00FD7E66"/>
    <w:rsid w:val="00FD7EA7"/>
    <w:rsid w:val="00FD7EAE"/>
    <w:rsid w:val="00FE022B"/>
    <w:rsid w:val="00FE02D3"/>
    <w:rsid w:val="00FE04F9"/>
    <w:rsid w:val="00FE05C3"/>
    <w:rsid w:val="00FE0687"/>
    <w:rsid w:val="00FE09C1"/>
    <w:rsid w:val="00FE0C28"/>
    <w:rsid w:val="00FE0DF7"/>
    <w:rsid w:val="00FE12C5"/>
    <w:rsid w:val="00FE1432"/>
    <w:rsid w:val="00FE18BA"/>
    <w:rsid w:val="00FE18D1"/>
    <w:rsid w:val="00FE193E"/>
    <w:rsid w:val="00FE1975"/>
    <w:rsid w:val="00FE1A27"/>
    <w:rsid w:val="00FE1DA4"/>
    <w:rsid w:val="00FE21CA"/>
    <w:rsid w:val="00FE25D2"/>
    <w:rsid w:val="00FE2697"/>
    <w:rsid w:val="00FE26BE"/>
    <w:rsid w:val="00FE282B"/>
    <w:rsid w:val="00FE292B"/>
    <w:rsid w:val="00FE2B19"/>
    <w:rsid w:val="00FE2DCD"/>
    <w:rsid w:val="00FE2E8F"/>
    <w:rsid w:val="00FE32AE"/>
    <w:rsid w:val="00FE37AD"/>
    <w:rsid w:val="00FE37E2"/>
    <w:rsid w:val="00FE399C"/>
    <w:rsid w:val="00FE3DE7"/>
    <w:rsid w:val="00FE3E18"/>
    <w:rsid w:val="00FE3FB9"/>
    <w:rsid w:val="00FE42E9"/>
    <w:rsid w:val="00FE44A5"/>
    <w:rsid w:val="00FE4543"/>
    <w:rsid w:val="00FE4624"/>
    <w:rsid w:val="00FE46C6"/>
    <w:rsid w:val="00FE46D4"/>
    <w:rsid w:val="00FE489E"/>
    <w:rsid w:val="00FE527B"/>
    <w:rsid w:val="00FE568F"/>
    <w:rsid w:val="00FE5A26"/>
    <w:rsid w:val="00FE5C36"/>
    <w:rsid w:val="00FE6025"/>
    <w:rsid w:val="00FE6064"/>
    <w:rsid w:val="00FE6317"/>
    <w:rsid w:val="00FE6813"/>
    <w:rsid w:val="00FE699C"/>
    <w:rsid w:val="00FE69A0"/>
    <w:rsid w:val="00FE69C3"/>
    <w:rsid w:val="00FE6EC3"/>
    <w:rsid w:val="00FE7560"/>
    <w:rsid w:val="00FE7577"/>
    <w:rsid w:val="00FE7710"/>
    <w:rsid w:val="00FE7809"/>
    <w:rsid w:val="00FE7C37"/>
    <w:rsid w:val="00FE7EED"/>
    <w:rsid w:val="00FF00B9"/>
    <w:rsid w:val="00FF0255"/>
    <w:rsid w:val="00FF060C"/>
    <w:rsid w:val="00FF0772"/>
    <w:rsid w:val="00FF0797"/>
    <w:rsid w:val="00FF08B0"/>
    <w:rsid w:val="00FF09C6"/>
    <w:rsid w:val="00FF0A19"/>
    <w:rsid w:val="00FF0A4D"/>
    <w:rsid w:val="00FF0C62"/>
    <w:rsid w:val="00FF0ECE"/>
    <w:rsid w:val="00FF1186"/>
    <w:rsid w:val="00FF167E"/>
    <w:rsid w:val="00FF1904"/>
    <w:rsid w:val="00FF1A22"/>
    <w:rsid w:val="00FF1CB1"/>
    <w:rsid w:val="00FF1DA4"/>
    <w:rsid w:val="00FF1F88"/>
    <w:rsid w:val="00FF283B"/>
    <w:rsid w:val="00FF2C66"/>
    <w:rsid w:val="00FF2F2C"/>
    <w:rsid w:val="00FF31A1"/>
    <w:rsid w:val="00FF3255"/>
    <w:rsid w:val="00FF362C"/>
    <w:rsid w:val="00FF36B9"/>
    <w:rsid w:val="00FF39DD"/>
    <w:rsid w:val="00FF3D26"/>
    <w:rsid w:val="00FF3DA1"/>
    <w:rsid w:val="00FF42C3"/>
    <w:rsid w:val="00FF43A8"/>
    <w:rsid w:val="00FF43C8"/>
    <w:rsid w:val="00FF48A4"/>
    <w:rsid w:val="00FF48B0"/>
    <w:rsid w:val="00FF48E8"/>
    <w:rsid w:val="00FF491D"/>
    <w:rsid w:val="00FF4947"/>
    <w:rsid w:val="00FF4C0F"/>
    <w:rsid w:val="00FF4F27"/>
    <w:rsid w:val="00FF508F"/>
    <w:rsid w:val="00FF5348"/>
    <w:rsid w:val="00FF5516"/>
    <w:rsid w:val="00FF55E3"/>
    <w:rsid w:val="00FF59B8"/>
    <w:rsid w:val="00FF5B29"/>
    <w:rsid w:val="00FF5D4C"/>
    <w:rsid w:val="00FF61EE"/>
    <w:rsid w:val="00FF6292"/>
    <w:rsid w:val="00FF62F8"/>
    <w:rsid w:val="00FF6673"/>
    <w:rsid w:val="00FF699C"/>
    <w:rsid w:val="00FF6C0B"/>
    <w:rsid w:val="00FF71BB"/>
    <w:rsid w:val="00FF7327"/>
    <w:rsid w:val="00FF7535"/>
    <w:rsid w:val="00FF75A1"/>
    <w:rsid w:val="00FF75E4"/>
    <w:rsid w:val="00FF7A73"/>
    <w:rsid w:val="00FF7C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8BDC3"/>
  <w15:docId w15:val="{E9D0DC16-B767-594C-83D9-5E5A950BA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4FE"/>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DC103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9075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190755"/>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190755"/>
    <w:pPr>
      <w:spacing w:before="100" w:beforeAutospacing="1" w:after="100" w:afterAutospacing="1"/>
      <w:outlineLvl w:val="3"/>
    </w:pPr>
    <w:rPr>
      <w:b/>
      <w:bCs/>
    </w:rPr>
  </w:style>
  <w:style w:type="paragraph" w:styleId="Heading5">
    <w:name w:val="heading 5"/>
    <w:basedOn w:val="Normal"/>
    <w:next w:val="Normal"/>
    <w:link w:val="Heading5Char"/>
    <w:uiPriority w:val="9"/>
    <w:unhideWhenUsed/>
    <w:qFormat/>
    <w:rsid w:val="001F4AEF"/>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57394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7394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7394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7394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9075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9075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190755"/>
    <w:rPr>
      <w:rFonts w:ascii="Times New Roman" w:eastAsia="Times New Roman" w:hAnsi="Times New Roman" w:cs="Times New Roman"/>
      <w:b/>
      <w:bCs/>
    </w:rPr>
  </w:style>
  <w:style w:type="paragraph" w:styleId="NormalWeb">
    <w:name w:val="Normal (Web)"/>
    <w:basedOn w:val="Normal"/>
    <w:uiPriority w:val="99"/>
    <w:unhideWhenUsed/>
    <w:rsid w:val="00190755"/>
    <w:pPr>
      <w:spacing w:before="100" w:beforeAutospacing="1" w:after="100" w:afterAutospacing="1"/>
    </w:pPr>
  </w:style>
  <w:style w:type="paragraph" w:styleId="Footer">
    <w:name w:val="footer"/>
    <w:basedOn w:val="Normal"/>
    <w:link w:val="FooterChar"/>
    <w:uiPriority w:val="99"/>
    <w:unhideWhenUsed/>
    <w:rsid w:val="00190755"/>
    <w:pPr>
      <w:tabs>
        <w:tab w:val="center" w:pos="4680"/>
        <w:tab w:val="right" w:pos="9360"/>
      </w:tabs>
    </w:pPr>
  </w:style>
  <w:style w:type="character" w:customStyle="1" w:styleId="FooterChar">
    <w:name w:val="Footer Char"/>
    <w:basedOn w:val="DefaultParagraphFont"/>
    <w:link w:val="Footer"/>
    <w:uiPriority w:val="99"/>
    <w:rsid w:val="00190755"/>
    <w:rPr>
      <w:rFonts w:ascii="Times New Roman" w:eastAsia="Times New Roman" w:hAnsi="Times New Roman" w:cs="Times New Roman"/>
    </w:rPr>
  </w:style>
  <w:style w:type="character" w:styleId="PageNumber">
    <w:name w:val="page number"/>
    <w:basedOn w:val="DefaultParagraphFont"/>
    <w:unhideWhenUsed/>
    <w:rsid w:val="00190755"/>
  </w:style>
  <w:style w:type="paragraph" w:styleId="Header">
    <w:name w:val="header"/>
    <w:basedOn w:val="Normal"/>
    <w:link w:val="HeaderChar"/>
    <w:uiPriority w:val="99"/>
    <w:unhideWhenUsed/>
    <w:rsid w:val="00190755"/>
    <w:pPr>
      <w:tabs>
        <w:tab w:val="center" w:pos="4680"/>
        <w:tab w:val="right" w:pos="9360"/>
      </w:tabs>
    </w:pPr>
  </w:style>
  <w:style w:type="character" w:customStyle="1" w:styleId="HeaderChar">
    <w:name w:val="Header Char"/>
    <w:basedOn w:val="DefaultParagraphFont"/>
    <w:link w:val="Header"/>
    <w:uiPriority w:val="99"/>
    <w:rsid w:val="00190755"/>
    <w:rPr>
      <w:rFonts w:ascii="Times New Roman" w:eastAsia="Times New Roman" w:hAnsi="Times New Roman" w:cs="Times New Roman"/>
    </w:rPr>
  </w:style>
  <w:style w:type="paragraph" w:styleId="ListParagraph">
    <w:name w:val="List Paragraph"/>
    <w:basedOn w:val="Normal"/>
    <w:uiPriority w:val="34"/>
    <w:qFormat/>
    <w:rsid w:val="00190755"/>
    <w:pPr>
      <w:ind w:left="720"/>
      <w:contextualSpacing/>
    </w:pPr>
  </w:style>
  <w:style w:type="paragraph" w:styleId="BalloonText">
    <w:name w:val="Balloon Text"/>
    <w:basedOn w:val="Normal"/>
    <w:link w:val="BalloonTextChar"/>
    <w:uiPriority w:val="99"/>
    <w:semiHidden/>
    <w:unhideWhenUsed/>
    <w:rsid w:val="00190755"/>
    <w:rPr>
      <w:sz w:val="18"/>
      <w:szCs w:val="18"/>
    </w:rPr>
  </w:style>
  <w:style w:type="character" w:customStyle="1" w:styleId="BalloonTextChar">
    <w:name w:val="Balloon Text Char"/>
    <w:basedOn w:val="DefaultParagraphFont"/>
    <w:link w:val="BalloonText"/>
    <w:uiPriority w:val="99"/>
    <w:semiHidden/>
    <w:rsid w:val="00190755"/>
    <w:rPr>
      <w:rFonts w:ascii="Times New Roman" w:eastAsia="Times New Roman" w:hAnsi="Times New Roman" w:cs="Times New Roman"/>
      <w:sz w:val="18"/>
      <w:szCs w:val="18"/>
    </w:rPr>
  </w:style>
  <w:style w:type="paragraph" w:customStyle="1" w:styleId="ds-artifact-item">
    <w:name w:val="ds-artifact-item"/>
    <w:basedOn w:val="Normal"/>
    <w:rsid w:val="00190755"/>
    <w:pPr>
      <w:spacing w:before="100" w:beforeAutospacing="1" w:after="100" w:afterAutospacing="1"/>
    </w:pPr>
  </w:style>
  <w:style w:type="character" w:styleId="Hyperlink">
    <w:name w:val="Hyperlink"/>
    <w:basedOn w:val="DefaultParagraphFont"/>
    <w:uiPriority w:val="99"/>
    <w:unhideWhenUsed/>
    <w:rsid w:val="00190755"/>
    <w:rPr>
      <w:color w:val="0000FF"/>
      <w:u w:val="single"/>
    </w:rPr>
  </w:style>
  <w:style w:type="character" w:customStyle="1" w:styleId="z3988">
    <w:name w:val="z3988"/>
    <w:basedOn w:val="DefaultParagraphFont"/>
    <w:rsid w:val="00190755"/>
  </w:style>
  <w:style w:type="character" w:customStyle="1" w:styleId="author">
    <w:name w:val="author"/>
    <w:basedOn w:val="DefaultParagraphFont"/>
    <w:rsid w:val="00190755"/>
  </w:style>
  <w:style w:type="character" w:customStyle="1" w:styleId="publisher-date">
    <w:name w:val="publisher-date"/>
    <w:basedOn w:val="DefaultParagraphFont"/>
    <w:rsid w:val="00190755"/>
  </w:style>
  <w:style w:type="character" w:customStyle="1" w:styleId="Date1">
    <w:name w:val="Date1"/>
    <w:basedOn w:val="DefaultParagraphFont"/>
    <w:rsid w:val="00190755"/>
  </w:style>
  <w:style w:type="character" w:customStyle="1" w:styleId="publisher">
    <w:name w:val="publisher"/>
    <w:basedOn w:val="DefaultParagraphFont"/>
    <w:rsid w:val="00190755"/>
  </w:style>
  <w:style w:type="table" w:styleId="TableGrid">
    <w:name w:val="Table Grid"/>
    <w:basedOn w:val="TableNormal"/>
    <w:uiPriority w:val="39"/>
    <w:rsid w:val="001907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rsid w:val="0019075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link w:val="DefaultChar"/>
    <w:rsid w:val="00190755"/>
    <w:pPr>
      <w:autoSpaceDE w:val="0"/>
      <w:autoSpaceDN w:val="0"/>
      <w:adjustRightInd w:val="0"/>
    </w:pPr>
    <w:rPr>
      <w:rFonts w:ascii="Times New Roman" w:hAnsi="Times New Roman" w:cs="Times New Roman"/>
      <w:color w:val="000000"/>
    </w:rPr>
  </w:style>
  <w:style w:type="character" w:styleId="Emphasis">
    <w:name w:val="Emphasis"/>
    <w:basedOn w:val="DefaultParagraphFont"/>
    <w:uiPriority w:val="20"/>
    <w:qFormat/>
    <w:rsid w:val="00190755"/>
    <w:rPr>
      <w:i/>
      <w:iCs/>
    </w:rPr>
  </w:style>
  <w:style w:type="character" w:customStyle="1" w:styleId="UnresolvedMention1">
    <w:name w:val="Unresolved Mention1"/>
    <w:basedOn w:val="DefaultParagraphFont"/>
    <w:uiPriority w:val="99"/>
    <w:semiHidden/>
    <w:unhideWhenUsed/>
    <w:rsid w:val="00190755"/>
    <w:rPr>
      <w:color w:val="605E5C"/>
      <w:shd w:val="clear" w:color="auto" w:fill="E1DFDD"/>
    </w:rPr>
  </w:style>
  <w:style w:type="character" w:styleId="Strong">
    <w:name w:val="Strong"/>
    <w:basedOn w:val="DefaultParagraphFont"/>
    <w:uiPriority w:val="22"/>
    <w:qFormat/>
    <w:rsid w:val="00190755"/>
    <w:rPr>
      <w:b/>
      <w:bCs/>
    </w:rPr>
  </w:style>
  <w:style w:type="character" w:customStyle="1" w:styleId="imagecaption">
    <w:name w:val="image__caption"/>
    <w:basedOn w:val="DefaultParagraphFont"/>
    <w:rsid w:val="0076696D"/>
  </w:style>
  <w:style w:type="paragraph" w:styleId="Revision">
    <w:name w:val="Revision"/>
    <w:hidden/>
    <w:uiPriority w:val="99"/>
    <w:semiHidden/>
    <w:rsid w:val="00615222"/>
    <w:rPr>
      <w:rFonts w:ascii="Times New Roman" w:eastAsia="Times New Roman" w:hAnsi="Times New Roman" w:cs="Times New Roman"/>
    </w:rPr>
  </w:style>
  <w:style w:type="paragraph" w:customStyle="1" w:styleId="Pa20">
    <w:name w:val="Pa20"/>
    <w:basedOn w:val="Normal"/>
    <w:next w:val="Normal"/>
    <w:uiPriority w:val="99"/>
    <w:rsid w:val="00CB6AE8"/>
    <w:pPr>
      <w:autoSpaceDE w:val="0"/>
      <w:autoSpaceDN w:val="0"/>
      <w:adjustRightInd w:val="0"/>
      <w:spacing w:line="221" w:lineRule="atLeast"/>
    </w:pPr>
    <w:rPr>
      <w:rFonts w:eastAsiaTheme="minorHAnsi"/>
      <w:lang w:val="en-GB"/>
    </w:rPr>
  </w:style>
  <w:style w:type="paragraph" w:customStyle="1" w:styleId="Pa7">
    <w:name w:val="Pa7"/>
    <w:basedOn w:val="Normal"/>
    <w:next w:val="Normal"/>
    <w:uiPriority w:val="99"/>
    <w:rsid w:val="00E347C2"/>
    <w:pPr>
      <w:autoSpaceDE w:val="0"/>
      <w:autoSpaceDN w:val="0"/>
      <w:adjustRightInd w:val="0"/>
      <w:spacing w:line="221" w:lineRule="atLeast"/>
    </w:pPr>
    <w:rPr>
      <w:rFonts w:eastAsiaTheme="minorHAnsi"/>
      <w:lang w:val="en-GB"/>
    </w:rPr>
  </w:style>
  <w:style w:type="character" w:customStyle="1" w:styleId="A3">
    <w:name w:val="A3"/>
    <w:uiPriority w:val="99"/>
    <w:rsid w:val="00FA3280"/>
    <w:rPr>
      <w:color w:val="211D1E"/>
      <w:sz w:val="16"/>
      <w:szCs w:val="16"/>
    </w:rPr>
  </w:style>
  <w:style w:type="character" w:customStyle="1" w:styleId="apple-converted-space">
    <w:name w:val="apple-converted-space"/>
    <w:basedOn w:val="DefaultParagraphFont"/>
    <w:rsid w:val="00846DAF"/>
  </w:style>
  <w:style w:type="character" w:styleId="CommentReference">
    <w:name w:val="annotation reference"/>
    <w:basedOn w:val="DefaultParagraphFont"/>
    <w:uiPriority w:val="99"/>
    <w:semiHidden/>
    <w:unhideWhenUsed/>
    <w:rsid w:val="008E5830"/>
    <w:rPr>
      <w:sz w:val="16"/>
      <w:szCs w:val="16"/>
    </w:rPr>
  </w:style>
  <w:style w:type="paragraph" w:styleId="CommentText">
    <w:name w:val="annotation text"/>
    <w:basedOn w:val="Normal"/>
    <w:link w:val="CommentTextChar"/>
    <w:uiPriority w:val="99"/>
    <w:unhideWhenUsed/>
    <w:rsid w:val="008E5830"/>
    <w:rPr>
      <w:sz w:val="20"/>
      <w:szCs w:val="20"/>
    </w:rPr>
  </w:style>
  <w:style w:type="character" w:customStyle="1" w:styleId="CommentTextChar">
    <w:name w:val="Comment Text Char"/>
    <w:basedOn w:val="DefaultParagraphFont"/>
    <w:link w:val="CommentText"/>
    <w:uiPriority w:val="99"/>
    <w:rsid w:val="008E583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E5830"/>
    <w:rPr>
      <w:b/>
      <w:bCs/>
    </w:rPr>
  </w:style>
  <w:style w:type="character" w:customStyle="1" w:styleId="CommentSubjectChar">
    <w:name w:val="Comment Subject Char"/>
    <w:basedOn w:val="CommentTextChar"/>
    <w:link w:val="CommentSubject"/>
    <w:uiPriority w:val="99"/>
    <w:semiHidden/>
    <w:rsid w:val="008E5830"/>
    <w:rPr>
      <w:rFonts w:ascii="Times New Roman" w:eastAsia="Times New Roman" w:hAnsi="Times New Roman" w:cs="Times New Roman"/>
      <w:b/>
      <w:bCs/>
      <w:sz w:val="20"/>
      <w:szCs w:val="20"/>
    </w:rPr>
  </w:style>
  <w:style w:type="character" w:customStyle="1" w:styleId="katex-mathml">
    <w:name w:val="katex-mathml"/>
    <w:basedOn w:val="DefaultParagraphFont"/>
    <w:rsid w:val="00426311"/>
  </w:style>
  <w:style w:type="character" w:customStyle="1" w:styleId="mord">
    <w:name w:val="mord"/>
    <w:basedOn w:val="DefaultParagraphFont"/>
    <w:rsid w:val="00426311"/>
  </w:style>
  <w:style w:type="character" w:customStyle="1" w:styleId="mrel">
    <w:name w:val="mrel"/>
    <w:basedOn w:val="DefaultParagraphFont"/>
    <w:rsid w:val="00426311"/>
  </w:style>
  <w:style w:type="character" w:customStyle="1" w:styleId="mbin">
    <w:name w:val="mbin"/>
    <w:basedOn w:val="DefaultParagraphFont"/>
    <w:rsid w:val="00426311"/>
  </w:style>
  <w:style w:type="character" w:customStyle="1" w:styleId="vlist-s">
    <w:name w:val="vlist-s"/>
    <w:basedOn w:val="DefaultParagraphFont"/>
    <w:rsid w:val="00426311"/>
  </w:style>
  <w:style w:type="character" w:styleId="PlaceholderText">
    <w:name w:val="Placeholder Text"/>
    <w:basedOn w:val="DefaultParagraphFont"/>
    <w:uiPriority w:val="99"/>
    <w:semiHidden/>
    <w:rsid w:val="008117FC"/>
    <w:rPr>
      <w:color w:val="808080"/>
    </w:rPr>
  </w:style>
  <w:style w:type="paragraph" w:customStyle="1" w:styleId="trt0xe">
    <w:name w:val="trt0xe"/>
    <w:basedOn w:val="Normal"/>
    <w:rsid w:val="005838C0"/>
    <w:pPr>
      <w:spacing w:before="100" w:beforeAutospacing="1" w:after="100" w:afterAutospacing="1"/>
    </w:pPr>
  </w:style>
  <w:style w:type="paragraph" w:styleId="Caption">
    <w:name w:val="caption"/>
    <w:basedOn w:val="Normal"/>
    <w:next w:val="Normal"/>
    <w:autoRedefine/>
    <w:uiPriority w:val="35"/>
    <w:qFormat/>
    <w:rsid w:val="004B57B7"/>
    <w:pPr>
      <w:keepNext/>
      <w:tabs>
        <w:tab w:val="left" w:pos="810"/>
      </w:tabs>
      <w:spacing w:line="360" w:lineRule="auto"/>
    </w:pPr>
    <w:rPr>
      <w:rFonts w:eastAsia="Calibri" w:cs="SimSun"/>
      <w:b/>
      <w:bCs/>
      <w:szCs w:val="18"/>
      <w:lang w:val="en-CA"/>
    </w:rPr>
  </w:style>
  <w:style w:type="character" w:customStyle="1" w:styleId="Heading1Char">
    <w:name w:val="Heading 1 Char"/>
    <w:basedOn w:val="DefaultParagraphFont"/>
    <w:link w:val="Heading1"/>
    <w:uiPriority w:val="9"/>
    <w:rsid w:val="00DC1035"/>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DC1035"/>
  </w:style>
  <w:style w:type="character" w:customStyle="1" w:styleId="a-size-extra-large">
    <w:name w:val="a-size-extra-large"/>
    <w:basedOn w:val="DefaultParagraphFont"/>
    <w:rsid w:val="00DC1035"/>
  </w:style>
  <w:style w:type="paragraph" w:styleId="TOC1">
    <w:name w:val="toc 1"/>
    <w:basedOn w:val="Normal"/>
    <w:next w:val="Normal"/>
    <w:autoRedefine/>
    <w:uiPriority w:val="39"/>
    <w:unhideWhenUsed/>
    <w:rsid w:val="00A65674"/>
    <w:pPr>
      <w:tabs>
        <w:tab w:val="right" w:leader="dot" w:pos="9010"/>
      </w:tabs>
      <w:spacing w:line="360" w:lineRule="auto"/>
    </w:pPr>
    <w:rPr>
      <w:b/>
      <w:noProof/>
      <w:sz w:val="22"/>
      <w:szCs w:val="22"/>
    </w:rPr>
  </w:style>
  <w:style w:type="paragraph" w:styleId="TOC3">
    <w:name w:val="toc 3"/>
    <w:basedOn w:val="Normal"/>
    <w:next w:val="Normal"/>
    <w:autoRedefine/>
    <w:uiPriority w:val="39"/>
    <w:unhideWhenUsed/>
    <w:rsid w:val="004F5D58"/>
    <w:pPr>
      <w:tabs>
        <w:tab w:val="left" w:pos="1440"/>
        <w:tab w:val="right" w:leader="dot" w:pos="9010"/>
      </w:tabs>
      <w:spacing w:after="100"/>
      <w:ind w:left="480"/>
    </w:pPr>
  </w:style>
  <w:style w:type="paragraph" w:styleId="TOC2">
    <w:name w:val="toc 2"/>
    <w:basedOn w:val="Normal"/>
    <w:next w:val="Normal"/>
    <w:autoRedefine/>
    <w:uiPriority w:val="39"/>
    <w:unhideWhenUsed/>
    <w:rsid w:val="00436747"/>
    <w:pPr>
      <w:tabs>
        <w:tab w:val="left" w:pos="960"/>
        <w:tab w:val="right" w:leader="dot" w:pos="9010"/>
      </w:tabs>
      <w:spacing w:line="360" w:lineRule="auto"/>
      <w:ind w:left="240"/>
    </w:pPr>
    <w:rPr>
      <w:b/>
      <w:bCs/>
      <w:noProof/>
      <w:color w:val="000000" w:themeColor="text1"/>
      <w:sz w:val="23"/>
      <w:szCs w:val="23"/>
    </w:rPr>
  </w:style>
  <w:style w:type="paragraph" w:styleId="TableofFigures">
    <w:name w:val="table of figures"/>
    <w:basedOn w:val="Normal"/>
    <w:next w:val="Normal"/>
    <w:uiPriority w:val="99"/>
    <w:unhideWhenUsed/>
    <w:rsid w:val="004C3666"/>
  </w:style>
  <w:style w:type="table" w:customStyle="1" w:styleId="PlainTable11">
    <w:name w:val="Plain Table 11"/>
    <w:basedOn w:val="TableNormal"/>
    <w:uiPriority w:val="41"/>
    <w:rsid w:val="0079703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5Char">
    <w:name w:val="Heading 5 Char"/>
    <w:basedOn w:val="DefaultParagraphFont"/>
    <w:link w:val="Heading5"/>
    <w:uiPriority w:val="9"/>
    <w:rsid w:val="001F4AEF"/>
    <w:rPr>
      <w:rFonts w:asciiTheme="majorHAnsi" w:eastAsiaTheme="majorEastAsia" w:hAnsiTheme="majorHAnsi" w:cstheme="majorBidi"/>
      <w:color w:val="2F5496" w:themeColor="accent1" w:themeShade="BF"/>
    </w:rPr>
  </w:style>
  <w:style w:type="table" w:customStyle="1" w:styleId="PlainTable22">
    <w:name w:val="Plain Table 22"/>
    <w:basedOn w:val="TableNormal"/>
    <w:uiPriority w:val="42"/>
    <w:rsid w:val="00D74B59"/>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2">
    <w:name w:val="Unresolved Mention2"/>
    <w:basedOn w:val="DefaultParagraphFont"/>
    <w:uiPriority w:val="99"/>
    <w:semiHidden/>
    <w:unhideWhenUsed/>
    <w:rsid w:val="009A3354"/>
    <w:rPr>
      <w:color w:val="605E5C"/>
      <w:shd w:val="clear" w:color="auto" w:fill="E1DFDD"/>
    </w:rPr>
  </w:style>
  <w:style w:type="paragraph" w:customStyle="1" w:styleId="CM1">
    <w:name w:val="CM1"/>
    <w:basedOn w:val="Default"/>
    <w:next w:val="Default"/>
    <w:uiPriority w:val="99"/>
    <w:rsid w:val="00F12B50"/>
    <w:pPr>
      <w:spacing w:line="240" w:lineRule="atLeast"/>
    </w:pPr>
    <w:rPr>
      <w:color w:val="auto"/>
    </w:rPr>
  </w:style>
  <w:style w:type="paragraph" w:customStyle="1" w:styleId="CM19">
    <w:name w:val="CM19"/>
    <w:basedOn w:val="Default"/>
    <w:next w:val="Default"/>
    <w:uiPriority w:val="99"/>
    <w:rsid w:val="00F12B50"/>
    <w:rPr>
      <w:color w:val="auto"/>
    </w:rPr>
  </w:style>
  <w:style w:type="paragraph" w:styleId="BodyText">
    <w:name w:val="Body Text"/>
    <w:basedOn w:val="Normal"/>
    <w:link w:val="BodyTextChar"/>
    <w:uiPriority w:val="1"/>
    <w:qFormat/>
    <w:rsid w:val="00DD42DB"/>
    <w:pPr>
      <w:widowControl w:val="0"/>
      <w:autoSpaceDE w:val="0"/>
      <w:autoSpaceDN w:val="0"/>
    </w:pPr>
    <w:rPr>
      <w:sz w:val="22"/>
      <w:szCs w:val="22"/>
    </w:rPr>
  </w:style>
  <w:style w:type="character" w:customStyle="1" w:styleId="BodyTextChar">
    <w:name w:val="Body Text Char"/>
    <w:basedOn w:val="DefaultParagraphFont"/>
    <w:link w:val="BodyText"/>
    <w:uiPriority w:val="1"/>
    <w:rsid w:val="00DD42DB"/>
    <w:rPr>
      <w:rFonts w:ascii="Times New Roman" w:eastAsia="Times New Roman" w:hAnsi="Times New Roman" w:cs="Times New Roman"/>
      <w:sz w:val="22"/>
      <w:szCs w:val="22"/>
    </w:rPr>
  </w:style>
  <w:style w:type="paragraph" w:customStyle="1" w:styleId="TableParagraph">
    <w:name w:val="Table Paragraph"/>
    <w:basedOn w:val="Normal"/>
    <w:uiPriority w:val="1"/>
    <w:qFormat/>
    <w:rsid w:val="00C23680"/>
    <w:pPr>
      <w:widowControl w:val="0"/>
      <w:autoSpaceDE w:val="0"/>
      <w:autoSpaceDN w:val="0"/>
      <w:ind w:left="107"/>
    </w:pPr>
    <w:rPr>
      <w:sz w:val="22"/>
      <w:szCs w:val="22"/>
    </w:rPr>
  </w:style>
  <w:style w:type="character" w:customStyle="1" w:styleId="markedcontent">
    <w:name w:val="markedcontent"/>
    <w:basedOn w:val="DefaultParagraphFont"/>
    <w:rsid w:val="00B67B85"/>
  </w:style>
  <w:style w:type="character" w:customStyle="1" w:styleId="hgkelc">
    <w:name w:val="hgkelc"/>
    <w:basedOn w:val="DefaultParagraphFont"/>
    <w:rsid w:val="00EA3BD9"/>
  </w:style>
  <w:style w:type="numbering" w:customStyle="1" w:styleId="CurrentList1">
    <w:name w:val="Current List1"/>
    <w:uiPriority w:val="99"/>
    <w:rsid w:val="005021B4"/>
    <w:pPr>
      <w:numPr>
        <w:numId w:val="16"/>
      </w:numPr>
    </w:pPr>
  </w:style>
  <w:style w:type="character" w:customStyle="1" w:styleId="A6">
    <w:name w:val="A6"/>
    <w:uiPriority w:val="99"/>
    <w:rsid w:val="008E5121"/>
    <w:rPr>
      <w:color w:val="201D1E"/>
      <w:sz w:val="22"/>
      <w:szCs w:val="22"/>
    </w:rPr>
  </w:style>
  <w:style w:type="character" w:styleId="FollowedHyperlink">
    <w:name w:val="FollowedHyperlink"/>
    <w:basedOn w:val="DefaultParagraphFont"/>
    <w:uiPriority w:val="99"/>
    <w:semiHidden/>
    <w:unhideWhenUsed/>
    <w:rsid w:val="00BB0E5F"/>
    <w:rPr>
      <w:color w:val="954F72" w:themeColor="followedHyperlink"/>
      <w:u w:val="single"/>
    </w:rPr>
  </w:style>
  <w:style w:type="character" w:styleId="UnresolvedMention">
    <w:name w:val="Unresolved Mention"/>
    <w:basedOn w:val="DefaultParagraphFont"/>
    <w:uiPriority w:val="99"/>
    <w:semiHidden/>
    <w:unhideWhenUsed/>
    <w:rsid w:val="00D37B14"/>
    <w:rPr>
      <w:color w:val="605E5C"/>
      <w:shd w:val="clear" w:color="auto" w:fill="E1DFDD"/>
    </w:rPr>
  </w:style>
  <w:style w:type="paragraph" w:customStyle="1" w:styleId="mb-0">
    <w:name w:val="mb-0"/>
    <w:basedOn w:val="Normal"/>
    <w:rsid w:val="008616F7"/>
    <w:pPr>
      <w:spacing w:before="100" w:beforeAutospacing="1" w:after="100" w:afterAutospacing="1"/>
    </w:pPr>
  </w:style>
  <w:style w:type="character" w:customStyle="1" w:styleId="nowrap">
    <w:name w:val="nowrap"/>
    <w:basedOn w:val="DefaultParagraphFont"/>
    <w:rsid w:val="008616F7"/>
  </w:style>
  <w:style w:type="paragraph" w:customStyle="1" w:styleId="small">
    <w:name w:val="small"/>
    <w:basedOn w:val="Normal"/>
    <w:rsid w:val="008616F7"/>
    <w:pPr>
      <w:spacing w:before="100" w:beforeAutospacing="1" w:after="100" w:afterAutospacing="1"/>
    </w:pPr>
  </w:style>
  <w:style w:type="character" w:customStyle="1" w:styleId="wd-jnl-art-pub-date">
    <w:name w:val="wd-jnl-art-pub-date"/>
    <w:basedOn w:val="DefaultParagraphFont"/>
    <w:rsid w:val="008616F7"/>
  </w:style>
  <w:style w:type="character" w:customStyle="1" w:styleId="wd-jnl-art-copyright">
    <w:name w:val="wd-jnl-art-copyright"/>
    <w:basedOn w:val="DefaultParagraphFont"/>
    <w:rsid w:val="008616F7"/>
  </w:style>
  <w:style w:type="character" w:customStyle="1" w:styleId="wd-jnl-art-breadcrumb-title">
    <w:name w:val="wd-jnl-art-breadcrumb-title"/>
    <w:basedOn w:val="DefaultParagraphFont"/>
    <w:rsid w:val="008616F7"/>
  </w:style>
  <w:style w:type="character" w:customStyle="1" w:styleId="wd-jnl-art-breadcrumb-vol">
    <w:name w:val="wd-jnl-art-breadcrumb-vol"/>
    <w:basedOn w:val="DefaultParagraphFont"/>
    <w:rsid w:val="008616F7"/>
  </w:style>
  <w:style w:type="character" w:customStyle="1" w:styleId="wd-jnl-art-breadcrumb-issue">
    <w:name w:val="wd-jnl-art-breadcrumb-issue"/>
    <w:basedOn w:val="DefaultParagraphFont"/>
    <w:rsid w:val="008616F7"/>
  </w:style>
  <w:style w:type="character" w:customStyle="1" w:styleId="authors">
    <w:name w:val="authors"/>
    <w:basedOn w:val="DefaultParagraphFont"/>
    <w:rsid w:val="00F65846"/>
  </w:style>
  <w:style w:type="character" w:customStyle="1" w:styleId="Date2">
    <w:name w:val="Date2"/>
    <w:basedOn w:val="DefaultParagraphFont"/>
    <w:rsid w:val="00F65846"/>
  </w:style>
  <w:style w:type="character" w:customStyle="1" w:styleId="arttitle">
    <w:name w:val="art_title"/>
    <w:basedOn w:val="DefaultParagraphFont"/>
    <w:rsid w:val="00F65846"/>
  </w:style>
  <w:style w:type="character" w:customStyle="1" w:styleId="serialtitle">
    <w:name w:val="serial_title"/>
    <w:basedOn w:val="DefaultParagraphFont"/>
    <w:rsid w:val="00F65846"/>
  </w:style>
  <w:style w:type="character" w:customStyle="1" w:styleId="volumeissue">
    <w:name w:val="volume_issue"/>
    <w:basedOn w:val="DefaultParagraphFont"/>
    <w:rsid w:val="00F65846"/>
  </w:style>
  <w:style w:type="character" w:customStyle="1" w:styleId="pagerange">
    <w:name w:val="page_range"/>
    <w:basedOn w:val="DefaultParagraphFont"/>
    <w:rsid w:val="00F65846"/>
  </w:style>
  <w:style w:type="character" w:customStyle="1" w:styleId="doilink">
    <w:name w:val="doi_link"/>
    <w:basedOn w:val="DefaultParagraphFont"/>
    <w:rsid w:val="00F65846"/>
  </w:style>
  <w:style w:type="character" w:customStyle="1" w:styleId="identifier">
    <w:name w:val="identifier"/>
    <w:basedOn w:val="DefaultParagraphFont"/>
    <w:rsid w:val="00DF09F5"/>
  </w:style>
  <w:style w:type="character" w:customStyle="1" w:styleId="medium-8">
    <w:name w:val="medium-8"/>
    <w:basedOn w:val="DefaultParagraphFont"/>
    <w:rsid w:val="00336D27"/>
  </w:style>
  <w:style w:type="paragraph" w:styleId="HTMLPreformatted">
    <w:name w:val="HTML Preformatted"/>
    <w:basedOn w:val="Normal"/>
    <w:link w:val="HTMLPreformattedChar"/>
    <w:uiPriority w:val="99"/>
    <w:semiHidden/>
    <w:unhideWhenUsed/>
    <w:rsid w:val="008B20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B2097"/>
    <w:rPr>
      <w:rFonts w:ascii="Courier New" w:eastAsia="Times New Roman" w:hAnsi="Courier New" w:cs="Courier New"/>
      <w:sz w:val="20"/>
      <w:szCs w:val="20"/>
      <w:lang w:eastAsia="en-GB"/>
    </w:rPr>
  </w:style>
  <w:style w:type="character" w:customStyle="1" w:styleId="period">
    <w:name w:val="period"/>
    <w:basedOn w:val="DefaultParagraphFont"/>
    <w:rsid w:val="006617B4"/>
  </w:style>
  <w:style w:type="character" w:customStyle="1" w:styleId="cit">
    <w:name w:val="cit"/>
    <w:basedOn w:val="DefaultParagraphFont"/>
    <w:rsid w:val="006617B4"/>
  </w:style>
  <w:style w:type="character" w:customStyle="1" w:styleId="citation-doi">
    <w:name w:val="citation-doi"/>
    <w:basedOn w:val="DefaultParagraphFont"/>
    <w:rsid w:val="006617B4"/>
  </w:style>
  <w:style w:type="character" w:customStyle="1" w:styleId="secondary-date">
    <w:name w:val="secondary-date"/>
    <w:basedOn w:val="DefaultParagraphFont"/>
    <w:rsid w:val="006617B4"/>
  </w:style>
  <w:style w:type="character" w:customStyle="1" w:styleId="epub-state">
    <w:name w:val="epub-state"/>
    <w:basedOn w:val="DefaultParagraphFont"/>
    <w:rsid w:val="00BF64DC"/>
  </w:style>
  <w:style w:type="character" w:customStyle="1" w:styleId="epub-date">
    <w:name w:val="epub-date"/>
    <w:basedOn w:val="DefaultParagraphFont"/>
    <w:rsid w:val="00BF64DC"/>
  </w:style>
  <w:style w:type="paragraph" w:styleId="TOC4">
    <w:name w:val="toc 4"/>
    <w:basedOn w:val="Normal"/>
    <w:next w:val="Normal"/>
    <w:autoRedefine/>
    <w:uiPriority w:val="39"/>
    <w:unhideWhenUsed/>
    <w:rsid w:val="00A1782E"/>
    <w:pPr>
      <w:spacing w:after="100"/>
      <w:ind w:left="720"/>
    </w:pPr>
  </w:style>
  <w:style w:type="paragraph" w:styleId="TOC5">
    <w:name w:val="toc 5"/>
    <w:basedOn w:val="Normal"/>
    <w:next w:val="Normal"/>
    <w:autoRedefine/>
    <w:uiPriority w:val="39"/>
    <w:unhideWhenUsed/>
    <w:rsid w:val="00A1782E"/>
    <w:pPr>
      <w:spacing w:after="100"/>
      <w:ind w:left="960"/>
    </w:pPr>
    <w:rPr>
      <w:rFonts w:asciiTheme="minorHAnsi" w:eastAsiaTheme="minorEastAsia" w:hAnsiTheme="minorHAnsi" w:cstheme="minorBidi"/>
      <w:kern w:val="2"/>
      <w14:ligatures w14:val="standardContextual"/>
    </w:rPr>
  </w:style>
  <w:style w:type="paragraph" w:styleId="TOC6">
    <w:name w:val="toc 6"/>
    <w:basedOn w:val="Normal"/>
    <w:next w:val="Normal"/>
    <w:autoRedefine/>
    <w:uiPriority w:val="39"/>
    <w:unhideWhenUsed/>
    <w:rsid w:val="00A1782E"/>
    <w:pPr>
      <w:spacing w:after="100"/>
      <w:ind w:left="1200"/>
    </w:pPr>
    <w:rPr>
      <w:rFonts w:asciiTheme="minorHAnsi" w:eastAsiaTheme="minorEastAsia" w:hAnsiTheme="minorHAnsi" w:cstheme="minorBidi"/>
      <w:kern w:val="2"/>
      <w14:ligatures w14:val="standardContextual"/>
    </w:rPr>
  </w:style>
  <w:style w:type="paragraph" w:styleId="TOC7">
    <w:name w:val="toc 7"/>
    <w:basedOn w:val="Normal"/>
    <w:next w:val="Normal"/>
    <w:autoRedefine/>
    <w:uiPriority w:val="39"/>
    <w:unhideWhenUsed/>
    <w:rsid w:val="00A1782E"/>
    <w:pPr>
      <w:spacing w:after="100"/>
      <w:ind w:left="1440"/>
    </w:pPr>
    <w:rPr>
      <w:rFonts w:asciiTheme="minorHAnsi" w:eastAsiaTheme="minorEastAsia" w:hAnsiTheme="minorHAnsi" w:cstheme="minorBidi"/>
      <w:kern w:val="2"/>
      <w14:ligatures w14:val="standardContextual"/>
    </w:rPr>
  </w:style>
  <w:style w:type="paragraph" w:styleId="TOC8">
    <w:name w:val="toc 8"/>
    <w:basedOn w:val="Normal"/>
    <w:next w:val="Normal"/>
    <w:autoRedefine/>
    <w:uiPriority w:val="39"/>
    <w:unhideWhenUsed/>
    <w:rsid w:val="00A1782E"/>
    <w:pPr>
      <w:spacing w:after="100"/>
      <w:ind w:left="1680"/>
    </w:pPr>
    <w:rPr>
      <w:rFonts w:asciiTheme="minorHAnsi" w:eastAsiaTheme="minorEastAsia" w:hAnsiTheme="minorHAnsi" w:cstheme="minorBidi"/>
      <w:kern w:val="2"/>
      <w14:ligatures w14:val="standardContextual"/>
    </w:rPr>
  </w:style>
  <w:style w:type="paragraph" w:styleId="TOC9">
    <w:name w:val="toc 9"/>
    <w:basedOn w:val="Normal"/>
    <w:next w:val="Normal"/>
    <w:autoRedefine/>
    <w:uiPriority w:val="39"/>
    <w:unhideWhenUsed/>
    <w:rsid w:val="00A1782E"/>
    <w:pPr>
      <w:spacing w:after="100"/>
      <w:ind w:left="1920"/>
    </w:pPr>
    <w:rPr>
      <w:rFonts w:asciiTheme="minorHAnsi" w:eastAsiaTheme="minorEastAsia" w:hAnsiTheme="minorHAnsi" w:cstheme="minorBidi"/>
      <w:kern w:val="2"/>
      <w14:ligatures w14:val="standardContextual"/>
    </w:rPr>
  </w:style>
  <w:style w:type="character" w:customStyle="1" w:styleId="anchor-text">
    <w:name w:val="anchor-text"/>
    <w:basedOn w:val="DefaultParagraphFont"/>
    <w:rsid w:val="00F57969"/>
  </w:style>
  <w:style w:type="character" w:customStyle="1" w:styleId="jpfdse">
    <w:name w:val="jpfdse"/>
    <w:basedOn w:val="DefaultParagraphFont"/>
    <w:rsid w:val="00A97611"/>
  </w:style>
  <w:style w:type="paragraph" w:styleId="z-TopofForm">
    <w:name w:val="HTML Top of Form"/>
    <w:basedOn w:val="Normal"/>
    <w:next w:val="Normal"/>
    <w:link w:val="z-TopofFormChar"/>
    <w:hidden/>
    <w:uiPriority w:val="99"/>
    <w:semiHidden/>
    <w:unhideWhenUsed/>
    <w:rsid w:val="00F50595"/>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F50595"/>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unhideWhenUsed/>
    <w:rsid w:val="00F50595"/>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F50595"/>
    <w:rPr>
      <w:rFonts w:ascii="Arial" w:eastAsia="Times New Roman" w:hAnsi="Arial" w:cs="Arial"/>
      <w:vanish/>
      <w:sz w:val="16"/>
      <w:szCs w:val="16"/>
      <w:lang w:eastAsia="en-GB"/>
    </w:rPr>
  </w:style>
  <w:style w:type="character" w:customStyle="1" w:styleId="mopen">
    <w:name w:val="mopen"/>
    <w:basedOn w:val="DefaultParagraphFont"/>
    <w:rsid w:val="00BB39DC"/>
  </w:style>
  <w:style w:type="character" w:customStyle="1" w:styleId="mclose">
    <w:name w:val="mclose"/>
    <w:basedOn w:val="DefaultParagraphFont"/>
    <w:rsid w:val="00BB39DC"/>
  </w:style>
  <w:style w:type="character" w:customStyle="1" w:styleId="mpunct">
    <w:name w:val="mpunct"/>
    <w:basedOn w:val="DefaultParagraphFont"/>
    <w:rsid w:val="00BB39DC"/>
  </w:style>
  <w:style w:type="paragraph" w:customStyle="1" w:styleId="y9dpf">
    <w:name w:val="y9dpf"/>
    <w:basedOn w:val="Normal"/>
    <w:rsid w:val="002D60DE"/>
    <w:pPr>
      <w:spacing w:before="100" w:beforeAutospacing="1" w:after="100" w:afterAutospacing="1"/>
    </w:pPr>
  </w:style>
  <w:style w:type="character" w:customStyle="1" w:styleId="css-x5hiaf">
    <w:name w:val="css-x5hiaf"/>
    <w:basedOn w:val="DefaultParagraphFont"/>
    <w:rsid w:val="0038481F"/>
  </w:style>
  <w:style w:type="character" w:customStyle="1" w:styleId="css-0">
    <w:name w:val="css-0"/>
    <w:basedOn w:val="DefaultParagraphFont"/>
    <w:rsid w:val="0038481F"/>
  </w:style>
  <w:style w:type="character" w:customStyle="1" w:styleId="css-rh820s">
    <w:name w:val="css-rh820s"/>
    <w:basedOn w:val="DefaultParagraphFont"/>
    <w:rsid w:val="0038481F"/>
  </w:style>
  <w:style w:type="character" w:customStyle="1" w:styleId="css-15iwe0d">
    <w:name w:val="css-15iwe0d"/>
    <w:basedOn w:val="DefaultParagraphFont"/>
    <w:rsid w:val="0038481F"/>
  </w:style>
  <w:style w:type="character" w:customStyle="1" w:styleId="css-2yp7ui">
    <w:name w:val="css-2yp7ui"/>
    <w:basedOn w:val="DefaultParagraphFont"/>
    <w:rsid w:val="0038481F"/>
  </w:style>
  <w:style w:type="character" w:customStyle="1" w:styleId="css-1ber87j">
    <w:name w:val="css-1ber87j"/>
    <w:basedOn w:val="DefaultParagraphFont"/>
    <w:rsid w:val="0038481F"/>
  </w:style>
  <w:style w:type="character" w:customStyle="1" w:styleId="css-1eh0vfs">
    <w:name w:val="css-1eh0vfs"/>
    <w:basedOn w:val="DefaultParagraphFont"/>
    <w:rsid w:val="0038481F"/>
  </w:style>
  <w:style w:type="character" w:customStyle="1" w:styleId="Heading6Char">
    <w:name w:val="Heading 6 Char"/>
    <w:basedOn w:val="DefaultParagraphFont"/>
    <w:link w:val="Heading6"/>
    <w:uiPriority w:val="9"/>
    <w:semiHidden/>
    <w:rsid w:val="0057394A"/>
    <w:rPr>
      <w:rFonts w:ascii="Times New Roman" w:eastAsiaTheme="majorEastAsia" w:hAnsi="Times New Roman" w:cstheme="majorBidi"/>
      <w:i/>
      <w:iCs/>
      <w:color w:val="595959" w:themeColor="text1" w:themeTint="A6"/>
      <w:lang w:eastAsia="en-GB"/>
    </w:rPr>
  </w:style>
  <w:style w:type="character" w:customStyle="1" w:styleId="Heading7Char">
    <w:name w:val="Heading 7 Char"/>
    <w:basedOn w:val="DefaultParagraphFont"/>
    <w:link w:val="Heading7"/>
    <w:uiPriority w:val="9"/>
    <w:semiHidden/>
    <w:rsid w:val="0057394A"/>
    <w:rPr>
      <w:rFonts w:ascii="Times New Roman" w:eastAsiaTheme="majorEastAsia" w:hAnsi="Times New Roman" w:cstheme="majorBidi"/>
      <w:color w:val="595959" w:themeColor="text1" w:themeTint="A6"/>
      <w:lang w:eastAsia="en-GB"/>
    </w:rPr>
  </w:style>
  <w:style w:type="character" w:customStyle="1" w:styleId="Heading8Char">
    <w:name w:val="Heading 8 Char"/>
    <w:basedOn w:val="DefaultParagraphFont"/>
    <w:link w:val="Heading8"/>
    <w:uiPriority w:val="9"/>
    <w:semiHidden/>
    <w:rsid w:val="0057394A"/>
    <w:rPr>
      <w:rFonts w:ascii="Times New Roman" w:eastAsiaTheme="majorEastAsia" w:hAnsi="Times New Roman" w:cstheme="majorBidi"/>
      <w:i/>
      <w:iCs/>
      <w:color w:val="272727" w:themeColor="text1" w:themeTint="D8"/>
      <w:lang w:eastAsia="en-GB"/>
    </w:rPr>
  </w:style>
  <w:style w:type="character" w:customStyle="1" w:styleId="Heading9Char">
    <w:name w:val="Heading 9 Char"/>
    <w:basedOn w:val="DefaultParagraphFont"/>
    <w:link w:val="Heading9"/>
    <w:uiPriority w:val="9"/>
    <w:semiHidden/>
    <w:rsid w:val="0057394A"/>
    <w:rPr>
      <w:rFonts w:ascii="Times New Roman" w:eastAsiaTheme="majorEastAsia" w:hAnsi="Times New Roman" w:cstheme="majorBidi"/>
      <w:color w:val="272727" w:themeColor="text1" w:themeTint="D8"/>
      <w:lang w:eastAsia="en-GB"/>
    </w:rPr>
  </w:style>
  <w:style w:type="paragraph" w:styleId="Title">
    <w:name w:val="Title"/>
    <w:basedOn w:val="Normal"/>
    <w:next w:val="Normal"/>
    <w:link w:val="TitleChar"/>
    <w:uiPriority w:val="10"/>
    <w:qFormat/>
    <w:rsid w:val="0057394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394A"/>
    <w:rPr>
      <w:rFonts w:asciiTheme="majorHAnsi" w:eastAsiaTheme="majorEastAsia" w:hAnsiTheme="majorHAnsi" w:cstheme="majorBidi"/>
      <w:spacing w:val="-10"/>
      <w:kern w:val="28"/>
      <w:sz w:val="56"/>
      <w:szCs w:val="56"/>
      <w:lang w:eastAsia="en-GB"/>
    </w:rPr>
  </w:style>
  <w:style w:type="paragraph" w:styleId="Subtitle">
    <w:name w:val="Subtitle"/>
    <w:basedOn w:val="Normal"/>
    <w:next w:val="Normal"/>
    <w:link w:val="SubtitleChar"/>
    <w:uiPriority w:val="11"/>
    <w:qFormat/>
    <w:rsid w:val="005739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7394A"/>
    <w:rPr>
      <w:rFonts w:ascii="Times New Roman" w:eastAsiaTheme="majorEastAsia" w:hAnsi="Times New Roman" w:cstheme="majorBidi"/>
      <w:color w:val="595959" w:themeColor="text1" w:themeTint="A6"/>
      <w:spacing w:val="15"/>
      <w:sz w:val="28"/>
      <w:szCs w:val="28"/>
      <w:lang w:eastAsia="en-GB"/>
    </w:rPr>
  </w:style>
  <w:style w:type="paragraph" w:styleId="Quote">
    <w:name w:val="Quote"/>
    <w:basedOn w:val="Normal"/>
    <w:next w:val="Normal"/>
    <w:link w:val="QuoteChar"/>
    <w:uiPriority w:val="29"/>
    <w:qFormat/>
    <w:rsid w:val="0057394A"/>
    <w:pPr>
      <w:spacing w:before="160"/>
      <w:jc w:val="center"/>
    </w:pPr>
    <w:rPr>
      <w:i/>
      <w:iCs/>
      <w:color w:val="404040" w:themeColor="text1" w:themeTint="BF"/>
    </w:rPr>
  </w:style>
  <w:style w:type="character" w:customStyle="1" w:styleId="QuoteChar">
    <w:name w:val="Quote Char"/>
    <w:basedOn w:val="DefaultParagraphFont"/>
    <w:link w:val="Quote"/>
    <w:uiPriority w:val="29"/>
    <w:rsid w:val="0057394A"/>
    <w:rPr>
      <w:rFonts w:ascii="Times New Roman" w:eastAsia="Times New Roman" w:hAnsi="Times New Roman" w:cs="Times New Roman"/>
      <w:i/>
      <w:iCs/>
      <w:color w:val="404040" w:themeColor="text1" w:themeTint="BF"/>
      <w:lang w:eastAsia="en-GB"/>
    </w:rPr>
  </w:style>
  <w:style w:type="character" w:styleId="IntenseEmphasis">
    <w:name w:val="Intense Emphasis"/>
    <w:basedOn w:val="DefaultParagraphFont"/>
    <w:uiPriority w:val="21"/>
    <w:qFormat/>
    <w:rsid w:val="0057394A"/>
    <w:rPr>
      <w:i/>
      <w:iCs/>
      <w:color w:val="2F5496" w:themeColor="accent1" w:themeShade="BF"/>
    </w:rPr>
  </w:style>
  <w:style w:type="paragraph" w:styleId="IntenseQuote">
    <w:name w:val="Intense Quote"/>
    <w:basedOn w:val="Normal"/>
    <w:next w:val="Normal"/>
    <w:link w:val="IntenseQuoteChar"/>
    <w:uiPriority w:val="30"/>
    <w:qFormat/>
    <w:rsid w:val="0057394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7394A"/>
    <w:rPr>
      <w:rFonts w:ascii="Times New Roman" w:eastAsia="Times New Roman" w:hAnsi="Times New Roman" w:cs="Times New Roman"/>
      <w:i/>
      <w:iCs/>
      <w:color w:val="2F5496" w:themeColor="accent1" w:themeShade="BF"/>
      <w:lang w:eastAsia="en-GB"/>
    </w:rPr>
  </w:style>
  <w:style w:type="character" w:styleId="IntenseReference">
    <w:name w:val="Intense Reference"/>
    <w:basedOn w:val="DefaultParagraphFont"/>
    <w:uiPriority w:val="32"/>
    <w:qFormat/>
    <w:rsid w:val="0057394A"/>
    <w:rPr>
      <w:b/>
      <w:bCs/>
      <w:smallCaps/>
      <w:color w:val="2F5496" w:themeColor="accent1" w:themeShade="BF"/>
      <w:spacing w:val="5"/>
    </w:rPr>
  </w:style>
  <w:style w:type="character" w:customStyle="1" w:styleId="UnresolvedMention3">
    <w:name w:val="Unresolved Mention3"/>
    <w:basedOn w:val="DefaultParagraphFont"/>
    <w:uiPriority w:val="99"/>
    <w:semiHidden/>
    <w:unhideWhenUsed/>
    <w:rsid w:val="0057394A"/>
    <w:rPr>
      <w:color w:val="605E5C"/>
      <w:shd w:val="clear" w:color="auto" w:fill="E1DFDD"/>
    </w:rPr>
  </w:style>
  <w:style w:type="character" w:customStyle="1" w:styleId="math">
    <w:name w:val="math"/>
    <w:basedOn w:val="DefaultParagraphFont"/>
    <w:rsid w:val="004C69CF"/>
  </w:style>
  <w:style w:type="paragraph" w:customStyle="1" w:styleId="FigureCaption">
    <w:name w:val="Figure Caption"/>
    <w:basedOn w:val="Normal"/>
    <w:link w:val="FigureCaptionChar"/>
    <w:rsid w:val="007A27C8"/>
    <w:pPr>
      <w:jc w:val="center"/>
    </w:pPr>
    <w:rPr>
      <w:sz w:val="22"/>
      <w:szCs w:val="22"/>
      <w:lang w:val="hr-HR" w:eastAsia="hr-HR"/>
    </w:rPr>
  </w:style>
  <w:style w:type="character" w:customStyle="1" w:styleId="FigureCaptionChar">
    <w:name w:val="Figure Caption Char"/>
    <w:link w:val="FigureCaption"/>
    <w:locked/>
    <w:rsid w:val="007A27C8"/>
    <w:rPr>
      <w:rFonts w:ascii="Times New Roman" w:eastAsia="Times New Roman" w:hAnsi="Times New Roman" w:cs="Times New Roman"/>
      <w:sz w:val="22"/>
      <w:szCs w:val="22"/>
      <w:lang w:val="hr-HR" w:eastAsia="hr-HR"/>
    </w:rPr>
  </w:style>
  <w:style w:type="character" w:customStyle="1" w:styleId="DefaultChar">
    <w:name w:val="Default Char"/>
    <w:basedOn w:val="DefaultParagraphFont"/>
    <w:link w:val="Default"/>
    <w:rsid w:val="002B48B0"/>
    <w:rPr>
      <w:rFonts w:ascii="Times New Roman" w:hAnsi="Times New Roman" w:cs="Times New Roman"/>
      <w:color w:val="000000"/>
    </w:rPr>
  </w:style>
  <w:style w:type="paragraph" w:customStyle="1" w:styleId="Pa6">
    <w:name w:val="Pa6"/>
    <w:basedOn w:val="Default"/>
    <w:next w:val="Default"/>
    <w:uiPriority w:val="99"/>
    <w:rsid w:val="005A372E"/>
    <w:pPr>
      <w:spacing w:line="201" w:lineRule="atLeast"/>
    </w:pPr>
    <w:rPr>
      <w:color w:val="auto"/>
      <w:lang w:val="en-GB"/>
      <w14:ligatures w14:val="standardContextual"/>
    </w:rPr>
  </w:style>
  <w:style w:type="character" w:customStyle="1" w:styleId="mop">
    <w:name w:val="mop"/>
    <w:basedOn w:val="DefaultParagraphFont"/>
    <w:rsid w:val="005A372E"/>
  </w:style>
  <w:style w:type="paragraph" w:customStyle="1" w:styleId="IJML-Heading2">
    <w:name w:val="IJML-Heading 2"/>
    <w:basedOn w:val="Heading2"/>
    <w:link w:val="IJML-Heading2Char"/>
    <w:qFormat/>
    <w:rsid w:val="005A372E"/>
    <w:pPr>
      <w:numPr>
        <w:numId w:val="62"/>
      </w:numPr>
      <w:suppressAutoHyphens/>
      <w:spacing w:before="240" w:after="120" w:line="288" w:lineRule="auto"/>
    </w:pPr>
    <w:rPr>
      <w:rFonts w:ascii="Times New Roman" w:eastAsia="Times New Roman" w:hAnsi="Times New Roman" w:cs="Times New Roman"/>
      <w:i/>
      <w:sz w:val="22"/>
      <w:szCs w:val="32"/>
      <w:lang w:val="hr-HR" w:eastAsia="hr-HR"/>
    </w:rPr>
  </w:style>
  <w:style w:type="character" w:customStyle="1" w:styleId="IJML-Heading2Char">
    <w:name w:val="IJML-Heading 2 Char"/>
    <w:basedOn w:val="Heading2Char"/>
    <w:link w:val="IJML-Heading2"/>
    <w:rsid w:val="005A372E"/>
    <w:rPr>
      <w:rFonts w:ascii="Times New Roman" w:eastAsia="Times New Roman" w:hAnsi="Times New Roman" w:cs="Times New Roman"/>
      <w:i/>
      <w:color w:val="2F5496" w:themeColor="accent1" w:themeShade="BF"/>
      <w:sz w:val="22"/>
      <w:szCs w:val="32"/>
      <w:lang w:val="hr-HR" w:eastAsia="hr-HR"/>
    </w:rPr>
  </w:style>
  <w:style w:type="character" w:customStyle="1" w:styleId="doi">
    <w:name w:val="doi"/>
    <w:basedOn w:val="DefaultParagraphFont"/>
    <w:rsid w:val="009E6E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1744">
      <w:bodyDiv w:val="1"/>
      <w:marLeft w:val="0"/>
      <w:marRight w:val="0"/>
      <w:marTop w:val="0"/>
      <w:marBottom w:val="0"/>
      <w:divBdr>
        <w:top w:val="none" w:sz="0" w:space="0" w:color="auto"/>
        <w:left w:val="none" w:sz="0" w:space="0" w:color="auto"/>
        <w:bottom w:val="none" w:sz="0" w:space="0" w:color="auto"/>
        <w:right w:val="none" w:sz="0" w:space="0" w:color="auto"/>
      </w:divBdr>
    </w:div>
    <w:div w:id="28141454">
      <w:bodyDiv w:val="1"/>
      <w:marLeft w:val="0"/>
      <w:marRight w:val="0"/>
      <w:marTop w:val="0"/>
      <w:marBottom w:val="0"/>
      <w:divBdr>
        <w:top w:val="none" w:sz="0" w:space="0" w:color="auto"/>
        <w:left w:val="none" w:sz="0" w:space="0" w:color="auto"/>
        <w:bottom w:val="none" w:sz="0" w:space="0" w:color="auto"/>
        <w:right w:val="none" w:sz="0" w:space="0" w:color="auto"/>
      </w:divBdr>
    </w:div>
    <w:div w:id="37245838">
      <w:bodyDiv w:val="1"/>
      <w:marLeft w:val="0"/>
      <w:marRight w:val="0"/>
      <w:marTop w:val="0"/>
      <w:marBottom w:val="0"/>
      <w:divBdr>
        <w:top w:val="none" w:sz="0" w:space="0" w:color="auto"/>
        <w:left w:val="none" w:sz="0" w:space="0" w:color="auto"/>
        <w:bottom w:val="none" w:sz="0" w:space="0" w:color="auto"/>
        <w:right w:val="none" w:sz="0" w:space="0" w:color="auto"/>
      </w:divBdr>
    </w:div>
    <w:div w:id="45570645">
      <w:bodyDiv w:val="1"/>
      <w:marLeft w:val="0"/>
      <w:marRight w:val="0"/>
      <w:marTop w:val="0"/>
      <w:marBottom w:val="0"/>
      <w:divBdr>
        <w:top w:val="none" w:sz="0" w:space="0" w:color="auto"/>
        <w:left w:val="none" w:sz="0" w:space="0" w:color="auto"/>
        <w:bottom w:val="none" w:sz="0" w:space="0" w:color="auto"/>
        <w:right w:val="none" w:sz="0" w:space="0" w:color="auto"/>
      </w:divBdr>
    </w:div>
    <w:div w:id="47383335">
      <w:bodyDiv w:val="1"/>
      <w:marLeft w:val="0"/>
      <w:marRight w:val="0"/>
      <w:marTop w:val="0"/>
      <w:marBottom w:val="0"/>
      <w:divBdr>
        <w:top w:val="none" w:sz="0" w:space="0" w:color="auto"/>
        <w:left w:val="none" w:sz="0" w:space="0" w:color="auto"/>
        <w:bottom w:val="none" w:sz="0" w:space="0" w:color="auto"/>
        <w:right w:val="none" w:sz="0" w:space="0" w:color="auto"/>
      </w:divBdr>
    </w:div>
    <w:div w:id="81226011">
      <w:bodyDiv w:val="1"/>
      <w:marLeft w:val="0"/>
      <w:marRight w:val="0"/>
      <w:marTop w:val="0"/>
      <w:marBottom w:val="0"/>
      <w:divBdr>
        <w:top w:val="none" w:sz="0" w:space="0" w:color="auto"/>
        <w:left w:val="none" w:sz="0" w:space="0" w:color="auto"/>
        <w:bottom w:val="none" w:sz="0" w:space="0" w:color="auto"/>
        <w:right w:val="none" w:sz="0" w:space="0" w:color="auto"/>
      </w:divBdr>
    </w:div>
    <w:div w:id="92212048">
      <w:bodyDiv w:val="1"/>
      <w:marLeft w:val="0"/>
      <w:marRight w:val="0"/>
      <w:marTop w:val="0"/>
      <w:marBottom w:val="0"/>
      <w:divBdr>
        <w:top w:val="none" w:sz="0" w:space="0" w:color="auto"/>
        <w:left w:val="none" w:sz="0" w:space="0" w:color="auto"/>
        <w:bottom w:val="none" w:sz="0" w:space="0" w:color="auto"/>
        <w:right w:val="none" w:sz="0" w:space="0" w:color="auto"/>
      </w:divBdr>
    </w:div>
    <w:div w:id="100344905">
      <w:bodyDiv w:val="1"/>
      <w:marLeft w:val="0"/>
      <w:marRight w:val="0"/>
      <w:marTop w:val="0"/>
      <w:marBottom w:val="0"/>
      <w:divBdr>
        <w:top w:val="none" w:sz="0" w:space="0" w:color="auto"/>
        <w:left w:val="none" w:sz="0" w:space="0" w:color="auto"/>
        <w:bottom w:val="none" w:sz="0" w:space="0" w:color="auto"/>
        <w:right w:val="none" w:sz="0" w:space="0" w:color="auto"/>
      </w:divBdr>
    </w:div>
    <w:div w:id="106855525">
      <w:bodyDiv w:val="1"/>
      <w:marLeft w:val="0"/>
      <w:marRight w:val="0"/>
      <w:marTop w:val="0"/>
      <w:marBottom w:val="0"/>
      <w:divBdr>
        <w:top w:val="none" w:sz="0" w:space="0" w:color="auto"/>
        <w:left w:val="none" w:sz="0" w:space="0" w:color="auto"/>
        <w:bottom w:val="none" w:sz="0" w:space="0" w:color="auto"/>
        <w:right w:val="none" w:sz="0" w:space="0" w:color="auto"/>
      </w:divBdr>
    </w:div>
    <w:div w:id="114718612">
      <w:bodyDiv w:val="1"/>
      <w:marLeft w:val="0"/>
      <w:marRight w:val="0"/>
      <w:marTop w:val="0"/>
      <w:marBottom w:val="0"/>
      <w:divBdr>
        <w:top w:val="none" w:sz="0" w:space="0" w:color="auto"/>
        <w:left w:val="none" w:sz="0" w:space="0" w:color="auto"/>
        <w:bottom w:val="none" w:sz="0" w:space="0" w:color="auto"/>
        <w:right w:val="none" w:sz="0" w:space="0" w:color="auto"/>
      </w:divBdr>
    </w:div>
    <w:div w:id="121727764">
      <w:bodyDiv w:val="1"/>
      <w:marLeft w:val="0"/>
      <w:marRight w:val="0"/>
      <w:marTop w:val="0"/>
      <w:marBottom w:val="0"/>
      <w:divBdr>
        <w:top w:val="none" w:sz="0" w:space="0" w:color="auto"/>
        <w:left w:val="none" w:sz="0" w:space="0" w:color="auto"/>
        <w:bottom w:val="none" w:sz="0" w:space="0" w:color="auto"/>
        <w:right w:val="none" w:sz="0" w:space="0" w:color="auto"/>
      </w:divBdr>
    </w:div>
    <w:div w:id="122113167">
      <w:bodyDiv w:val="1"/>
      <w:marLeft w:val="0"/>
      <w:marRight w:val="0"/>
      <w:marTop w:val="0"/>
      <w:marBottom w:val="0"/>
      <w:divBdr>
        <w:top w:val="none" w:sz="0" w:space="0" w:color="auto"/>
        <w:left w:val="none" w:sz="0" w:space="0" w:color="auto"/>
        <w:bottom w:val="none" w:sz="0" w:space="0" w:color="auto"/>
        <w:right w:val="none" w:sz="0" w:space="0" w:color="auto"/>
      </w:divBdr>
      <w:divsChild>
        <w:div w:id="160237248">
          <w:marLeft w:val="0"/>
          <w:marRight w:val="0"/>
          <w:marTop w:val="0"/>
          <w:marBottom w:val="0"/>
          <w:divBdr>
            <w:top w:val="none" w:sz="0" w:space="0" w:color="auto"/>
            <w:left w:val="none" w:sz="0" w:space="0" w:color="auto"/>
            <w:bottom w:val="none" w:sz="0" w:space="0" w:color="auto"/>
            <w:right w:val="none" w:sz="0" w:space="0" w:color="auto"/>
          </w:divBdr>
          <w:divsChild>
            <w:div w:id="1244922470">
              <w:marLeft w:val="0"/>
              <w:marRight w:val="0"/>
              <w:marTop w:val="0"/>
              <w:marBottom w:val="0"/>
              <w:divBdr>
                <w:top w:val="none" w:sz="0" w:space="0" w:color="auto"/>
                <w:left w:val="none" w:sz="0" w:space="0" w:color="auto"/>
                <w:bottom w:val="none" w:sz="0" w:space="0" w:color="auto"/>
                <w:right w:val="none" w:sz="0" w:space="0" w:color="auto"/>
              </w:divBdr>
              <w:divsChild>
                <w:div w:id="98546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8984">
      <w:bodyDiv w:val="1"/>
      <w:marLeft w:val="0"/>
      <w:marRight w:val="0"/>
      <w:marTop w:val="0"/>
      <w:marBottom w:val="0"/>
      <w:divBdr>
        <w:top w:val="none" w:sz="0" w:space="0" w:color="auto"/>
        <w:left w:val="none" w:sz="0" w:space="0" w:color="auto"/>
        <w:bottom w:val="none" w:sz="0" w:space="0" w:color="auto"/>
        <w:right w:val="none" w:sz="0" w:space="0" w:color="auto"/>
      </w:divBdr>
      <w:divsChild>
        <w:div w:id="564530230">
          <w:marLeft w:val="0"/>
          <w:marRight w:val="0"/>
          <w:marTop w:val="0"/>
          <w:marBottom w:val="0"/>
          <w:divBdr>
            <w:top w:val="none" w:sz="0" w:space="0" w:color="auto"/>
            <w:left w:val="none" w:sz="0" w:space="0" w:color="auto"/>
            <w:bottom w:val="none" w:sz="0" w:space="0" w:color="auto"/>
            <w:right w:val="none" w:sz="0" w:space="0" w:color="auto"/>
          </w:divBdr>
          <w:divsChild>
            <w:div w:id="849029651">
              <w:marLeft w:val="0"/>
              <w:marRight w:val="0"/>
              <w:marTop w:val="0"/>
              <w:marBottom w:val="0"/>
              <w:divBdr>
                <w:top w:val="none" w:sz="0" w:space="0" w:color="auto"/>
                <w:left w:val="none" w:sz="0" w:space="0" w:color="auto"/>
                <w:bottom w:val="none" w:sz="0" w:space="0" w:color="auto"/>
                <w:right w:val="none" w:sz="0" w:space="0" w:color="auto"/>
              </w:divBdr>
              <w:divsChild>
                <w:div w:id="188471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95918">
      <w:bodyDiv w:val="1"/>
      <w:marLeft w:val="0"/>
      <w:marRight w:val="0"/>
      <w:marTop w:val="0"/>
      <w:marBottom w:val="0"/>
      <w:divBdr>
        <w:top w:val="none" w:sz="0" w:space="0" w:color="auto"/>
        <w:left w:val="none" w:sz="0" w:space="0" w:color="auto"/>
        <w:bottom w:val="none" w:sz="0" w:space="0" w:color="auto"/>
        <w:right w:val="none" w:sz="0" w:space="0" w:color="auto"/>
      </w:divBdr>
    </w:div>
    <w:div w:id="157810850">
      <w:bodyDiv w:val="1"/>
      <w:marLeft w:val="0"/>
      <w:marRight w:val="0"/>
      <w:marTop w:val="0"/>
      <w:marBottom w:val="0"/>
      <w:divBdr>
        <w:top w:val="none" w:sz="0" w:space="0" w:color="auto"/>
        <w:left w:val="none" w:sz="0" w:space="0" w:color="auto"/>
        <w:bottom w:val="none" w:sz="0" w:space="0" w:color="auto"/>
        <w:right w:val="none" w:sz="0" w:space="0" w:color="auto"/>
      </w:divBdr>
    </w:div>
    <w:div w:id="163934222">
      <w:bodyDiv w:val="1"/>
      <w:marLeft w:val="0"/>
      <w:marRight w:val="0"/>
      <w:marTop w:val="0"/>
      <w:marBottom w:val="0"/>
      <w:divBdr>
        <w:top w:val="none" w:sz="0" w:space="0" w:color="auto"/>
        <w:left w:val="none" w:sz="0" w:space="0" w:color="auto"/>
        <w:bottom w:val="none" w:sz="0" w:space="0" w:color="auto"/>
        <w:right w:val="none" w:sz="0" w:space="0" w:color="auto"/>
      </w:divBdr>
    </w:div>
    <w:div w:id="179469812">
      <w:bodyDiv w:val="1"/>
      <w:marLeft w:val="0"/>
      <w:marRight w:val="0"/>
      <w:marTop w:val="0"/>
      <w:marBottom w:val="0"/>
      <w:divBdr>
        <w:top w:val="none" w:sz="0" w:space="0" w:color="auto"/>
        <w:left w:val="none" w:sz="0" w:space="0" w:color="auto"/>
        <w:bottom w:val="none" w:sz="0" w:space="0" w:color="auto"/>
        <w:right w:val="none" w:sz="0" w:space="0" w:color="auto"/>
      </w:divBdr>
      <w:divsChild>
        <w:div w:id="304241267">
          <w:marLeft w:val="0"/>
          <w:marRight w:val="0"/>
          <w:marTop w:val="0"/>
          <w:marBottom w:val="0"/>
          <w:divBdr>
            <w:top w:val="none" w:sz="0" w:space="0" w:color="auto"/>
            <w:left w:val="none" w:sz="0" w:space="0" w:color="auto"/>
            <w:bottom w:val="none" w:sz="0" w:space="0" w:color="auto"/>
            <w:right w:val="none" w:sz="0" w:space="0" w:color="auto"/>
          </w:divBdr>
          <w:divsChild>
            <w:div w:id="1423994771">
              <w:marLeft w:val="0"/>
              <w:marRight w:val="0"/>
              <w:marTop w:val="0"/>
              <w:marBottom w:val="0"/>
              <w:divBdr>
                <w:top w:val="none" w:sz="0" w:space="0" w:color="auto"/>
                <w:left w:val="none" w:sz="0" w:space="0" w:color="auto"/>
                <w:bottom w:val="none" w:sz="0" w:space="0" w:color="auto"/>
                <w:right w:val="none" w:sz="0" w:space="0" w:color="auto"/>
              </w:divBdr>
              <w:divsChild>
                <w:div w:id="500315375">
                  <w:marLeft w:val="0"/>
                  <w:marRight w:val="0"/>
                  <w:marTop w:val="0"/>
                  <w:marBottom w:val="0"/>
                  <w:divBdr>
                    <w:top w:val="none" w:sz="0" w:space="0" w:color="auto"/>
                    <w:left w:val="none" w:sz="0" w:space="0" w:color="auto"/>
                    <w:bottom w:val="none" w:sz="0" w:space="0" w:color="auto"/>
                    <w:right w:val="none" w:sz="0" w:space="0" w:color="auto"/>
                  </w:divBdr>
                  <w:divsChild>
                    <w:div w:id="18339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295362">
      <w:bodyDiv w:val="1"/>
      <w:marLeft w:val="0"/>
      <w:marRight w:val="0"/>
      <w:marTop w:val="0"/>
      <w:marBottom w:val="0"/>
      <w:divBdr>
        <w:top w:val="none" w:sz="0" w:space="0" w:color="auto"/>
        <w:left w:val="none" w:sz="0" w:space="0" w:color="auto"/>
        <w:bottom w:val="none" w:sz="0" w:space="0" w:color="auto"/>
        <w:right w:val="none" w:sz="0" w:space="0" w:color="auto"/>
      </w:divBdr>
    </w:div>
    <w:div w:id="185992186">
      <w:bodyDiv w:val="1"/>
      <w:marLeft w:val="0"/>
      <w:marRight w:val="0"/>
      <w:marTop w:val="0"/>
      <w:marBottom w:val="0"/>
      <w:divBdr>
        <w:top w:val="none" w:sz="0" w:space="0" w:color="auto"/>
        <w:left w:val="none" w:sz="0" w:space="0" w:color="auto"/>
        <w:bottom w:val="none" w:sz="0" w:space="0" w:color="auto"/>
        <w:right w:val="none" w:sz="0" w:space="0" w:color="auto"/>
      </w:divBdr>
      <w:divsChild>
        <w:div w:id="457997056">
          <w:marLeft w:val="0"/>
          <w:marRight w:val="0"/>
          <w:marTop w:val="0"/>
          <w:marBottom w:val="0"/>
          <w:divBdr>
            <w:top w:val="none" w:sz="0" w:space="0" w:color="auto"/>
            <w:left w:val="none" w:sz="0" w:space="0" w:color="auto"/>
            <w:bottom w:val="none" w:sz="0" w:space="0" w:color="auto"/>
            <w:right w:val="none" w:sz="0" w:space="0" w:color="auto"/>
          </w:divBdr>
          <w:divsChild>
            <w:div w:id="1714964049">
              <w:marLeft w:val="0"/>
              <w:marRight w:val="0"/>
              <w:marTop w:val="0"/>
              <w:marBottom w:val="0"/>
              <w:divBdr>
                <w:top w:val="none" w:sz="0" w:space="0" w:color="auto"/>
                <w:left w:val="none" w:sz="0" w:space="0" w:color="auto"/>
                <w:bottom w:val="none" w:sz="0" w:space="0" w:color="auto"/>
                <w:right w:val="none" w:sz="0" w:space="0" w:color="auto"/>
              </w:divBdr>
            </w:div>
          </w:divsChild>
        </w:div>
        <w:div w:id="1921132360">
          <w:marLeft w:val="0"/>
          <w:marRight w:val="0"/>
          <w:marTop w:val="0"/>
          <w:marBottom w:val="0"/>
          <w:divBdr>
            <w:top w:val="none" w:sz="0" w:space="0" w:color="auto"/>
            <w:left w:val="none" w:sz="0" w:space="0" w:color="auto"/>
            <w:bottom w:val="none" w:sz="0" w:space="0" w:color="auto"/>
            <w:right w:val="none" w:sz="0" w:space="0" w:color="auto"/>
          </w:divBdr>
          <w:divsChild>
            <w:div w:id="865798341">
              <w:marLeft w:val="0"/>
              <w:marRight w:val="0"/>
              <w:marTop w:val="0"/>
              <w:marBottom w:val="0"/>
              <w:divBdr>
                <w:top w:val="none" w:sz="0" w:space="0" w:color="auto"/>
                <w:left w:val="none" w:sz="0" w:space="0" w:color="auto"/>
                <w:bottom w:val="none" w:sz="0" w:space="0" w:color="auto"/>
                <w:right w:val="none" w:sz="0" w:space="0" w:color="auto"/>
              </w:divBdr>
              <w:divsChild>
                <w:div w:id="2146072679">
                  <w:marLeft w:val="0"/>
                  <w:marRight w:val="0"/>
                  <w:marTop w:val="0"/>
                  <w:marBottom w:val="0"/>
                  <w:divBdr>
                    <w:top w:val="none" w:sz="0" w:space="0" w:color="auto"/>
                    <w:left w:val="none" w:sz="0" w:space="0" w:color="auto"/>
                    <w:bottom w:val="none" w:sz="0" w:space="0" w:color="auto"/>
                    <w:right w:val="none" w:sz="0" w:space="0" w:color="auto"/>
                  </w:divBdr>
                  <w:divsChild>
                    <w:div w:id="184487590">
                      <w:marLeft w:val="0"/>
                      <w:marRight w:val="0"/>
                      <w:marTop w:val="0"/>
                      <w:marBottom w:val="0"/>
                      <w:divBdr>
                        <w:top w:val="none" w:sz="0" w:space="0" w:color="auto"/>
                        <w:left w:val="none" w:sz="0" w:space="0" w:color="auto"/>
                        <w:bottom w:val="none" w:sz="0" w:space="0" w:color="auto"/>
                        <w:right w:val="none" w:sz="0" w:space="0" w:color="auto"/>
                      </w:divBdr>
                      <w:divsChild>
                        <w:div w:id="1199010928">
                          <w:marLeft w:val="0"/>
                          <w:marRight w:val="0"/>
                          <w:marTop w:val="0"/>
                          <w:marBottom w:val="0"/>
                          <w:divBdr>
                            <w:top w:val="none" w:sz="0" w:space="0" w:color="auto"/>
                            <w:left w:val="none" w:sz="0" w:space="0" w:color="auto"/>
                            <w:bottom w:val="none" w:sz="0" w:space="0" w:color="auto"/>
                            <w:right w:val="none" w:sz="0" w:space="0" w:color="auto"/>
                          </w:divBdr>
                          <w:divsChild>
                            <w:div w:id="13230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717677">
      <w:bodyDiv w:val="1"/>
      <w:marLeft w:val="0"/>
      <w:marRight w:val="0"/>
      <w:marTop w:val="0"/>
      <w:marBottom w:val="0"/>
      <w:divBdr>
        <w:top w:val="none" w:sz="0" w:space="0" w:color="auto"/>
        <w:left w:val="none" w:sz="0" w:space="0" w:color="auto"/>
        <w:bottom w:val="none" w:sz="0" w:space="0" w:color="auto"/>
        <w:right w:val="none" w:sz="0" w:space="0" w:color="auto"/>
      </w:divBdr>
      <w:divsChild>
        <w:div w:id="2110350141">
          <w:marLeft w:val="0"/>
          <w:marRight w:val="0"/>
          <w:marTop w:val="0"/>
          <w:marBottom w:val="0"/>
          <w:divBdr>
            <w:top w:val="single" w:sz="2" w:space="0" w:color="D9D9E3"/>
            <w:left w:val="single" w:sz="2" w:space="0" w:color="D9D9E3"/>
            <w:bottom w:val="single" w:sz="2" w:space="0" w:color="D9D9E3"/>
            <w:right w:val="single" w:sz="2" w:space="0" w:color="D9D9E3"/>
          </w:divBdr>
          <w:divsChild>
            <w:div w:id="1684163322">
              <w:marLeft w:val="0"/>
              <w:marRight w:val="0"/>
              <w:marTop w:val="0"/>
              <w:marBottom w:val="0"/>
              <w:divBdr>
                <w:top w:val="single" w:sz="2" w:space="0" w:color="D9D9E3"/>
                <w:left w:val="single" w:sz="2" w:space="0" w:color="D9D9E3"/>
                <w:bottom w:val="single" w:sz="2" w:space="0" w:color="D9D9E3"/>
                <w:right w:val="single" w:sz="2" w:space="0" w:color="D9D9E3"/>
              </w:divBdr>
              <w:divsChild>
                <w:div w:id="212157130">
                  <w:marLeft w:val="0"/>
                  <w:marRight w:val="0"/>
                  <w:marTop w:val="0"/>
                  <w:marBottom w:val="0"/>
                  <w:divBdr>
                    <w:top w:val="single" w:sz="2" w:space="0" w:color="D9D9E3"/>
                    <w:left w:val="single" w:sz="2" w:space="0" w:color="D9D9E3"/>
                    <w:bottom w:val="single" w:sz="2" w:space="0" w:color="D9D9E3"/>
                    <w:right w:val="single" w:sz="2" w:space="0" w:color="D9D9E3"/>
                  </w:divBdr>
                  <w:divsChild>
                    <w:div w:id="1794325131">
                      <w:marLeft w:val="0"/>
                      <w:marRight w:val="0"/>
                      <w:marTop w:val="0"/>
                      <w:marBottom w:val="0"/>
                      <w:divBdr>
                        <w:top w:val="single" w:sz="2" w:space="0" w:color="D9D9E3"/>
                        <w:left w:val="single" w:sz="2" w:space="0" w:color="D9D9E3"/>
                        <w:bottom w:val="single" w:sz="2" w:space="0" w:color="D9D9E3"/>
                        <w:right w:val="single" w:sz="2" w:space="0" w:color="D9D9E3"/>
                      </w:divBdr>
                      <w:divsChild>
                        <w:div w:id="42560102">
                          <w:marLeft w:val="0"/>
                          <w:marRight w:val="0"/>
                          <w:marTop w:val="0"/>
                          <w:marBottom w:val="0"/>
                          <w:divBdr>
                            <w:top w:val="single" w:sz="2" w:space="0" w:color="D9D9E3"/>
                            <w:left w:val="single" w:sz="2" w:space="0" w:color="D9D9E3"/>
                            <w:bottom w:val="single" w:sz="2" w:space="0" w:color="D9D9E3"/>
                            <w:right w:val="single" w:sz="2" w:space="0" w:color="D9D9E3"/>
                          </w:divBdr>
                          <w:divsChild>
                            <w:div w:id="160896945">
                              <w:marLeft w:val="0"/>
                              <w:marRight w:val="0"/>
                              <w:marTop w:val="100"/>
                              <w:marBottom w:val="100"/>
                              <w:divBdr>
                                <w:top w:val="single" w:sz="2" w:space="0" w:color="D9D9E3"/>
                                <w:left w:val="single" w:sz="2" w:space="0" w:color="D9D9E3"/>
                                <w:bottom w:val="single" w:sz="2" w:space="0" w:color="D9D9E3"/>
                                <w:right w:val="single" w:sz="2" w:space="0" w:color="D9D9E3"/>
                              </w:divBdr>
                              <w:divsChild>
                                <w:div w:id="1440876438">
                                  <w:marLeft w:val="0"/>
                                  <w:marRight w:val="0"/>
                                  <w:marTop w:val="0"/>
                                  <w:marBottom w:val="0"/>
                                  <w:divBdr>
                                    <w:top w:val="single" w:sz="2" w:space="0" w:color="D9D9E3"/>
                                    <w:left w:val="single" w:sz="2" w:space="0" w:color="D9D9E3"/>
                                    <w:bottom w:val="single" w:sz="2" w:space="0" w:color="D9D9E3"/>
                                    <w:right w:val="single" w:sz="2" w:space="0" w:color="D9D9E3"/>
                                  </w:divBdr>
                                  <w:divsChild>
                                    <w:div w:id="1022979282">
                                      <w:marLeft w:val="0"/>
                                      <w:marRight w:val="0"/>
                                      <w:marTop w:val="0"/>
                                      <w:marBottom w:val="0"/>
                                      <w:divBdr>
                                        <w:top w:val="single" w:sz="2" w:space="0" w:color="D9D9E3"/>
                                        <w:left w:val="single" w:sz="2" w:space="0" w:color="D9D9E3"/>
                                        <w:bottom w:val="single" w:sz="2" w:space="0" w:color="D9D9E3"/>
                                        <w:right w:val="single" w:sz="2" w:space="0" w:color="D9D9E3"/>
                                      </w:divBdr>
                                      <w:divsChild>
                                        <w:div w:id="1467578084">
                                          <w:marLeft w:val="0"/>
                                          <w:marRight w:val="0"/>
                                          <w:marTop w:val="0"/>
                                          <w:marBottom w:val="0"/>
                                          <w:divBdr>
                                            <w:top w:val="single" w:sz="2" w:space="0" w:color="D9D9E3"/>
                                            <w:left w:val="single" w:sz="2" w:space="0" w:color="D9D9E3"/>
                                            <w:bottom w:val="single" w:sz="2" w:space="0" w:color="D9D9E3"/>
                                            <w:right w:val="single" w:sz="2" w:space="0" w:color="D9D9E3"/>
                                          </w:divBdr>
                                          <w:divsChild>
                                            <w:div w:id="2039620786">
                                              <w:marLeft w:val="0"/>
                                              <w:marRight w:val="0"/>
                                              <w:marTop w:val="0"/>
                                              <w:marBottom w:val="0"/>
                                              <w:divBdr>
                                                <w:top w:val="single" w:sz="2" w:space="0" w:color="D9D9E3"/>
                                                <w:left w:val="single" w:sz="2" w:space="0" w:color="D9D9E3"/>
                                                <w:bottom w:val="single" w:sz="2" w:space="0" w:color="D9D9E3"/>
                                                <w:right w:val="single" w:sz="2" w:space="0" w:color="D9D9E3"/>
                                              </w:divBdr>
                                              <w:divsChild>
                                                <w:div w:id="1968779294">
                                                  <w:marLeft w:val="0"/>
                                                  <w:marRight w:val="0"/>
                                                  <w:marTop w:val="0"/>
                                                  <w:marBottom w:val="0"/>
                                                  <w:divBdr>
                                                    <w:top w:val="single" w:sz="2" w:space="0" w:color="D9D9E3"/>
                                                    <w:left w:val="single" w:sz="2" w:space="0" w:color="D9D9E3"/>
                                                    <w:bottom w:val="single" w:sz="2" w:space="0" w:color="D9D9E3"/>
                                                    <w:right w:val="single" w:sz="2" w:space="0" w:color="D9D9E3"/>
                                                  </w:divBdr>
                                                  <w:divsChild>
                                                    <w:div w:id="3274845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80746134">
          <w:marLeft w:val="0"/>
          <w:marRight w:val="0"/>
          <w:marTop w:val="0"/>
          <w:marBottom w:val="0"/>
          <w:divBdr>
            <w:top w:val="none" w:sz="0" w:space="0" w:color="auto"/>
            <w:left w:val="none" w:sz="0" w:space="0" w:color="auto"/>
            <w:bottom w:val="none" w:sz="0" w:space="0" w:color="auto"/>
            <w:right w:val="none" w:sz="0" w:space="0" w:color="auto"/>
          </w:divBdr>
          <w:divsChild>
            <w:div w:id="455174940">
              <w:marLeft w:val="0"/>
              <w:marRight w:val="0"/>
              <w:marTop w:val="0"/>
              <w:marBottom w:val="0"/>
              <w:divBdr>
                <w:top w:val="single" w:sz="2" w:space="0" w:color="D9D9E3"/>
                <w:left w:val="single" w:sz="2" w:space="0" w:color="D9D9E3"/>
                <w:bottom w:val="single" w:sz="2" w:space="0" w:color="D9D9E3"/>
                <w:right w:val="single" w:sz="2" w:space="0" w:color="D9D9E3"/>
              </w:divBdr>
              <w:divsChild>
                <w:div w:id="13276285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5192728">
      <w:bodyDiv w:val="1"/>
      <w:marLeft w:val="0"/>
      <w:marRight w:val="0"/>
      <w:marTop w:val="0"/>
      <w:marBottom w:val="0"/>
      <w:divBdr>
        <w:top w:val="none" w:sz="0" w:space="0" w:color="auto"/>
        <w:left w:val="none" w:sz="0" w:space="0" w:color="auto"/>
        <w:bottom w:val="none" w:sz="0" w:space="0" w:color="auto"/>
        <w:right w:val="none" w:sz="0" w:space="0" w:color="auto"/>
      </w:divBdr>
      <w:divsChild>
        <w:div w:id="479083371">
          <w:marLeft w:val="0"/>
          <w:marRight w:val="0"/>
          <w:marTop w:val="0"/>
          <w:marBottom w:val="0"/>
          <w:divBdr>
            <w:top w:val="single" w:sz="2" w:space="0" w:color="D9D9E3"/>
            <w:left w:val="single" w:sz="2" w:space="0" w:color="D9D9E3"/>
            <w:bottom w:val="single" w:sz="2" w:space="0" w:color="D9D9E3"/>
            <w:right w:val="single" w:sz="2" w:space="0" w:color="D9D9E3"/>
          </w:divBdr>
          <w:divsChild>
            <w:div w:id="1149707727">
              <w:marLeft w:val="0"/>
              <w:marRight w:val="0"/>
              <w:marTop w:val="100"/>
              <w:marBottom w:val="100"/>
              <w:divBdr>
                <w:top w:val="single" w:sz="2" w:space="0" w:color="D9D9E3"/>
                <w:left w:val="single" w:sz="2" w:space="0" w:color="D9D9E3"/>
                <w:bottom w:val="single" w:sz="2" w:space="0" w:color="D9D9E3"/>
                <w:right w:val="single" w:sz="2" w:space="0" w:color="D9D9E3"/>
              </w:divBdr>
              <w:divsChild>
                <w:div w:id="126120673">
                  <w:marLeft w:val="0"/>
                  <w:marRight w:val="0"/>
                  <w:marTop w:val="0"/>
                  <w:marBottom w:val="0"/>
                  <w:divBdr>
                    <w:top w:val="single" w:sz="2" w:space="0" w:color="D9D9E3"/>
                    <w:left w:val="single" w:sz="2" w:space="0" w:color="D9D9E3"/>
                    <w:bottom w:val="single" w:sz="2" w:space="0" w:color="D9D9E3"/>
                    <w:right w:val="single" w:sz="2" w:space="0" w:color="D9D9E3"/>
                  </w:divBdr>
                  <w:divsChild>
                    <w:div w:id="508713196">
                      <w:marLeft w:val="0"/>
                      <w:marRight w:val="0"/>
                      <w:marTop w:val="0"/>
                      <w:marBottom w:val="0"/>
                      <w:divBdr>
                        <w:top w:val="single" w:sz="2" w:space="0" w:color="D9D9E3"/>
                        <w:left w:val="single" w:sz="2" w:space="0" w:color="D9D9E3"/>
                        <w:bottom w:val="single" w:sz="2" w:space="0" w:color="D9D9E3"/>
                        <w:right w:val="single" w:sz="2" w:space="0" w:color="D9D9E3"/>
                      </w:divBdr>
                      <w:divsChild>
                        <w:div w:id="2041544607">
                          <w:marLeft w:val="0"/>
                          <w:marRight w:val="0"/>
                          <w:marTop w:val="0"/>
                          <w:marBottom w:val="0"/>
                          <w:divBdr>
                            <w:top w:val="single" w:sz="2" w:space="0" w:color="D9D9E3"/>
                            <w:left w:val="single" w:sz="2" w:space="0" w:color="D9D9E3"/>
                            <w:bottom w:val="single" w:sz="2" w:space="0" w:color="D9D9E3"/>
                            <w:right w:val="single" w:sz="2" w:space="0" w:color="D9D9E3"/>
                          </w:divBdr>
                          <w:divsChild>
                            <w:div w:id="1477261713">
                              <w:marLeft w:val="0"/>
                              <w:marRight w:val="0"/>
                              <w:marTop w:val="0"/>
                              <w:marBottom w:val="0"/>
                              <w:divBdr>
                                <w:top w:val="single" w:sz="2" w:space="0" w:color="D9D9E3"/>
                                <w:left w:val="single" w:sz="2" w:space="0" w:color="D9D9E3"/>
                                <w:bottom w:val="single" w:sz="2" w:space="0" w:color="D9D9E3"/>
                                <w:right w:val="single" w:sz="2" w:space="0" w:color="D9D9E3"/>
                              </w:divBdr>
                              <w:divsChild>
                                <w:div w:id="1792048115">
                                  <w:marLeft w:val="0"/>
                                  <w:marRight w:val="0"/>
                                  <w:marTop w:val="0"/>
                                  <w:marBottom w:val="0"/>
                                  <w:divBdr>
                                    <w:top w:val="single" w:sz="2" w:space="0" w:color="D9D9E3"/>
                                    <w:left w:val="single" w:sz="2" w:space="0" w:color="D9D9E3"/>
                                    <w:bottom w:val="single" w:sz="2" w:space="0" w:color="D9D9E3"/>
                                    <w:right w:val="single" w:sz="2" w:space="0" w:color="D9D9E3"/>
                                  </w:divBdr>
                                  <w:divsChild>
                                    <w:div w:id="11764574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6041933">
          <w:marLeft w:val="0"/>
          <w:marRight w:val="0"/>
          <w:marTop w:val="0"/>
          <w:marBottom w:val="0"/>
          <w:divBdr>
            <w:top w:val="single" w:sz="2" w:space="0" w:color="D9D9E3"/>
            <w:left w:val="single" w:sz="2" w:space="0" w:color="D9D9E3"/>
            <w:bottom w:val="single" w:sz="2" w:space="0" w:color="D9D9E3"/>
            <w:right w:val="single" w:sz="2" w:space="0" w:color="D9D9E3"/>
          </w:divBdr>
          <w:divsChild>
            <w:div w:id="1838613174">
              <w:marLeft w:val="0"/>
              <w:marRight w:val="0"/>
              <w:marTop w:val="0"/>
              <w:marBottom w:val="0"/>
              <w:divBdr>
                <w:top w:val="single" w:sz="2" w:space="0" w:color="D9D9E3"/>
                <w:left w:val="single" w:sz="2" w:space="0" w:color="D9D9E3"/>
                <w:bottom w:val="single" w:sz="2" w:space="0" w:color="D9D9E3"/>
                <w:right w:val="single" w:sz="2" w:space="0" w:color="D9D9E3"/>
              </w:divBdr>
              <w:divsChild>
                <w:div w:id="441455246">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 w:id="218396646">
      <w:bodyDiv w:val="1"/>
      <w:marLeft w:val="0"/>
      <w:marRight w:val="0"/>
      <w:marTop w:val="0"/>
      <w:marBottom w:val="0"/>
      <w:divBdr>
        <w:top w:val="none" w:sz="0" w:space="0" w:color="auto"/>
        <w:left w:val="none" w:sz="0" w:space="0" w:color="auto"/>
        <w:bottom w:val="none" w:sz="0" w:space="0" w:color="auto"/>
        <w:right w:val="none" w:sz="0" w:space="0" w:color="auto"/>
      </w:divBdr>
    </w:div>
    <w:div w:id="222373062">
      <w:bodyDiv w:val="1"/>
      <w:marLeft w:val="0"/>
      <w:marRight w:val="0"/>
      <w:marTop w:val="0"/>
      <w:marBottom w:val="0"/>
      <w:divBdr>
        <w:top w:val="none" w:sz="0" w:space="0" w:color="auto"/>
        <w:left w:val="none" w:sz="0" w:space="0" w:color="auto"/>
        <w:bottom w:val="none" w:sz="0" w:space="0" w:color="auto"/>
        <w:right w:val="none" w:sz="0" w:space="0" w:color="auto"/>
      </w:divBdr>
    </w:div>
    <w:div w:id="232744022">
      <w:bodyDiv w:val="1"/>
      <w:marLeft w:val="0"/>
      <w:marRight w:val="0"/>
      <w:marTop w:val="0"/>
      <w:marBottom w:val="0"/>
      <w:divBdr>
        <w:top w:val="none" w:sz="0" w:space="0" w:color="auto"/>
        <w:left w:val="none" w:sz="0" w:space="0" w:color="auto"/>
        <w:bottom w:val="none" w:sz="0" w:space="0" w:color="auto"/>
        <w:right w:val="none" w:sz="0" w:space="0" w:color="auto"/>
      </w:divBdr>
    </w:div>
    <w:div w:id="238297406">
      <w:bodyDiv w:val="1"/>
      <w:marLeft w:val="0"/>
      <w:marRight w:val="0"/>
      <w:marTop w:val="0"/>
      <w:marBottom w:val="0"/>
      <w:divBdr>
        <w:top w:val="none" w:sz="0" w:space="0" w:color="auto"/>
        <w:left w:val="none" w:sz="0" w:space="0" w:color="auto"/>
        <w:bottom w:val="none" w:sz="0" w:space="0" w:color="auto"/>
        <w:right w:val="none" w:sz="0" w:space="0" w:color="auto"/>
      </w:divBdr>
    </w:div>
    <w:div w:id="244920344">
      <w:bodyDiv w:val="1"/>
      <w:marLeft w:val="0"/>
      <w:marRight w:val="0"/>
      <w:marTop w:val="0"/>
      <w:marBottom w:val="0"/>
      <w:divBdr>
        <w:top w:val="none" w:sz="0" w:space="0" w:color="auto"/>
        <w:left w:val="none" w:sz="0" w:space="0" w:color="auto"/>
        <w:bottom w:val="none" w:sz="0" w:space="0" w:color="auto"/>
        <w:right w:val="none" w:sz="0" w:space="0" w:color="auto"/>
      </w:divBdr>
    </w:div>
    <w:div w:id="250892740">
      <w:bodyDiv w:val="1"/>
      <w:marLeft w:val="0"/>
      <w:marRight w:val="0"/>
      <w:marTop w:val="0"/>
      <w:marBottom w:val="0"/>
      <w:divBdr>
        <w:top w:val="none" w:sz="0" w:space="0" w:color="auto"/>
        <w:left w:val="none" w:sz="0" w:space="0" w:color="auto"/>
        <w:bottom w:val="none" w:sz="0" w:space="0" w:color="auto"/>
        <w:right w:val="none" w:sz="0" w:space="0" w:color="auto"/>
      </w:divBdr>
    </w:div>
    <w:div w:id="255601362">
      <w:bodyDiv w:val="1"/>
      <w:marLeft w:val="0"/>
      <w:marRight w:val="0"/>
      <w:marTop w:val="0"/>
      <w:marBottom w:val="0"/>
      <w:divBdr>
        <w:top w:val="none" w:sz="0" w:space="0" w:color="auto"/>
        <w:left w:val="none" w:sz="0" w:space="0" w:color="auto"/>
        <w:bottom w:val="none" w:sz="0" w:space="0" w:color="auto"/>
        <w:right w:val="none" w:sz="0" w:space="0" w:color="auto"/>
      </w:divBdr>
    </w:div>
    <w:div w:id="298732426">
      <w:bodyDiv w:val="1"/>
      <w:marLeft w:val="0"/>
      <w:marRight w:val="0"/>
      <w:marTop w:val="0"/>
      <w:marBottom w:val="0"/>
      <w:divBdr>
        <w:top w:val="none" w:sz="0" w:space="0" w:color="auto"/>
        <w:left w:val="none" w:sz="0" w:space="0" w:color="auto"/>
        <w:bottom w:val="none" w:sz="0" w:space="0" w:color="auto"/>
        <w:right w:val="none" w:sz="0" w:space="0" w:color="auto"/>
      </w:divBdr>
    </w:div>
    <w:div w:id="308945554">
      <w:bodyDiv w:val="1"/>
      <w:marLeft w:val="0"/>
      <w:marRight w:val="0"/>
      <w:marTop w:val="0"/>
      <w:marBottom w:val="0"/>
      <w:divBdr>
        <w:top w:val="none" w:sz="0" w:space="0" w:color="auto"/>
        <w:left w:val="none" w:sz="0" w:space="0" w:color="auto"/>
        <w:bottom w:val="none" w:sz="0" w:space="0" w:color="auto"/>
        <w:right w:val="none" w:sz="0" w:space="0" w:color="auto"/>
      </w:divBdr>
      <w:divsChild>
        <w:div w:id="1756393673">
          <w:marLeft w:val="547"/>
          <w:marRight w:val="0"/>
          <w:marTop w:val="0"/>
          <w:marBottom w:val="0"/>
          <w:divBdr>
            <w:top w:val="none" w:sz="0" w:space="0" w:color="auto"/>
            <w:left w:val="none" w:sz="0" w:space="0" w:color="auto"/>
            <w:bottom w:val="none" w:sz="0" w:space="0" w:color="auto"/>
            <w:right w:val="none" w:sz="0" w:space="0" w:color="auto"/>
          </w:divBdr>
        </w:div>
        <w:div w:id="976495387">
          <w:marLeft w:val="547"/>
          <w:marRight w:val="0"/>
          <w:marTop w:val="0"/>
          <w:marBottom w:val="0"/>
          <w:divBdr>
            <w:top w:val="none" w:sz="0" w:space="0" w:color="auto"/>
            <w:left w:val="none" w:sz="0" w:space="0" w:color="auto"/>
            <w:bottom w:val="none" w:sz="0" w:space="0" w:color="auto"/>
            <w:right w:val="none" w:sz="0" w:space="0" w:color="auto"/>
          </w:divBdr>
        </w:div>
        <w:div w:id="1331370146">
          <w:marLeft w:val="547"/>
          <w:marRight w:val="0"/>
          <w:marTop w:val="0"/>
          <w:marBottom w:val="0"/>
          <w:divBdr>
            <w:top w:val="none" w:sz="0" w:space="0" w:color="auto"/>
            <w:left w:val="none" w:sz="0" w:space="0" w:color="auto"/>
            <w:bottom w:val="none" w:sz="0" w:space="0" w:color="auto"/>
            <w:right w:val="none" w:sz="0" w:space="0" w:color="auto"/>
          </w:divBdr>
        </w:div>
      </w:divsChild>
    </w:div>
    <w:div w:id="313029215">
      <w:bodyDiv w:val="1"/>
      <w:marLeft w:val="0"/>
      <w:marRight w:val="0"/>
      <w:marTop w:val="0"/>
      <w:marBottom w:val="0"/>
      <w:divBdr>
        <w:top w:val="none" w:sz="0" w:space="0" w:color="auto"/>
        <w:left w:val="none" w:sz="0" w:space="0" w:color="auto"/>
        <w:bottom w:val="none" w:sz="0" w:space="0" w:color="auto"/>
        <w:right w:val="none" w:sz="0" w:space="0" w:color="auto"/>
      </w:divBdr>
    </w:div>
    <w:div w:id="334504200">
      <w:bodyDiv w:val="1"/>
      <w:marLeft w:val="0"/>
      <w:marRight w:val="0"/>
      <w:marTop w:val="0"/>
      <w:marBottom w:val="0"/>
      <w:divBdr>
        <w:top w:val="none" w:sz="0" w:space="0" w:color="auto"/>
        <w:left w:val="none" w:sz="0" w:space="0" w:color="auto"/>
        <w:bottom w:val="none" w:sz="0" w:space="0" w:color="auto"/>
        <w:right w:val="none" w:sz="0" w:space="0" w:color="auto"/>
      </w:divBdr>
    </w:div>
    <w:div w:id="334770027">
      <w:bodyDiv w:val="1"/>
      <w:marLeft w:val="0"/>
      <w:marRight w:val="0"/>
      <w:marTop w:val="0"/>
      <w:marBottom w:val="0"/>
      <w:divBdr>
        <w:top w:val="none" w:sz="0" w:space="0" w:color="auto"/>
        <w:left w:val="none" w:sz="0" w:space="0" w:color="auto"/>
        <w:bottom w:val="none" w:sz="0" w:space="0" w:color="auto"/>
        <w:right w:val="none" w:sz="0" w:space="0" w:color="auto"/>
      </w:divBdr>
    </w:div>
    <w:div w:id="337925258">
      <w:bodyDiv w:val="1"/>
      <w:marLeft w:val="0"/>
      <w:marRight w:val="0"/>
      <w:marTop w:val="0"/>
      <w:marBottom w:val="0"/>
      <w:divBdr>
        <w:top w:val="none" w:sz="0" w:space="0" w:color="auto"/>
        <w:left w:val="none" w:sz="0" w:space="0" w:color="auto"/>
        <w:bottom w:val="none" w:sz="0" w:space="0" w:color="auto"/>
        <w:right w:val="none" w:sz="0" w:space="0" w:color="auto"/>
      </w:divBdr>
    </w:div>
    <w:div w:id="343897522">
      <w:bodyDiv w:val="1"/>
      <w:marLeft w:val="0"/>
      <w:marRight w:val="0"/>
      <w:marTop w:val="0"/>
      <w:marBottom w:val="0"/>
      <w:divBdr>
        <w:top w:val="none" w:sz="0" w:space="0" w:color="auto"/>
        <w:left w:val="none" w:sz="0" w:space="0" w:color="auto"/>
        <w:bottom w:val="none" w:sz="0" w:space="0" w:color="auto"/>
        <w:right w:val="none" w:sz="0" w:space="0" w:color="auto"/>
      </w:divBdr>
    </w:div>
    <w:div w:id="347831478">
      <w:bodyDiv w:val="1"/>
      <w:marLeft w:val="0"/>
      <w:marRight w:val="0"/>
      <w:marTop w:val="0"/>
      <w:marBottom w:val="0"/>
      <w:divBdr>
        <w:top w:val="none" w:sz="0" w:space="0" w:color="auto"/>
        <w:left w:val="none" w:sz="0" w:space="0" w:color="auto"/>
        <w:bottom w:val="none" w:sz="0" w:space="0" w:color="auto"/>
        <w:right w:val="none" w:sz="0" w:space="0" w:color="auto"/>
      </w:divBdr>
      <w:divsChild>
        <w:div w:id="1181745589">
          <w:marLeft w:val="0"/>
          <w:marRight w:val="0"/>
          <w:marTop w:val="0"/>
          <w:marBottom w:val="0"/>
          <w:divBdr>
            <w:top w:val="none" w:sz="0" w:space="0" w:color="auto"/>
            <w:left w:val="none" w:sz="0" w:space="0" w:color="auto"/>
            <w:bottom w:val="none" w:sz="0" w:space="0" w:color="auto"/>
            <w:right w:val="none" w:sz="0" w:space="0" w:color="auto"/>
          </w:divBdr>
          <w:divsChild>
            <w:div w:id="382337756">
              <w:marLeft w:val="0"/>
              <w:marRight w:val="0"/>
              <w:marTop w:val="0"/>
              <w:marBottom w:val="0"/>
              <w:divBdr>
                <w:top w:val="none" w:sz="0" w:space="0" w:color="auto"/>
                <w:left w:val="none" w:sz="0" w:space="0" w:color="auto"/>
                <w:bottom w:val="none" w:sz="0" w:space="0" w:color="auto"/>
                <w:right w:val="none" w:sz="0" w:space="0" w:color="auto"/>
              </w:divBdr>
              <w:divsChild>
                <w:div w:id="86351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315591">
      <w:bodyDiv w:val="1"/>
      <w:marLeft w:val="0"/>
      <w:marRight w:val="0"/>
      <w:marTop w:val="0"/>
      <w:marBottom w:val="0"/>
      <w:divBdr>
        <w:top w:val="none" w:sz="0" w:space="0" w:color="auto"/>
        <w:left w:val="none" w:sz="0" w:space="0" w:color="auto"/>
        <w:bottom w:val="none" w:sz="0" w:space="0" w:color="auto"/>
        <w:right w:val="none" w:sz="0" w:space="0" w:color="auto"/>
      </w:divBdr>
    </w:div>
    <w:div w:id="387536550">
      <w:bodyDiv w:val="1"/>
      <w:marLeft w:val="0"/>
      <w:marRight w:val="0"/>
      <w:marTop w:val="0"/>
      <w:marBottom w:val="0"/>
      <w:divBdr>
        <w:top w:val="none" w:sz="0" w:space="0" w:color="auto"/>
        <w:left w:val="none" w:sz="0" w:space="0" w:color="auto"/>
        <w:bottom w:val="none" w:sz="0" w:space="0" w:color="auto"/>
        <w:right w:val="none" w:sz="0" w:space="0" w:color="auto"/>
      </w:divBdr>
      <w:divsChild>
        <w:div w:id="646084383">
          <w:marLeft w:val="0"/>
          <w:marRight w:val="0"/>
          <w:marTop w:val="0"/>
          <w:marBottom w:val="0"/>
          <w:divBdr>
            <w:top w:val="none" w:sz="0" w:space="0" w:color="auto"/>
            <w:left w:val="none" w:sz="0" w:space="0" w:color="auto"/>
            <w:bottom w:val="none" w:sz="0" w:space="0" w:color="auto"/>
            <w:right w:val="none" w:sz="0" w:space="0" w:color="auto"/>
          </w:divBdr>
        </w:div>
        <w:div w:id="2046828713">
          <w:marLeft w:val="0"/>
          <w:marRight w:val="0"/>
          <w:marTop w:val="0"/>
          <w:marBottom w:val="0"/>
          <w:divBdr>
            <w:top w:val="none" w:sz="0" w:space="0" w:color="auto"/>
            <w:left w:val="none" w:sz="0" w:space="0" w:color="auto"/>
            <w:bottom w:val="none" w:sz="0" w:space="0" w:color="auto"/>
            <w:right w:val="none" w:sz="0" w:space="0" w:color="auto"/>
          </w:divBdr>
        </w:div>
      </w:divsChild>
    </w:div>
    <w:div w:id="388498080">
      <w:bodyDiv w:val="1"/>
      <w:marLeft w:val="0"/>
      <w:marRight w:val="0"/>
      <w:marTop w:val="0"/>
      <w:marBottom w:val="0"/>
      <w:divBdr>
        <w:top w:val="none" w:sz="0" w:space="0" w:color="auto"/>
        <w:left w:val="none" w:sz="0" w:space="0" w:color="auto"/>
        <w:bottom w:val="none" w:sz="0" w:space="0" w:color="auto"/>
        <w:right w:val="none" w:sz="0" w:space="0" w:color="auto"/>
      </w:divBdr>
    </w:div>
    <w:div w:id="400258270">
      <w:bodyDiv w:val="1"/>
      <w:marLeft w:val="0"/>
      <w:marRight w:val="0"/>
      <w:marTop w:val="0"/>
      <w:marBottom w:val="0"/>
      <w:divBdr>
        <w:top w:val="none" w:sz="0" w:space="0" w:color="auto"/>
        <w:left w:val="none" w:sz="0" w:space="0" w:color="auto"/>
        <w:bottom w:val="none" w:sz="0" w:space="0" w:color="auto"/>
        <w:right w:val="none" w:sz="0" w:space="0" w:color="auto"/>
      </w:divBdr>
      <w:divsChild>
        <w:div w:id="1388844835">
          <w:marLeft w:val="0"/>
          <w:marRight w:val="0"/>
          <w:marTop w:val="0"/>
          <w:marBottom w:val="0"/>
          <w:divBdr>
            <w:top w:val="single" w:sz="2" w:space="0" w:color="D9D9E3"/>
            <w:left w:val="single" w:sz="2" w:space="0" w:color="D9D9E3"/>
            <w:bottom w:val="single" w:sz="2" w:space="0" w:color="D9D9E3"/>
            <w:right w:val="single" w:sz="2" w:space="0" w:color="D9D9E3"/>
          </w:divBdr>
          <w:divsChild>
            <w:div w:id="668293318">
              <w:marLeft w:val="0"/>
              <w:marRight w:val="0"/>
              <w:marTop w:val="0"/>
              <w:marBottom w:val="0"/>
              <w:divBdr>
                <w:top w:val="single" w:sz="2" w:space="0" w:color="D9D9E3"/>
                <w:left w:val="single" w:sz="2" w:space="0" w:color="D9D9E3"/>
                <w:bottom w:val="single" w:sz="2" w:space="0" w:color="D9D9E3"/>
                <w:right w:val="single" w:sz="2" w:space="0" w:color="D9D9E3"/>
              </w:divBdr>
              <w:divsChild>
                <w:div w:id="311834155">
                  <w:marLeft w:val="0"/>
                  <w:marRight w:val="0"/>
                  <w:marTop w:val="0"/>
                  <w:marBottom w:val="0"/>
                  <w:divBdr>
                    <w:top w:val="single" w:sz="2" w:space="0" w:color="D9D9E3"/>
                    <w:left w:val="single" w:sz="2" w:space="0" w:color="D9D9E3"/>
                    <w:bottom w:val="single" w:sz="2" w:space="0" w:color="D9D9E3"/>
                    <w:right w:val="single" w:sz="2" w:space="0" w:color="D9D9E3"/>
                  </w:divBdr>
                  <w:divsChild>
                    <w:div w:id="795835921">
                      <w:marLeft w:val="0"/>
                      <w:marRight w:val="0"/>
                      <w:marTop w:val="0"/>
                      <w:marBottom w:val="0"/>
                      <w:divBdr>
                        <w:top w:val="single" w:sz="2" w:space="0" w:color="D9D9E3"/>
                        <w:left w:val="single" w:sz="2" w:space="0" w:color="D9D9E3"/>
                        <w:bottom w:val="single" w:sz="2" w:space="0" w:color="D9D9E3"/>
                        <w:right w:val="single" w:sz="2" w:space="0" w:color="D9D9E3"/>
                      </w:divBdr>
                      <w:divsChild>
                        <w:div w:id="11305">
                          <w:marLeft w:val="0"/>
                          <w:marRight w:val="0"/>
                          <w:marTop w:val="0"/>
                          <w:marBottom w:val="0"/>
                          <w:divBdr>
                            <w:top w:val="single" w:sz="2" w:space="0" w:color="D9D9E3"/>
                            <w:left w:val="single" w:sz="2" w:space="0" w:color="D9D9E3"/>
                            <w:bottom w:val="single" w:sz="2" w:space="0" w:color="D9D9E3"/>
                            <w:right w:val="single" w:sz="2" w:space="0" w:color="D9D9E3"/>
                          </w:divBdr>
                          <w:divsChild>
                            <w:div w:id="1790780882">
                              <w:marLeft w:val="0"/>
                              <w:marRight w:val="0"/>
                              <w:marTop w:val="100"/>
                              <w:marBottom w:val="100"/>
                              <w:divBdr>
                                <w:top w:val="single" w:sz="2" w:space="0" w:color="D9D9E3"/>
                                <w:left w:val="single" w:sz="2" w:space="0" w:color="D9D9E3"/>
                                <w:bottom w:val="single" w:sz="2" w:space="0" w:color="D9D9E3"/>
                                <w:right w:val="single" w:sz="2" w:space="0" w:color="D9D9E3"/>
                              </w:divBdr>
                              <w:divsChild>
                                <w:div w:id="582228970">
                                  <w:marLeft w:val="0"/>
                                  <w:marRight w:val="0"/>
                                  <w:marTop w:val="0"/>
                                  <w:marBottom w:val="0"/>
                                  <w:divBdr>
                                    <w:top w:val="single" w:sz="2" w:space="0" w:color="D9D9E3"/>
                                    <w:left w:val="single" w:sz="2" w:space="0" w:color="D9D9E3"/>
                                    <w:bottom w:val="single" w:sz="2" w:space="0" w:color="D9D9E3"/>
                                    <w:right w:val="single" w:sz="2" w:space="0" w:color="D9D9E3"/>
                                  </w:divBdr>
                                  <w:divsChild>
                                    <w:div w:id="1752197408">
                                      <w:marLeft w:val="0"/>
                                      <w:marRight w:val="0"/>
                                      <w:marTop w:val="0"/>
                                      <w:marBottom w:val="0"/>
                                      <w:divBdr>
                                        <w:top w:val="single" w:sz="2" w:space="0" w:color="D9D9E3"/>
                                        <w:left w:val="single" w:sz="2" w:space="0" w:color="D9D9E3"/>
                                        <w:bottom w:val="single" w:sz="2" w:space="0" w:color="D9D9E3"/>
                                        <w:right w:val="single" w:sz="2" w:space="0" w:color="D9D9E3"/>
                                      </w:divBdr>
                                      <w:divsChild>
                                        <w:div w:id="1498571215">
                                          <w:marLeft w:val="0"/>
                                          <w:marRight w:val="0"/>
                                          <w:marTop w:val="0"/>
                                          <w:marBottom w:val="0"/>
                                          <w:divBdr>
                                            <w:top w:val="single" w:sz="2" w:space="0" w:color="D9D9E3"/>
                                            <w:left w:val="single" w:sz="2" w:space="0" w:color="D9D9E3"/>
                                            <w:bottom w:val="single" w:sz="2" w:space="0" w:color="D9D9E3"/>
                                            <w:right w:val="single" w:sz="2" w:space="0" w:color="D9D9E3"/>
                                          </w:divBdr>
                                          <w:divsChild>
                                            <w:div w:id="109058359">
                                              <w:marLeft w:val="0"/>
                                              <w:marRight w:val="0"/>
                                              <w:marTop w:val="0"/>
                                              <w:marBottom w:val="0"/>
                                              <w:divBdr>
                                                <w:top w:val="single" w:sz="2" w:space="0" w:color="D9D9E3"/>
                                                <w:left w:val="single" w:sz="2" w:space="0" w:color="D9D9E3"/>
                                                <w:bottom w:val="single" w:sz="2" w:space="0" w:color="D9D9E3"/>
                                                <w:right w:val="single" w:sz="2" w:space="0" w:color="D9D9E3"/>
                                              </w:divBdr>
                                              <w:divsChild>
                                                <w:div w:id="2132236141">
                                                  <w:marLeft w:val="0"/>
                                                  <w:marRight w:val="0"/>
                                                  <w:marTop w:val="0"/>
                                                  <w:marBottom w:val="0"/>
                                                  <w:divBdr>
                                                    <w:top w:val="single" w:sz="2" w:space="0" w:color="D9D9E3"/>
                                                    <w:left w:val="single" w:sz="2" w:space="0" w:color="D9D9E3"/>
                                                    <w:bottom w:val="single" w:sz="2" w:space="0" w:color="D9D9E3"/>
                                                    <w:right w:val="single" w:sz="2" w:space="0" w:color="D9D9E3"/>
                                                  </w:divBdr>
                                                  <w:divsChild>
                                                    <w:div w:id="1271820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00880563">
          <w:marLeft w:val="0"/>
          <w:marRight w:val="0"/>
          <w:marTop w:val="0"/>
          <w:marBottom w:val="0"/>
          <w:divBdr>
            <w:top w:val="none" w:sz="0" w:space="0" w:color="auto"/>
            <w:left w:val="none" w:sz="0" w:space="0" w:color="auto"/>
            <w:bottom w:val="none" w:sz="0" w:space="0" w:color="auto"/>
            <w:right w:val="none" w:sz="0" w:space="0" w:color="auto"/>
          </w:divBdr>
          <w:divsChild>
            <w:div w:id="1905528939">
              <w:marLeft w:val="0"/>
              <w:marRight w:val="0"/>
              <w:marTop w:val="0"/>
              <w:marBottom w:val="0"/>
              <w:divBdr>
                <w:top w:val="single" w:sz="2" w:space="0" w:color="D9D9E3"/>
                <w:left w:val="single" w:sz="2" w:space="0" w:color="D9D9E3"/>
                <w:bottom w:val="single" w:sz="2" w:space="0" w:color="D9D9E3"/>
                <w:right w:val="single" w:sz="2" w:space="0" w:color="D9D9E3"/>
              </w:divBdr>
              <w:divsChild>
                <w:div w:id="6174460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403450428">
      <w:bodyDiv w:val="1"/>
      <w:marLeft w:val="0"/>
      <w:marRight w:val="0"/>
      <w:marTop w:val="0"/>
      <w:marBottom w:val="0"/>
      <w:divBdr>
        <w:top w:val="none" w:sz="0" w:space="0" w:color="auto"/>
        <w:left w:val="none" w:sz="0" w:space="0" w:color="auto"/>
        <w:bottom w:val="none" w:sz="0" w:space="0" w:color="auto"/>
        <w:right w:val="none" w:sz="0" w:space="0" w:color="auto"/>
      </w:divBdr>
      <w:divsChild>
        <w:div w:id="1453597395">
          <w:marLeft w:val="547"/>
          <w:marRight w:val="0"/>
          <w:marTop w:val="0"/>
          <w:marBottom w:val="0"/>
          <w:divBdr>
            <w:top w:val="none" w:sz="0" w:space="0" w:color="auto"/>
            <w:left w:val="none" w:sz="0" w:space="0" w:color="auto"/>
            <w:bottom w:val="none" w:sz="0" w:space="0" w:color="auto"/>
            <w:right w:val="none" w:sz="0" w:space="0" w:color="auto"/>
          </w:divBdr>
        </w:div>
        <w:div w:id="1966766955">
          <w:marLeft w:val="547"/>
          <w:marRight w:val="0"/>
          <w:marTop w:val="0"/>
          <w:marBottom w:val="0"/>
          <w:divBdr>
            <w:top w:val="none" w:sz="0" w:space="0" w:color="auto"/>
            <w:left w:val="none" w:sz="0" w:space="0" w:color="auto"/>
            <w:bottom w:val="none" w:sz="0" w:space="0" w:color="auto"/>
            <w:right w:val="none" w:sz="0" w:space="0" w:color="auto"/>
          </w:divBdr>
        </w:div>
        <w:div w:id="923030592">
          <w:marLeft w:val="547"/>
          <w:marRight w:val="0"/>
          <w:marTop w:val="0"/>
          <w:marBottom w:val="0"/>
          <w:divBdr>
            <w:top w:val="none" w:sz="0" w:space="0" w:color="auto"/>
            <w:left w:val="none" w:sz="0" w:space="0" w:color="auto"/>
            <w:bottom w:val="none" w:sz="0" w:space="0" w:color="auto"/>
            <w:right w:val="none" w:sz="0" w:space="0" w:color="auto"/>
          </w:divBdr>
        </w:div>
        <w:div w:id="414320754">
          <w:marLeft w:val="547"/>
          <w:marRight w:val="0"/>
          <w:marTop w:val="0"/>
          <w:marBottom w:val="0"/>
          <w:divBdr>
            <w:top w:val="none" w:sz="0" w:space="0" w:color="auto"/>
            <w:left w:val="none" w:sz="0" w:space="0" w:color="auto"/>
            <w:bottom w:val="none" w:sz="0" w:space="0" w:color="auto"/>
            <w:right w:val="none" w:sz="0" w:space="0" w:color="auto"/>
          </w:divBdr>
        </w:div>
      </w:divsChild>
    </w:div>
    <w:div w:id="410394852">
      <w:bodyDiv w:val="1"/>
      <w:marLeft w:val="0"/>
      <w:marRight w:val="0"/>
      <w:marTop w:val="0"/>
      <w:marBottom w:val="0"/>
      <w:divBdr>
        <w:top w:val="none" w:sz="0" w:space="0" w:color="auto"/>
        <w:left w:val="none" w:sz="0" w:space="0" w:color="auto"/>
        <w:bottom w:val="none" w:sz="0" w:space="0" w:color="auto"/>
        <w:right w:val="none" w:sz="0" w:space="0" w:color="auto"/>
      </w:divBdr>
      <w:divsChild>
        <w:div w:id="369309280">
          <w:marLeft w:val="0"/>
          <w:marRight w:val="0"/>
          <w:marTop w:val="0"/>
          <w:marBottom w:val="0"/>
          <w:divBdr>
            <w:top w:val="none" w:sz="0" w:space="0" w:color="auto"/>
            <w:left w:val="none" w:sz="0" w:space="0" w:color="auto"/>
            <w:bottom w:val="none" w:sz="0" w:space="0" w:color="auto"/>
            <w:right w:val="none" w:sz="0" w:space="0" w:color="auto"/>
          </w:divBdr>
          <w:divsChild>
            <w:div w:id="14775987">
              <w:marLeft w:val="0"/>
              <w:marRight w:val="0"/>
              <w:marTop w:val="0"/>
              <w:marBottom w:val="0"/>
              <w:divBdr>
                <w:top w:val="none" w:sz="0" w:space="0" w:color="auto"/>
                <w:left w:val="none" w:sz="0" w:space="0" w:color="auto"/>
                <w:bottom w:val="none" w:sz="0" w:space="0" w:color="auto"/>
                <w:right w:val="none" w:sz="0" w:space="0" w:color="auto"/>
              </w:divBdr>
            </w:div>
            <w:div w:id="1623924245">
              <w:marLeft w:val="0"/>
              <w:marRight w:val="0"/>
              <w:marTop w:val="0"/>
              <w:marBottom w:val="0"/>
              <w:divBdr>
                <w:top w:val="none" w:sz="0" w:space="0" w:color="auto"/>
                <w:left w:val="none" w:sz="0" w:space="0" w:color="auto"/>
                <w:bottom w:val="none" w:sz="0" w:space="0" w:color="auto"/>
                <w:right w:val="none" w:sz="0" w:space="0" w:color="auto"/>
              </w:divBdr>
              <w:divsChild>
                <w:div w:id="613558114">
                  <w:marLeft w:val="0"/>
                  <w:marRight w:val="0"/>
                  <w:marTop w:val="0"/>
                  <w:marBottom w:val="0"/>
                  <w:divBdr>
                    <w:top w:val="none" w:sz="0" w:space="0" w:color="auto"/>
                    <w:left w:val="none" w:sz="0" w:space="0" w:color="auto"/>
                    <w:bottom w:val="none" w:sz="0" w:space="0" w:color="auto"/>
                    <w:right w:val="none" w:sz="0" w:space="0" w:color="auto"/>
                  </w:divBdr>
                  <w:divsChild>
                    <w:div w:id="353386458">
                      <w:marLeft w:val="0"/>
                      <w:marRight w:val="0"/>
                      <w:marTop w:val="0"/>
                      <w:marBottom w:val="0"/>
                      <w:divBdr>
                        <w:top w:val="none" w:sz="0" w:space="0" w:color="auto"/>
                        <w:left w:val="none" w:sz="0" w:space="0" w:color="auto"/>
                        <w:bottom w:val="none" w:sz="0" w:space="0" w:color="auto"/>
                        <w:right w:val="none" w:sz="0" w:space="0" w:color="auto"/>
                      </w:divBdr>
                      <w:divsChild>
                        <w:div w:id="132520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624428">
      <w:bodyDiv w:val="1"/>
      <w:marLeft w:val="0"/>
      <w:marRight w:val="0"/>
      <w:marTop w:val="0"/>
      <w:marBottom w:val="0"/>
      <w:divBdr>
        <w:top w:val="none" w:sz="0" w:space="0" w:color="auto"/>
        <w:left w:val="none" w:sz="0" w:space="0" w:color="auto"/>
        <w:bottom w:val="none" w:sz="0" w:space="0" w:color="auto"/>
        <w:right w:val="none" w:sz="0" w:space="0" w:color="auto"/>
      </w:divBdr>
    </w:div>
    <w:div w:id="441151142">
      <w:bodyDiv w:val="1"/>
      <w:marLeft w:val="0"/>
      <w:marRight w:val="0"/>
      <w:marTop w:val="0"/>
      <w:marBottom w:val="0"/>
      <w:divBdr>
        <w:top w:val="none" w:sz="0" w:space="0" w:color="auto"/>
        <w:left w:val="none" w:sz="0" w:space="0" w:color="auto"/>
        <w:bottom w:val="none" w:sz="0" w:space="0" w:color="auto"/>
        <w:right w:val="none" w:sz="0" w:space="0" w:color="auto"/>
      </w:divBdr>
    </w:div>
    <w:div w:id="461386639">
      <w:bodyDiv w:val="1"/>
      <w:marLeft w:val="0"/>
      <w:marRight w:val="0"/>
      <w:marTop w:val="0"/>
      <w:marBottom w:val="0"/>
      <w:divBdr>
        <w:top w:val="none" w:sz="0" w:space="0" w:color="auto"/>
        <w:left w:val="none" w:sz="0" w:space="0" w:color="auto"/>
        <w:bottom w:val="none" w:sz="0" w:space="0" w:color="auto"/>
        <w:right w:val="none" w:sz="0" w:space="0" w:color="auto"/>
      </w:divBdr>
      <w:divsChild>
        <w:div w:id="567034839">
          <w:marLeft w:val="0"/>
          <w:marRight w:val="0"/>
          <w:marTop w:val="0"/>
          <w:marBottom w:val="0"/>
          <w:divBdr>
            <w:top w:val="none" w:sz="0" w:space="0" w:color="auto"/>
            <w:left w:val="none" w:sz="0" w:space="0" w:color="auto"/>
            <w:bottom w:val="none" w:sz="0" w:space="0" w:color="auto"/>
            <w:right w:val="none" w:sz="0" w:space="0" w:color="auto"/>
          </w:divBdr>
          <w:divsChild>
            <w:div w:id="542906204">
              <w:marLeft w:val="0"/>
              <w:marRight w:val="0"/>
              <w:marTop w:val="0"/>
              <w:marBottom w:val="0"/>
              <w:divBdr>
                <w:top w:val="none" w:sz="0" w:space="0" w:color="auto"/>
                <w:left w:val="none" w:sz="0" w:space="0" w:color="auto"/>
                <w:bottom w:val="none" w:sz="0" w:space="0" w:color="auto"/>
                <w:right w:val="none" w:sz="0" w:space="0" w:color="auto"/>
              </w:divBdr>
            </w:div>
            <w:div w:id="1862744422">
              <w:marLeft w:val="0"/>
              <w:marRight w:val="0"/>
              <w:marTop w:val="0"/>
              <w:marBottom w:val="0"/>
              <w:divBdr>
                <w:top w:val="none" w:sz="0" w:space="0" w:color="auto"/>
                <w:left w:val="none" w:sz="0" w:space="0" w:color="auto"/>
                <w:bottom w:val="none" w:sz="0" w:space="0" w:color="auto"/>
                <w:right w:val="none" w:sz="0" w:space="0" w:color="auto"/>
              </w:divBdr>
              <w:divsChild>
                <w:div w:id="701595279">
                  <w:marLeft w:val="0"/>
                  <w:marRight w:val="0"/>
                  <w:marTop w:val="0"/>
                  <w:marBottom w:val="0"/>
                  <w:divBdr>
                    <w:top w:val="none" w:sz="0" w:space="0" w:color="auto"/>
                    <w:left w:val="none" w:sz="0" w:space="0" w:color="auto"/>
                    <w:bottom w:val="none" w:sz="0" w:space="0" w:color="auto"/>
                    <w:right w:val="none" w:sz="0" w:space="0" w:color="auto"/>
                  </w:divBdr>
                  <w:divsChild>
                    <w:div w:id="303388212">
                      <w:marLeft w:val="0"/>
                      <w:marRight w:val="0"/>
                      <w:marTop w:val="0"/>
                      <w:marBottom w:val="0"/>
                      <w:divBdr>
                        <w:top w:val="none" w:sz="0" w:space="0" w:color="auto"/>
                        <w:left w:val="none" w:sz="0" w:space="0" w:color="auto"/>
                        <w:bottom w:val="none" w:sz="0" w:space="0" w:color="auto"/>
                        <w:right w:val="none" w:sz="0" w:space="0" w:color="auto"/>
                      </w:divBdr>
                      <w:divsChild>
                        <w:div w:id="64967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5468829">
      <w:bodyDiv w:val="1"/>
      <w:marLeft w:val="0"/>
      <w:marRight w:val="0"/>
      <w:marTop w:val="0"/>
      <w:marBottom w:val="0"/>
      <w:divBdr>
        <w:top w:val="none" w:sz="0" w:space="0" w:color="auto"/>
        <w:left w:val="none" w:sz="0" w:space="0" w:color="auto"/>
        <w:bottom w:val="none" w:sz="0" w:space="0" w:color="auto"/>
        <w:right w:val="none" w:sz="0" w:space="0" w:color="auto"/>
      </w:divBdr>
    </w:div>
    <w:div w:id="469522406">
      <w:bodyDiv w:val="1"/>
      <w:marLeft w:val="0"/>
      <w:marRight w:val="0"/>
      <w:marTop w:val="0"/>
      <w:marBottom w:val="0"/>
      <w:divBdr>
        <w:top w:val="none" w:sz="0" w:space="0" w:color="auto"/>
        <w:left w:val="none" w:sz="0" w:space="0" w:color="auto"/>
        <w:bottom w:val="none" w:sz="0" w:space="0" w:color="auto"/>
        <w:right w:val="none" w:sz="0" w:space="0" w:color="auto"/>
      </w:divBdr>
    </w:div>
    <w:div w:id="470640353">
      <w:bodyDiv w:val="1"/>
      <w:marLeft w:val="0"/>
      <w:marRight w:val="0"/>
      <w:marTop w:val="0"/>
      <w:marBottom w:val="0"/>
      <w:divBdr>
        <w:top w:val="none" w:sz="0" w:space="0" w:color="auto"/>
        <w:left w:val="none" w:sz="0" w:space="0" w:color="auto"/>
        <w:bottom w:val="none" w:sz="0" w:space="0" w:color="auto"/>
        <w:right w:val="none" w:sz="0" w:space="0" w:color="auto"/>
      </w:divBdr>
    </w:div>
    <w:div w:id="476068492">
      <w:bodyDiv w:val="1"/>
      <w:marLeft w:val="0"/>
      <w:marRight w:val="0"/>
      <w:marTop w:val="0"/>
      <w:marBottom w:val="0"/>
      <w:divBdr>
        <w:top w:val="none" w:sz="0" w:space="0" w:color="auto"/>
        <w:left w:val="none" w:sz="0" w:space="0" w:color="auto"/>
        <w:bottom w:val="none" w:sz="0" w:space="0" w:color="auto"/>
        <w:right w:val="none" w:sz="0" w:space="0" w:color="auto"/>
      </w:divBdr>
    </w:div>
    <w:div w:id="506747251">
      <w:bodyDiv w:val="1"/>
      <w:marLeft w:val="0"/>
      <w:marRight w:val="0"/>
      <w:marTop w:val="0"/>
      <w:marBottom w:val="0"/>
      <w:divBdr>
        <w:top w:val="none" w:sz="0" w:space="0" w:color="auto"/>
        <w:left w:val="none" w:sz="0" w:space="0" w:color="auto"/>
        <w:bottom w:val="none" w:sz="0" w:space="0" w:color="auto"/>
        <w:right w:val="none" w:sz="0" w:space="0" w:color="auto"/>
      </w:divBdr>
    </w:div>
    <w:div w:id="521937888">
      <w:bodyDiv w:val="1"/>
      <w:marLeft w:val="0"/>
      <w:marRight w:val="0"/>
      <w:marTop w:val="0"/>
      <w:marBottom w:val="0"/>
      <w:divBdr>
        <w:top w:val="none" w:sz="0" w:space="0" w:color="auto"/>
        <w:left w:val="none" w:sz="0" w:space="0" w:color="auto"/>
        <w:bottom w:val="none" w:sz="0" w:space="0" w:color="auto"/>
        <w:right w:val="none" w:sz="0" w:space="0" w:color="auto"/>
      </w:divBdr>
      <w:divsChild>
        <w:div w:id="864825915">
          <w:marLeft w:val="0"/>
          <w:marRight w:val="0"/>
          <w:marTop w:val="0"/>
          <w:marBottom w:val="0"/>
          <w:divBdr>
            <w:top w:val="none" w:sz="0" w:space="0" w:color="auto"/>
            <w:left w:val="none" w:sz="0" w:space="0" w:color="auto"/>
            <w:bottom w:val="none" w:sz="0" w:space="0" w:color="auto"/>
            <w:right w:val="none" w:sz="0" w:space="0" w:color="auto"/>
          </w:divBdr>
        </w:div>
      </w:divsChild>
    </w:div>
    <w:div w:id="556864499">
      <w:bodyDiv w:val="1"/>
      <w:marLeft w:val="0"/>
      <w:marRight w:val="0"/>
      <w:marTop w:val="0"/>
      <w:marBottom w:val="0"/>
      <w:divBdr>
        <w:top w:val="none" w:sz="0" w:space="0" w:color="auto"/>
        <w:left w:val="none" w:sz="0" w:space="0" w:color="auto"/>
        <w:bottom w:val="none" w:sz="0" w:space="0" w:color="auto"/>
        <w:right w:val="none" w:sz="0" w:space="0" w:color="auto"/>
      </w:divBdr>
      <w:divsChild>
        <w:div w:id="1783525838">
          <w:marLeft w:val="547"/>
          <w:marRight w:val="0"/>
          <w:marTop w:val="0"/>
          <w:marBottom w:val="120"/>
          <w:divBdr>
            <w:top w:val="none" w:sz="0" w:space="0" w:color="auto"/>
            <w:left w:val="none" w:sz="0" w:space="0" w:color="auto"/>
            <w:bottom w:val="none" w:sz="0" w:space="0" w:color="auto"/>
            <w:right w:val="none" w:sz="0" w:space="0" w:color="auto"/>
          </w:divBdr>
        </w:div>
        <w:div w:id="838932963">
          <w:marLeft w:val="547"/>
          <w:marRight w:val="0"/>
          <w:marTop w:val="0"/>
          <w:marBottom w:val="120"/>
          <w:divBdr>
            <w:top w:val="none" w:sz="0" w:space="0" w:color="auto"/>
            <w:left w:val="none" w:sz="0" w:space="0" w:color="auto"/>
            <w:bottom w:val="none" w:sz="0" w:space="0" w:color="auto"/>
            <w:right w:val="none" w:sz="0" w:space="0" w:color="auto"/>
          </w:divBdr>
        </w:div>
      </w:divsChild>
    </w:div>
    <w:div w:id="613096696">
      <w:bodyDiv w:val="1"/>
      <w:marLeft w:val="0"/>
      <w:marRight w:val="0"/>
      <w:marTop w:val="0"/>
      <w:marBottom w:val="0"/>
      <w:divBdr>
        <w:top w:val="none" w:sz="0" w:space="0" w:color="auto"/>
        <w:left w:val="none" w:sz="0" w:space="0" w:color="auto"/>
        <w:bottom w:val="none" w:sz="0" w:space="0" w:color="auto"/>
        <w:right w:val="none" w:sz="0" w:space="0" w:color="auto"/>
      </w:divBdr>
    </w:div>
    <w:div w:id="618493160">
      <w:bodyDiv w:val="1"/>
      <w:marLeft w:val="0"/>
      <w:marRight w:val="0"/>
      <w:marTop w:val="0"/>
      <w:marBottom w:val="0"/>
      <w:divBdr>
        <w:top w:val="none" w:sz="0" w:space="0" w:color="auto"/>
        <w:left w:val="none" w:sz="0" w:space="0" w:color="auto"/>
        <w:bottom w:val="none" w:sz="0" w:space="0" w:color="auto"/>
        <w:right w:val="none" w:sz="0" w:space="0" w:color="auto"/>
      </w:divBdr>
    </w:div>
    <w:div w:id="618995864">
      <w:bodyDiv w:val="1"/>
      <w:marLeft w:val="0"/>
      <w:marRight w:val="0"/>
      <w:marTop w:val="0"/>
      <w:marBottom w:val="0"/>
      <w:divBdr>
        <w:top w:val="none" w:sz="0" w:space="0" w:color="auto"/>
        <w:left w:val="none" w:sz="0" w:space="0" w:color="auto"/>
        <w:bottom w:val="none" w:sz="0" w:space="0" w:color="auto"/>
        <w:right w:val="none" w:sz="0" w:space="0" w:color="auto"/>
      </w:divBdr>
      <w:divsChild>
        <w:div w:id="1241136707">
          <w:marLeft w:val="0"/>
          <w:marRight w:val="0"/>
          <w:marTop w:val="0"/>
          <w:marBottom w:val="0"/>
          <w:divBdr>
            <w:top w:val="none" w:sz="0" w:space="0" w:color="auto"/>
            <w:left w:val="none" w:sz="0" w:space="0" w:color="auto"/>
            <w:bottom w:val="none" w:sz="0" w:space="0" w:color="auto"/>
            <w:right w:val="none" w:sz="0" w:space="0" w:color="auto"/>
          </w:divBdr>
          <w:divsChild>
            <w:div w:id="759570501">
              <w:marLeft w:val="0"/>
              <w:marRight w:val="0"/>
              <w:marTop w:val="0"/>
              <w:marBottom w:val="0"/>
              <w:divBdr>
                <w:top w:val="none" w:sz="0" w:space="0" w:color="auto"/>
                <w:left w:val="none" w:sz="0" w:space="0" w:color="auto"/>
                <w:bottom w:val="none" w:sz="0" w:space="0" w:color="auto"/>
                <w:right w:val="none" w:sz="0" w:space="0" w:color="auto"/>
              </w:divBdr>
            </w:div>
            <w:div w:id="585577691">
              <w:marLeft w:val="0"/>
              <w:marRight w:val="0"/>
              <w:marTop w:val="0"/>
              <w:marBottom w:val="0"/>
              <w:divBdr>
                <w:top w:val="none" w:sz="0" w:space="0" w:color="auto"/>
                <w:left w:val="none" w:sz="0" w:space="0" w:color="auto"/>
                <w:bottom w:val="none" w:sz="0" w:space="0" w:color="auto"/>
                <w:right w:val="none" w:sz="0" w:space="0" w:color="auto"/>
              </w:divBdr>
              <w:divsChild>
                <w:div w:id="1055080497">
                  <w:marLeft w:val="0"/>
                  <w:marRight w:val="0"/>
                  <w:marTop w:val="0"/>
                  <w:marBottom w:val="0"/>
                  <w:divBdr>
                    <w:top w:val="none" w:sz="0" w:space="0" w:color="auto"/>
                    <w:left w:val="none" w:sz="0" w:space="0" w:color="auto"/>
                    <w:bottom w:val="none" w:sz="0" w:space="0" w:color="auto"/>
                    <w:right w:val="none" w:sz="0" w:space="0" w:color="auto"/>
                  </w:divBdr>
                  <w:divsChild>
                    <w:div w:id="470946545">
                      <w:marLeft w:val="0"/>
                      <w:marRight w:val="0"/>
                      <w:marTop w:val="0"/>
                      <w:marBottom w:val="0"/>
                      <w:divBdr>
                        <w:top w:val="none" w:sz="0" w:space="0" w:color="auto"/>
                        <w:left w:val="none" w:sz="0" w:space="0" w:color="auto"/>
                        <w:bottom w:val="none" w:sz="0" w:space="0" w:color="auto"/>
                        <w:right w:val="none" w:sz="0" w:space="0" w:color="auto"/>
                      </w:divBdr>
                      <w:divsChild>
                        <w:div w:id="17788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1155584">
      <w:bodyDiv w:val="1"/>
      <w:marLeft w:val="0"/>
      <w:marRight w:val="0"/>
      <w:marTop w:val="0"/>
      <w:marBottom w:val="0"/>
      <w:divBdr>
        <w:top w:val="none" w:sz="0" w:space="0" w:color="auto"/>
        <w:left w:val="none" w:sz="0" w:space="0" w:color="auto"/>
        <w:bottom w:val="none" w:sz="0" w:space="0" w:color="auto"/>
        <w:right w:val="none" w:sz="0" w:space="0" w:color="auto"/>
      </w:divBdr>
      <w:divsChild>
        <w:div w:id="2020035824">
          <w:marLeft w:val="0"/>
          <w:marRight w:val="0"/>
          <w:marTop w:val="0"/>
          <w:marBottom w:val="0"/>
          <w:divBdr>
            <w:top w:val="none" w:sz="0" w:space="0" w:color="auto"/>
            <w:left w:val="none" w:sz="0" w:space="0" w:color="auto"/>
            <w:bottom w:val="none" w:sz="0" w:space="0" w:color="auto"/>
            <w:right w:val="none" w:sz="0" w:space="0" w:color="auto"/>
          </w:divBdr>
          <w:divsChild>
            <w:div w:id="1518350636">
              <w:marLeft w:val="0"/>
              <w:marRight w:val="0"/>
              <w:marTop w:val="0"/>
              <w:marBottom w:val="0"/>
              <w:divBdr>
                <w:top w:val="none" w:sz="0" w:space="0" w:color="auto"/>
                <w:left w:val="none" w:sz="0" w:space="0" w:color="auto"/>
                <w:bottom w:val="none" w:sz="0" w:space="0" w:color="auto"/>
                <w:right w:val="none" w:sz="0" w:space="0" w:color="auto"/>
              </w:divBdr>
            </w:div>
            <w:div w:id="712463436">
              <w:marLeft w:val="0"/>
              <w:marRight w:val="0"/>
              <w:marTop w:val="0"/>
              <w:marBottom w:val="0"/>
              <w:divBdr>
                <w:top w:val="none" w:sz="0" w:space="0" w:color="auto"/>
                <w:left w:val="none" w:sz="0" w:space="0" w:color="auto"/>
                <w:bottom w:val="none" w:sz="0" w:space="0" w:color="auto"/>
                <w:right w:val="none" w:sz="0" w:space="0" w:color="auto"/>
              </w:divBdr>
              <w:divsChild>
                <w:div w:id="830102242">
                  <w:marLeft w:val="0"/>
                  <w:marRight w:val="0"/>
                  <w:marTop w:val="0"/>
                  <w:marBottom w:val="0"/>
                  <w:divBdr>
                    <w:top w:val="none" w:sz="0" w:space="0" w:color="auto"/>
                    <w:left w:val="none" w:sz="0" w:space="0" w:color="auto"/>
                    <w:bottom w:val="none" w:sz="0" w:space="0" w:color="auto"/>
                    <w:right w:val="none" w:sz="0" w:space="0" w:color="auto"/>
                  </w:divBdr>
                  <w:divsChild>
                    <w:div w:id="1569613512">
                      <w:marLeft w:val="0"/>
                      <w:marRight w:val="0"/>
                      <w:marTop w:val="0"/>
                      <w:marBottom w:val="0"/>
                      <w:divBdr>
                        <w:top w:val="none" w:sz="0" w:space="0" w:color="auto"/>
                        <w:left w:val="none" w:sz="0" w:space="0" w:color="auto"/>
                        <w:bottom w:val="none" w:sz="0" w:space="0" w:color="auto"/>
                        <w:right w:val="none" w:sz="0" w:space="0" w:color="auto"/>
                      </w:divBdr>
                      <w:divsChild>
                        <w:div w:id="179112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049292">
      <w:bodyDiv w:val="1"/>
      <w:marLeft w:val="0"/>
      <w:marRight w:val="0"/>
      <w:marTop w:val="0"/>
      <w:marBottom w:val="0"/>
      <w:divBdr>
        <w:top w:val="none" w:sz="0" w:space="0" w:color="auto"/>
        <w:left w:val="none" w:sz="0" w:space="0" w:color="auto"/>
        <w:bottom w:val="none" w:sz="0" w:space="0" w:color="auto"/>
        <w:right w:val="none" w:sz="0" w:space="0" w:color="auto"/>
      </w:divBdr>
    </w:div>
    <w:div w:id="650257444">
      <w:bodyDiv w:val="1"/>
      <w:marLeft w:val="0"/>
      <w:marRight w:val="0"/>
      <w:marTop w:val="0"/>
      <w:marBottom w:val="0"/>
      <w:divBdr>
        <w:top w:val="none" w:sz="0" w:space="0" w:color="auto"/>
        <w:left w:val="none" w:sz="0" w:space="0" w:color="auto"/>
        <w:bottom w:val="none" w:sz="0" w:space="0" w:color="auto"/>
        <w:right w:val="none" w:sz="0" w:space="0" w:color="auto"/>
      </w:divBdr>
    </w:div>
    <w:div w:id="693458640">
      <w:bodyDiv w:val="1"/>
      <w:marLeft w:val="0"/>
      <w:marRight w:val="0"/>
      <w:marTop w:val="0"/>
      <w:marBottom w:val="0"/>
      <w:divBdr>
        <w:top w:val="none" w:sz="0" w:space="0" w:color="auto"/>
        <w:left w:val="none" w:sz="0" w:space="0" w:color="auto"/>
        <w:bottom w:val="none" w:sz="0" w:space="0" w:color="auto"/>
        <w:right w:val="none" w:sz="0" w:space="0" w:color="auto"/>
      </w:divBdr>
      <w:divsChild>
        <w:div w:id="1209562561">
          <w:marLeft w:val="0"/>
          <w:marRight w:val="0"/>
          <w:marTop w:val="0"/>
          <w:marBottom w:val="0"/>
          <w:divBdr>
            <w:top w:val="none" w:sz="0" w:space="0" w:color="auto"/>
            <w:left w:val="none" w:sz="0" w:space="0" w:color="auto"/>
            <w:bottom w:val="none" w:sz="0" w:space="0" w:color="auto"/>
            <w:right w:val="none" w:sz="0" w:space="0" w:color="auto"/>
          </w:divBdr>
        </w:div>
      </w:divsChild>
    </w:div>
    <w:div w:id="715005345">
      <w:bodyDiv w:val="1"/>
      <w:marLeft w:val="0"/>
      <w:marRight w:val="0"/>
      <w:marTop w:val="0"/>
      <w:marBottom w:val="0"/>
      <w:divBdr>
        <w:top w:val="none" w:sz="0" w:space="0" w:color="auto"/>
        <w:left w:val="none" w:sz="0" w:space="0" w:color="auto"/>
        <w:bottom w:val="none" w:sz="0" w:space="0" w:color="auto"/>
        <w:right w:val="none" w:sz="0" w:space="0" w:color="auto"/>
      </w:divBdr>
    </w:div>
    <w:div w:id="724836357">
      <w:bodyDiv w:val="1"/>
      <w:marLeft w:val="0"/>
      <w:marRight w:val="0"/>
      <w:marTop w:val="0"/>
      <w:marBottom w:val="0"/>
      <w:divBdr>
        <w:top w:val="none" w:sz="0" w:space="0" w:color="auto"/>
        <w:left w:val="none" w:sz="0" w:space="0" w:color="auto"/>
        <w:bottom w:val="none" w:sz="0" w:space="0" w:color="auto"/>
        <w:right w:val="none" w:sz="0" w:space="0" w:color="auto"/>
      </w:divBdr>
    </w:div>
    <w:div w:id="727723498">
      <w:bodyDiv w:val="1"/>
      <w:marLeft w:val="0"/>
      <w:marRight w:val="0"/>
      <w:marTop w:val="0"/>
      <w:marBottom w:val="0"/>
      <w:divBdr>
        <w:top w:val="none" w:sz="0" w:space="0" w:color="auto"/>
        <w:left w:val="none" w:sz="0" w:space="0" w:color="auto"/>
        <w:bottom w:val="none" w:sz="0" w:space="0" w:color="auto"/>
        <w:right w:val="none" w:sz="0" w:space="0" w:color="auto"/>
      </w:divBdr>
    </w:div>
    <w:div w:id="737751732">
      <w:bodyDiv w:val="1"/>
      <w:marLeft w:val="0"/>
      <w:marRight w:val="0"/>
      <w:marTop w:val="0"/>
      <w:marBottom w:val="0"/>
      <w:divBdr>
        <w:top w:val="none" w:sz="0" w:space="0" w:color="auto"/>
        <w:left w:val="none" w:sz="0" w:space="0" w:color="auto"/>
        <w:bottom w:val="none" w:sz="0" w:space="0" w:color="auto"/>
        <w:right w:val="none" w:sz="0" w:space="0" w:color="auto"/>
      </w:divBdr>
      <w:divsChild>
        <w:div w:id="414325432">
          <w:marLeft w:val="547"/>
          <w:marRight w:val="0"/>
          <w:marTop w:val="0"/>
          <w:marBottom w:val="0"/>
          <w:divBdr>
            <w:top w:val="none" w:sz="0" w:space="0" w:color="auto"/>
            <w:left w:val="none" w:sz="0" w:space="0" w:color="auto"/>
            <w:bottom w:val="none" w:sz="0" w:space="0" w:color="auto"/>
            <w:right w:val="none" w:sz="0" w:space="0" w:color="auto"/>
          </w:divBdr>
        </w:div>
        <w:div w:id="781922761">
          <w:marLeft w:val="547"/>
          <w:marRight w:val="0"/>
          <w:marTop w:val="0"/>
          <w:marBottom w:val="0"/>
          <w:divBdr>
            <w:top w:val="none" w:sz="0" w:space="0" w:color="auto"/>
            <w:left w:val="none" w:sz="0" w:space="0" w:color="auto"/>
            <w:bottom w:val="none" w:sz="0" w:space="0" w:color="auto"/>
            <w:right w:val="none" w:sz="0" w:space="0" w:color="auto"/>
          </w:divBdr>
        </w:div>
        <w:div w:id="590358542">
          <w:marLeft w:val="547"/>
          <w:marRight w:val="0"/>
          <w:marTop w:val="0"/>
          <w:marBottom w:val="0"/>
          <w:divBdr>
            <w:top w:val="none" w:sz="0" w:space="0" w:color="auto"/>
            <w:left w:val="none" w:sz="0" w:space="0" w:color="auto"/>
            <w:bottom w:val="none" w:sz="0" w:space="0" w:color="auto"/>
            <w:right w:val="none" w:sz="0" w:space="0" w:color="auto"/>
          </w:divBdr>
        </w:div>
      </w:divsChild>
    </w:div>
    <w:div w:id="759956271">
      <w:bodyDiv w:val="1"/>
      <w:marLeft w:val="0"/>
      <w:marRight w:val="0"/>
      <w:marTop w:val="0"/>
      <w:marBottom w:val="0"/>
      <w:divBdr>
        <w:top w:val="none" w:sz="0" w:space="0" w:color="auto"/>
        <w:left w:val="none" w:sz="0" w:space="0" w:color="auto"/>
        <w:bottom w:val="none" w:sz="0" w:space="0" w:color="auto"/>
        <w:right w:val="none" w:sz="0" w:space="0" w:color="auto"/>
      </w:divBdr>
      <w:divsChild>
        <w:div w:id="1866480058">
          <w:marLeft w:val="0"/>
          <w:marRight w:val="0"/>
          <w:marTop w:val="0"/>
          <w:marBottom w:val="0"/>
          <w:divBdr>
            <w:top w:val="none" w:sz="0" w:space="0" w:color="auto"/>
            <w:left w:val="none" w:sz="0" w:space="0" w:color="auto"/>
            <w:bottom w:val="none" w:sz="0" w:space="0" w:color="auto"/>
            <w:right w:val="none" w:sz="0" w:space="0" w:color="auto"/>
          </w:divBdr>
          <w:divsChild>
            <w:div w:id="1834754608">
              <w:marLeft w:val="0"/>
              <w:marRight w:val="0"/>
              <w:marTop w:val="0"/>
              <w:marBottom w:val="0"/>
              <w:divBdr>
                <w:top w:val="none" w:sz="0" w:space="0" w:color="auto"/>
                <w:left w:val="none" w:sz="0" w:space="0" w:color="auto"/>
                <w:bottom w:val="none" w:sz="0" w:space="0" w:color="auto"/>
                <w:right w:val="none" w:sz="0" w:space="0" w:color="auto"/>
              </w:divBdr>
            </w:div>
            <w:div w:id="1131247681">
              <w:marLeft w:val="0"/>
              <w:marRight w:val="0"/>
              <w:marTop w:val="0"/>
              <w:marBottom w:val="0"/>
              <w:divBdr>
                <w:top w:val="none" w:sz="0" w:space="0" w:color="auto"/>
                <w:left w:val="none" w:sz="0" w:space="0" w:color="auto"/>
                <w:bottom w:val="none" w:sz="0" w:space="0" w:color="auto"/>
                <w:right w:val="none" w:sz="0" w:space="0" w:color="auto"/>
              </w:divBdr>
              <w:divsChild>
                <w:div w:id="1745175448">
                  <w:marLeft w:val="0"/>
                  <w:marRight w:val="0"/>
                  <w:marTop w:val="0"/>
                  <w:marBottom w:val="0"/>
                  <w:divBdr>
                    <w:top w:val="none" w:sz="0" w:space="0" w:color="auto"/>
                    <w:left w:val="none" w:sz="0" w:space="0" w:color="auto"/>
                    <w:bottom w:val="none" w:sz="0" w:space="0" w:color="auto"/>
                    <w:right w:val="none" w:sz="0" w:space="0" w:color="auto"/>
                  </w:divBdr>
                  <w:divsChild>
                    <w:div w:id="161119951">
                      <w:marLeft w:val="0"/>
                      <w:marRight w:val="0"/>
                      <w:marTop w:val="0"/>
                      <w:marBottom w:val="0"/>
                      <w:divBdr>
                        <w:top w:val="none" w:sz="0" w:space="0" w:color="auto"/>
                        <w:left w:val="none" w:sz="0" w:space="0" w:color="auto"/>
                        <w:bottom w:val="none" w:sz="0" w:space="0" w:color="auto"/>
                        <w:right w:val="none" w:sz="0" w:space="0" w:color="auto"/>
                      </w:divBdr>
                      <w:divsChild>
                        <w:div w:id="37231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505966">
      <w:bodyDiv w:val="1"/>
      <w:marLeft w:val="0"/>
      <w:marRight w:val="0"/>
      <w:marTop w:val="0"/>
      <w:marBottom w:val="0"/>
      <w:divBdr>
        <w:top w:val="none" w:sz="0" w:space="0" w:color="auto"/>
        <w:left w:val="none" w:sz="0" w:space="0" w:color="auto"/>
        <w:bottom w:val="none" w:sz="0" w:space="0" w:color="auto"/>
        <w:right w:val="none" w:sz="0" w:space="0" w:color="auto"/>
      </w:divBdr>
    </w:div>
    <w:div w:id="776799902">
      <w:bodyDiv w:val="1"/>
      <w:marLeft w:val="0"/>
      <w:marRight w:val="0"/>
      <w:marTop w:val="0"/>
      <w:marBottom w:val="0"/>
      <w:divBdr>
        <w:top w:val="none" w:sz="0" w:space="0" w:color="auto"/>
        <w:left w:val="none" w:sz="0" w:space="0" w:color="auto"/>
        <w:bottom w:val="none" w:sz="0" w:space="0" w:color="auto"/>
        <w:right w:val="none" w:sz="0" w:space="0" w:color="auto"/>
      </w:divBdr>
    </w:div>
    <w:div w:id="777143667">
      <w:bodyDiv w:val="1"/>
      <w:marLeft w:val="0"/>
      <w:marRight w:val="0"/>
      <w:marTop w:val="0"/>
      <w:marBottom w:val="0"/>
      <w:divBdr>
        <w:top w:val="none" w:sz="0" w:space="0" w:color="auto"/>
        <w:left w:val="none" w:sz="0" w:space="0" w:color="auto"/>
        <w:bottom w:val="none" w:sz="0" w:space="0" w:color="auto"/>
        <w:right w:val="none" w:sz="0" w:space="0" w:color="auto"/>
      </w:divBdr>
    </w:div>
    <w:div w:id="782578174">
      <w:bodyDiv w:val="1"/>
      <w:marLeft w:val="0"/>
      <w:marRight w:val="0"/>
      <w:marTop w:val="0"/>
      <w:marBottom w:val="0"/>
      <w:divBdr>
        <w:top w:val="none" w:sz="0" w:space="0" w:color="auto"/>
        <w:left w:val="none" w:sz="0" w:space="0" w:color="auto"/>
        <w:bottom w:val="none" w:sz="0" w:space="0" w:color="auto"/>
        <w:right w:val="none" w:sz="0" w:space="0" w:color="auto"/>
      </w:divBdr>
    </w:div>
    <w:div w:id="802961899">
      <w:bodyDiv w:val="1"/>
      <w:marLeft w:val="0"/>
      <w:marRight w:val="0"/>
      <w:marTop w:val="0"/>
      <w:marBottom w:val="0"/>
      <w:divBdr>
        <w:top w:val="none" w:sz="0" w:space="0" w:color="auto"/>
        <w:left w:val="none" w:sz="0" w:space="0" w:color="auto"/>
        <w:bottom w:val="none" w:sz="0" w:space="0" w:color="auto"/>
        <w:right w:val="none" w:sz="0" w:space="0" w:color="auto"/>
      </w:divBdr>
      <w:divsChild>
        <w:div w:id="1059741427">
          <w:marLeft w:val="0"/>
          <w:marRight w:val="0"/>
          <w:marTop w:val="0"/>
          <w:marBottom w:val="0"/>
          <w:divBdr>
            <w:top w:val="none" w:sz="0" w:space="0" w:color="auto"/>
            <w:left w:val="none" w:sz="0" w:space="0" w:color="auto"/>
            <w:bottom w:val="none" w:sz="0" w:space="0" w:color="auto"/>
            <w:right w:val="none" w:sz="0" w:space="0" w:color="auto"/>
          </w:divBdr>
          <w:divsChild>
            <w:div w:id="423111800">
              <w:marLeft w:val="0"/>
              <w:marRight w:val="0"/>
              <w:marTop w:val="0"/>
              <w:marBottom w:val="0"/>
              <w:divBdr>
                <w:top w:val="none" w:sz="0" w:space="0" w:color="auto"/>
                <w:left w:val="none" w:sz="0" w:space="0" w:color="auto"/>
                <w:bottom w:val="none" w:sz="0" w:space="0" w:color="auto"/>
                <w:right w:val="none" w:sz="0" w:space="0" w:color="auto"/>
              </w:divBdr>
            </w:div>
            <w:div w:id="2043749443">
              <w:marLeft w:val="0"/>
              <w:marRight w:val="0"/>
              <w:marTop w:val="0"/>
              <w:marBottom w:val="0"/>
              <w:divBdr>
                <w:top w:val="none" w:sz="0" w:space="0" w:color="auto"/>
                <w:left w:val="none" w:sz="0" w:space="0" w:color="auto"/>
                <w:bottom w:val="none" w:sz="0" w:space="0" w:color="auto"/>
                <w:right w:val="none" w:sz="0" w:space="0" w:color="auto"/>
              </w:divBdr>
              <w:divsChild>
                <w:div w:id="1726753798">
                  <w:marLeft w:val="0"/>
                  <w:marRight w:val="0"/>
                  <w:marTop w:val="0"/>
                  <w:marBottom w:val="0"/>
                  <w:divBdr>
                    <w:top w:val="none" w:sz="0" w:space="0" w:color="auto"/>
                    <w:left w:val="none" w:sz="0" w:space="0" w:color="auto"/>
                    <w:bottom w:val="none" w:sz="0" w:space="0" w:color="auto"/>
                    <w:right w:val="none" w:sz="0" w:space="0" w:color="auto"/>
                  </w:divBdr>
                  <w:divsChild>
                    <w:div w:id="611670255">
                      <w:marLeft w:val="0"/>
                      <w:marRight w:val="0"/>
                      <w:marTop w:val="0"/>
                      <w:marBottom w:val="0"/>
                      <w:divBdr>
                        <w:top w:val="none" w:sz="0" w:space="0" w:color="auto"/>
                        <w:left w:val="none" w:sz="0" w:space="0" w:color="auto"/>
                        <w:bottom w:val="none" w:sz="0" w:space="0" w:color="auto"/>
                        <w:right w:val="none" w:sz="0" w:space="0" w:color="auto"/>
                      </w:divBdr>
                      <w:divsChild>
                        <w:div w:id="2134982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333179">
      <w:bodyDiv w:val="1"/>
      <w:marLeft w:val="0"/>
      <w:marRight w:val="0"/>
      <w:marTop w:val="0"/>
      <w:marBottom w:val="0"/>
      <w:divBdr>
        <w:top w:val="none" w:sz="0" w:space="0" w:color="auto"/>
        <w:left w:val="none" w:sz="0" w:space="0" w:color="auto"/>
        <w:bottom w:val="none" w:sz="0" w:space="0" w:color="auto"/>
        <w:right w:val="none" w:sz="0" w:space="0" w:color="auto"/>
      </w:divBdr>
      <w:divsChild>
        <w:div w:id="1012411432">
          <w:marLeft w:val="0"/>
          <w:marRight w:val="0"/>
          <w:marTop w:val="0"/>
          <w:marBottom w:val="0"/>
          <w:divBdr>
            <w:top w:val="none" w:sz="0" w:space="0" w:color="auto"/>
            <w:left w:val="none" w:sz="0" w:space="0" w:color="auto"/>
            <w:bottom w:val="none" w:sz="0" w:space="0" w:color="auto"/>
            <w:right w:val="none" w:sz="0" w:space="0" w:color="auto"/>
          </w:divBdr>
        </w:div>
        <w:div w:id="187262001">
          <w:marLeft w:val="0"/>
          <w:marRight w:val="0"/>
          <w:marTop w:val="0"/>
          <w:marBottom w:val="0"/>
          <w:divBdr>
            <w:top w:val="none" w:sz="0" w:space="0" w:color="auto"/>
            <w:left w:val="none" w:sz="0" w:space="0" w:color="auto"/>
            <w:bottom w:val="none" w:sz="0" w:space="0" w:color="auto"/>
            <w:right w:val="none" w:sz="0" w:space="0" w:color="auto"/>
          </w:divBdr>
        </w:div>
        <w:div w:id="1682657203">
          <w:marLeft w:val="0"/>
          <w:marRight w:val="0"/>
          <w:marTop w:val="0"/>
          <w:marBottom w:val="0"/>
          <w:divBdr>
            <w:top w:val="none" w:sz="0" w:space="0" w:color="auto"/>
            <w:left w:val="none" w:sz="0" w:space="0" w:color="auto"/>
            <w:bottom w:val="none" w:sz="0" w:space="0" w:color="auto"/>
            <w:right w:val="none" w:sz="0" w:space="0" w:color="auto"/>
          </w:divBdr>
        </w:div>
        <w:div w:id="438068440">
          <w:marLeft w:val="0"/>
          <w:marRight w:val="0"/>
          <w:marTop w:val="0"/>
          <w:marBottom w:val="0"/>
          <w:divBdr>
            <w:top w:val="none" w:sz="0" w:space="0" w:color="auto"/>
            <w:left w:val="none" w:sz="0" w:space="0" w:color="auto"/>
            <w:bottom w:val="none" w:sz="0" w:space="0" w:color="auto"/>
            <w:right w:val="none" w:sz="0" w:space="0" w:color="auto"/>
          </w:divBdr>
        </w:div>
        <w:div w:id="1603566428">
          <w:marLeft w:val="0"/>
          <w:marRight w:val="0"/>
          <w:marTop w:val="0"/>
          <w:marBottom w:val="0"/>
          <w:divBdr>
            <w:top w:val="none" w:sz="0" w:space="0" w:color="auto"/>
            <w:left w:val="none" w:sz="0" w:space="0" w:color="auto"/>
            <w:bottom w:val="none" w:sz="0" w:space="0" w:color="auto"/>
            <w:right w:val="none" w:sz="0" w:space="0" w:color="auto"/>
          </w:divBdr>
        </w:div>
        <w:div w:id="534201563">
          <w:marLeft w:val="0"/>
          <w:marRight w:val="0"/>
          <w:marTop w:val="0"/>
          <w:marBottom w:val="0"/>
          <w:divBdr>
            <w:top w:val="none" w:sz="0" w:space="0" w:color="auto"/>
            <w:left w:val="none" w:sz="0" w:space="0" w:color="auto"/>
            <w:bottom w:val="none" w:sz="0" w:space="0" w:color="auto"/>
            <w:right w:val="none" w:sz="0" w:space="0" w:color="auto"/>
          </w:divBdr>
        </w:div>
        <w:div w:id="473523795">
          <w:marLeft w:val="0"/>
          <w:marRight w:val="0"/>
          <w:marTop w:val="0"/>
          <w:marBottom w:val="0"/>
          <w:divBdr>
            <w:top w:val="none" w:sz="0" w:space="0" w:color="auto"/>
            <w:left w:val="none" w:sz="0" w:space="0" w:color="auto"/>
            <w:bottom w:val="none" w:sz="0" w:space="0" w:color="auto"/>
            <w:right w:val="none" w:sz="0" w:space="0" w:color="auto"/>
          </w:divBdr>
        </w:div>
      </w:divsChild>
    </w:div>
    <w:div w:id="813907004">
      <w:bodyDiv w:val="1"/>
      <w:marLeft w:val="0"/>
      <w:marRight w:val="0"/>
      <w:marTop w:val="0"/>
      <w:marBottom w:val="0"/>
      <w:divBdr>
        <w:top w:val="none" w:sz="0" w:space="0" w:color="auto"/>
        <w:left w:val="none" w:sz="0" w:space="0" w:color="auto"/>
        <w:bottom w:val="none" w:sz="0" w:space="0" w:color="auto"/>
        <w:right w:val="none" w:sz="0" w:space="0" w:color="auto"/>
      </w:divBdr>
    </w:div>
    <w:div w:id="856578384">
      <w:bodyDiv w:val="1"/>
      <w:marLeft w:val="0"/>
      <w:marRight w:val="0"/>
      <w:marTop w:val="0"/>
      <w:marBottom w:val="0"/>
      <w:divBdr>
        <w:top w:val="none" w:sz="0" w:space="0" w:color="auto"/>
        <w:left w:val="none" w:sz="0" w:space="0" w:color="auto"/>
        <w:bottom w:val="none" w:sz="0" w:space="0" w:color="auto"/>
        <w:right w:val="none" w:sz="0" w:space="0" w:color="auto"/>
      </w:divBdr>
      <w:divsChild>
        <w:div w:id="1485781023">
          <w:marLeft w:val="0"/>
          <w:marRight w:val="0"/>
          <w:marTop w:val="0"/>
          <w:marBottom w:val="0"/>
          <w:divBdr>
            <w:top w:val="none" w:sz="0" w:space="0" w:color="auto"/>
            <w:left w:val="none" w:sz="0" w:space="0" w:color="auto"/>
            <w:bottom w:val="none" w:sz="0" w:space="0" w:color="auto"/>
            <w:right w:val="none" w:sz="0" w:space="0" w:color="auto"/>
          </w:divBdr>
          <w:divsChild>
            <w:div w:id="963582006">
              <w:marLeft w:val="0"/>
              <w:marRight w:val="0"/>
              <w:marTop w:val="0"/>
              <w:marBottom w:val="0"/>
              <w:divBdr>
                <w:top w:val="none" w:sz="0" w:space="0" w:color="auto"/>
                <w:left w:val="none" w:sz="0" w:space="0" w:color="auto"/>
                <w:bottom w:val="none" w:sz="0" w:space="0" w:color="auto"/>
                <w:right w:val="none" w:sz="0" w:space="0" w:color="auto"/>
              </w:divBdr>
              <w:divsChild>
                <w:div w:id="621576116">
                  <w:marLeft w:val="0"/>
                  <w:marRight w:val="0"/>
                  <w:marTop w:val="0"/>
                  <w:marBottom w:val="0"/>
                  <w:divBdr>
                    <w:top w:val="none" w:sz="0" w:space="0" w:color="auto"/>
                    <w:left w:val="none" w:sz="0" w:space="0" w:color="auto"/>
                    <w:bottom w:val="none" w:sz="0" w:space="0" w:color="auto"/>
                    <w:right w:val="none" w:sz="0" w:space="0" w:color="auto"/>
                  </w:divBdr>
                  <w:divsChild>
                    <w:div w:id="1685209133">
                      <w:marLeft w:val="0"/>
                      <w:marRight w:val="0"/>
                      <w:marTop w:val="0"/>
                      <w:marBottom w:val="0"/>
                      <w:divBdr>
                        <w:top w:val="none" w:sz="0" w:space="0" w:color="auto"/>
                        <w:left w:val="none" w:sz="0" w:space="0" w:color="auto"/>
                        <w:bottom w:val="none" w:sz="0" w:space="0" w:color="auto"/>
                        <w:right w:val="none" w:sz="0" w:space="0" w:color="auto"/>
                      </w:divBdr>
                      <w:divsChild>
                        <w:div w:id="1515614645">
                          <w:marLeft w:val="0"/>
                          <w:marRight w:val="0"/>
                          <w:marTop w:val="0"/>
                          <w:marBottom w:val="0"/>
                          <w:divBdr>
                            <w:top w:val="none" w:sz="0" w:space="0" w:color="auto"/>
                            <w:left w:val="none" w:sz="0" w:space="0" w:color="auto"/>
                            <w:bottom w:val="none" w:sz="0" w:space="0" w:color="auto"/>
                            <w:right w:val="none" w:sz="0" w:space="0" w:color="auto"/>
                          </w:divBdr>
                          <w:divsChild>
                            <w:div w:id="59524774">
                              <w:marLeft w:val="0"/>
                              <w:marRight w:val="0"/>
                              <w:marTop w:val="0"/>
                              <w:marBottom w:val="0"/>
                              <w:divBdr>
                                <w:top w:val="none" w:sz="0" w:space="0" w:color="auto"/>
                                <w:left w:val="none" w:sz="0" w:space="0" w:color="auto"/>
                                <w:bottom w:val="none" w:sz="0" w:space="0" w:color="auto"/>
                                <w:right w:val="none" w:sz="0" w:space="0" w:color="auto"/>
                              </w:divBdr>
                              <w:divsChild>
                                <w:div w:id="722673706">
                                  <w:marLeft w:val="0"/>
                                  <w:marRight w:val="0"/>
                                  <w:marTop w:val="0"/>
                                  <w:marBottom w:val="0"/>
                                  <w:divBdr>
                                    <w:top w:val="none" w:sz="0" w:space="0" w:color="auto"/>
                                    <w:left w:val="none" w:sz="0" w:space="0" w:color="auto"/>
                                    <w:bottom w:val="none" w:sz="0" w:space="0" w:color="auto"/>
                                    <w:right w:val="none" w:sz="0" w:space="0" w:color="auto"/>
                                  </w:divBdr>
                                  <w:divsChild>
                                    <w:div w:id="928269364">
                                      <w:marLeft w:val="0"/>
                                      <w:marRight w:val="0"/>
                                      <w:marTop w:val="0"/>
                                      <w:marBottom w:val="0"/>
                                      <w:divBdr>
                                        <w:top w:val="none" w:sz="0" w:space="0" w:color="auto"/>
                                        <w:left w:val="none" w:sz="0" w:space="0" w:color="auto"/>
                                        <w:bottom w:val="none" w:sz="0" w:space="0" w:color="auto"/>
                                        <w:right w:val="none" w:sz="0" w:space="0" w:color="auto"/>
                                      </w:divBdr>
                                      <w:divsChild>
                                        <w:div w:id="365526913">
                                          <w:marLeft w:val="0"/>
                                          <w:marRight w:val="0"/>
                                          <w:marTop w:val="0"/>
                                          <w:marBottom w:val="0"/>
                                          <w:divBdr>
                                            <w:top w:val="none" w:sz="0" w:space="0" w:color="auto"/>
                                            <w:left w:val="none" w:sz="0" w:space="0" w:color="auto"/>
                                            <w:bottom w:val="none" w:sz="0" w:space="0" w:color="auto"/>
                                            <w:right w:val="none" w:sz="0" w:space="0" w:color="auto"/>
                                          </w:divBdr>
                                          <w:divsChild>
                                            <w:div w:id="782655715">
                                              <w:marLeft w:val="0"/>
                                              <w:marRight w:val="0"/>
                                              <w:marTop w:val="0"/>
                                              <w:marBottom w:val="0"/>
                                              <w:divBdr>
                                                <w:top w:val="none" w:sz="0" w:space="0" w:color="auto"/>
                                                <w:left w:val="none" w:sz="0" w:space="0" w:color="auto"/>
                                                <w:bottom w:val="none" w:sz="0" w:space="0" w:color="auto"/>
                                                <w:right w:val="none" w:sz="0" w:space="0" w:color="auto"/>
                                              </w:divBdr>
                                              <w:divsChild>
                                                <w:div w:id="379475018">
                                                  <w:marLeft w:val="0"/>
                                                  <w:marRight w:val="0"/>
                                                  <w:marTop w:val="0"/>
                                                  <w:marBottom w:val="0"/>
                                                  <w:divBdr>
                                                    <w:top w:val="none" w:sz="0" w:space="0" w:color="auto"/>
                                                    <w:left w:val="none" w:sz="0" w:space="0" w:color="auto"/>
                                                    <w:bottom w:val="none" w:sz="0" w:space="0" w:color="auto"/>
                                                    <w:right w:val="none" w:sz="0" w:space="0" w:color="auto"/>
                                                  </w:divBdr>
                                                  <w:divsChild>
                                                    <w:div w:id="976496410">
                                                      <w:marLeft w:val="0"/>
                                                      <w:marRight w:val="0"/>
                                                      <w:marTop w:val="0"/>
                                                      <w:marBottom w:val="0"/>
                                                      <w:divBdr>
                                                        <w:top w:val="none" w:sz="0" w:space="0" w:color="auto"/>
                                                        <w:left w:val="none" w:sz="0" w:space="0" w:color="auto"/>
                                                        <w:bottom w:val="none" w:sz="0" w:space="0" w:color="auto"/>
                                                        <w:right w:val="none" w:sz="0" w:space="0" w:color="auto"/>
                                                      </w:divBdr>
                                                      <w:divsChild>
                                                        <w:div w:id="198138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8027217">
          <w:marLeft w:val="0"/>
          <w:marRight w:val="0"/>
          <w:marTop w:val="0"/>
          <w:marBottom w:val="0"/>
          <w:divBdr>
            <w:top w:val="none" w:sz="0" w:space="0" w:color="auto"/>
            <w:left w:val="none" w:sz="0" w:space="0" w:color="auto"/>
            <w:bottom w:val="none" w:sz="0" w:space="0" w:color="auto"/>
            <w:right w:val="none" w:sz="0" w:space="0" w:color="auto"/>
          </w:divBdr>
          <w:divsChild>
            <w:div w:id="1813597113">
              <w:marLeft w:val="0"/>
              <w:marRight w:val="0"/>
              <w:marTop w:val="0"/>
              <w:marBottom w:val="0"/>
              <w:divBdr>
                <w:top w:val="none" w:sz="0" w:space="0" w:color="auto"/>
                <w:left w:val="none" w:sz="0" w:space="0" w:color="auto"/>
                <w:bottom w:val="none" w:sz="0" w:space="0" w:color="auto"/>
                <w:right w:val="none" w:sz="0" w:space="0" w:color="auto"/>
              </w:divBdr>
              <w:divsChild>
                <w:div w:id="6823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915830">
      <w:bodyDiv w:val="1"/>
      <w:marLeft w:val="0"/>
      <w:marRight w:val="0"/>
      <w:marTop w:val="0"/>
      <w:marBottom w:val="0"/>
      <w:divBdr>
        <w:top w:val="none" w:sz="0" w:space="0" w:color="auto"/>
        <w:left w:val="none" w:sz="0" w:space="0" w:color="auto"/>
        <w:bottom w:val="none" w:sz="0" w:space="0" w:color="auto"/>
        <w:right w:val="none" w:sz="0" w:space="0" w:color="auto"/>
      </w:divBdr>
    </w:div>
    <w:div w:id="869223466">
      <w:bodyDiv w:val="1"/>
      <w:marLeft w:val="0"/>
      <w:marRight w:val="0"/>
      <w:marTop w:val="0"/>
      <w:marBottom w:val="0"/>
      <w:divBdr>
        <w:top w:val="none" w:sz="0" w:space="0" w:color="auto"/>
        <w:left w:val="none" w:sz="0" w:space="0" w:color="auto"/>
        <w:bottom w:val="none" w:sz="0" w:space="0" w:color="auto"/>
        <w:right w:val="none" w:sz="0" w:space="0" w:color="auto"/>
      </w:divBdr>
      <w:divsChild>
        <w:div w:id="165437096">
          <w:marLeft w:val="0"/>
          <w:marRight w:val="0"/>
          <w:marTop w:val="0"/>
          <w:marBottom w:val="0"/>
          <w:divBdr>
            <w:top w:val="none" w:sz="0" w:space="0" w:color="auto"/>
            <w:left w:val="none" w:sz="0" w:space="0" w:color="auto"/>
            <w:bottom w:val="none" w:sz="0" w:space="0" w:color="auto"/>
            <w:right w:val="none" w:sz="0" w:space="0" w:color="auto"/>
          </w:divBdr>
          <w:divsChild>
            <w:div w:id="834151173">
              <w:marLeft w:val="0"/>
              <w:marRight w:val="0"/>
              <w:marTop w:val="0"/>
              <w:marBottom w:val="0"/>
              <w:divBdr>
                <w:top w:val="none" w:sz="0" w:space="0" w:color="auto"/>
                <w:left w:val="none" w:sz="0" w:space="0" w:color="auto"/>
                <w:bottom w:val="none" w:sz="0" w:space="0" w:color="auto"/>
                <w:right w:val="none" w:sz="0" w:space="0" w:color="auto"/>
              </w:divBdr>
              <w:divsChild>
                <w:div w:id="1195465906">
                  <w:marLeft w:val="0"/>
                  <w:marRight w:val="0"/>
                  <w:marTop w:val="0"/>
                  <w:marBottom w:val="0"/>
                  <w:divBdr>
                    <w:top w:val="none" w:sz="0" w:space="0" w:color="auto"/>
                    <w:left w:val="none" w:sz="0" w:space="0" w:color="auto"/>
                    <w:bottom w:val="none" w:sz="0" w:space="0" w:color="auto"/>
                    <w:right w:val="none" w:sz="0" w:space="0" w:color="auto"/>
                  </w:divBdr>
                  <w:divsChild>
                    <w:div w:id="734402527">
                      <w:marLeft w:val="0"/>
                      <w:marRight w:val="0"/>
                      <w:marTop w:val="0"/>
                      <w:marBottom w:val="0"/>
                      <w:divBdr>
                        <w:top w:val="none" w:sz="0" w:space="0" w:color="auto"/>
                        <w:left w:val="none" w:sz="0" w:space="0" w:color="auto"/>
                        <w:bottom w:val="none" w:sz="0" w:space="0" w:color="auto"/>
                        <w:right w:val="none" w:sz="0" w:space="0" w:color="auto"/>
                      </w:divBdr>
                      <w:divsChild>
                        <w:div w:id="188024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375470">
          <w:marLeft w:val="0"/>
          <w:marRight w:val="0"/>
          <w:marTop w:val="0"/>
          <w:marBottom w:val="0"/>
          <w:divBdr>
            <w:top w:val="none" w:sz="0" w:space="0" w:color="auto"/>
            <w:left w:val="none" w:sz="0" w:space="0" w:color="auto"/>
            <w:bottom w:val="none" w:sz="0" w:space="0" w:color="auto"/>
            <w:right w:val="none" w:sz="0" w:space="0" w:color="auto"/>
          </w:divBdr>
          <w:divsChild>
            <w:div w:id="2073693207">
              <w:marLeft w:val="0"/>
              <w:marRight w:val="0"/>
              <w:marTop w:val="0"/>
              <w:marBottom w:val="0"/>
              <w:divBdr>
                <w:top w:val="none" w:sz="0" w:space="0" w:color="auto"/>
                <w:left w:val="none" w:sz="0" w:space="0" w:color="auto"/>
                <w:bottom w:val="none" w:sz="0" w:space="0" w:color="auto"/>
                <w:right w:val="none" w:sz="0" w:space="0" w:color="auto"/>
              </w:divBdr>
            </w:div>
            <w:div w:id="1916042996">
              <w:marLeft w:val="0"/>
              <w:marRight w:val="0"/>
              <w:marTop w:val="0"/>
              <w:marBottom w:val="0"/>
              <w:divBdr>
                <w:top w:val="none" w:sz="0" w:space="0" w:color="auto"/>
                <w:left w:val="none" w:sz="0" w:space="0" w:color="auto"/>
                <w:bottom w:val="none" w:sz="0" w:space="0" w:color="auto"/>
                <w:right w:val="none" w:sz="0" w:space="0" w:color="auto"/>
              </w:divBdr>
              <w:divsChild>
                <w:div w:id="746924611">
                  <w:marLeft w:val="0"/>
                  <w:marRight w:val="0"/>
                  <w:marTop w:val="0"/>
                  <w:marBottom w:val="0"/>
                  <w:divBdr>
                    <w:top w:val="none" w:sz="0" w:space="0" w:color="auto"/>
                    <w:left w:val="none" w:sz="0" w:space="0" w:color="auto"/>
                    <w:bottom w:val="none" w:sz="0" w:space="0" w:color="auto"/>
                    <w:right w:val="none" w:sz="0" w:space="0" w:color="auto"/>
                  </w:divBdr>
                  <w:divsChild>
                    <w:div w:id="440346845">
                      <w:marLeft w:val="0"/>
                      <w:marRight w:val="0"/>
                      <w:marTop w:val="0"/>
                      <w:marBottom w:val="0"/>
                      <w:divBdr>
                        <w:top w:val="none" w:sz="0" w:space="0" w:color="auto"/>
                        <w:left w:val="none" w:sz="0" w:space="0" w:color="auto"/>
                        <w:bottom w:val="none" w:sz="0" w:space="0" w:color="auto"/>
                        <w:right w:val="none" w:sz="0" w:space="0" w:color="auto"/>
                      </w:divBdr>
                      <w:divsChild>
                        <w:div w:id="136251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605044">
      <w:bodyDiv w:val="1"/>
      <w:marLeft w:val="0"/>
      <w:marRight w:val="0"/>
      <w:marTop w:val="0"/>
      <w:marBottom w:val="0"/>
      <w:divBdr>
        <w:top w:val="none" w:sz="0" w:space="0" w:color="auto"/>
        <w:left w:val="none" w:sz="0" w:space="0" w:color="auto"/>
        <w:bottom w:val="none" w:sz="0" w:space="0" w:color="auto"/>
        <w:right w:val="none" w:sz="0" w:space="0" w:color="auto"/>
      </w:divBdr>
    </w:div>
    <w:div w:id="883562056">
      <w:bodyDiv w:val="1"/>
      <w:marLeft w:val="0"/>
      <w:marRight w:val="0"/>
      <w:marTop w:val="0"/>
      <w:marBottom w:val="0"/>
      <w:divBdr>
        <w:top w:val="none" w:sz="0" w:space="0" w:color="auto"/>
        <w:left w:val="none" w:sz="0" w:space="0" w:color="auto"/>
        <w:bottom w:val="none" w:sz="0" w:space="0" w:color="auto"/>
        <w:right w:val="none" w:sz="0" w:space="0" w:color="auto"/>
      </w:divBdr>
    </w:div>
    <w:div w:id="897395696">
      <w:bodyDiv w:val="1"/>
      <w:marLeft w:val="0"/>
      <w:marRight w:val="0"/>
      <w:marTop w:val="0"/>
      <w:marBottom w:val="0"/>
      <w:divBdr>
        <w:top w:val="none" w:sz="0" w:space="0" w:color="auto"/>
        <w:left w:val="none" w:sz="0" w:space="0" w:color="auto"/>
        <w:bottom w:val="none" w:sz="0" w:space="0" w:color="auto"/>
        <w:right w:val="none" w:sz="0" w:space="0" w:color="auto"/>
      </w:divBdr>
    </w:div>
    <w:div w:id="923534876">
      <w:bodyDiv w:val="1"/>
      <w:marLeft w:val="0"/>
      <w:marRight w:val="0"/>
      <w:marTop w:val="0"/>
      <w:marBottom w:val="0"/>
      <w:divBdr>
        <w:top w:val="none" w:sz="0" w:space="0" w:color="auto"/>
        <w:left w:val="none" w:sz="0" w:space="0" w:color="auto"/>
        <w:bottom w:val="none" w:sz="0" w:space="0" w:color="auto"/>
        <w:right w:val="none" w:sz="0" w:space="0" w:color="auto"/>
      </w:divBdr>
    </w:div>
    <w:div w:id="927277180">
      <w:bodyDiv w:val="1"/>
      <w:marLeft w:val="0"/>
      <w:marRight w:val="0"/>
      <w:marTop w:val="0"/>
      <w:marBottom w:val="0"/>
      <w:divBdr>
        <w:top w:val="none" w:sz="0" w:space="0" w:color="auto"/>
        <w:left w:val="none" w:sz="0" w:space="0" w:color="auto"/>
        <w:bottom w:val="none" w:sz="0" w:space="0" w:color="auto"/>
        <w:right w:val="none" w:sz="0" w:space="0" w:color="auto"/>
      </w:divBdr>
      <w:divsChild>
        <w:div w:id="1115445969">
          <w:marLeft w:val="0"/>
          <w:marRight w:val="0"/>
          <w:marTop w:val="0"/>
          <w:marBottom w:val="0"/>
          <w:divBdr>
            <w:top w:val="none" w:sz="0" w:space="0" w:color="auto"/>
            <w:left w:val="none" w:sz="0" w:space="0" w:color="auto"/>
            <w:bottom w:val="none" w:sz="0" w:space="0" w:color="auto"/>
            <w:right w:val="none" w:sz="0" w:space="0" w:color="auto"/>
          </w:divBdr>
        </w:div>
        <w:div w:id="929772933">
          <w:marLeft w:val="0"/>
          <w:marRight w:val="0"/>
          <w:marTop w:val="0"/>
          <w:marBottom w:val="0"/>
          <w:divBdr>
            <w:top w:val="none" w:sz="0" w:space="0" w:color="auto"/>
            <w:left w:val="none" w:sz="0" w:space="0" w:color="auto"/>
            <w:bottom w:val="none" w:sz="0" w:space="0" w:color="auto"/>
            <w:right w:val="none" w:sz="0" w:space="0" w:color="auto"/>
          </w:divBdr>
        </w:div>
      </w:divsChild>
    </w:div>
    <w:div w:id="948779984">
      <w:bodyDiv w:val="1"/>
      <w:marLeft w:val="0"/>
      <w:marRight w:val="0"/>
      <w:marTop w:val="0"/>
      <w:marBottom w:val="0"/>
      <w:divBdr>
        <w:top w:val="none" w:sz="0" w:space="0" w:color="auto"/>
        <w:left w:val="none" w:sz="0" w:space="0" w:color="auto"/>
        <w:bottom w:val="none" w:sz="0" w:space="0" w:color="auto"/>
        <w:right w:val="none" w:sz="0" w:space="0" w:color="auto"/>
      </w:divBdr>
    </w:div>
    <w:div w:id="961955435">
      <w:bodyDiv w:val="1"/>
      <w:marLeft w:val="0"/>
      <w:marRight w:val="0"/>
      <w:marTop w:val="0"/>
      <w:marBottom w:val="0"/>
      <w:divBdr>
        <w:top w:val="none" w:sz="0" w:space="0" w:color="auto"/>
        <w:left w:val="none" w:sz="0" w:space="0" w:color="auto"/>
        <w:bottom w:val="none" w:sz="0" w:space="0" w:color="auto"/>
        <w:right w:val="none" w:sz="0" w:space="0" w:color="auto"/>
      </w:divBdr>
    </w:div>
    <w:div w:id="963122508">
      <w:bodyDiv w:val="1"/>
      <w:marLeft w:val="0"/>
      <w:marRight w:val="0"/>
      <w:marTop w:val="0"/>
      <w:marBottom w:val="0"/>
      <w:divBdr>
        <w:top w:val="none" w:sz="0" w:space="0" w:color="auto"/>
        <w:left w:val="none" w:sz="0" w:space="0" w:color="auto"/>
        <w:bottom w:val="none" w:sz="0" w:space="0" w:color="auto"/>
        <w:right w:val="none" w:sz="0" w:space="0" w:color="auto"/>
      </w:divBdr>
      <w:divsChild>
        <w:div w:id="926813753">
          <w:marLeft w:val="0"/>
          <w:marRight w:val="0"/>
          <w:marTop w:val="0"/>
          <w:marBottom w:val="0"/>
          <w:divBdr>
            <w:top w:val="none" w:sz="0" w:space="0" w:color="auto"/>
            <w:left w:val="none" w:sz="0" w:space="0" w:color="auto"/>
            <w:bottom w:val="none" w:sz="0" w:space="0" w:color="auto"/>
            <w:right w:val="none" w:sz="0" w:space="0" w:color="auto"/>
          </w:divBdr>
          <w:divsChild>
            <w:div w:id="1922526621">
              <w:marLeft w:val="0"/>
              <w:marRight w:val="0"/>
              <w:marTop w:val="0"/>
              <w:marBottom w:val="0"/>
              <w:divBdr>
                <w:top w:val="none" w:sz="0" w:space="0" w:color="auto"/>
                <w:left w:val="none" w:sz="0" w:space="0" w:color="auto"/>
                <w:bottom w:val="none" w:sz="0" w:space="0" w:color="auto"/>
                <w:right w:val="none" w:sz="0" w:space="0" w:color="auto"/>
              </w:divBdr>
              <w:divsChild>
                <w:div w:id="1962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434758">
      <w:bodyDiv w:val="1"/>
      <w:marLeft w:val="0"/>
      <w:marRight w:val="0"/>
      <w:marTop w:val="0"/>
      <w:marBottom w:val="0"/>
      <w:divBdr>
        <w:top w:val="none" w:sz="0" w:space="0" w:color="auto"/>
        <w:left w:val="none" w:sz="0" w:space="0" w:color="auto"/>
        <w:bottom w:val="none" w:sz="0" w:space="0" w:color="auto"/>
        <w:right w:val="none" w:sz="0" w:space="0" w:color="auto"/>
      </w:divBdr>
    </w:div>
    <w:div w:id="968901882">
      <w:bodyDiv w:val="1"/>
      <w:marLeft w:val="0"/>
      <w:marRight w:val="0"/>
      <w:marTop w:val="0"/>
      <w:marBottom w:val="0"/>
      <w:divBdr>
        <w:top w:val="none" w:sz="0" w:space="0" w:color="auto"/>
        <w:left w:val="none" w:sz="0" w:space="0" w:color="auto"/>
        <w:bottom w:val="none" w:sz="0" w:space="0" w:color="auto"/>
        <w:right w:val="none" w:sz="0" w:space="0" w:color="auto"/>
      </w:divBdr>
      <w:divsChild>
        <w:div w:id="1558857380">
          <w:marLeft w:val="0"/>
          <w:marRight w:val="0"/>
          <w:marTop w:val="0"/>
          <w:marBottom w:val="0"/>
          <w:divBdr>
            <w:top w:val="single" w:sz="2" w:space="0" w:color="D9D9E3"/>
            <w:left w:val="single" w:sz="2" w:space="0" w:color="D9D9E3"/>
            <w:bottom w:val="single" w:sz="2" w:space="0" w:color="D9D9E3"/>
            <w:right w:val="single" w:sz="2" w:space="0" w:color="D9D9E3"/>
          </w:divBdr>
          <w:divsChild>
            <w:div w:id="789126285">
              <w:marLeft w:val="0"/>
              <w:marRight w:val="0"/>
              <w:marTop w:val="0"/>
              <w:marBottom w:val="0"/>
              <w:divBdr>
                <w:top w:val="single" w:sz="2" w:space="0" w:color="D9D9E3"/>
                <w:left w:val="single" w:sz="2" w:space="0" w:color="D9D9E3"/>
                <w:bottom w:val="single" w:sz="2" w:space="0" w:color="D9D9E3"/>
                <w:right w:val="single" w:sz="2" w:space="0" w:color="D9D9E3"/>
              </w:divBdr>
              <w:divsChild>
                <w:div w:id="1263034382">
                  <w:marLeft w:val="0"/>
                  <w:marRight w:val="0"/>
                  <w:marTop w:val="0"/>
                  <w:marBottom w:val="0"/>
                  <w:divBdr>
                    <w:top w:val="single" w:sz="2" w:space="0" w:color="D9D9E3"/>
                    <w:left w:val="single" w:sz="2" w:space="0" w:color="D9D9E3"/>
                    <w:bottom w:val="single" w:sz="2" w:space="0" w:color="D9D9E3"/>
                    <w:right w:val="single" w:sz="2" w:space="0" w:color="D9D9E3"/>
                  </w:divBdr>
                  <w:divsChild>
                    <w:div w:id="2078941508">
                      <w:marLeft w:val="0"/>
                      <w:marRight w:val="0"/>
                      <w:marTop w:val="0"/>
                      <w:marBottom w:val="0"/>
                      <w:divBdr>
                        <w:top w:val="single" w:sz="2" w:space="0" w:color="D9D9E3"/>
                        <w:left w:val="single" w:sz="2" w:space="0" w:color="D9D9E3"/>
                        <w:bottom w:val="single" w:sz="2" w:space="0" w:color="D9D9E3"/>
                        <w:right w:val="single" w:sz="2" w:space="0" w:color="D9D9E3"/>
                      </w:divBdr>
                      <w:divsChild>
                        <w:div w:id="826746669">
                          <w:marLeft w:val="0"/>
                          <w:marRight w:val="0"/>
                          <w:marTop w:val="0"/>
                          <w:marBottom w:val="0"/>
                          <w:divBdr>
                            <w:top w:val="single" w:sz="2" w:space="0" w:color="D9D9E3"/>
                            <w:left w:val="single" w:sz="2" w:space="0" w:color="D9D9E3"/>
                            <w:bottom w:val="single" w:sz="2" w:space="0" w:color="D9D9E3"/>
                            <w:right w:val="single" w:sz="2" w:space="0" w:color="D9D9E3"/>
                          </w:divBdr>
                          <w:divsChild>
                            <w:div w:id="456727989">
                              <w:marLeft w:val="0"/>
                              <w:marRight w:val="0"/>
                              <w:marTop w:val="100"/>
                              <w:marBottom w:val="100"/>
                              <w:divBdr>
                                <w:top w:val="single" w:sz="2" w:space="0" w:color="D9D9E3"/>
                                <w:left w:val="single" w:sz="2" w:space="0" w:color="D9D9E3"/>
                                <w:bottom w:val="single" w:sz="2" w:space="0" w:color="D9D9E3"/>
                                <w:right w:val="single" w:sz="2" w:space="0" w:color="D9D9E3"/>
                              </w:divBdr>
                              <w:divsChild>
                                <w:div w:id="195579406">
                                  <w:marLeft w:val="0"/>
                                  <w:marRight w:val="0"/>
                                  <w:marTop w:val="0"/>
                                  <w:marBottom w:val="0"/>
                                  <w:divBdr>
                                    <w:top w:val="single" w:sz="2" w:space="0" w:color="D9D9E3"/>
                                    <w:left w:val="single" w:sz="2" w:space="0" w:color="D9D9E3"/>
                                    <w:bottom w:val="single" w:sz="2" w:space="0" w:color="D9D9E3"/>
                                    <w:right w:val="single" w:sz="2" w:space="0" w:color="D9D9E3"/>
                                  </w:divBdr>
                                  <w:divsChild>
                                    <w:div w:id="1924417234">
                                      <w:marLeft w:val="0"/>
                                      <w:marRight w:val="0"/>
                                      <w:marTop w:val="0"/>
                                      <w:marBottom w:val="0"/>
                                      <w:divBdr>
                                        <w:top w:val="single" w:sz="2" w:space="0" w:color="D9D9E3"/>
                                        <w:left w:val="single" w:sz="2" w:space="0" w:color="D9D9E3"/>
                                        <w:bottom w:val="single" w:sz="2" w:space="0" w:color="D9D9E3"/>
                                        <w:right w:val="single" w:sz="2" w:space="0" w:color="D9D9E3"/>
                                      </w:divBdr>
                                      <w:divsChild>
                                        <w:div w:id="120924252">
                                          <w:marLeft w:val="0"/>
                                          <w:marRight w:val="0"/>
                                          <w:marTop w:val="0"/>
                                          <w:marBottom w:val="0"/>
                                          <w:divBdr>
                                            <w:top w:val="single" w:sz="2" w:space="0" w:color="D9D9E3"/>
                                            <w:left w:val="single" w:sz="2" w:space="0" w:color="D9D9E3"/>
                                            <w:bottom w:val="single" w:sz="2" w:space="0" w:color="D9D9E3"/>
                                            <w:right w:val="single" w:sz="2" w:space="0" w:color="D9D9E3"/>
                                          </w:divBdr>
                                          <w:divsChild>
                                            <w:div w:id="1191995529">
                                              <w:marLeft w:val="0"/>
                                              <w:marRight w:val="0"/>
                                              <w:marTop w:val="0"/>
                                              <w:marBottom w:val="0"/>
                                              <w:divBdr>
                                                <w:top w:val="single" w:sz="2" w:space="0" w:color="D9D9E3"/>
                                                <w:left w:val="single" w:sz="2" w:space="0" w:color="D9D9E3"/>
                                                <w:bottom w:val="single" w:sz="2" w:space="0" w:color="D9D9E3"/>
                                                <w:right w:val="single" w:sz="2" w:space="0" w:color="D9D9E3"/>
                                              </w:divBdr>
                                              <w:divsChild>
                                                <w:div w:id="1074082311">
                                                  <w:marLeft w:val="0"/>
                                                  <w:marRight w:val="0"/>
                                                  <w:marTop w:val="0"/>
                                                  <w:marBottom w:val="0"/>
                                                  <w:divBdr>
                                                    <w:top w:val="single" w:sz="2" w:space="0" w:color="D9D9E3"/>
                                                    <w:left w:val="single" w:sz="2" w:space="0" w:color="D9D9E3"/>
                                                    <w:bottom w:val="single" w:sz="2" w:space="0" w:color="D9D9E3"/>
                                                    <w:right w:val="single" w:sz="2" w:space="0" w:color="D9D9E3"/>
                                                  </w:divBdr>
                                                  <w:divsChild>
                                                    <w:div w:id="8366491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42509624">
          <w:marLeft w:val="0"/>
          <w:marRight w:val="0"/>
          <w:marTop w:val="0"/>
          <w:marBottom w:val="0"/>
          <w:divBdr>
            <w:top w:val="none" w:sz="0" w:space="0" w:color="auto"/>
            <w:left w:val="none" w:sz="0" w:space="0" w:color="auto"/>
            <w:bottom w:val="none" w:sz="0" w:space="0" w:color="auto"/>
            <w:right w:val="none" w:sz="0" w:space="0" w:color="auto"/>
          </w:divBdr>
          <w:divsChild>
            <w:div w:id="117994791">
              <w:marLeft w:val="0"/>
              <w:marRight w:val="0"/>
              <w:marTop w:val="0"/>
              <w:marBottom w:val="0"/>
              <w:divBdr>
                <w:top w:val="single" w:sz="2" w:space="0" w:color="D9D9E3"/>
                <w:left w:val="single" w:sz="2" w:space="0" w:color="D9D9E3"/>
                <w:bottom w:val="single" w:sz="2" w:space="0" w:color="D9D9E3"/>
                <w:right w:val="single" w:sz="2" w:space="0" w:color="D9D9E3"/>
              </w:divBdr>
              <w:divsChild>
                <w:div w:id="2946758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982655095">
      <w:bodyDiv w:val="1"/>
      <w:marLeft w:val="0"/>
      <w:marRight w:val="0"/>
      <w:marTop w:val="0"/>
      <w:marBottom w:val="0"/>
      <w:divBdr>
        <w:top w:val="none" w:sz="0" w:space="0" w:color="auto"/>
        <w:left w:val="none" w:sz="0" w:space="0" w:color="auto"/>
        <w:bottom w:val="none" w:sz="0" w:space="0" w:color="auto"/>
        <w:right w:val="none" w:sz="0" w:space="0" w:color="auto"/>
      </w:divBdr>
      <w:divsChild>
        <w:div w:id="18823548">
          <w:marLeft w:val="0"/>
          <w:marRight w:val="0"/>
          <w:marTop w:val="0"/>
          <w:marBottom w:val="0"/>
          <w:divBdr>
            <w:top w:val="single" w:sz="2" w:space="0" w:color="D9D9E3"/>
            <w:left w:val="single" w:sz="2" w:space="0" w:color="D9D9E3"/>
            <w:bottom w:val="single" w:sz="2" w:space="0" w:color="D9D9E3"/>
            <w:right w:val="single" w:sz="2" w:space="0" w:color="D9D9E3"/>
          </w:divBdr>
          <w:divsChild>
            <w:div w:id="634062531">
              <w:marLeft w:val="0"/>
              <w:marRight w:val="0"/>
              <w:marTop w:val="0"/>
              <w:marBottom w:val="0"/>
              <w:divBdr>
                <w:top w:val="single" w:sz="2" w:space="0" w:color="D9D9E3"/>
                <w:left w:val="single" w:sz="2" w:space="0" w:color="D9D9E3"/>
                <w:bottom w:val="single" w:sz="2" w:space="0" w:color="D9D9E3"/>
                <w:right w:val="single" w:sz="2" w:space="0" w:color="D9D9E3"/>
              </w:divBdr>
              <w:divsChild>
                <w:div w:id="333647964">
                  <w:marLeft w:val="0"/>
                  <w:marRight w:val="0"/>
                  <w:marTop w:val="0"/>
                  <w:marBottom w:val="0"/>
                  <w:divBdr>
                    <w:top w:val="single" w:sz="2" w:space="0" w:color="D9D9E3"/>
                    <w:left w:val="single" w:sz="2" w:space="0" w:color="D9D9E3"/>
                    <w:bottom w:val="single" w:sz="2" w:space="0" w:color="D9D9E3"/>
                    <w:right w:val="single" w:sz="2" w:space="0" w:color="D9D9E3"/>
                  </w:divBdr>
                  <w:divsChild>
                    <w:div w:id="1937595239">
                      <w:marLeft w:val="0"/>
                      <w:marRight w:val="0"/>
                      <w:marTop w:val="0"/>
                      <w:marBottom w:val="0"/>
                      <w:divBdr>
                        <w:top w:val="single" w:sz="2" w:space="0" w:color="D9D9E3"/>
                        <w:left w:val="single" w:sz="2" w:space="0" w:color="D9D9E3"/>
                        <w:bottom w:val="single" w:sz="2" w:space="0" w:color="D9D9E3"/>
                        <w:right w:val="single" w:sz="2" w:space="0" w:color="D9D9E3"/>
                      </w:divBdr>
                      <w:divsChild>
                        <w:div w:id="291403267">
                          <w:marLeft w:val="0"/>
                          <w:marRight w:val="0"/>
                          <w:marTop w:val="0"/>
                          <w:marBottom w:val="0"/>
                          <w:divBdr>
                            <w:top w:val="single" w:sz="2" w:space="0" w:color="D9D9E3"/>
                            <w:left w:val="single" w:sz="2" w:space="0" w:color="D9D9E3"/>
                            <w:bottom w:val="single" w:sz="2" w:space="0" w:color="D9D9E3"/>
                            <w:right w:val="single" w:sz="2" w:space="0" w:color="D9D9E3"/>
                          </w:divBdr>
                          <w:divsChild>
                            <w:div w:id="1732996474">
                              <w:marLeft w:val="0"/>
                              <w:marRight w:val="0"/>
                              <w:marTop w:val="100"/>
                              <w:marBottom w:val="100"/>
                              <w:divBdr>
                                <w:top w:val="single" w:sz="2" w:space="0" w:color="D9D9E3"/>
                                <w:left w:val="single" w:sz="2" w:space="0" w:color="D9D9E3"/>
                                <w:bottom w:val="single" w:sz="2" w:space="0" w:color="D9D9E3"/>
                                <w:right w:val="single" w:sz="2" w:space="0" w:color="D9D9E3"/>
                              </w:divBdr>
                              <w:divsChild>
                                <w:div w:id="1107695200">
                                  <w:marLeft w:val="0"/>
                                  <w:marRight w:val="0"/>
                                  <w:marTop w:val="0"/>
                                  <w:marBottom w:val="0"/>
                                  <w:divBdr>
                                    <w:top w:val="single" w:sz="2" w:space="0" w:color="D9D9E3"/>
                                    <w:left w:val="single" w:sz="2" w:space="0" w:color="D9D9E3"/>
                                    <w:bottom w:val="single" w:sz="2" w:space="0" w:color="D9D9E3"/>
                                    <w:right w:val="single" w:sz="2" w:space="0" w:color="D9D9E3"/>
                                  </w:divBdr>
                                  <w:divsChild>
                                    <w:div w:id="772242733">
                                      <w:marLeft w:val="0"/>
                                      <w:marRight w:val="0"/>
                                      <w:marTop w:val="0"/>
                                      <w:marBottom w:val="0"/>
                                      <w:divBdr>
                                        <w:top w:val="single" w:sz="2" w:space="0" w:color="D9D9E3"/>
                                        <w:left w:val="single" w:sz="2" w:space="0" w:color="D9D9E3"/>
                                        <w:bottom w:val="single" w:sz="2" w:space="0" w:color="D9D9E3"/>
                                        <w:right w:val="single" w:sz="2" w:space="0" w:color="D9D9E3"/>
                                      </w:divBdr>
                                      <w:divsChild>
                                        <w:div w:id="1226646858">
                                          <w:marLeft w:val="0"/>
                                          <w:marRight w:val="0"/>
                                          <w:marTop w:val="0"/>
                                          <w:marBottom w:val="0"/>
                                          <w:divBdr>
                                            <w:top w:val="single" w:sz="2" w:space="0" w:color="D9D9E3"/>
                                            <w:left w:val="single" w:sz="2" w:space="0" w:color="D9D9E3"/>
                                            <w:bottom w:val="single" w:sz="2" w:space="0" w:color="D9D9E3"/>
                                            <w:right w:val="single" w:sz="2" w:space="0" w:color="D9D9E3"/>
                                          </w:divBdr>
                                          <w:divsChild>
                                            <w:div w:id="323776398">
                                              <w:marLeft w:val="0"/>
                                              <w:marRight w:val="0"/>
                                              <w:marTop w:val="0"/>
                                              <w:marBottom w:val="0"/>
                                              <w:divBdr>
                                                <w:top w:val="single" w:sz="2" w:space="0" w:color="D9D9E3"/>
                                                <w:left w:val="single" w:sz="2" w:space="0" w:color="D9D9E3"/>
                                                <w:bottom w:val="single" w:sz="2" w:space="0" w:color="D9D9E3"/>
                                                <w:right w:val="single" w:sz="2" w:space="0" w:color="D9D9E3"/>
                                              </w:divBdr>
                                              <w:divsChild>
                                                <w:div w:id="1654600975">
                                                  <w:marLeft w:val="0"/>
                                                  <w:marRight w:val="0"/>
                                                  <w:marTop w:val="0"/>
                                                  <w:marBottom w:val="0"/>
                                                  <w:divBdr>
                                                    <w:top w:val="single" w:sz="2" w:space="0" w:color="D9D9E3"/>
                                                    <w:left w:val="single" w:sz="2" w:space="0" w:color="D9D9E3"/>
                                                    <w:bottom w:val="single" w:sz="2" w:space="0" w:color="D9D9E3"/>
                                                    <w:right w:val="single" w:sz="2" w:space="0" w:color="D9D9E3"/>
                                                  </w:divBdr>
                                                  <w:divsChild>
                                                    <w:div w:id="11251247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89540512">
          <w:marLeft w:val="0"/>
          <w:marRight w:val="0"/>
          <w:marTop w:val="0"/>
          <w:marBottom w:val="0"/>
          <w:divBdr>
            <w:top w:val="none" w:sz="0" w:space="0" w:color="auto"/>
            <w:left w:val="none" w:sz="0" w:space="0" w:color="auto"/>
            <w:bottom w:val="none" w:sz="0" w:space="0" w:color="auto"/>
            <w:right w:val="none" w:sz="0" w:space="0" w:color="auto"/>
          </w:divBdr>
          <w:divsChild>
            <w:div w:id="1469863573">
              <w:marLeft w:val="0"/>
              <w:marRight w:val="0"/>
              <w:marTop w:val="0"/>
              <w:marBottom w:val="0"/>
              <w:divBdr>
                <w:top w:val="single" w:sz="2" w:space="0" w:color="D9D9E3"/>
                <w:left w:val="single" w:sz="2" w:space="0" w:color="D9D9E3"/>
                <w:bottom w:val="single" w:sz="2" w:space="0" w:color="D9D9E3"/>
                <w:right w:val="single" w:sz="2" w:space="0" w:color="D9D9E3"/>
              </w:divBdr>
              <w:divsChild>
                <w:div w:id="16101602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991252502">
      <w:bodyDiv w:val="1"/>
      <w:marLeft w:val="0"/>
      <w:marRight w:val="0"/>
      <w:marTop w:val="0"/>
      <w:marBottom w:val="0"/>
      <w:divBdr>
        <w:top w:val="none" w:sz="0" w:space="0" w:color="auto"/>
        <w:left w:val="none" w:sz="0" w:space="0" w:color="auto"/>
        <w:bottom w:val="none" w:sz="0" w:space="0" w:color="auto"/>
        <w:right w:val="none" w:sz="0" w:space="0" w:color="auto"/>
      </w:divBdr>
      <w:divsChild>
        <w:div w:id="242767152">
          <w:marLeft w:val="0"/>
          <w:marRight w:val="0"/>
          <w:marTop w:val="0"/>
          <w:marBottom w:val="0"/>
          <w:divBdr>
            <w:top w:val="single" w:sz="2" w:space="0" w:color="D9D9E3"/>
            <w:left w:val="single" w:sz="2" w:space="0" w:color="D9D9E3"/>
            <w:bottom w:val="single" w:sz="2" w:space="0" w:color="D9D9E3"/>
            <w:right w:val="single" w:sz="2" w:space="0" w:color="D9D9E3"/>
          </w:divBdr>
          <w:divsChild>
            <w:div w:id="1308046203">
              <w:marLeft w:val="0"/>
              <w:marRight w:val="0"/>
              <w:marTop w:val="0"/>
              <w:marBottom w:val="0"/>
              <w:divBdr>
                <w:top w:val="single" w:sz="2" w:space="0" w:color="D9D9E3"/>
                <w:left w:val="single" w:sz="2" w:space="0" w:color="D9D9E3"/>
                <w:bottom w:val="single" w:sz="2" w:space="0" w:color="D9D9E3"/>
                <w:right w:val="single" w:sz="2" w:space="0" w:color="D9D9E3"/>
              </w:divBdr>
              <w:divsChild>
                <w:div w:id="1303198563">
                  <w:marLeft w:val="0"/>
                  <w:marRight w:val="0"/>
                  <w:marTop w:val="0"/>
                  <w:marBottom w:val="0"/>
                  <w:divBdr>
                    <w:top w:val="single" w:sz="2" w:space="0" w:color="D9D9E3"/>
                    <w:left w:val="single" w:sz="2" w:space="0" w:color="D9D9E3"/>
                    <w:bottom w:val="single" w:sz="2" w:space="0" w:color="D9D9E3"/>
                    <w:right w:val="single" w:sz="2" w:space="0" w:color="D9D9E3"/>
                  </w:divBdr>
                  <w:divsChild>
                    <w:div w:id="651519976">
                      <w:marLeft w:val="0"/>
                      <w:marRight w:val="0"/>
                      <w:marTop w:val="0"/>
                      <w:marBottom w:val="0"/>
                      <w:divBdr>
                        <w:top w:val="single" w:sz="2" w:space="0" w:color="D9D9E3"/>
                        <w:left w:val="single" w:sz="2" w:space="0" w:color="D9D9E3"/>
                        <w:bottom w:val="single" w:sz="2" w:space="0" w:color="D9D9E3"/>
                        <w:right w:val="single" w:sz="2" w:space="0" w:color="D9D9E3"/>
                      </w:divBdr>
                      <w:divsChild>
                        <w:div w:id="1767923930">
                          <w:marLeft w:val="0"/>
                          <w:marRight w:val="0"/>
                          <w:marTop w:val="0"/>
                          <w:marBottom w:val="0"/>
                          <w:divBdr>
                            <w:top w:val="single" w:sz="2" w:space="0" w:color="D9D9E3"/>
                            <w:left w:val="single" w:sz="2" w:space="0" w:color="D9D9E3"/>
                            <w:bottom w:val="single" w:sz="2" w:space="0" w:color="D9D9E3"/>
                            <w:right w:val="single" w:sz="2" w:space="0" w:color="D9D9E3"/>
                          </w:divBdr>
                          <w:divsChild>
                            <w:div w:id="428427672">
                              <w:marLeft w:val="0"/>
                              <w:marRight w:val="0"/>
                              <w:marTop w:val="100"/>
                              <w:marBottom w:val="100"/>
                              <w:divBdr>
                                <w:top w:val="single" w:sz="2" w:space="0" w:color="D9D9E3"/>
                                <w:left w:val="single" w:sz="2" w:space="0" w:color="D9D9E3"/>
                                <w:bottom w:val="single" w:sz="2" w:space="0" w:color="D9D9E3"/>
                                <w:right w:val="single" w:sz="2" w:space="0" w:color="D9D9E3"/>
                              </w:divBdr>
                              <w:divsChild>
                                <w:div w:id="793520595">
                                  <w:marLeft w:val="0"/>
                                  <w:marRight w:val="0"/>
                                  <w:marTop w:val="0"/>
                                  <w:marBottom w:val="0"/>
                                  <w:divBdr>
                                    <w:top w:val="single" w:sz="2" w:space="0" w:color="D9D9E3"/>
                                    <w:left w:val="single" w:sz="2" w:space="0" w:color="D9D9E3"/>
                                    <w:bottom w:val="single" w:sz="2" w:space="0" w:color="D9D9E3"/>
                                    <w:right w:val="single" w:sz="2" w:space="0" w:color="D9D9E3"/>
                                  </w:divBdr>
                                  <w:divsChild>
                                    <w:div w:id="1688099871">
                                      <w:marLeft w:val="0"/>
                                      <w:marRight w:val="0"/>
                                      <w:marTop w:val="0"/>
                                      <w:marBottom w:val="0"/>
                                      <w:divBdr>
                                        <w:top w:val="single" w:sz="2" w:space="0" w:color="D9D9E3"/>
                                        <w:left w:val="single" w:sz="2" w:space="0" w:color="D9D9E3"/>
                                        <w:bottom w:val="single" w:sz="2" w:space="0" w:color="D9D9E3"/>
                                        <w:right w:val="single" w:sz="2" w:space="0" w:color="D9D9E3"/>
                                      </w:divBdr>
                                      <w:divsChild>
                                        <w:div w:id="842670955">
                                          <w:marLeft w:val="0"/>
                                          <w:marRight w:val="0"/>
                                          <w:marTop w:val="0"/>
                                          <w:marBottom w:val="0"/>
                                          <w:divBdr>
                                            <w:top w:val="single" w:sz="2" w:space="0" w:color="D9D9E3"/>
                                            <w:left w:val="single" w:sz="2" w:space="0" w:color="D9D9E3"/>
                                            <w:bottom w:val="single" w:sz="2" w:space="0" w:color="D9D9E3"/>
                                            <w:right w:val="single" w:sz="2" w:space="0" w:color="D9D9E3"/>
                                          </w:divBdr>
                                          <w:divsChild>
                                            <w:div w:id="790050611">
                                              <w:marLeft w:val="0"/>
                                              <w:marRight w:val="0"/>
                                              <w:marTop w:val="0"/>
                                              <w:marBottom w:val="0"/>
                                              <w:divBdr>
                                                <w:top w:val="single" w:sz="2" w:space="0" w:color="D9D9E3"/>
                                                <w:left w:val="single" w:sz="2" w:space="0" w:color="D9D9E3"/>
                                                <w:bottom w:val="single" w:sz="2" w:space="0" w:color="D9D9E3"/>
                                                <w:right w:val="single" w:sz="2" w:space="0" w:color="D9D9E3"/>
                                              </w:divBdr>
                                              <w:divsChild>
                                                <w:div w:id="1096826765">
                                                  <w:marLeft w:val="0"/>
                                                  <w:marRight w:val="0"/>
                                                  <w:marTop w:val="0"/>
                                                  <w:marBottom w:val="0"/>
                                                  <w:divBdr>
                                                    <w:top w:val="single" w:sz="2" w:space="0" w:color="D9D9E3"/>
                                                    <w:left w:val="single" w:sz="2" w:space="0" w:color="D9D9E3"/>
                                                    <w:bottom w:val="single" w:sz="2" w:space="0" w:color="D9D9E3"/>
                                                    <w:right w:val="single" w:sz="2" w:space="0" w:color="D9D9E3"/>
                                                  </w:divBdr>
                                                  <w:divsChild>
                                                    <w:div w:id="1834464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429348">
          <w:marLeft w:val="0"/>
          <w:marRight w:val="0"/>
          <w:marTop w:val="0"/>
          <w:marBottom w:val="0"/>
          <w:divBdr>
            <w:top w:val="none" w:sz="0" w:space="0" w:color="auto"/>
            <w:left w:val="none" w:sz="0" w:space="0" w:color="auto"/>
            <w:bottom w:val="none" w:sz="0" w:space="0" w:color="auto"/>
            <w:right w:val="none" w:sz="0" w:space="0" w:color="auto"/>
          </w:divBdr>
          <w:divsChild>
            <w:div w:id="194390572">
              <w:marLeft w:val="0"/>
              <w:marRight w:val="0"/>
              <w:marTop w:val="0"/>
              <w:marBottom w:val="0"/>
              <w:divBdr>
                <w:top w:val="single" w:sz="2" w:space="0" w:color="D9D9E3"/>
                <w:left w:val="single" w:sz="2" w:space="0" w:color="D9D9E3"/>
                <w:bottom w:val="single" w:sz="2" w:space="0" w:color="D9D9E3"/>
                <w:right w:val="single" w:sz="2" w:space="0" w:color="D9D9E3"/>
              </w:divBdr>
              <w:divsChild>
                <w:div w:id="9987306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50881294">
      <w:bodyDiv w:val="1"/>
      <w:marLeft w:val="0"/>
      <w:marRight w:val="0"/>
      <w:marTop w:val="0"/>
      <w:marBottom w:val="0"/>
      <w:divBdr>
        <w:top w:val="none" w:sz="0" w:space="0" w:color="auto"/>
        <w:left w:val="none" w:sz="0" w:space="0" w:color="auto"/>
        <w:bottom w:val="none" w:sz="0" w:space="0" w:color="auto"/>
        <w:right w:val="none" w:sz="0" w:space="0" w:color="auto"/>
      </w:divBdr>
      <w:divsChild>
        <w:div w:id="525024622">
          <w:marLeft w:val="0"/>
          <w:marRight w:val="0"/>
          <w:marTop w:val="0"/>
          <w:marBottom w:val="0"/>
          <w:divBdr>
            <w:top w:val="none" w:sz="0" w:space="0" w:color="auto"/>
            <w:left w:val="none" w:sz="0" w:space="0" w:color="auto"/>
            <w:bottom w:val="none" w:sz="0" w:space="0" w:color="auto"/>
            <w:right w:val="none" w:sz="0" w:space="0" w:color="auto"/>
          </w:divBdr>
          <w:divsChild>
            <w:div w:id="1678312313">
              <w:marLeft w:val="0"/>
              <w:marRight w:val="0"/>
              <w:marTop w:val="0"/>
              <w:marBottom w:val="0"/>
              <w:divBdr>
                <w:top w:val="none" w:sz="0" w:space="0" w:color="auto"/>
                <w:left w:val="none" w:sz="0" w:space="0" w:color="auto"/>
                <w:bottom w:val="none" w:sz="0" w:space="0" w:color="auto"/>
                <w:right w:val="none" w:sz="0" w:space="0" w:color="auto"/>
              </w:divBdr>
            </w:div>
            <w:div w:id="1967346401">
              <w:marLeft w:val="0"/>
              <w:marRight w:val="0"/>
              <w:marTop w:val="0"/>
              <w:marBottom w:val="0"/>
              <w:divBdr>
                <w:top w:val="none" w:sz="0" w:space="0" w:color="auto"/>
                <w:left w:val="none" w:sz="0" w:space="0" w:color="auto"/>
                <w:bottom w:val="none" w:sz="0" w:space="0" w:color="auto"/>
                <w:right w:val="none" w:sz="0" w:space="0" w:color="auto"/>
              </w:divBdr>
              <w:divsChild>
                <w:div w:id="1695420283">
                  <w:marLeft w:val="0"/>
                  <w:marRight w:val="0"/>
                  <w:marTop w:val="0"/>
                  <w:marBottom w:val="0"/>
                  <w:divBdr>
                    <w:top w:val="none" w:sz="0" w:space="0" w:color="auto"/>
                    <w:left w:val="none" w:sz="0" w:space="0" w:color="auto"/>
                    <w:bottom w:val="none" w:sz="0" w:space="0" w:color="auto"/>
                    <w:right w:val="none" w:sz="0" w:space="0" w:color="auto"/>
                  </w:divBdr>
                  <w:divsChild>
                    <w:div w:id="1209804075">
                      <w:marLeft w:val="0"/>
                      <w:marRight w:val="0"/>
                      <w:marTop w:val="0"/>
                      <w:marBottom w:val="0"/>
                      <w:divBdr>
                        <w:top w:val="none" w:sz="0" w:space="0" w:color="auto"/>
                        <w:left w:val="none" w:sz="0" w:space="0" w:color="auto"/>
                        <w:bottom w:val="none" w:sz="0" w:space="0" w:color="auto"/>
                        <w:right w:val="none" w:sz="0" w:space="0" w:color="auto"/>
                      </w:divBdr>
                      <w:divsChild>
                        <w:div w:id="85958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8170176">
      <w:bodyDiv w:val="1"/>
      <w:marLeft w:val="0"/>
      <w:marRight w:val="0"/>
      <w:marTop w:val="0"/>
      <w:marBottom w:val="0"/>
      <w:divBdr>
        <w:top w:val="none" w:sz="0" w:space="0" w:color="auto"/>
        <w:left w:val="none" w:sz="0" w:space="0" w:color="auto"/>
        <w:bottom w:val="none" w:sz="0" w:space="0" w:color="auto"/>
        <w:right w:val="none" w:sz="0" w:space="0" w:color="auto"/>
      </w:divBdr>
      <w:divsChild>
        <w:div w:id="1833521426">
          <w:marLeft w:val="0"/>
          <w:marRight w:val="0"/>
          <w:marTop w:val="0"/>
          <w:marBottom w:val="0"/>
          <w:divBdr>
            <w:top w:val="none" w:sz="0" w:space="0" w:color="auto"/>
            <w:left w:val="none" w:sz="0" w:space="0" w:color="auto"/>
            <w:bottom w:val="none" w:sz="0" w:space="0" w:color="auto"/>
            <w:right w:val="none" w:sz="0" w:space="0" w:color="auto"/>
          </w:divBdr>
          <w:divsChild>
            <w:div w:id="739250989">
              <w:marLeft w:val="0"/>
              <w:marRight w:val="0"/>
              <w:marTop w:val="0"/>
              <w:marBottom w:val="0"/>
              <w:divBdr>
                <w:top w:val="none" w:sz="0" w:space="0" w:color="auto"/>
                <w:left w:val="none" w:sz="0" w:space="0" w:color="auto"/>
                <w:bottom w:val="none" w:sz="0" w:space="0" w:color="auto"/>
                <w:right w:val="none" w:sz="0" w:space="0" w:color="auto"/>
              </w:divBdr>
            </w:div>
            <w:div w:id="1032613635">
              <w:marLeft w:val="0"/>
              <w:marRight w:val="0"/>
              <w:marTop w:val="0"/>
              <w:marBottom w:val="0"/>
              <w:divBdr>
                <w:top w:val="none" w:sz="0" w:space="0" w:color="auto"/>
                <w:left w:val="none" w:sz="0" w:space="0" w:color="auto"/>
                <w:bottom w:val="none" w:sz="0" w:space="0" w:color="auto"/>
                <w:right w:val="none" w:sz="0" w:space="0" w:color="auto"/>
              </w:divBdr>
              <w:divsChild>
                <w:div w:id="937562692">
                  <w:marLeft w:val="0"/>
                  <w:marRight w:val="0"/>
                  <w:marTop w:val="0"/>
                  <w:marBottom w:val="0"/>
                  <w:divBdr>
                    <w:top w:val="none" w:sz="0" w:space="0" w:color="auto"/>
                    <w:left w:val="none" w:sz="0" w:space="0" w:color="auto"/>
                    <w:bottom w:val="none" w:sz="0" w:space="0" w:color="auto"/>
                    <w:right w:val="none" w:sz="0" w:space="0" w:color="auto"/>
                  </w:divBdr>
                  <w:divsChild>
                    <w:div w:id="206987516">
                      <w:marLeft w:val="0"/>
                      <w:marRight w:val="0"/>
                      <w:marTop w:val="0"/>
                      <w:marBottom w:val="0"/>
                      <w:divBdr>
                        <w:top w:val="none" w:sz="0" w:space="0" w:color="auto"/>
                        <w:left w:val="none" w:sz="0" w:space="0" w:color="auto"/>
                        <w:bottom w:val="none" w:sz="0" w:space="0" w:color="auto"/>
                        <w:right w:val="none" w:sz="0" w:space="0" w:color="auto"/>
                      </w:divBdr>
                      <w:divsChild>
                        <w:div w:id="56750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597901">
      <w:bodyDiv w:val="1"/>
      <w:marLeft w:val="0"/>
      <w:marRight w:val="0"/>
      <w:marTop w:val="0"/>
      <w:marBottom w:val="0"/>
      <w:divBdr>
        <w:top w:val="none" w:sz="0" w:space="0" w:color="auto"/>
        <w:left w:val="none" w:sz="0" w:space="0" w:color="auto"/>
        <w:bottom w:val="none" w:sz="0" w:space="0" w:color="auto"/>
        <w:right w:val="none" w:sz="0" w:space="0" w:color="auto"/>
      </w:divBdr>
    </w:div>
    <w:div w:id="1081490935">
      <w:bodyDiv w:val="1"/>
      <w:marLeft w:val="0"/>
      <w:marRight w:val="0"/>
      <w:marTop w:val="0"/>
      <w:marBottom w:val="0"/>
      <w:divBdr>
        <w:top w:val="none" w:sz="0" w:space="0" w:color="auto"/>
        <w:left w:val="none" w:sz="0" w:space="0" w:color="auto"/>
        <w:bottom w:val="none" w:sz="0" w:space="0" w:color="auto"/>
        <w:right w:val="none" w:sz="0" w:space="0" w:color="auto"/>
      </w:divBdr>
    </w:div>
    <w:div w:id="1088235859">
      <w:bodyDiv w:val="1"/>
      <w:marLeft w:val="0"/>
      <w:marRight w:val="0"/>
      <w:marTop w:val="0"/>
      <w:marBottom w:val="0"/>
      <w:divBdr>
        <w:top w:val="none" w:sz="0" w:space="0" w:color="auto"/>
        <w:left w:val="none" w:sz="0" w:space="0" w:color="auto"/>
        <w:bottom w:val="none" w:sz="0" w:space="0" w:color="auto"/>
        <w:right w:val="none" w:sz="0" w:space="0" w:color="auto"/>
      </w:divBdr>
    </w:div>
    <w:div w:id="1092505169">
      <w:bodyDiv w:val="1"/>
      <w:marLeft w:val="0"/>
      <w:marRight w:val="0"/>
      <w:marTop w:val="0"/>
      <w:marBottom w:val="0"/>
      <w:divBdr>
        <w:top w:val="none" w:sz="0" w:space="0" w:color="auto"/>
        <w:left w:val="none" w:sz="0" w:space="0" w:color="auto"/>
        <w:bottom w:val="none" w:sz="0" w:space="0" w:color="auto"/>
        <w:right w:val="none" w:sz="0" w:space="0" w:color="auto"/>
      </w:divBdr>
      <w:divsChild>
        <w:div w:id="1219051059">
          <w:marLeft w:val="0"/>
          <w:marRight w:val="0"/>
          <w:marTop w:val="0"/>
          <w:marBottom w:val="0"/>
          <w:divBdr>
            <w:top w:val="none" w:sz="0" w:space="0" w:color="auto"/>
            <w:left w:val="none" w:sz="0" w:space="0" w:color="auto"/>
            <w:bottom w:val="none" w:sz="0" w:space="0" w:color="auto"/>
            <w:right w:val="none" w:sz="0" w:space="0" w:color="auto"/>
          </w:divBdr>
          <w:divsChild>
            <w:div w:id="1134443504">
              <w:marLeft w:val="0"/>
              <w:marRight w:val="0"/>
              <w:marTop w:val="0"/>
              <w:marBottom w:val="0"/>
              <w:divBdr>
                <w:top w:val="none" w:sz="0" w:space="0" w:color="auto"/>
                <w:left w:val="none" w:sz="0" w:space="0" w:color="auto"/>
                <w:bottom w:val="none" w:sz="0" w:space="0" w:color="auto"/>
                <w:right w:val="none" w:sz="0" w:space="0" w:color="auto"/>
              </w:divBdr>
            </w:div>
            <w:div w:id="34283397">
              <w:marLeft w:val="0"/>
              <w:marRight w:val="0"/>
              <w:marTop w:val="0"/>
              <w:marBottom w:val="0"/>
              <w:divBdr>
                <w:top w:val="none" w:sz="0" w:space="0" w:color="auto"/>
                <w:left w:val="none" w:sz="0" w:space="0" w:color="auto"/>
                <w:bottom w:val="none" w:sz="0" w:space="0" w:color="auto"/>
                <w:right w:val="none" w:sz="0" w:space="0" w:color="auto"/>
              </w:divBdr>
              <w:divsChild>
                <w:div w:id="1120152879">
                  <w:marLeft w:val="0"/>
                  <w:marRight w:val="0"/>
                  <w:marTop w:val="0"/>
                  <w:marBottom w:val="0"/>
                  <w:divBdr>
                    <w:top w:val="none" w:sz="0" w:space="0" w:color="auto"/>
                    <w:left w:val="none" w:sz="0" w:space="0" w:color="auto"/>
                    <w:bottom w:val="none" w:sz="0" w:space="0" w:color="auto"/>
                    <w:right w:val="none" w:sz="0" w:space="0" w:color="auto"/>
                  </w:divBdr>
                  <w:divsChild>
                    <w:div w:id="440808300">
                      <w:marLeft w:val="0"/>
                      <w:marRight w:val="0"/>
                      <w:marTop w:val="0"/>
                      <w:marBottom w:val="0"/>
                      <w:divBdr>
                        <w:top w:val="none" w:sz="0" w:space="0" w:color="auto"/>
                        <w:left w:val="none" w:sz="0" w:space="0" w:color="auto"/>
                        <w:bottom w:val="none" w:sz="0" w:space="0" w:color="auto"/>
                        <w:right w:val="none" w:sz="0" w:space="0" w:color="auto"/>
                      </w:divBdr>
                      <w:divsChild>
                        <w:div w:id="206799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413298">
      <w:bodyDiv w:val="1"/>
      <w:marLeft w:val="0"/>
      <w:marRight w:val="0"/>
      <w:marTop w:val="0"/>
      <w:marBottom w:val="0"/>
      <w:divBdr>
        <w:top w:val="none" w:sz="0" w:space="0" w:color="auto"/>
        <w:left w:val="none" w:sz="0" w:space="0" w:color="auto"/>
        <w:bottom w:val="none" w:sz="0" w:space="0" w:color="auto"/>
        <w:right w:val="none" w:sz="0" w:space="0" w:color="auto"/>
      </w:divBdr>
    </w:div>
    <w:div w:id="1102071683">
      <w:bodyDiv w:val="1"/>
      <w:marLeft w:val="0"/>
      <w:marRight w:val="0"/>
      <w:marTop w:val="0"/>
      <w:marBottom w:val="0"/>
      <w:divBdr>
        <w:top w:val="none" w:sz="0" w:space="0" w:color="auto"/>
        <w:left w:val="none" w:sz="0" w:space="0" w:color="auto"/>
        <w:bottom w:val="none" w:sz="0" w:space="0" w:color="auto"/>
        <w:right w:val="none" w:sz="0" w:space="0" w:color="auto"/>
      </w:divBdr>
      <w:divsChild>
        <w:div w:id="1659000347">
          <w:marLeft w:val="0"/>
          <w:marRight w:val="0"/>
          <w:marTop w:val="0"/>
          <w:marBottom w:val="0"/>
          <w:divBdr>
            <w:top w:val="single" w:sz="2" w:space="0" w:color="D9D9E3"/>
            <w:left w:val="single" w:sz="2" w:space="0" w:color="D9D9E3"/>
            <w:bottom w:val="single" w:sz="2" w:space="0" w:color="D9D9E3"/>
            <w:right w:val="single" w:sz="2" w:space="0" w:color="D9D9E3"/>
          </w:divBdr>
          <w:divsChild>
            <w:div w:id="925844087">
              <w:marLeft w:val="0"/>
              <w:marRight w:val="0"/>
              <w:marTop w:val="0"/>
              <w:marBottom w:val="0"/>
              <w:divBdr>
                <w:top w:val="single" w:sz="2" w:space="0" w:color="D9D9E3"/>
                <w:left w:val="single" w:sz="2" w:space="0" w:color="D9D9E3"/>
                <w:bottom w:val="single" w:sz="2" w:space="0" w:color="D9D9E3"/>
                <w:right w:val="single" w:sz="2" w:space="0" w:color="D9D9E3"/>
              </w:divBdr>
              <w:divsChild>
                <w:div w:id="2060320996">
                  <w:marLeft w:val="0"/>
                  <w:marRight w:val="0"/>
                  <w:marTop w:val="0"/>
                  <w:marBottom w:val="0"/>
                  <w:divBdr>
                    <w:top w:val="single" w:sz="2" w:space="0" w:color="D9D9E3"/>
                    <w:left w:val="single" w:sz="2" w:space="0" w:color="D9D9E3"/>
                    <w:bottom w:val="single" w:sz="2" w:space="0" w:color="D9D9E3"/>
                    <w:right w:val="single" w:sz="2" w:space="0" w:color="D9D9E3"/>
                  </w:divBdr>
                  <w:divsChild>
                    <w:div w:id="2019304630">
                      <w:marLeft w:val="0"/>
                      <w:marRight w:val="0"/>
                      <w:marTop w:val="0"/>
                      <w:marBottom w:val="0"/>
                      <w:divBdr>
                        <w:top w:val="single" w:sz="2" w:space="0" w:color="D9D9E3"/>
                        <w:left w:val="single" w:sz="2" w:space="0" w:color="D9D9E3"/>
                        <w:bottom w:val="single" w:sz="2" w:space="0" w:color="D9D9E3"/>
                        <w:right w:val="single" w:sz="2" w:space="0" w:color="D9D9E3"/>
                      </w:divBdr>
                      <w:divsChild>
                        <w:div w:id="234894993">
                          <w:marLeft w:val="0"/>
                          <w:marRight w:val="0"/>
                          <w:marTop w:val="0"/>
                          <w:marBottom w:val="0"/>
                          <w:divBdr>
                            <w:top w:val="single" w:sz="2" w:space="0" w:color="D9D9E3"/>
                            <w:left w:val="single" w:sz="2" w:space="0" w:color="D9D9E3"/>
                            <w:bottom w:val="single" w:sz="2" w:space="0" w:color="D9D9E3"/>
                            <w:right w:val="single" w:sz="2" w:space="0" w:color="D9D9E3"/>
                          </w:divBdr>
                          <w:divsChild>
                            <w:div w:id="202984804">
                              <w:marLeft w:val="0"/>
                              <w:marRight w:val="0"/>
                              <w:marTop w:val="100"/>
                              <w:marBottom w:val="100"/>
                              <w:divBdr>
                                <w:top w:val="single" w:sz="2" w:space="0" w:color="D9D9E3"/>
                                <w:left w:val="single" w:sz="2" w:space="0" w:color="D9D9E3"/>
                                <w:bottom w:val="single" w:sz="2" w:space="0" w:color="D9D9E3"/>
                                <w:right w:val="single" w:sz="2" w:space="0" w:color="D9D9E3"/>
                              </w:divBdr>
                              <w:divsChild>
                                <w:div w:id="1107046110">
                                  <w:marLeft w:val="0"/>
                                  <w:marRight w:val="0"/>
                                  <w:marTop w:val="0"/>
                                  <w:marBottom w:val="0"/>
                                  <w:divBdr>
                                    <w:top w:val="single" w:sz="2" w:space="0" w:color="D9D9E3"/>
                                    <w:left w:val="single" w:sz="2" w:space="0" w:color="D9D9E3"/>
                                    <w:bottom w:val="single" w:sz="2" w:space="0" w:color="D9D9E3"/>
                                    <w:right w:val="single" w:sz="2" w:space="0" w:color="D9D9E3"/>
                                  </w:divBdr>
                                  <w:divsChild>
                                    <w:div w:id="184905487">
                                      <w:marLeft w:val="0"/>
                                      <w:marRight w:val="0"/>
                                      <w:marTop w:val="0"/>
                                      <w:marBottom w:val="0"/>
                                      <w:divBdr>
                                        <w:top w:val="single" w:sz="2" w:space="0" w:color="D9D9E3"/>
                                        <w:left w:val="single" w:sz="2" w:space="0" w:color="D9D9E3"/>
                                        <w:bottom w:val="single" w:sz="2" w:space="0" w:color="D9D9E3"/>
                                        <w:right w:val="single" w:sz="2" w:space="0" w:color="D9D9E3"/>
                                      </w:divBdr>
                                      <w:divsChild>
                                        <w:div w:id="1306394971">
                                          <w:marLeft w:val="0"/>
                                          <w:marRight w:val="0"/>
                                          <w:marTop w:val="0"/>
                                          <w:marBottom w:val="0"/>
                                          <w:divBdr>
                                            <w:top w:val="single" w:sz="2" w:space="0" w:color="D9D9E3"/>
                                            <w:left w:val="single" w:sz="2" w:space="0" w:color="D9D9E3"/>
                                            <w:bottom w:val="single" w:sz="2" w:space="0" w:color="D9D9E3"/>
                                            <w:right w:val="single" w:sz="2" w:space="0" w:color="D9D9E3"/>
                                          </w:divBdr>
                                          <w:divsChild>
                                            <w:div w:id="204147004">
                                              <w:marLeft w:val="0"/>
                                              <w:marRight w:val="0"/>
                                              <w:marTop w:val="0"/>
                                              <w:marBottom w:val="0"/>
                                              <w:divBdr>
                                                <w:top w:val="single" w:sz="2" w:space="0" w:color="D9D9E3"/>
                                                <w:left w:val="single" w:sz="2" w:space="0" w:color="D9D9E3"/>
                                                <w:bottom w:val="single" w:sz="2" w:space="0" w:color="D9D9E3"/>
                                                <w:right w:val="single" w:sz="2" w:space="0" w:color="D9D9E3"/>
                                              </w:divBdr>
                                              <w:divsChild>
                                                <w:div w:id="602616435">
                                                  <w:marLeft w:val="0"/>
                                                  <w:marRight w:val="0"/>
                                                  <w:marTop w:val="0"/>
                                                  <w:marBottom w:val="0"/>
                                                  <w:divBdr>
                                                    <w:top w:val="single" w:sz="2" w:space="0" w:color="D9D9E3"/>
                                                    <w:left w:val="single" w:sz="2" w:space="0" w:color="D9D9E3"/>
                                                    <w:bottom w:val="single" w:sz="2" w:space="0" w:color="D9D9E3"/>
                                                    <w:right w:val="single" w:sz="2" w:space="0" w:color="D9D9E3"/>
                                                  </w:divBdr>
                                                  <w:divsChild>
                                                    <w:div w:id="3852966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49544659">
          <w:marLeft w:val="0"/>
          <w:marRight w:val="0"/>
          <w:marTop w:val="0"/>
          <w:marBottom w:val="0"/>
          <w:divBdr>
            <w:top w:val="none" w:sz="0" w:space="0" w:color="auto"/>
            <w:left w:val="none" w:sz="0" w:space="0" w:color="auto"/>
            <w:bottom w:val="none" w:sz="0" w:space="0" w:color="auto"/>
            <w:right w:val="none" w:sz="0" w:space="0" w:color="auto"/>
          </w:divBdr>
          <w:divsChild>
            <w:div w:id="638611078">
              <w:marLeft w:val="0"/>
              <w:marRight w:val="0"/>
              <w:marTop w:val="0"/>
              <w:marBottom w:val="0"/>
              <w:divBdr>
                <w:top w:val="single" w:sz="2" w:space="0" w:color="D9D9E3"/>
                <w:left w:val="single" w:sz="2" w:space="0" w:color="D9D9E3"/>
                <w:bottom w:val="single" w:sz="2" w:space="0" w:color="D9D9E3"/>
                <w:right w:val="single" w:sz="2" w:space="0" w:color="D9D9E3"/>
              </w:divBdr>
              <w:divsChild>
                <w:div w:id="15380870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108820210">
      <w:bodyDiv w:val="1"/>
      <w:marLeft w:val="0"/>
      <w:marRight w:val="0"/>
      <w:marTop w:val="0"/>
      <w:marBottom w:val="0"/>
      <w:divBdr>
        <w:top w:val="none" w:sz="0" w:space="0" w:color="auto"/>
        <w:left w:val="none" w:sz="0" w:space="0" w:color="auto"/>
        <w:bottom w:val="none" w:sz="0" w:space="0" w:color="auto"/>
        <w:right w:val="none" w:sz="0" w:space="0" w:color="auto"/>
      </w:divBdr>
      <w:divsChild>
        <w:div w:id="852839534">
          <w:marLeft w:val="0"/>
          <w:marRight w:val="0"/>
          <w:marTop w:val="0"/>
          <w:marBottom w:val="0"/>
          <w:divBdr>
            <w:top w:val="none" w:sz="0" w:space="0" w:color="auto"/>
            <w:left w:val="none" w:sz="0" w:space="0" w:color="auto"/>
            <w:bottom w:val="none" w:sz="0" w:space="0" w:color="auto"/>
            <w:right w:val="none" w:sz="0" w:space="0" w:color="auto"/>
          </w:divBdr>
          <w:divsChild>
            <w:div w:id="1877153638">
              <w:marLeft w:val="0"/>
              <w:marRight w:val="0"/>
              <w:marTop w:val="0"/>
              <w:marBottom w:val="0"/>
              <w:divBdr>
                <w:top w:val="none" w:sz="0" w:space="0" w:color="auto"/>
                <w:left w:val="none" w:sz="0" w:space="0" w:color="auto"/>
                <w:bottom w:val="none" w:sz="0" w:space="0" w:color="auto"/>
                <w:right w:val="none" w:sz="0" w:space="0" w:color="auto"/>
              </w:divBdr>
            </w:div>
            <w:div w:id="75247801">
              <w:marLeft w:val="0"/>
              <w:marRight w:val="0"/>
              <w:marTop w:val="0"/>
              <w:marBottom w:val="0"/>
              <w:divBdr>
                <w:top w:val="none" w:sz="0" w:space="0" w:color="auto"/>
                <w:left w:val="none" w:sz="0" w:space="0" w:color="auto"/>
                <w:bottom w:val="none" w:sz="0" w:space="0" w:color="auto"/>
                <w:right w:val="none" w:sz="0" w:space="0" w:color="auto"/>
              </w:divBdr>
              <w:divsChild>
                <w:div w:id="1375304446">
                  <w:marLeft w:val="0"/>
                  <w:marRight w:val="0"/>
                  <w:marTop w:val="0"/>
                  <w:marBottom w:val="0"/>
                  <w:divBdr>
                    <w:top w:val="none" w:sz="0" w:space="0" w:color="auto"/>
                    <w:left w:val="none" w:sz="0" w:space="0" w:color="auto"/>
                    <w:bottom w:val="none" w:sz="0" w:space="0" w:color="auto"/>
                    <w:right w:val="none" w:sz="0" w:space="0" w:color="auto"/>
                  </w:divBdr>
                  <w:divsChild>
                    <w:div w:id="94792053">
                      <w:marLeft w:val="0"/>
                      <w:marRight w:val="0"/>
                      <w:marTop w:val="0"/>
                      <w:marBottom w:val="0"/>
                      <w:divBdr>
                        <w:top w:val="none" w:sz="0" w:space="0" w:color="auto"/>
                        <w:left w:val="none" w:sz="0" w:space="0" w:color="auto"/>
                        <w:bottom w:val="none" w:sz="0" w:space="0" w:color="auto"/>
                        <w:right w:val="none" w:sz="0" w:space="0" w:color="auto"/>
                      </w:divBdr>
                      <w:divsChild>
                        <w:div w:id="102591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0784188">
      <w:bodyDiv w:val="1"/>
      <w:marLeft w:val="0"/>
      <w:marRight w:val="0"/>
      <w:marTop w:val="0"/>
      <w:marBottom w:val="0"/>
      <w:divBdr>
        <w:top w:val="none" w:sz="0" w:space="0" w:color="auto"/>
        <w:left w:val="none" w:sz="0" w:space="0" w:color="auto"/>
        <w:bottom w:val="none" w:sz="0" w:space="0" w:color="auto"/>
        <w:right w:val="none" w:sz="0" w:space="0" w:color="auto"/>
      </w:divBdr>
      <w:divsChild>
        <w:div w:id="804810531">
          <w:marLeft w:val="547"/>
          <w:marRight w:val="0"/>
          <w:marTop w:val="0"/>
          <w:marBottom w:val="0"/>
          <w:divBdr>
            <w:top w:val="none" w:sz="0" w:space="0" w:color="auto"/>
            <w:left w:val="none" w:sz="0" w:space="0" w:color="auto"/>
            <w:bottom w:val="none" w:sz="0" w:space="0" w:color="auto"/>
            <w:right w:val="none" w:sz="0" w:space="0" w:color="auto"/>
          </w:divBdr>
        </w:div>
      </w:divsChild>
    </w:div>
    <w:div w:id="1128280779">
      <w:bodyDiv w:val="1"/>
      <w:marLeft w:val="0"/>
      <w:marRight w:val="0"/>
      <w:marTop w:val="0"/>
      <w:marBottom w:val="0"/>
      <w:divBdr>
        <w:top w:val="none" w:sz="0" w:space="0" w:color="auto"/>
        <w:left w:val="none" w:sz="0" w:space="0" w:color="auto"/>
        <w:bottom w:val="none" w:sz="0" w:space="0" w:color="auto"/>
        <w:right w:val="none" w:sz="0" w:space="0" w:color="auto"/>
      </w:divBdr>
    </w:div>
    <w:div w:id="1128933897">
      <w:bodyDiv w:val="1"/>
      <w:marLeft w:val="0"/>
      <w:marRight w:val="0"/>
      <w:marTop w:val="0"/>
      <w:marBottom w:val="0"/>
      <w:divBdr>
        <w:top w:val="none" w:sz="0" w:space="0" w:color="auto"/>
        <w:left w:val="none" w:sz="0" w:space="0" w:color="auto"/>
        <w:bottom w:val="none" w:sz="0" w:space="0" w:color="auto"/>
        <w:right w:val="none" w:sz="0" w:space="0" w:color="auto"/>
      </w:divBdr>
    </w:div>
    <w:div w:id="1137918996">
      <w:bodyDiv w:val="1"/>
      <w:marLeft w:val="0"/>
      <w:marRight w:val="0"/>
      <w:marTop w:val="0"/>
      <w:marBottom w:val="0"/>
      <w:divBdr>
        <w:top w:val="none" w:sz="0" w:space="0" w:color="auto"/>
        <w:left w:val="none" w:sz="0" w:space="0" w:color="auto"/>
        <w:bottom w:val="none" w:sz="0" w:space="0" w:color="auto"/>
        <w:right w:val="none" w:sz="0" w:space="0" w:color="auto"/>
      </w:divBdr>
      <w:divsChild>
        <w:div w:id="1342321240">
          <w:marLeft w:val="0"/>
          <w:marRight w:val="0"/>
          <w:marTop w:val="0"/>
          <w:marBottom w:val="0"/>
          <w:divBdr>
            <w:top w:val="single" w:sz="2" w:space="0" w:color="D9D9E3"/>
            <w:left w:val="single" w:sz="2" w:space="0" w:color="D9D9E3"/>
            <w:bottom w:val="single" w:sz="2" w:space="0" w:color="D9D9E3"/>
            <w:right w:val="single" w:sz="2" w:space="0" w:color="D9D9E3"/>
          </w:divBdr>
          <w:divsChild>
            <w:div w:id="1538808910">
              <w:marLeft w:val="0"/>
              <w:marRight w:val="0"/>
              <w:marTop w:val="0"/>
              <w:marBottom w:val="0"/>
              <w:divBdr>
                <w:top w:val="single" w:sz="2" w:space="0" w:color="D9D9E3"/>
                <w:left w:val="single" w:sz="2" w:space="0" w:color="D9D9E3"/>
                <w:bottom w:val="single" w:sz="2" w:space="0" w:color="D9D9E3"/>
                <w:right w:val="single" w:sz="2" w:space="0" w:color="D9D9E3"/>
              </w:divBdr>
              <w:divsChild>
                <w:div w:id="1400786028">
                  <w:marLeft w:val="0"/>
                  <w:marRight w:val="0"/>
                  <w:marTop w:val="0"/>
                  <w:marBottom w:val="0"/>
                  <w:divBdr>
                    <w:top w:val="single" w:sz="2" w:space="0" w:color="D9D9E3"/>
                    <w:left w:val="single" w:sz="2" w:space="0" w:color="D9D9E3"/>
                    <w:bottom w:val="single" w:sz="2" w:space="0" w:color="D9D9E3"/>
                    <w:right w:val="single" w:sz="2" w:space="0" w:color="D9D9E3"/>
                  </w:divBdr>
                  <w:divsChild>
                    <w:div w:id="579674293">
                      <w:marLeft w:val="0"/>
                      <w:marRight w:val="0"/>
                      <w:marTop w:val="0"/>
                      <w:marBottom w:val="0"/>
                      <w:divBdr>
                        <w:top w:val="single" w:sz="2" w:space="0" w:color="D9D9E3"/>
                        <w:left w:val="single" w:sz="2" w:space="0" w:color="D9D9E3"/>
                        <w:bottom w:val="single" w:sz="2" w:space="0" w:color="D9D9E3"/>
                        <w:right w:val="single" w:sz="2" w:space="0" w:color="D9D9E3"/>
                      </w:divBdr>
                      <w:divsChild>
                        <w:div w:id="8829063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47302752">
          <w:marLeft w:val="0"/>
          <w:marRight w:val="0"/>
          <w:marTop w:val="0"/>
          <w:marBottom w:val="0"/>
          <w:divBdr>
            <w:top w:val="single" w:sz="2" w:space="0" w:color="D9D9E3"/>
            <w:left w:val="single" w:sz="2" w:space="0" w:color="D9D9E3"/>
            <w:bottom w:val="single" w:sz="2" w:space="0" w:color="D9D9E3"/>
            <w:right w:val="single" w:sz="2" w:space="0" w:color="D9D9E3"/>
          </w:divBdr>
          <w:divsChild>
            <w:div w:id="1579944610">
              <w:marLeft w:val="0"/>
              <w:marRight w:val="0"/>
              <w:marTop w:val="0"/>
              <w:marBottom w:val="0"/>
              <w:divBdr>
                <w:top w:val="single" w:sz="2" w:space="0" w:color="D9D9E3"/>
                <w:left w:val="single" w:sz="2" w:space="0" w:color="D9D9E3"/>
                <w:bottom w:val="single" w:sz="2" w:space="0" w:color="D9D9E3"/>
                <w:right w:val="single" w:sz="2" w:space="0" w:color="D9D9E3"/>
              </w:divBdr>
            </w:div>
            <w:div w:id="1289697657">
              <w:marLeft w:val="0"/>
              <w:marRight w:val="0"/>
              <w:marTop w:val="0"/>
              <w:marBottom w:val="0"/>
              <w:divBdr>
                <w:top w:val="single" w:sz="2" w:space="0" w:color="D9D9E3"/>
                <w:left w:val="single" w:sz="2" w:space="0" w:color="D9D9E3"/>
                <w:bottom w:val="single" w:sz="2" w:space="0" w:color="D9D9E3"/>
                <w:right w:val="single" w:sz="2" w:space="0" w:color="D9D9E3"/>
              </w:divBdr>
              <w:divsChild>
                <w:div w:id="1917592177">
                  <w:marLeft w:val="0"/>
                  <w:marRight w:val="0"/>
                  <w:marTop w:val="0"/>
                  <w:marBottom w:val="0"/>
                  <w:divBdr>
                    <w:top w:val="single" w:sz="2" w:space="0" w:color="D9D9E3"/>
                    <w:left w:val="single" w:sz="2" w:space="0" w:color="D9D9E3"/>
                    <w:bottom w:val="single" w:sz="2" w:space="0" w:color="D9D9E3"/>
                    <w:right w:val="single" w:sz="2" w:space="0" w:color="D9D9E3"/>
                  </w:divBdr>
                  <w:divsChild>
                    <w:div w:id="1124930214">
                      <w:marLeft w:val="0"/>
                      <w:marRight w:val="0"/>
                      <w:marTop w:val="0"/>
                      <w:marBottom w:val="0"/>
                      <w:divBdr>
                        <w:top w:val="single" w:sz="2" w:space="0" w:color="D9D9E3"/>
                        <w:left w:val="single" w:sz="2" w:space="0" w:color="D9D9E3"/>
                        <w:bottom w:val="single" w:sz="2" w:space="0" w:color="D9D9E3"/>
                        <w:right w:val="single" w:sz="2" w:space="0" w:color="D9D9E3"/>
                      </w:divBdr>
                      <w:divsChild>
                        <w:div w:id="2118326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41191379">
      <w:bodyDiv w:val="1"/>
      <w:marLeft w:val="0"/>
      <w:marRight w:val="0"/>
      <w:marTop w:val="0"/>
      <w:marBottom w:val="0"/>
      <w:divBdr>
        <w:top w:val="none" w:sz="0" w:space="0" w:color="auto"/>
        <w:left w:val="none" w:sz="0" w:space="0" w:color="auto"/>
        <w:bottom w:val="none" w:sz="0" w:space="0" w:color="auto"/>
        <w:right w:val="none" w:sz="0" w:space="0" w:color="auto"/>
      </w:divBdr>
      <w:divsChild>
        <w:div w:id="2037264959">
          <w:marLeft w:val="0"/>
          <w:marRight w:val="0"/>
          <w:marTop w:val="0"/>
          <w:marBottom w:val="0"/>
          <w:divBdr>
            <w:top w:val="none" w:sz="0" w:space="0" w:color="auto"/>
            <w:left w:val="none" w:sz="0" w:space="0" w:color="auto"/>
            <w:bottom w:val="none" w:sz="0" w:space="0" w:color="auto"/>
            <w:right w:val="none" w:sz="0" w:space="0" w:color="auto"/>
          </w:divBdr>
          <w:divsChild>
            <w:div w:id="880819704">
              <w:marLeft w:val="0"/>
              <w:marRight w:val="0"/>
              <w:marTop w:val="0"/>
              <w:marBottom w:val="0"/>
              <w:divBdr>
                <w:top w:val="none" w:sz="0" w:space="0" w:color="auto"/>
                <w:left w:val="none" w:sz="0" w:space="0" w:color="auto"/>
                <w:bottom w:val="none" w:sz="0" w:space="0" w:color="auto"/>
                <w:right w:val="none" w:sz="0" w:space="0" w:color="auto"/>
              </w:divBdr>
              <w:divsChild>
                <w:div w:id="1248225966">
                  <w:marLeft w:val="0"/>
                  <w:marRight w:val="0"/>
                  <w:marTop w:val="0"/>
                  <w:marBottom w:val="0"/>
                  <w:divBdr>
                    <w:top w:val="none" w:sz="0" w:space="0" w:color="auto"/>
                    <w:left w:val="none" w:sz="0" w:space="0" w:color="auto"/>
                    <w:bottom w:val="none" w:sz="0" w:space="0" w:color="auto"/>
                    <w:right w:val="none" w:sz="0" w:space="0" w:color="auto"/>
                  </w:divBdr>
                  <w:divsChild>
                    <w:div w:id="62858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924298">
      <w:bodyDiv w:val="1"/>
      <w:marLeft w:val="0"/>
      <w:marRight w:val="0"/>
      <w:marTop w:val="0"/>
      <w:marBottom w:val="0"/>
      <w:divBdr>
        <w:top w:val="none" w:sz="0" w:space="0" w:color="auto"/>
        <w:left w:val="none" w:sz="0" w:space="0" w:color="auto"/>
        <w:bottom w:val="none" w:sz="0" w:space="0" w:color="auto"/>
        <w:right w:val="none" w:sz="0" w:space="0" w:color="auto"/>
      </w:divBdr>
    </w:div>
    <w:div w:id="1155298505">
      <w:bodyDiv w:val="1"/>
      <w:marLeft w:val="0"/>
      <w:marRight w:val="0"/>
      <w:marTop w:val="0"/>
      <w:marBottom w:val="0"/>
      <w:divBdr>
        <w:top w:val="none" w:sz="0" w:space="0" w:color="auto"/>
        <w:left w:val="none" w:sz="0" w:space="0" w:color="auto"/>
        <w:bottom w:val="none" w:sz="0" w:space="0" w:color="auto"/>
        <w:right w:val="none" w:sz="0" w:space="0" w:color="auto"/>
      </w:divBdr>
    </w:div>
    <w:div w:id="1161505401">
      <w:bodyDiv w:val="1"/>
      <w:marLeft w:val="0"/>
      <w:marRight w:val="0"/>
      <w:marTop w:val="0"/>
      <w:marBottom w:val="0"/>
      <w:divBdr>
        <w:top w:val="none" w:sz="0" w:space="0" w:color="auto"/>
        <w:left w:val="none" w:sz="0" w:space="0" w:color="auto"/>
        <w:bottom w:val="none" w:sz="0" w:space="0" w:color="auto"/>
        <w:right w:val="none" w:sz="0" w:space="0" w:color="auto"/>
      </w:divBdr>
    </w:div>
    <w:div w:id="1164129001">
      <w:bodyDiv w:val="1"/>
      <w:marLeft w:val="0"/>
      <w:marRight w:val="0"/>
      <w:marTop w:val="0"/>
      <w:marBottom w:val="0"/>
      <w:divBdr>
        <w:top w:val="none" w:sz="0" w:space="0" w:color="auto"/>
        <w:left w:val="none" w:sz="0" w:space="0" w:color="auto"/>
        <w:bottom w:val="none" w:sz="0" w:space="0" w:color="auto"/>
        <w:right w:val="none" w:sz="0" w:space="0" w:color="auto"/>
      </w:divBdr>
    </w:div>
    <w:div w:id="1198934140">
      <w:bodyDiv w:val="1"/>
      <w:marLeft w:val="0"/>
      <w:marRight w:val="0"/>
      <w:marTop w:val="0"/>
      <w:marBottom w:val="0"/>
      <w:divBdr>
        <w:top w:val="none" w:sz="0" w:space="0" w:color="auto"/>
        <w:left w:val="none" w:sz="0" w:space="0" w:color="auto"/>
        <w:bottom w:val="none" w:sz="0" w:space="0" w:color="auto"/>
        <w:right w:val="none" w:sz="0" w:space="0" w:color="auto"/>
      </w:divBdr>
    </w:div>
    <w:div w:id="1204486484">
      <w:bodyDiv w:val="1"/>
      <w:marLeft w:val="0"/>
      <w:marRight w:val="0"/>
      <w:marTop w:val="0"/>
      <w:marBottom w:val="0"/>
      <w:divBdr>
        <w:top w:val="none" w:sz="0" w:space="0" w:color="auto"/>
        <w:left w:val="none" w:sz="0" w:space="0" w:color="auto"/>
        <w:bottom w:val="none" w:sz="0" w:space="0" w:color="auto"/>
        <w:right w:val="none" w:sz="0" w:space="0" w:color="auto"/>
      </w:divBdr>
    </w:div>
    <w:div w:id="1205021426">
      <w:bodyDiv w:val="1"/>
      <w:marLeft w:val="0"/>
      <w:marRight w:val="0"/>
      <w:marTop w:val="0"/>
      <w:marBottom w:val="0"/>
      <w:divBdr>
        <w:top w:val="none" w:sz="0" w:space="0" w:color="auto"/>
        <w:left w:val="none" w:sz="0" w:space="0" w:color="auto"/>
        <w:bottom w:val="none" w:sz="0" w:space="0" w:color="auto"/>
        <w:right w:val="none" w:sz="0" w:space="0" w:color="auto"/>
      </w:divBdr>
      <w:divsChild>
        <w:div w:id="1174346148">
          <w:marLeft w:val="0"/>
          <w:marRight w:val="0"/>
          <w:marTop w:val="0"/>
          <w:marBottom w:val="0"/>
          <w:divBdr>
            <w:top w:val="none" w:sz="0" w:space="0" w:color="auto"/>
            <w:left w:val="none" w:sz="0" w:space="0" w:color="auto"/>
            <w:bottom w:val="none" w:sz="0" w:space="0" w:color="auto"/>
            <w:right w:val="none" w:sz="0" w:space="0" w:color="auto"/>
          </w:divBdr>
          <w:divsChild>
            <w:div w:id="2044667354">
              <w:marLeft w:val="0"/>
              <w:marRight w:val="0"/>
              <w:marTop w:val="0"/>
              <w:marBottom w:val="0"/>
              <w:divBdr>
                <w:top w:val="none" w:sz="0" w:space="0" w:color="auto"/>
                <w:left w:val="none" w:sz="0" w:space="0" w:color="auto"/>
                <w:bottom w:val="none" w:sz="0" w:space="0" w:color="auto"/>
                <w:right w:val="none" w:sz="0" w:space="0" w:color="auto"/>
              </w:divBdr>
            </w:div>
            <w:div w:id="1047535810">
              <w:marLeft w:val="0"/>
              <w:marRight w:val="0"/>
              <w:marTop w:val="0"/>
              <w:marBottom w:val="0"/>
              <w:divBdr>
                <w:top w:val="none" w:sz="0" w:space="0" w:color="auto"/>
                <w:left w:val="none" w:sz="0" w:space="0" w:color="auto"/>
                <w:bottom w:val="none" w:sz="0" w:space="0" w:color="auto"/>
                <w:right w:val="none" w:sz="0" w:space="0" w:color="auto"/>
              </w:divBdr>
              <w:divsChild>
                <w:div w:id="1285692566">
                  <w:marLeft w:val="0"/>
                  <w:marRight w:val="0"/>
                  <w:marTop w:val="0"/>
                  <w:marBottom w:val="0"/>
                  <w:divBdr>
                    <w:top w:val="none" w:sz="0" w:space="0" w:color="auto"/>
                    <w:left w:val="none" w:sz="0" w:space="0" w:color="auto"/>
                    <w:bottom w:val="none" w:sz="0" w:space="0" w:color="auto"/>
                    <w:right w:val="none" w:sz="0" w:space="0" w:color="auto"/>
                  </w:divBdr>
                  <w:divsChild>
                    <w:div w:id="1528523061">
                      <w:marLeft w:val="0"/>
                      <w:marRight w:val="0"/>
                      <w:marTop w:val="0"/>
                      <w:marBottom w:val="0"/>
                      <w:divBdr>
                        <w:top w:val="none" w:sz="0" w:space="0" w:color="auto"/>
                        <w:left w:val="none" w:sz="0" w:space="0" w:color="auto"/>
                        <w:bottom w:val="none" w:sz="0" w:space="0" w:color="auto"/>
                        <w:right w:val="none" w:sz="0" w:space="0" w:color="auto"/>
                      </w:divBdr>
                      <w:divsChild>
                        <w:div w:id="101811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625733">
      <w:bodyDiv w:val="1"/>
      <w:marLeft w:val="0"/>
      <w:marRight w:val="0"/>
      <w:marTop w:val="0"/>
      <w:marBottom w:val="0"/>
      <w:divBdr>
        <w:top w:val="none" w:sz="0" w:space="0" w:color="auto"/>
        <w:left w:val="none" w:sz="0" w:space="0" w:color="auto"/>
        <w:bottom w:val="none" w:sz="0" w:space="0" w:color="auto"/>
        <w:right w:val="none" w:sz="0" w:space="0" w:color="auto"/>
      </w:divBdr>
    </w:div>
    <w:div w:id="1268149610">
      <w:bodyDiv w:val="1"/>
      <w:marLeft w:val="0"/>
      <w:marRight w:val="0"/>
      <w:marTop w:val="0"/>
      <w:marBottom w:val="0"/>
      <w:divBdr>
        <w:top w:val="none" w:sz="0" w:space="0" w:color="auto"/>
        <w:left w:val="none" w:sz="0" w:space="0" w:color="auto"/>
        <w:bottom w:val="none" w:sz="0" w:space="0" w:color="auto"/>
        <w:right w:val="none" w:sz="0" w:space="0" w:color="auto"/>
      </w:divBdr>
    </w:div>
    <w:div w:id="1285116791">
      <w:bodyDiv w:val="1"/>
      <w:marLeft w:val="0"/>
      <w:marRight w:val="0"/>
      <w:marTop w:val="0"/>
      <w:marBottom w:val="0"/>
      <w:divBdr>
        <w:top w:val="none" w:sz="0" w:space="0" w:color="auto"/>
        <w:left w:val="none" w:sz="0" w:space="0" w:color="auto"/>
        <w:bottom w:val="none" w:sz="0" w:space="0" w:color="auto"/>
        <w:right w:val="none" w:sz="0" w:space="0" w:color="auto"/>
      </w:divBdr>
      <w:divsChild>
        <w:div w:id="1306280657">
          <w:marLeft w:val="0"/>
          <w:marRight w:val="0"/>
          <w:marTop w:val="0"/>
          <w:marBottom w:val="0"/>
          <w:divBdr>
            <w:top w:val="single" w:sz="2" w:space="0" w:color="D9D9E3"/>
            <w:left w:val="single" w:sz="2" w:space="0" w:color="D9D9E3"/>
            <w:bottom w:val="single" w:sz="2" w:space="0" w:color="D9D9E3"/>
            <w:right w:val="single" w:sz="2" w:space="0" w:color="D9D9E3"/>
          </w:divBdr>
          <w:divsChild>
            <w:div w:id="852109247">
              <w:marLeft w:val="0"/>
              <w:marRight w:val="0"/>
              <w:marTop w:val="0"/>
              <w:marBottom w:val="0"/>
              <w:divBdr>
                <w:top w:val="single" w:sz="2" w:space="0" w:color="D9D9E3"/>
                <w:left w:val="single" w:sz="2" w:space="0" w:color="D9D9E3"/>
                <w:bottom w:val="single" w:sz="2" w:space="0" w:color="D9D9E3"/>
                <w:right w:val="single" w:sz="2" w:space="0" w:color="D9D9E3"/>
              </w:divBdr>
              <w:divsChild>
                <w:div w:id="2076705880">
                  <w:marLeft w:val="0"/>
                  <w:marRight w:val="0"/>
                  <w:marTop w:val="0"/>
                  <w:marBottom w:val="0"/>
                  <w:divBdr>
                    <w:top w:val="single" w:sz="2" w:space="0" w:color="D9D9E3"/>
                    <w:left w:val="single" w:sz="2" w:space="0" w:color="D9D9E3"/>
                    <w:bottom w:val="single" w:sz="2" w:space="0" w:color="D9D9E3"/>
                    <w:right w:val="single" w:sz="2" w:space="0" w:color="D9D9E3"/>
                  </w:divBdr>
                  <w:divsChild>
                    <w:div w:id="913276880">
                      <w:marLeft w:val="0"/>
                      <w:marRight w:val="0"/>
                      <w:marTop w:val="0"/>
                      <w:marBottom w:val="0"/>
                      <w:divBdr>
                        <w:top w:val="single" w:sz="2" w:space="0" w:color="D9D9E3"/>
                        <w:left w:val="single" w:sz="2" w:space="0" w:color="D9D9E3"/>
                        <w:bottom w:val="single" w:sz="2" w:space="0" w:color="D9D9E3"/>
                        <w:right w:val="single" w:sz="2" w:space="0" w:color="D9D9E3"/>
                      </w:divBdr>
                      <w:divsChild>
                        <w:div w:id="1576670040">
                          <w:marLeft w:val="0"/>
                          <w:marRight w:val="0"/>
                          <w:marTop w:val="0"/>
                          <w:marBottom w:val="0"/>
                          <w:divBdr>
                            <w:top w:val="single" w:sz="2" w:space="0" w:color="D9D9E3"/>
                            <w:left w:val="single" w:sz="2" w:space="0" w:color="D9D9E3"/>
                            <w:bottom w:val="single" w:sz="2" w:space="0" w:color="D9D9E3"/>
                            <w:right w:val="single" w:sz="2" w:space="0" w:color="D9D9E3"/>
                          </w:divBdr>
                          <w:divsChild>
                            <w:div w:id="1609503774">
                              <w:marLeft w:val="0"/>
                              <w:marRight w:val="0"/>
                              <w:marTop w:val="100"/>
                              <w:marBottom w:val="100"/>
                              <w:divBdr>
                                <w:top w:val="single" w:sz="2" w:space="0" w:color="D9D9E3"/>
                                <w:left w:val="single" w:sz="2" w:space="0" w:color="D9D9E3"/>
                                <w:bottom w:val="single" w:sz="2" w:space="0" w:color="D9D9E3"/>
                                <w:right w:val="single" w:sz="2" w:space="0" w:color="D9D9E3"/>
                              </w:divBdr>
                              <w:divsChild>
                                <w:div w:id="843546519">
                                  <w:marLeft w:val="0"/>
                                  <w:marRight w:val="0"/>
                                  <w:marTop w:val="0"/>
                                  <w:marBottom w:val="0"/>
                                  <w:divBdr>
                                    <w:top w:val="single" w:sz="2" w:space="0" w:color="D9D9E3"/>
                                    <w:left w:val="single" w:sz="2" w:space="0" w:color="D9D9E3"/>
                                    <w:bottom w:val="single" w:sz="2" w:space="0" w:color="D9D9E3"/>
                                    <w:right w:val="single" w:sz="2" w:space="0" w:color="D9D9E3"/>
                                  </w:divBdr>
                                  <w:divsChild>
                                    <w:div w:id="540171345">
                                      <w:marLeft w:val="0"/>
                                      <w:marRight w:val="0"/>
                                      <w:marTop w:val="0"/>
                                      <w:marBottom w:val="0"/>
                                      <w:divBdr>
                                        <w:top w:val="single" w:sz="2" w:space="0" w:color="D9D9E3"/>
                                        <w:left w:val="single" w:sz="2" w:space="0" w:color="D9D9E3"/>
                                        <w:bottom w:val="single" w:sz="2" w:space="0" w:color="D9D9E3"/>
                                        <w:right w:val="single" w:sz="2" w:space="0" w:color="D9D9E3"/>
                                      </w:divBdr>
                                      <w:divsChild>
                                        <w:div w:id="1705522421">
                                          <w:marLeft w:val="0"/>
                                          <w:marRight w:val="0"/>
                                          <w:marTop w:val="0"/>
                                          <w:marBottom w:val="0"/>
                                          <w:divBdr>
                                            <w:top w:val="single" w:sz="2" w:space="0" w:color="D9D9E3"/>
                                            <w:left w:val="single" w:sz="2" w:space="0" w:color="D9D9E3"/>
                                            <w:bottom w:val="single" w:sz="2" w:space="0" w:color="D9D9E3"/>
                                            <w:right w:val="single" w:sz="2" w:space="0" w:color="D9D9E3"/>
                                          </w:divBdr>
                                          <w:divsChild>
                                            <w:div w:id="1059940352">
                                              <w:marLeft w:val="0"/>
                                              <w:marRight w:val="0"/>
                                              <w:marTop w:val="0"/>
                                              <w:marBottom w:val="0"/>
                                              <w:divBdr>
                                                <w:top w:val="single" w:sz="2" w:space="0" w:color="D9D9E3"/>
                                                <w:left w:val="single" w:sz="2" w:space="0" w:color="D9D9E3"/>
                                                <w:bottom w:val="single" w:sz="2" w:space="0" w:color="D9D9E3"/>
                                                <w:right w:val="single" w:sz="2" w:space="0" w:color="D9D9E3"/>
                                              </w:divBdr>
                                              <w:divsChild>
                                                <w:div w:id="1197474708">
                                                  <w:marLeft w:val="0"/>
                                                  <w:marRight w:val="0"/>
                                                  <w:marTop w:val="0"/>
                                                  <w:marBottom w:val="0"/>
                                                  <w:divBdr>
                                                    <w:top w:val="single" w:sz="2" w:space="0" w:color="D9D9E3"/>
                                                    <w:left w:val="single" w:sz="2" w:space="0" w:color="D9D9E3"/>
                                                    <w:bottom w:val="single" w:sz="2" w:space="0" w:color="D9D9E3"/>
                                                    <w:right w:val="single" w:sz="2" w:space="0" w:color="D9D9E3"/>
                                                  </w:divBdr>
                                                  <w:divsChild>
                                                    <w:div w:id="440644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01533420">
          <w:marLeft w:val="0"/>
          <w:marRight w:val="0"/>
          <w:marTop w:val="0"/>
          <w:marBottom w:val="0"/>
          <w:divBdr>
            <w:top w:val="none" w:sz="0" w:space="0" w:color="auto"/>
            <w:left w:val="none" w:sz="0" w:space="0" w:color="auto"/>
            <w:bottom w:val="none" w:sz="0" w:space="0" w:color="auto"/>
            <w:right w:val="none" w:sz="0" w:space="0" w:color="auto"/>
          </w:divBdr>
          <w:divsChild>
            <w:div w:id="1479810218">
              <w:marLeft w:val="0"/>
              <w:marRight w:val="0"/>
              <w:marTop w:val="0"/>
              <w:marBottom w:val="0"/>
              <w:divBdr>
                <w:top w:val="single" w:sz="2" w:space="0" w:color="D9D9E3"/>
                <w:left w:val="single" w:sz="2" w:space="0" w:color="D9D9E3"/>
                <w:bottom w:val="single" w:sz="2" w:space="0" w:color="D9D9E3"/>
                <w:right w:val="single" w:sz="2" w:space="0" w:color="D9D9E3"/>
              </w:divBdr>
              <w:divsChild>
                <w:div w:id="17296438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286039974">
      <w:bodyDiv w:val="1"/>
      <w:marLeft w:val="0"/>
      <w:marRight w:val="0"/>
      <w:marTop w:val="0"/>
      <w:marBottom w:val="0"/>
      <w:divBdr>
        <w:top w:val="none" w:sz="0" w:space="0" w:color="auto"/>
        <w:left w:val="none" w:sz="0" w:space="0" w:color="auto"/>
        <w:bottom w:val="none" w:sz="0" w:space="0" w:color="auto"/>
        <w:right w:val="none" w:sz="0" w:space="0" w:color="auto"/>
      </w:divBdr>
    </w:div>
    <w:div w:id="1302345433">
      <w:bodyDiv w:val="1"/>
      <w:marLeft w:val="0"/>
      <w:marRight w:val="0"/>
      <w:marTop w:val="0"/>
      <w:marBottom w:val="0"/>
      <w:divBdr>
        <w:top w:val="none" w:sz="0" w:space="0" w:color="auto"/>
        <w:left w:val="none" w:sz="0" w:space="0" w:color="auto"/>
        <w:bottom w:val="none" w:sz="0" w:space="0" w:color="auto"/>
        <w:right w:val="none" w:sz="0" w:space="0" w:color="auto"/>
      </w:divBdr>
    </w:div>
    <w:div w:id="1336687225">
      <w:bodyDiv w:val="1"/>
      <w:marLeft w:val="0"/>
      <w:marRight w:val="0"/>
      <w:marTop w:val="0"/>
      <w:marBottom w:val="0"/>
      <w:divBdr>
        <w:top w:val="none" w:sz="0" w:space="0" w:color="auto"/>
        <w:left w:val="none" w:sz="0" w:space="0" w:color="auto"/>
        <w:bottom w:val="none" w:sz="0" w:space="0" w:color="auto"/>
        <w:right w:val="none" w:sz="0" w:space="0" w:color="auto"/>
      </w:divBdr>
      <w:divsChild>
        <w:div w:id="923496188">
          <w:marLeft w:val="0"/>
          <w:marRight w:val="0"/>
          <w:marTop w:val="0"/>
          <w:marBottom w:val="0"/>
          <w:divBdr>
            <w:top w:val="single" w:sz="2" w:space="0" w:color="D9D9E3"/>
            <w:left w:val="single" w:sz="2" w:space="0" w:color="D9D9E3"/>
            <w:bottom w:val="single" w:sz="2" w:space="0" w:color="D9D9E3"/>
            <w:right w:val="single" w:sz="2" w:space="0" w:color="D9D9E3"/>
          </w:divBdr>
          <w:divsChild>
            <w:div w:id="848494987">
              <w:marLeft w:val="0"/>
              <w:marRight w:val="0"/>
              <w:marTop w:val="0"/>
              <w:marBottom w:val="0"/>
              <w:divBdr>
                <w:top w:val="single" w:sz="2" w:space="0" w:color="D9D9E3"/>
                <w:left w:val="single" w:sz="2" w:space="0" w:color="D9D9E3"/>
                <w:bottom w:val="single" w:sz="2" w:space="0" w:color="D9D9E3"/>
                <w:right w:val="single" w:sz="2" w:space="0" w:color="D9D9E3"/>
              </w:divBdr>
              <w:divsChild>
                <w:div w:id="1039165809">
                  <w:marLeft w:val="0"/>
                  <w:marRight w:val="0"/>
                  <w:marTop w:val="0"/>
                  <w:marBottom w:val="0"/>
                  <w:divBdr>
                    <w:top w:val="single" w:sz="2" w:space="0" w:color="D9D9E3"/>
                    <w:left w:val="single" w:sz="2" w:space="0" w:color="D9D9E3"/>
                    <w:bottom w:val="single" w:sz="2" w:space="0" w:color="D9D9E3"/>
                    <w:right w:val="single" w:sz="2" w:space="0" w:color="D9D9E3"/>
                  </w:divBdr>
                  <w:divsChild>
                    <w:div w:id="1420130481">
                      <w:marLeft w:val="0"/>
                      <w:marRight w:val="0"/>
                      <w:marTop w:val="0"/>
                      <w:marBottom w:val="0"/>
                      <w:divBdr>
                        <w:top w:val="single" w:sz="2" w:space="0" w:color="D9D9E3"/>
                        <w:left w:val="single" w:sz="2" w:space="0" w:color="D9D9E3"/>
                        <w:bottom w:val="single" w:sz="2" w:space="0" w:color="D9D9E3"/>
                        <w:right w:val="single" w:sz="2" w:space="0" w:color="D9D9E3"/>
                      </w:divBdr>
                      <w:divsChild>
                        <w:div w:id="819082606">
                          <w:marLeft w:val="0"/>
                          <w:marRight w:val="0"/>
                          <w:marTop w:val="0"/>
                          <w:marBottom w:val="0"/>
                          <w:divBdr>
                            <w:top w:val="single" w:sz="2" w:space="0" w:color="D9D9E3"/>
                            <w:left w:val="single" w:sz="2" w:space="0" w:color="D9D9E3"/>
                            <w:bottom w:val="single" w:sz="2" w:space="0" w:color="D9D9E3"/>
                            <w:right w:val="single" w:sz="2" w:space="0" w:color="D9D9E3"/>
                          </w:divBdr>
                          <w:divsChild>
                            <w:div w:id="932588782">
                              <w:marLeft w:val="0"/>
                              <w:marRight w:val="0"/>
                              <w:marTop w:val="100"/>
                              <w:marBottom w:val="100"/>
                              <w:divBdr>
                                <w:top w:val="single" w:sz="2" w:space="0" w:color="D9D9E3"/>
                                <w:left w:val="single" w:sz="2" w:space="0" w:color="D9D9E3"/>
                                <w:bottom w:val="single" w:sz="2" w:space="0" w:color="D9D9E3"/>
                                <w:right w:val="single" w:sz="2" w:space="0" w:color="D9D9E3"/>
                              </w:divBdr>
                              <w:divsChild>
                                <w:div w:id="1117217837">
                                  <w:marLeft w:val="0"/>
                                  <w:marRight w:val="0"/>
                                  <w:marTop w:val="0"/>
                                  <w:marBottom w:val="0"/>
                                  <w:divBdr>
                                    <w:top w:val="single" w:sz="2" w:space="0" w:color="D9D9E3"/>
                                    <w:left w:val="single" w:sz="2" w:space="0" w:color="D9D9E3"/>
                                    <w:bottom w:val="single" w:sz="2" w:space="0" w:color="D9D9E3"/>
                                    <w:right w:val="single" w:sz="2" w:space="0" w:color="D9D9E3"/>
                                  </w:divBdr>
                                  <w:divsChild>
                                    <w:div w:id="1592085814">
                                      <w:marLeft w:val="0"/>
                                      <w:marRight w:val="0"/>
                                      <w:marTop w:val="0"/>
                                      <w:marBottom w:val="0"/>
                                      <w:divBdr>
                                        <w:top w:val="single" w:sz="2" w:space="0" w:color="D9D9E3"/>
                                        <w:left w:val="single" w:sz="2" w:space="0" w:color="D9D9E3"/>
                                        <w:bottom w:val="single" w:sz="2" w:space="0" w:color="D9D9E3"/>
                                        <w:right w:val="single" w:sz="2" w:space="0" w:color="D9D9E3"/>
                                      </w:divBdr>
                                      <w:divsChild>
                                        <w:div w:id="467819178">
                                          <w:marLeft w:val="0"/>
                                          <w:marRight w:val="0"/>
                                          <w:marTop w:val="0"/>
                                          <w:marBottom w:val="0"/>
                                          <w:divBdr>
                                            <w:top w:val="single" w:sz="2" w:space="0" w:color="D9D9E3"/>
                                            <w:left w:val="single" w:sz="2" w:space="0" w:color="D9D9E3"/>
                                            <w:bottom w:val="single" w:sz="2" w:space="0" w:color="D9D9E3"/>
                                            <w:right w:val="single" w:sz="2" w:space="0" w:color="D9D9E3"/>
                                          </w:divBdr>
                                          <w:divsChild>
                                            <w:div w:id="557665423">
                                              <w:marLeft w:val="0"/>
                                              <w:marRight w:val="0"/>
                                              <w:marTop w:val="0"/>
                                              <w:marBottom w:val="0"/>
                                              <w:divBdr>
                                                <w:top w:val="single" w:sz="2" w:space="0" w:color="D9D9E3"/>
                                                <w:left w:val="single" w:sz="2" w:space="0" w:color="D9D9E3"/>
                                                <w:bottom w:val="single" w:sz="2" w:space="0" w:color="D9D9E3"/>
                                                <w:right w:val="single" w:sz="2" w:space="0" w:color="D9D9E3"/>
                                              </w:divBdr>
                                              <w:divsChild>
                                                <w:div w:id="1569923926">
                                                  <w:marLeft w:val="0"/>
                                                  <w:marRight w:val="0"/>
                                                  <w:marTop w:val="0"/>
                                                  <w:marBottom w:val="0"/>
                                                  <w:divBdr>
                                                    <w:top w:val="single" w:sz="2" w:space="0" w:color="D9D9E3"/>
                                                    <w:left w:val="single" w:sz="2" w:space="0" w:color="D9D9E3"/>
                                                    <w:bottom w:val="single" w:sz="2" w:space="0" w:color="D9D9E3"/>
                                                    <w:right w:val="single" w:sz="2" w:space="0" w:color="D9D9E3"/>
                                                  </w:divBdr>
                                                  <w:divsChild>
                                                    <w:div w:id="7276557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16621133">
          <w:marLeft w:val="0"/>
          <w:marRight w:val="0"/>
          <w:marTop w:val="0"/>
          <w:marBottom w:val="0"/>
          <w:divBdr>
            <w:top w:val="none" w:sz="0" w:space="0" w:color="auto"/>
            <w:left w:val="none" w:sz="0" w:space="0" w:color="auto"/>
            <w:bottom w:val="none" w:sz="0" w:space="0" w:color="auto"/>
            <w:right w:val="none" w:sz="0" w:space="0" w:color="auto"/>
          </w:divBdr>
          <w:divsChild>
            <w:div w:id="1608807654">
              <w:marLeft w:val="0"/>
              <w:marRight w:val="0"/>
              <w:marTop w:val="0"/>
              <w:marBottom w:val="0"/>
              <w:divBdr>
                <w:top w:val="single" w:sz="2" w:space="0" w:color="D9D9E3"/>
                <w:left w:val="single" w:sz="2" w:space="0" w:color="D9D9E3"/>
                <w:bottom w:val="single" w:sz="2" w:space="0" w:color="D9D9E3"/>
                <w:right w:val="single" w:sz="2" w:space="0" w:color="D9D9E3"/>
              </w:divBdr>
              <w:divsChild>
                <w:div w:id="16125182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392078064">
      <w:bodyDiv w:val="1"/>
      <w:marLeft w:val="0"/>
      <w:marRight w:val="0"/>
      <w:marTop w:val="0"/>
      <w:marBottom w:val="0"/>
      <w:divBdr>
        <w:top w:val="none" w:sz="0" w:space="0" w:color="auto"/>
        <w:left w:val="none" w:sz="0" w:space="0" w:color="auto"/>
        <w:bottom w:val="none" w:sz="0" w:space="0" w:color="auto"/>
        <w:right w:val="none" w:sz="0" w:space="0" w:color="auto"/>
      </w:divBdr>
      <w:divsChild>
        <w:div w:id="2065903348">
          <w:marLeft w:val="0"/>
          <w:marRight w:val="0"/>
          <w:marTop w:val="0"/>
          <w:marBottom w:val="0"/>
          <w:divBdr>
            <w:top w:val="none" w:sz="0" w:space="0" w:color="auto"/>
            <w:left w:val="none" w:sz="0" w:space="0" w:color="auto"/>
            <w:bottom w:val="none" w:sz="0" w:space="0" w:color="auto"/>
            <w:right w:val="none" w:sz="0" w:space="0" w:color="auto"/>
          </w:divBdr>
          <w:divsChild>
            <w:div w:id="577792430">
              <w:marLeft w:val="0"/>
              <w:marRight w:val="0"/>
              <w:marTop w:val="0"/>
              <w:marBottom w:val="0"/>
              <w:divBdr>
                <w:top w:val="none" w:sz="0" w:space="0" w:color="auto"/>
                <w:left w:val="none" w:sz="0" w:space="0" w:color="auto"/>
                <w:bottom w:val="none" w:sz="0" w:space="0" w:color="auto"/>
                <w:right w:val="none" w:sz="0" w:space="0" w:color="auto"/>
              </w:divBdr>
            </w:div>
            <w:div w:id="1631090089">
              <w:marLeft w:val="0"/>
              <w:marRight w:val="0"/>
              <w:marTop w:val="0"/>
              <w:marBottom w:val="0"/>
              <w:divBdr>
                <w:top w:val="none" w:sz="0" w:space="0" w:color="auto"/>
                <w:left w:val="none" w:sz="0" w:space="0" w:color="auto"/>
                <w:bottom w:val="none" w:sz="0" w:space="0" w:color="auto"/>
                <w:right w:val="none" w:sz="0" w:space="0" w:color="auto"/>
              </w:divBdr>
              <w:divsChild>
                <w:div w:id="1970697940">
                  <w:marLeft w:val="0"/>
                  <w:marRight w:val="0"/>
                  <w:marTop w:val="0"/>
                  <w:marBottom w:val="0"/>
                  <w:divBdr>
                    <w:top w:val="none" w:sz="0" w:space="0" w:color="auto"/>
                    <w:left w:val="none" w:sz="0" w:space="0" w:color="auto"/>
                    <w:bottom w:val="none" w:sz="0" w:space="0" w:color="auto"/>
                    <w:right w:val="none" w:sz="0" w:space="0" w:color="auto"/>
                  </w:divBdr>
                  <w:divsChild>
                    <w:div w:id="1918128540">
                      <w:marLeft w:val="0"/>
                      <w:marRight w:val="0"/>
                      <w:marTop w:val="0"/>
                      <w:marBottom w:val="0"/>
                      <w:divBdr>
                        <w:top w:val="none" w:sz="0" w:space="0" w:color="auto"/>
                        <w:left w:val="none" w:sz="0" w:space="0" w:color="auto"/>
                        <w:bottom w:val="none" w:sz="0" w:space="0" w:color="auto"/>
                        <w:right w:val="none" w:sz="0" w:space="0" w:color="auto"/>
                      </w:divBdr>
                      <w:divsChild>
                        <w:div w:id="13656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016768">
      <w:bodyDiv w:val="1"/>
      <w:marLeft w:val="0"/>
      <w:marRight w:val="0"/>
      <w:marTop w:val="0"/>
      <w:marBottom w:val="0"/>
      <w:divBdr>
        <w:top w:val="none" w:sz="0" w:space="0" w:color="auto"/>
        <w:left w:val="none" w:sz="0" w:space="0" w:color="auto"/>
        <w:bottom w:val="none" w:sz="0" w:space="0" w:color="auto"/>
        <w:right w:val="none" w:sz="0" w:space="0" w:color="auto"/>
      </w:divBdr>
    </w:div>
    <w:div w:id="1417282999">
      <w:bodyDiv w:val="1"/>
      <w:marLeft w:val="0"/>
      <w:marRight w:val="0"/>
      <w:marTop w:val="0"/>
      <w:marBottom w:val="0"/>
      <w:divBdr>
        <w:top w:val="none" w:sz="0" w:space="0" w:color="auto"/>
        <w:left w:val="none" w:sz="0" w:space="0" w:color="auto"/>
        <w:bottom w:val="none" w:sz="0" w:space="0" w:color="auto"/>
        <w:right w:val="none" w:sz="0" w:space="0" w:color="auto"/>
      </w:divBdr>
    </w:div>
    <w:div w:id="1419058539">
      <w:bodyDiv w:val="1"/>
      <w:marLeft w:val="0"/>
      <w:marRight w:val="0"/>
      <w:marTop w:val="0"/>
      <w:marBottom w:val="0"/>
      <w:divBdr>
        <w:top w:val="none" w:sz="0" w:space="0" w:color="auto"/>
        <w:left w:val="none" w:sz="0" w:space="0" w:color="auto"/>
        <w:bottom w:val="none" w:sz="0" w:space="0" w:color="auto"/>
        <w:right w:val="none" w:sz="0" w:space="0" w:color="auto"/>
      </w:divBdr>
      <w:divsChild>
        <w:div w:id="243344038">
          <w:marLeft w:val="0"/>
          <w:marRight w:val="0"/>
          <w:marTop w:val="0"/>
          <w:marBottom w:val="0"/>
          <w:divBdr>
            <w:top w:val="none" w:sz="0" w:space="0" w:color="auto"/>
            <w:left w:val="none" w:sz="0" w:space="0" w:color="auto"/>
            <w:bottom w:val="none" w:sz="0" w:space="0" w:color="auto"/>
            <w:right w:val="none" w:sz="0" w:space="0" w:color="auto"/>
          </w:divBdr>
          <w:divsChild>
            <w:div w:id="1915191205">
              <w:marLeft w:val="0"/>
              <w:marRight w:val="0"/>
              <w:marTop w:val="0"/>
              <w:marBottom w:val="0"/>
              <w:divBdr>
                <w:top w:val="none" w:sz="0" w:space="0" w:color="auto"/>
                <w:left w:val="none" w:sz="0" w:space="0" w:color="auto"/>
                <w:bottom w:val="none" w:sz="0" w:space="0" w:color="auto"/>
                <w:right w:val="none" w:sz="0" w:space="0" w:color="auto"/>
              </w:divBdr>
            </w:div>
            <w:div w:id="867916063">
              <w:marLeft w:val="0"/>
              <w:marRight w:val="0"/>
              <w:marTop w:val="0"/>
              <w:marBottom w:val="0"/>
              <w:divBdr>
                <w:top w:val="none" w:sz="0" w:space="0" w:color="auto"/>
                <w:left w:val="none" w:sz="0" w:space="0" w:color="auto"/>
                <w:bottom w:val="none" w:sz="0" w:space="0" w:color="auto"/>
                <w:right w:val="none" w:sz="0" w:space="0" w:color="auto"/>
              </w:divBdr>
              <w:divsChild>
                <w:div w:id="1973245586">
                  <w:marLeft w:val="0"/>
                  <w:marRight w:val="0"/>
                  <w:marTop w:val="0"/>
                  <w:marBottom w:val="0"/>
                  <w:divBdr>
                    <w:top w:val="none" w:sz="0" w:space="0" w:color="auto"/>
                    <w:left w:val="none" w:sz="0" w:space="0" w:color="auto"/>
                    <w:bottom w:val="none" w:sz="0" w:space="0" w:color="auto"/>
                    <w:right w:val="none" w:sz="0" w:space="0" w:color="auto"/>
                  </w:divBdr>
                  <w:divsChild>
                    <w:div w:id="735394179">
                      <w:marLeft w:val="0"/>
                      <w:marRight w:val="0"/>
                      <w:marTop w:val="0"/>
                      <w:marBottom w:val="0"/>
                      <w:divBdr>
                        <w:top w:val="none" w:sz="0" w:space="0" w:color="auto"/>
                        <w:left w:val="none" w:sz="0" w:space="0" w:color="auto"/>
                        <w:bottom w:val="none" w:sz="0" w:space="0" w:color="auto"/>
                        <w:right w:val="none" w:sz="0" w:space="0" w:color="auto"/>
                      </w:divBdr>
                      <w:divsChild>
                        <w:div w:id="11857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2314893">
      <w:bodyDiv w:val="1"/>
      <w:marLeft w:val="0"/>
      <w:marRight w:val="0"/>
      <w:marTop w:val="0"/>
      <w:marBottom w:val="0"/>
      <w:divBdr>
        <w:top w:val="none" w:sz="0" w:space="0" w:color="auto"/>
        <w:left w:val="none" w:sz="0" w:space="0" w:color="auto"/>
        <w:bottom w:val="none" w:sz="0" w:space="0" w:color="auto"/>
        <w:right w:val="none" w:sz="0" w:space="0" w:color="auto"/>
      </w:divBdr>
    </w:div>
    <w:div w:id="1439064212">
      <w:bodyDiv w:val="1"/>
      <w:marLeft w:val="0"/>
      <w:marRight w:val="0"/>
      <w:marTop w:val="0"/>
      <w:marBottom w:val="0"/>
      <w:divBdr>
        <w:top w:val="none" w:sz="0" w:space="0" w:color="auto"/>
        <w:left w:val="none" w:sz="0" w:space="0" w:color="auto"/>
        <w:bottom w:val="none" w:sz="0" w:space="0" w:color="auto"/>
        <w:right w:val="none" w:sz="0" w:space="0" w:color="auto"/>
      </w:divBdr>
    </w:div>
    <w:div w:id="1454595407">
      <w:bodyDiv w:val="1"/>
      <w:marLeft w:val="0"/>
      <w:marRight w:val="0"/>
      <w:marTop w:val="0"/>
      <w:marBottom w:val="0"/>
      <w:divBdr>
        <w:top w:val="none" w:sz="0" w:space="0" w:color="auto"/>
        <w:left w:val="none" w:sz="0" w:space="0" w:color="auto"/>
        <w:bottom w:val="none" w:sz="0" w:space="0" w:color="auto"/>
        <w:right w:val="none" w:sz="0" w:space="0" w:color="auto"/>
      </w:divBdr>
      <w:divsChild>
        <w:div w:id="511338701">
          <w:marLeft w:val="547"/>
          <w:marRight w:val="0"/>
          <w:marTop w:val="0"/>
          <w:marBottom w:val="0"/>
          <w:divBdr>
            <w:top w:val="none" w:sz="0" w:space="0" w:color="auto"/>
            <w:left w:val="none" w:sz="0" w:space="0" w:color="auto"/>
            <w:bottom w:val="none" w:sz="0" w:space="0" w:color="auto"/>
            <w:right w:val="none" w:sz="0" w:space="0" w:color="auto"/>
          </w:divBdr>
        </w:div>
        <w:div w:id="809370681">
          <w:marLeft w:val="547"/>
          <w:marRight w:val="0"/>
          <w:marTop w:val="0"/>
          <w:marBottom w:val="0"/>
          <w:divBdr>
            <w:top w:val="none" w:sz="0" w:space="0" w:color="auto"/>
            <w:left w:val="none" w:sz="0" w:space="0" w:color="auto"/>
            <w:bottom w:val="none" w:sz="0" w:space="0" w:color="auto"/>
            <w:right w:val="none" w:sz="0" w:space="0" w:color="auto"/>
          </w:divBdr>
        </w:div>
        <w:div w:id="298996192">
          <w:marLeft w:val="547"/>
          <w:marRight w:val="0"/>
          <w:marTop w:val="0"/>
          <w:marBottom w:val="0"/>
          <w:divBdr>
            <w:top w:val="none" w:sz="0" w:space="0" w:color="auto"/>
            <w:left w:val="none" w:sz="0" w:space="0" w:color="auto"/>
            <w:bottom w:val="none" w:sz="0" w:space="0" w:color="auto"/>
            <w:right w:val="none" w:sz="0" w:space="0" w:color="auto"/>
          </w:divBdr>
        </w:div>
        <w:div w:id="1523204253">
          <w:marLeft w:val="547"/>
          <w:marRight w:val="0"/>
          <w:marTop w:val="0"/>
          <w:marBottom w:val="0"/>
          <w:divBdr>
            <w:top w:val="none" w:sz="0" w:space="0" w:color="auto"/>
            <w:left w:val="none" w:sz="0" w:space="0" w:color="auto"/>
            <w:bottom w:val="none" w:sz="0" w:space="0" w:color="auto"/>
            <w:right w:val="none" w:sz="0" w:space="0" w:color="auto"/>
          </w:divBdr>
        </w:div>
      </w:divsChild>
    </w:div>
    <w:div w:id="1460144833">
      <w:bodyDiv w:val="1"/>
      <w:marLeft w:val="0"/>
      <w:marRight w:val="0"/>
      <w:marTop w:val="0"/>
      <w:marBottom w:val="0"/>
      <w:divBdr>
        <w:top w:val="none" w:sz="0" w:space="0" w:color="auto"/>
        <w:left w:val="none" w:sz="0" w:space="0" w:color="auto"/>
        <w:bottom w:val="none" w:sz="0" w:space="0" w:color="auto"/>
        <w:right w:val="none" w:sz="0" w:space="0" w:color="auto"/>
      </w:divBdr>
    </w:div>
    <w:div w:id="1484276885">
      <w:bodyDiv w:val="1"/>
      <w:marLeft w:val="0"/>
      <w:marRight w:val="0"/>
      <w:marTop w:val="0"/>
      <w:marBottom w:val="0"/>
      <w:divBdr>
        <w:top w:val="none" w:sz="0" w:space="0" w:color="auto"/>
        <w:left w:val="none" w:sz="0" w:space="0" w:color="auto"/>
        <w:bottom w:val="none" w:sz="0" w:space="0" w:color="auto"/>
        <w:right w:val="none" w:sz="0" w:space="0" w:color="auto"/>
      </w:divBdr>
    </w:div>
    <w:div w:id="1488012131">
      <w:bodyDiv w:val="1"/>
      <w:marLeft w:val="0"/>
      <w:marRight w:val="0"/>
      <w:marTop w:val="0"/>
      <w:marBottom w:val="0"/>
      <w:divBdr>
        <w:top w:val="none" w:sz="0" w:space="0" w:color="auto"/>
        <w:left w:val="none" w:sz="0" w:space="0" w:color="auto"/>
        <w:bottom w:val="none" w:sz="0" w:space="0" w:color="auto"/>
        <w:right w:val="none" w:sz="0" w:space="0" w:color="auto"/>
      </w:divBdr>
    </w:div>
    <w:div w:id="1493638790">
      <w:bodyDiv w:val="1"/>
      <w:marLeft w:val="0"/>
      <w:marRight w:val="0"/>
      <w:marTop w:val="0"/>
      <w:marBottom w:val="0"/>
      <w:divBdr>
        <w:top w:val="none" w:sz="0" w:space="0" w:color="auto"/>
        <w:left w:val="none" w:sz="0" w:space="0" w:color="auto"/>
        <w:bottom w:val="none" w:sz="0" w:space="0" w:color="auto"/>
        <w:right w:val="none" w:sz="0" w:space="0" w:color="auto"/>
      </w:divBdr>
    </w:div>
    <w:div w:id="1519736915">
      <w:bodyDiv w:val="1"/>
      <w:marLeft w:val="0"/>
      <w:marRight w:val="0"/>
      <w:marTop w:val="0"/>
      <w:marBottom w:val="0"/>
      <w:divBdr>
        <w:top w:val="none" w:sz="0" w:space="0" w:color="auto"/>
        <w:left w:val="none" w:sz="0" w:space="0" w:color="auto"/>
        <w:bottom w:val="none" w:sz="0" w:space="0" w:color="auto"/>
        <w:right w:val="none" w:sz="0" w:space="0" w:color="auto"/>
      </w:divBdr>
    </w:div>
    <w:div w:id="1520043575">
      <w:bodyDiv w:val="1"/>
      <w:marLeft w:val="0"/>
      <w:marRight w:val="0"/>
      <w:marTop w:val="0"/>
      <w:marBottom w:val="0"/>
      <w:divBdr>
        <w:top w:val="none" w:sz="0" w:space="0" w:color="auto"/>
        <w:left w:val="none" w:sz="0" w:space="0" w:color="auto"/>
        <w:bottom w:val="none" w:sz="0" w:space="0" w:color="auto"/>
        <w:right w:val="none" w:sz="0" w:space="0" w:color="auto"/>
      </w:divBdr>
      <w:divsChild>
        <w:div w:id="1503008115">
          <w:marLeft w:val="0"/>
          <w:marRight w:val="0"/>
          <w:marTop w:val="0"/>
          <w:marBottom w:val="0"/>
          <w:divBdr>
            <w:top w:val="none" w:sz="0" w:space="0" w:color="auto"/>
            <w:left w:val="none" w:sz="0" w:space="0" w:color="auto"/>
            <w:bottom w:val="none" w:sz="0" w:space="0" w:color="auto"/>
            <w:right w:val="none" w:sz="0" w:space="0" w:color="auto"/>
          </w:divBdr>
          <w:divsChild>
            <w:div w:id="2145072929">
              <w:marLeft w:val="0"/>
              <w:marRight w:val="0"/>
              <w:marTop w:val="0"/>
              <w:marBottom w:val="0"/>
              <w:divBdr>
                <w:top w:val="none" w:sz="0" w:space="0" w:color="auto"/>
                <w:left w:val="none" w:sz="0" w:space="0" w:color="auto"/>
                <w:bottom w:val="none" w:sz="0" w:space="0" w:color="auto"/>
                <w:right w:val="none" w:sz="0" w:space="0" w:color="auto"/>
              </w:divBdr>
            </w:div>
            <w:div w:id="518004987">
              <w:marLeft w:val="0"/>
              <w:marRight w:val="0"/>
              <w:marTop w:val="0"/>
              <w:marBottom w:val="0"/>
              <w:divBdr>
                <w:top w:val="none" w:sz="0" w:space="0" w:color="auto"/>
                <w:left w:val="none" w:sz="0" w:space="0" w:color="auto"/>
                <w:bottom w:val="none" w:sz="0" w:space="0" w:color="auto"/>
                <w:right w:val="none" w:sz="0" w:space="0" w:color="auto"/>
              </w:divBdr>
              <w:divsChild>
                <w:div w:id="290327967">
                  <w:marLeft w:val="0"/>
                  <w:marRight w:val="0"/>
                  <w:marTop w:val="0"/>
                  <w:marBottom w:val="0"/>
                  <w:divBdr>
                    <w:top w:val="none" w:sz="0" w:space="0" w:color="auto"/>
                    <w:left w:val="none" w:sz="0" w:space="0" w:color="auto"/>
                    <w:bottom w:val="none" w:sz="0" w:space="0" w:color="auto"/>
                    <w:right w:val="none" w:sz="0" w:space="0" w:color="auto"/>
                  </w:divBdr>
                  <w:divsChild>
                    <w:div w:id="1582063650">
                      <w:marLeft w:val="0"/>
                      <w:marRight w:val="0"/>
                      <w:marTop w:val="0"/>
                      <w:marBottom w:val="0"/>
                      <w:divBdr>
                        <w:top w:val="none" w:sz="0" w:space="0" w:color="auto"/>
                        <w:left w:val="none" w:sz="0" w:space="0" w:color="auto"/>
                        <w:bottom w:val="none" w:sz="0" w:space="0" w:color="auto"/>
                        <w:right w:val="none" w:sz="0" w:space="0" w:color="auto"/>
                      </w:divBdr>
                      <w:divsChild>
                        <w:div w:id="213590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5440883">
      <w:bodyDiv w:val="1"/>
      <w:marLeft w:val="0"/>
      <w:marRight w:val="0"/>
      <w:marTop w:val="0"/>
      <w:marBottom w:val="0"/>
      <w:divBdr>
        <w:top w:val="none" w:sz="0" w:space="0" w:color="auto"/>
        <w:left w:val="none" w:sz="0" w:space="0" w:color="auto"/>
        <w:bottom w:val="none" w:sz="0" w:space="0" w:color="auto"/>
        <w:right w:val="none" w:sz="0" w:space="0" w:color="auto"/>
      </w:divBdr>
      <w:divsChild>
        <w:div w:id="1808157493">
          <w:marLeft w:val="0"/>
          <w:marRight w:val="0"/>
          <w:marTop w:val="0"/>
          <w:marBottom w:val="0"/>
          <w:divBdr>
            <w:top w:val="none" w:sz="0" w:space="0" w:color="auto"/>
            <w:left w:val="none" w:sz="0" w:space="0" w:color="auto"/>
            <w:bottom w:val="none" w:sz="0" w:space="0" w:color="auto"/>
            <w:right w:val="none" w:sz="0" w:space="0" w:color="auto"/>
          </w:divBdr>
          <w:divsChild>
            <w:div w:id="55590275">
              <w:marLeft w:val="0"/>
              <w:marRight w:val="0"/>
              <w:marTop w:val="0"/>
              <w:marBottom w:val="0"/>
              <w:divBdr>
                <w:top w:val="none" w:sz="0" w:space="0" w:color="auto"/>
                <w:left w:val="none" w:sz="0" w:space="0" w:color="auto"/>
                <w:bottom w:val="none" w:sz="0" w:space="0" w:color="auto"/>
                <w:right w:val="none" w:sz="0" w:space="0" w:color="auto"/>
              </w:divBdr>
            </w:div>
            <w:div w:id="1212379600">
              <w:marLeft w:val="0"/>
              <w:marRight w:val="0"/>
              <w:marTop w:val="0"/>
              <w:marBottom w:val="0"/>
              <w:divBdr>
                <w:top w:val="none" w:sz="0" w:space="0" w:color="auto"/>
                <w:left w:val="none" w:sz="0" w:space="0" w:color="auto"/>
                <w:bottom w:val="none" w:sz="0" w:space="0" w:color="auto"/>
                <w:right w:val="none" w:sz="0" w:space="0" w:color="auto"/>
              </w:divBdr>
              <w:divsChild>
                <w:div w:id="269432991">
                  <w:marLeft w:val="0"/>
                  <w:marRight w:val="0"/>
                  <w:marTop w:val="0"/>
                  <w:marBottom w:val="0"/>
                  <w:divBdr>
                    <w:top w:val="none" w:sz="0" w:space="0" w:color="auto"/>
                    <w:left w:val="none" w:sz="0" w:space="0" w:color="auto"/>
                    <w:bottom w:val="none" w:sz="0" w:space="0" w:color="auto"/>
                    <w:right w:val="none" w:sz="0" w:space="0" w:color="auto"/>
                  </w:divBdr>
                  <w:divsChild>
                    <w:div w:id="2111658421">
                      <w:marLeft w:val="0"/>
                      <w:marRight w:val="0"/>
                      <w:marTop w:val="0"/>
                      <w:marBottom w:val="0"/>
                      <w:divBdr>
                        <w:top w:val="none" w:sz="0" w:space="0" w:color="auto"/>
                        <w:left w:val="none" w:sz="0" w:space="0" w:color="auto"/>
                        <w:bottom w:val="none" w:sz="0" w:space="0" w:color="auto"/>
                        <w:right w:val="none" w:sz="0" w:space="0" w:color="auto"/>
                      </w:divBdr>
                      <w:divsChild>
                        <w:div w:id="150473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3110857">
      <w:bodyDiv w:val="1"/>
      <w:marLeft w:val="0"/>
      <w:marRight w:val="0"/>
      <w:marTop w:val="0"/>
      <w:marBottom w:val="0"/>
      <w:divBdr>
        <w:top w:val="none" w:sz="0" w:space="0" w:color="auto"/>
        <w:left w:val="none" w:sz="0" w:space="0" w:color="auto"/>
        <w:bottom w:val="none" w:sz="0" w:space="0" w:color="auto"/>
        <w:right w:val="none" w:sz="0" w:space="0" w:color="auto"/>
      </w:divBdr>
      <w:divsChild>
        <w:div w:id="620306483">
          <w:marLeft w:val="317"/>
          <w:marRight w:val="0"/>
          <w:marTop w:val="0"/>
          <w:marBottom w:val="0"/>
          <w:divBdr>
            <w:top w:val="none" w:sz="0" w:space="0" w:color="auto"/>
            <w:left w:val="none" w:sz="0" w:space="0" w:color="auto"/>
            <w:bottom w:val="none" w:sz="0" w:space="0" w:color="auto"/>
            <w:right w:val="none" w:sz="0" w:space="0" w:color="auto"/>
          </w:divBdr>
        </w:div>
        <w:div w:id="600643431">
          <w:marLeft w:val="317"/>
          <w:marRight w:val="0"/>
          <w:marTop w:val="0"/>
          <w:marBottom w:val="0"/>
          <w:divBdr>
            <w:top w:val="none" w:sz="0" w:space="0" w:color="auto"/>
            <w:left w:val="none" w:sz="0" w:space="0" w:color="auto"/>
            <w:bottom w:val="none" w:sz="0" w:space="0" w:color="auto"/>
            <w:right w:val="none" w:sz="0" w:space="0" w:color="auto"/>
          </w:divBdr>
        </w:div>
        <w:div w:id="1745224997">
          <w:marLeft w:val="317"/>
          <w:marRight w:val="0"/>
          <w:marTop w:val="0"/>
          <w:marBottom w:val="0"/>
          <w:divBdr>
            <w:top w:val="none" w:sz="0" w:space="0" w:color="auto"/>
            <w:left w:val="none" w:sz="0" w:space="0" w:color="auto"/>
            <w:bottom w:val="none" w:sz="0" w:space="0" w:color="auto"/>
            <w:right w:val="none" w:sz="0" w:space="0" w:color="auto"/>
          </w:divBdr>
        </w:div>
        <w:div w:id="204176328">
          <w:marLeft w:val="317"/>
          <w:marRight w:val="0"/>
          <w:marTop w:val="0"/>
          <w:marBottom w:val="0"/>
          <w:divBdr>
            <w:top w:val="none" w:sz="0" w:space="0" w:color="auto"/>
            <w:left w:val="none" w:sz="0" w:space="0" w:color="auto"/>
            <w:bottom w:val="none" w:sz="0" w:space="0" w:color="auto"/>
            <w:right w:val="none" w:sz="0" w:space="0" w:color="auto"/>
          </w:divBdr>
        </w:div>
      </w:divsChild>
    </w:div>
    <w:div w:id="1533149675">
      <w:bodyDiv w:val="1"/>
      <w:marLeft w:val="0"/>
      <w:marRight w:val="0"/>
      <w:marTop w:val="0"/>
      <w:marBottom w:val="0"/>
      <w:divBdr>
        <w:top w:val="none" w:sz="0" w:space="0" w:color="auto"/>
        <w:left w:val="none" w:sz="0" w:space="0" w:color="auto"/>
        <w:bottom w:val="none" w:sz="0" w:space="0" w:color="auto"/>
        <w:right w:val="none" w:sz="0" w:space="0" w:color="auto"/>
      </w:divBdr>
    </w:div>
    <w:div w:id="1533613046">
      <w:bodyDiv w:val="1"/>
      <w:marLeft w:val="0"/>
      <w:marRight w:val="0"/>
      <w:marTop w:val="0"/>
      <w:marBottom w:val="0"/>
      <w:divBdr>
        <w:top w:val="none" w:sz="0" w:space="0" w:color="auto"/>
        <w:left w:val="none" w:sz="0" w:space="0" w:color="auto"/>
        <w:bottom w:val="none" w:sz="0" w:space="0" w:color="auto"/>
        <w:right w:val="none" w:sz="0" w:space="0" w:color="auto"/>
      </w:divBdr>
      <w:divsChild>
        <w:div w:id="1671173150">
          <w:marLeft w:val="0"/>
          <w:marRight w:val="0"/>
          <w:marTop w:val="0"/>
          <w:marBottom w:val="0"/>
          <w:divBdr>
            <w:top w:val="none" w:sz="0" w:space="0" w:color="auto"/>
            <w:left w:val="none" w:sz="0" w:space="0" w:color="auto"/>
            <w:bottom w:val="none" w:sz="0" w:space="0" w:color="auto"/>
            <w:right w:val="none" w:sz="0" w:space="0" w:color="auto"/>
          </w:divBdr>
          <w:divsChild>
            <w:div w:id="624432291">
              <w:marLeft w:val="0"/>
              <w:marRight w:val="0"/>
              <w:marTop w:val="0"/>
              <w:marBottom w:val="0"/>
              <w:divBdr>
                <w:top w:val="none" w:sz="0" w:space="0" w:color="auto"/>
                <w:left w:val="none" w:sz="0" w:space="0" w:color="auto"/>
                <w:bottom w:val="none" w:sz="0" w:space="0" w:color="auto"/>
                <w:right w:val="none" w:sz="0" w:space="0" w:color="auto"/>
              </w:divBdr>
            </w:div>
            <w:div w:id="1708211350">
              <w:marLeft w:val="0"/>
              <w:marRight w:val="0"/>
              <w:marTop w:val="0"/>
              <w:marBottom w:val="0"/>
              <w:divBdr>
                <w:top w:val="none" w:sz="0" w:space="0" w:color="auto"/>
                <w:left w:val="none" w:sz="0" w:space="0" w:color="auto"/>
                <w:bottom w:val="none" w:sz="0" w:space="0" w:color="auto"/>
                <w:right w:val="none" w:sz="0" w:space="0" w:color="auto"/>
              </w:divBdr>
              <w:divsChild>
                <w:div w:id="87892316">
                  <w:marLeft w:val="0"/>
                  <w:marRight w:val="0"/>
                  <w:marTop w:val="0"/>
                  <w:marBottom w:val="0"/>
                  <w:divBdr>
                    <w:top w:val="none" w:sz="0" w:space="0" w:color="auto"/>
                    <w:left w:val="none" w:sz="0" w:space="0" w:color="auto"/>
                    <w:bottom w:val="none" w:sz="0" w:space="0" w:color="auto"/>
                    <w:right w:val="none" w:sz="0" w:space="0" w:color="auto"/>
                  </w:divBdr>
                  <w:divsChild>
                    <w:div w:id="380206749">
                      <w:marLeft w:val="0"/>
                      <w:marRight w:val="0"/>
                      <w:marTop w:val="0"/>
                      <w:marBottom w:val="0"/>
                      <w:divBdr>
                        <w:top w:val="none" w:sz="0" w:space="0" w:color="auto"/>
                        <w:left w:val="none" w:sz="0" w:space="0" w:color="auto"/>
                        <w:bottom w:val="none" w:sz="0" w:space="0" w:color="auto"/>
                        <w:right w:val="none" w:sz="0" w:space="0" w:color="auto"/>
                      </w:divBdr>
                      <w:divsChild>
                        <w:div w:id="127601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4179251">
      <w:bodyDiv w:val="1"/>
      <w:marLeft w:val="0"/>
      <w:marRight w:val="0"/>
      <w:marTop w:val="0"/>
      <w:marBottom w:val="0"/>
      <w:divBdr>
        <w:top w:val="none" w:sz="0" w:space="0" w:color="auto"/>
        <w:left w:val="none" w:sz="0" w:space="0" w:color="auto"/>
        <w:bottom w:val="none" w:sz="0" w:space="0" w:color="auto"/>
        <w:right w:val="none" w:sz="0" w:space="0" w:color="auto"/>
      </w:divBdr>
      <w:divsChild>
        <w:div w:id="962686956">
          <w:marLeft w:val="0"/>
          <w:marRight w:val="0"/>
          <w:marTop w:val="0"/>
          <w:marBottom w:val="0"/>
          <w:divBdr>
            <w:top w:val="none" w:sz="0" w:space="0" w:color="auto"/>
            <w:left w:val="none" w:sz="0" w:space="0" w:color="auto"/>
            <w:bottom w:val="none" w:sz="0" w:space="0" w:color="auto"/>
            <w:right w:val="none" w:sz="0" w:space="0" w:color="auto"/>
          </w:divBdr>
          <w:divsChild>
            <w:div w:id="1652247613">
              <w:marLeft w:val="0"/>
              <w:marRight w:val="0"/>
              <w:marTop w:val="0"/>
              <w:marBottom w:val="0"/>
              <w:divBdr>
                <w:top w:val="none" w:sz="0" w:space="0" w:color="auto"/>
                <w:left w:val="none" w:sz="0" w:space="0" w:color="auto"/>
                <w:bottom w:val="none" w:sz="0" w:space="0" w:color="auto"/>
                <w:right w:val="none" w:sz="0" w:space="0" w:color="auto"/>
              </w:divBdr>
            </w:div>
            <w:div w:id="1638680582">
              <w:marLeft w:val="0"/>
              <w:marRight w:val="0"/>
              <w:marTop w:val="0"/>
              <w:marBottom w:val="0"/>
              <w:divBdr>
                <w:top w:val="none" w:sz="0" w:space="0" w:color="auto"/>
                <w:left w:val="none" w:sz="0" w:space="0" w:color="auto"/>
                <w:bottom w:val="none" w:sz="0" w:space="0" w:color="auto"/>
                <w:right w:val="none" w:sz="0" w:space="0" w:color="auto"/>
              </w:divBdr>
              <w:divsChild>
                <w:div w:id="218173857">
                  <w:marLeft w:val="0"/>
                  <w:marRight w:val="0"/>
                  <w:marTop w:val="0"/>
                  <w:marBottom w:val="0"/>
                  <w:divBdr>
                    <w:top w:val="none" w:sz="0" w:space="0" w:color="auto"/>
                    <w:left w:val="none" w:sz="0" w:space="0" w:color="auto"/>
                    <w:bottom w:val="none" w:sz="0" w:space="0" w:color="auto"/>
                    <w:right w:val="none" w:sz="0" w:space="0" w:color="auto"/>
                  </w:divBdr>
                  <w:divsChild>
                    <w:div w:id="223226933">
                      <w:marLeft w:val="0"/>
                      <w:marRight w:val="0"/>
                      <w:marTop w:val="0"/>
                      <w:marBottom w:val="0"/>
                      <w:divBdr>
                        <w:top w:val="none" w:sz="0" w:space="0" w:color="auto"/>
                        <w:left w:val="none" w:sz="0" w:space="0" w:color="auto"/>
                        <w:bottom w:val="none" w:sz="0" w:space="0" w:color="auto"/>
                        <w:right w:val="none" w:sz="0" w:space="0" w:color="auto"/>
                      </w:divBdr>
                      <w:divsChild>
                        <w:div w:id="159589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8569162">
      <w:bodyDiv w:val="1"/>
      <w:marLeft w:val="0"/>
      <w:marRight w:val="0"/>
      <w:marTop w:val="0"/>
      <w:marBottom w:val="0"/>
      <w:divBdr>
        <w:top w:val="none" w:sz="0" w:space="0" w:color="auto"/>
        <w:left w:val="none" w:sz="0" w:space="0" w:color="auto"/>
        <w:bottom w:val="none" w:sz="0" w:space="0" w:color="auto"/>
        <w:right w:val="none" w:sz="0" w:space="0" w:color="auto"/>
      </w:divBdr>
      <w:divsChild>
        <w:div w:id="412047291">
          <w:marLeft w:val="0"/>
          <w:marRight w:val="0"/>
          <w:marTop w:val="0"/>
          <w:marBottom w:val="0"/>
          <w:divBdr>
            <w:top w:val="single" w:sz="2" w:space="0" w:color="D9D9E3"/>
            <w:left w:val="single" w:sz="2" w:space="0" w:color="D9D9E3"/>
            <w:bottom w:val="single" w:sz="2" w:space="0" w:color="D9D9E3"/>
            <w:right w:val="single" w:sz="2" w:space="0" w:color="D9D9E3"/>
          </w:divBdr>
          <w:divsChild>
            <w:div w:id="619847943">
              <w:marLeft w:val="0"/>
              <w:marRight w:val="0"/>
              <w:marTop w:val="0"/>
              <w:marBottom w:val="0"/>
              <w:divBdr>
                <w:top w:val="single" w:sz="2" w:space="0" w:color="D9D9E3"/>
                <w:left w:val="single" w:sz="2" w:space="0" w:color="D9D9E3"/>
                <w:bottom w:val="single" w:sz="2" w:space="0" w:color="D9D9E3"/>
                <w:right w:val="single" w:sz="2" w:space="0" w:color="D9D9E3"/>
              </w:divBdr>
              <w:divsChild>
                <w:div w:id="1684815173">
                  <w:marLeft w:val="0"/>
                  <w:marRight w:val="0"/>
                  <w:marTop w:val="0"/>
                  <w:marBottom w:val="0"/>
                  <w:divBdr>
                    <w:top w:val="single" w:sz="2" w:space="0" w:color="D9D9E3"/>
                    <w:left w:val="single" w:sz="2" w:space="0" w:color="D9D9E3"/>
                    <w:bottom w:val="single" w:sz="2" w:space="0" w:color="D9D9E3"/>
                    <w:right w:val="single" w:sz="2" w:space="0" w:color="D9D9E3"/>
                  </w:divBdr>
                  <w:divsChild>
                    <w:div w:id="54472633">
                      <w:marLeft w:val="0"/>
                      <w:marRight w:val="0"/>
                      <w:marTop w:val="0"/>
                      <w:marBottom w:val="0"/>
                      <w:divBdr>
                        <w:top w:val="single" w:sz="2" w:space="0" w:color="D9D9E3"/>
                        <w:left w:val="single" w:sz="2" w:space="0" w:color="D9D9E3"/>
                        <w:bottom w:val="single" w:sz="2" w:space="0" w:color="D9D9E3"/>
                        <w:right w:val="single" w:sz="2" w:space="0" w:color="D9D9E3"/>
                      </w:divBdr>
                      <w:divsChild>
                        <w:div w:id="1006636143">
                          <w:marLeft w:val="0"/>
                          <w:marRight w:val="0"/>
                          <w:marTop w:val="0"/>
                          <w:marBottom w:val="0"/>
                          <w:divBdr>
                            <w:top w:val="single" w:sz="2" w:space="0" w:color="D9D9E3"/>
                            <w:left w:val="single" w:sz="2" w:space="0" w:color="D9D9E3"/>
                            <w:bottom w:val="single" w:sz="2" w:space="0" w:color="D9D9E3"/>
                            <w:right w:val="single" w:sz="2" w:space="0" w:color="D9D9E3"/>
                          </w:divBdr>
                          <w:divsChild>
                            <w:div w:id="1378820020">
                              <w:marLeft w:val="0"/>
                              <w:marRight w:val="0"/>
                              <w:marTop w:val="100"/>
                              <w:marBottom w:val="100"/>
                              <w:divBdr>
                                <w:top w:val="single" w:sz="2" w:space="0" w:color="D9D9E3"/>
                                <w:left w:val="single" w:sz="2" w:space="0" w:color="D9D9E3"/>
                                <w:bottom w:val="single" w:sz="2" w:space="0" w:color="D9D9E3"/>
                                <w:right w:val="single" w:sz="2" w:space="0" w:color="D9D9E3"/>
                              </w:divBdr>
                              <w:divsChild>
                                <w:div w:id="1549997847">
                                  <w:marLeft w:val="0"/>
                                  <w:marRight w:val="0"/>
                                  <w:marTop w:val="0"/>
                                  <w:marBottom w:val="0"/>
                                  <w:divBdr>
                                    <w:top w:val="single" w:sz="2" w:space="0" w:color="D9D9E3"/>
                                    <w:left w:val="single" w:sz="2" w:space="0" w:color="D9D9E3"/>
                                    <w:bottom w:val="single" w:sz="2" w:space="0" w:color="D9D9E3"/>
                                    <w:right w:val="single" w:sz="2" w:space="0" w:color="D9D9E3"/>
                                  </w:divBdr>
                                  <w:divsChild>
                                    <w:div w:id="1724403376">
                                      <w:marLeft w:val="0"/>
                                      <w:marRight w:val="0"/>
                                      <w:marTop w:val="0"/>
                                      <w:marBottom w:val="0"/>
                                      <w:divBdr>
                                        <w:top w:val="single" w:sz="2" w:space="0" w:color="D9D9E3"/>
                                        <w:left w:val="single" w:sz="2" w:space="0" w:color="D9D9E3"/>
                                        <w:bottom w:val="single" w:sz="2" w:space="0" w:color="D9D9E3"/>
                                        <w:right w:val="single" w:sz="2" w:space="0" w:color="D9D9E3"/>
                                      </w:divBdr>
                                      <w:divsChild>
                                        <w:div w:id="26639338">
                                          <w:marLeft w:val="0"/>
                                          <w:marRight w:val="0"/>
                                          <w:marTop w:val="0"/>
                                          <w:marBottom w:val="0"/>
                                          <w:divBdr>
                                            <w:top w:val="single" w:sz="2" w:space="0" w:color="D9D9E3"/>
                                            <w:left w:val="single" w:sz="2" w:space="0" w:color="D9D9E3"/>
                                            <w:bottom w:val="single" w:sz="2" w:space="0" w:color="D9D9E3"/>
                                            <w:right w:val="single" w:sz="2" w:space="0" w:color="D9D9E3"/>
                                          </w:divBdr>
                                          <w:divsChild>
                                            <w:div w:id="1495562242">
                                              <w:marLeft w:val="0"/>
                                              <w:marRight w:val="0"/>
                                              <w:marTop w:val="0"/>
                                              <w:marBottom w:val="0"/>
                                              <w:divBdr>
                                                <w:top w:val="single" w:sz="2" w:space="0" w:color="D9D9E3"/>
                                                <w:left w:val="single" w:sz="2" w:space="0" w:color="D9D9E3"/>
                                                <w:bottom w:val="single" w:sz="2" w:space="0" w:color="D9D9E3"/>
                                                <w:right w:val="single" w:sz="2" w:space="0" w:color="D9D9E3"/>
                                              </w:divBdr>
                                              <w:divsChild>
                                                <w:div w:id="1142306131">
                                                  <w:marLeft w:val="0"/>
                                                  <w:marRight w:val="0"/>
                                                  <w:marTop w:val="0"/>
                                                  <w:marBottom w:val="0"/>
                                                  <w:divBdr>
                                                    <w:top w:val="single" w:sz="2" w:space="0" w:color="D9D9E3"/>
                                                    <w:left w:val="single" w:sz="2" w:space="0" w:color="D9D9E3"/>
                                                    <w:bottom w:val="single" w:sz="2" w:space="0" w:color="D9D9E3"/>
                                                    <w:right w:val="single" w:sz="2" w:space="0" w:color="D9D9E3"/>
                                                  </w:divBdr>
                                                  <w:divsChild>
                                                    <w:div w:id="16416876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8108970">
          <w:marLeft w:val="0"/>
          <w:marRight w:val="0"/>
          <w:marTop w:val="0"/>
          <w:marBottom w:val="0"/>
          <w:divBdr>
            <w:top w:val="none" w:sz="0" w:space="0" w:color="auto"/>
            <w:left w:val="none" w:sz="0" w:space="0" w:color="auto"/>
            <w:bottom w:val="none" w:sz="0" w:space="0" w:color="auto"/>
            <w:right w:val="none" w:sz="0" w:space="0" w:color="auto"/>
          </w:divBdr>
          <w:divsChild>
            <w:div w:id="1662126064">
              <w:marLeft w:val="0"/>
              <w:marRight w:val="0"/>
              <w:marTop w:val="0"/>
              <w:marBottom w:val="0"/>
              <w:divBdr>
                <w:top w:val="single" w:sz="2" w:space="0" w:color="D9D9E3"/>
                <w:left w:val="single" w:sz="2" w:space="0" w:color="D9D9E3"/>
                <w:bottom w:val="single" w:sz="2" w:space="0" w:color="D9D9E3"/>
                <w:right w:val="single" w:sz="2" w:space="0" w:color="D9D9E3"/>
              </w:divBdr>
              <w:divsChild>
                <w:div w:id="9302426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568614445">
      <w:bodyDiv w:val="1"/>
      <w:marLeft w:val="0"/>
      <w:marRight w:val="0"/>
      <w:marTop w:val="0"/>
      <w:marBottom w:val="0"/>
      <w:divBdr>
        <w:top w:val="none" w:sz="0" w:space="0" w:color="auto"/>
        <w:left w:val="none" w:sz="0" w:space="0" w:color="auto"/>
        <w:bottom w:val="none" w:sz="0" w:space="0" w:color="auto"/>
        <w:right w:val="none" w:sz="0" w:space="0" w:color="auto"/>
      </w:divBdr>
      <w:divsChild>
        <w:div w:id="515313595">
          <w:marLeft w:val="0"/>
          <w:marRight w:val="0"/>
          <w:marTop w:val="0"/>
          <w:marBottom w:val="0"/>
          <w:divBdr>
            <w:top w:val="single" w:sz="2" w:space="0" w:color="D9D9E3"/>
            <w:left w:val="single" w:sz="2" w:space="0" w:color="D9D9E3"/>
            <w:bottom w:val="single" w:sz="2" w:space="0" w:color="D9D9E3"/>
            <w:right w:val="single" w:sz="2" w:space="0" w:color="D9D9E3"/>
          </w:divBdr>
          <w:divsChild>
            <w:div w:id="708724071">
              <w:marLeft w:val="0"/>
              <w:marRight w:val="0"/>
              <w:marTop w:val="0"/>
              <w:marBottom w:val="0"/>
              <w:divBdr>
                <w:top w:val="single" w:sz="2" w:space="0" w:color="D9D9E3"/>
                <w:left w:val="single" w:sz="2" w:space="0" w:color="D9D9E3"/>
                <w:bottom w:val="single" w:sz="2" w:space="0" w:color="D9D9E3"/>
                <w:right w:val="single" w:sz="2" w:space="0" w:color="D9D9E3"/>
              </w:divBdr>
              <w:divsChild>
                <w:div w:id="1993026761">
                  <w:marLeft w:val="0"/>
                  <w:marRight w:val="0"/>
                  <w:marTop w:val="0"/>
                  <w:marBottom w:val="0"/>
                  <w:divBdr>
                    <w:top w:val="single" w:sz="2" w:space="0" w:color="D9D9E3"/>
                    <w:left w:val="single" w:sz="2" w:space="0" w:color="D9D9E3"/>
                    <w:bottom w:val="single" w:sz="2" w:space="0" w:color="D9D9E3"/>
                    <w:right w:val="single" w:sz="2" w:space="0" w:color="D9D9E3"/>
                  </w:divBdr>
                  <w:divsChild>
                    <w:div w:id="728109887">
                      <w:marLeft w:val="0"/>
                      <w:marRight w:val="0"/>
                      <w:marTop w:val="0"/>
                      <w:marBottom w:val="0"/>
                      <w:divBdr>
                        <w:top w:val="single" w:sz="2" w:space="0" w:color="D9D9E3"/>
                        <w:left w:val="single" w:sz="2" w:space="0" w:color="D9D9E3"/>
                        <w:bottom w:val="single" w:sz="2" w:space="0" w:color="D9D9E3"/>
                        <w:right w:val="single" w:sz="2" w:space="0" w:color="D9D9E3"/>
                      </w:divBdr>
                      <w:divsChild>
                        <w:div w:id="1184440360">
                          <w:marLeft w:val="0"/>
                          <w:marRight w:val="0"/>
                          <w:marTop w:val="0"/>
                          <w:marBottom w:val="0"/>
                          <w:divBdr>
                            <w:top w:val="single" w:sz="2" w:space="0" w:color="D9D9E3"/>
                            <w:left w:val="single" w:sz="2" w:space="0" w:color="D9D9E3"/>
                            <w:bottom w:val="single" w:sz="2" w:space="0" w:color="D9D9E3"/>
                            <w:right w:val="single" w:sz="2" w:space="0" w:color="D9D9E3"/>
                          </w:divBdr>
                          <w:divsChild>
                            <w:div w:id="1480615071">
                              <w:marLeft w:val="0"/>
                              <w:marRight w:val="0"/>
                              <w:marTop w:val="100"/>
                              <w:marBottom w:val="100"/>
                              <w:divBdr>
                                <w:top w:val="single" w:sz="2" w:space="0" w:color="D9D9E3"/>
                                <w:left w:val="single" w:sz="2" w:space="0" w:color="D9D9E3"/>
                                <w:bottom w:val="single" w:sz="2" w:space="0" w:color="D9D9E3"/>
                                <w:right w:val="single" w:sz="2" w:space="0" w:color="D9D9E3"/>
                              </w:divBdr>
                              <w:divsChild>
                                <w:div w:id="455683057">
                                  <w:marLeft w:val="0"/>
                                  <w:marRight w:val="0"/>
                                  <w:marTop w:val="0"/>
                                  <w:marBottom w:val="0"/>
                                  <w:divBdr>
                                    <w:top w:val="single" w:sz="2" w:space="0" w:color="D9D9E3"/>
                                    <w:left w:val="single" w:sz="2" w:space="0" w:color="D9D9E3"/>
                                    <w:bottom w:val="single" w:sz="2" w:space="0" w:color="D9D9E3"/>
                                    <w:right w:val="single" w:sz="2" w:space="0" w:color="D9D9E3"/>
                                  </w:divBdr>
                                  <w:divsChild>
                                    <w:div w:id="1664384757">
                                      <w:marLeft w:val="0"/>
                                      <w:marRight w:val="0"/>
                                      <w:marTop w:val="0"/>
                                      <w:marBottom w:val="0"/>
                                      <w:divBdr>
                                        <w:top w:val="single" w:sz="2" w:space="0" w:color="D9D9E3"/>
                                        <w:left w:val="single" w:sz="2" w:space="0" w:color="D9D9E3"/>
                                        <w:bottom w:val="single" w:sz="2" w:space="0" w:color="D9D9E3"/>
                                        <w:right w:val="single" w:sz="2" w:space="0" w:color="D9D9E3"/>
                                      </w:divBdr>
                                      <w:divsChild>
                                        <w:div w:id="496190905">
                                          <w:marLeft w:val="0"/>
                                          <w:marRight w:val="0"/>
                                          <w:marTop w:val="0"/>
                                          <w:marBottom w:val="0"/>
                                          <w:divBdr>
                                            <w:top w:val="single" w:sz="2" w:space="0" w:color="D9D9E3"/>
                                            <w:left w:val="single" w:sz="2" w:space="0" w:color="D9D9E3"/>
                                            <w:bottom w:val="single" w:sz="2" w:space="0" w:color="D9D9E3"/>
                                            <w:right w:val="single" w:sz="2" w:space="0" w:color="D9D9E3"/>
                                          </w:divBdr>
                                          <w:divsChild>
                                            <w:div w:id="1679190798">
                                              <w:marLeft w:val="0"/>
                                              <w:marRight w:val="0"/>
                                              <w:marTop w:val="0"/>
                                              <w:marBottom w:val="0"/>
                                              <w:divBdr>
                                                <w:top w:val="single" w:sz="2" w:space="0" w:color="D9D9E3"/>
                                                <w:left w:val="single" w:sz="2" w:space="0" w:color="D9D9E3"/>
                                                <w:bottom w:val="single" w:sz="2" w:space="0" w:color="D9D9E3"/>
                                                <w:right w:val="single" w:sz="2" w:space="0" w:color="D9D9E3"/>
                                              </w:divBdr>
                                              <w:divsChild>
                                                <w:div w:id="1027557667">
                                                  <w:marLeft w:val="0"/>
                                                  <w:marRight w:val="0"/>
                                                  <w:marTop w:val="0"/>
                                                  <w:marBottom w:val="0"/>
                                                  <w:divBdr>
                                                    <w:top w:val="single" w:sz="2" w:space="0" w:color="D9D9E3"/>
                                                    <w:left w:val="single" w:sz="2" w:space="0" w:color="D9D9E3"/>
                                                    <w:bottom w:val="single" w:sz="2" w:space="0" w:color="D9D9E3"/>
                                                    <w:right w:val="single" w:sz="2" w:space="0" w:color="D9D9E3"/>
                                                  </w:divBdr>
                                                  <w:divsChild>
                                                    <w:div w:id="12747064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64429468">
          <w:marLeft w:val="0"/>
          <w:marRight w:val="0"/>
          <w:marTop w:val="0"/>
          <w:marBottom w:val="0"/>
          <w:divBdr>
            <w:top w:val="none" w:sz="0" w:space="0" w:color="auto"/>
            <w:left w:val="none" w:sz="0" w:space="0" w:color="auto"/>
            <w:bottom w:val="none" w:sz="0" w:space="0" w:color="auto"/>
            <w:right w:val="none" w:sz="0" w:space="0" w:color="auto"/>
          </w:divBdr>
          <w:divsChild>
            <w:div w:id="1088310797">
              <w:marLeft w:val="0"/>
              <w:marRight w:val="0"/>
              <w:marTop w:val="0"/>
              <w:marBottom w:val="0"/>
              <w:divBdr>
                <w:top w:val="single" w:sz="2" w:space="0" w:color="D9D9E3"/>
                <w:left w:val="single" w:sz="2" w:space="0" w:color="D9D9E3"/>
                <w:bottom w:val="single" w:sz="2" w:space="0" w:color="D9D9E3"/>
                <w:right w:val="single" w:sz="2" w:space="0" w:color="D9D9E3"/>
              </w:divBdr>
              <w:divsChild>
                <w:div w:id="1831023881">
                  <w:marLeft w:val="0"/>
                  <w:marRight w:val="0"/>
                  <w:marTop w:val="0"/>
                  <w:marBottom w:val="0"/>
                  <w:divBdr>
                    <w:top w:val="single" w:sz="2" w:space="0" w:color="D9D9E3"/>
                    <w:left w:val="single" w:sz="2" w:space="0" w:color="D9D9E3"/>
                    <w:bottom w:val="single" w:sz="2" w:space="0" w:color="D9D9E3"/>
                    <w:right w:val="single" w:sz="2" w:space="0" w:color="D9D9E3"/>
                  </w:divBdr>
                  <w:divsChild>
                    <w:div w:id="103499974">
                      <w:marLeft w:val="0"/>
                      <w:marRight w:val="0"/>
                      <w:marTop w:val="0"/>
                      <w:marBottom w:val="0"/>
                      <w:divBdr>
                        <w:top w:val="single" w:sz="6" w:space="0" w:color="auto"/>
                        <w:left w:val="single" w:sz="6" w:space="0" w:color="auto"/>
                        <w:bottom w:val="single" w:sz="6" w:space="0" w:color="auto"/>
                        <w:right w:val="single" w:sz="6" w:space="0" w:color="auto"/>
                      </w:divBdr>
                      <w:divsChild>
                        <w:div w:id="1596018624">
                          <w:marLeft w:val="0"/>
                          <w:marRight w:val="0"/>
                          <w:marTop w:val="0"/>
                          <w:marBottom w:val="0"/>
                          <w:divBdr>
                            <w:top w:val="single" w:sz="2" w:space="0" w:color="auto"/>
                            <w:left w:val="single" w:sz="2" w:space="0" w:color="auto"/>
                            <w:bottom w:val="single" w:sz="2" w:space="0" w:color="auto"/>
                            <w:right w:val="single" w:sz="2" w:space="0" w:color="auto"/>
                          </w:divBdr>
                          <w:divsChild>
                            <w:div w:id="1425878739">
                              <w:marLeft w:val="0"/>
                              <w:marRight w:val="0"/>
                              <w:marTop w:val="0"/>
                              <w:marBottom w:val="0"/>
                              <w:divBdr>
                                <w:top w:val="single" w:sz="2" w:space="0" w:color="auto"/>
                                <w:left w:val="single" w:sz="2" w:space="0" w:color="auto"/>
                                <w:bottom w:val="single" w:sz="2" w:space="0" w:color="auto"/>
                                <w:right w:val="single" w:sz="2" w:space="0" w:color="auto"/>
                              </w:divBdr>
                              <w:divsChild>
                                <w:div w:id="3495260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73345778">
      <w:bodyDiv w:val="1"/>
      <w:marLeft w:val="0"/>
      <w:marRight w:val="0"/>
      <w:marTop w:val="0"/>
      <w:marBottom w:val="0"/>
      <w:divBdr>
        <w:top w:val="none" w:sz="0" w:space="0" w:color="auto"/>
        <w:left w:val="none" w:sz="0" w:space="0" w:color="auto"/>
        <w:bottom w:val="none" w:sz="0" w:space="0" w:color="auto"/>
        <w:right w:val="none" w:sz="0" w:space="0" w:color="auto"/>
      </w:divBdr>
      <w:divsChild>
        <w:div w:id="1236282792">
          <w:marLeft w:val="0"/>
          <w:marRight w:val="0"/>
          <w:marTop w:val="0"/>
          <w:marBottom w:val="0"/>
          <w:divBdr>
            <w:top w:val="single" w:sz="2" w:space="0" w:color="D9D9E3"/>
            <w:left w:val="single" w:sz="2" w:space="0" w:color="D9D9E3"/>
            <w:bottom w:val="single" w:sz="2" w:space="0" w:color="D9D9E3"/>
            <w:right w:val="single" w:sz="2" w:space="0" w:color="D9D9E3"/>
          </w:divBdr>
          <w:divsChild>
            <w:div w:id="314996192">
              <w:marLeft w:val="0"/>
              <w:marRight w:val="0"/>
              <w:marTop w:val="0"/>
              <w:marBottom w:val="0"/>
              <w:divBdr>
                <w:top w:val="single" w:sz="2" w:space="0" w:color="D9D9E3"/>
                <w:left w:val="single" w:sz="2" w:space="0" w:color="D9D9E3"/>
                <w:bottom w:val="single" w:sz="2" w:space="0" w:color="D9D9E3"/>
                <w:right w:val="single" w:sz="2" w:space="0" w:color="D9D9E3"/>
              </w:divBdr>
              <w:divsChild>
                <w:div w:id="1732843178">
                  <w:marLeft w:val="0"/>
                  <w:marRight w:val="0"/>
                  <w:marTop w:val="0"/>
                  <w:marBottom w:val="0"/>
                  <w:divBdr>
                    <w:top w:val="single" w:sz="2" w:space="0" w:color="D9D9E3"/>
                    <w:left w:val="single" w:sz="2" w:space="0" w:color="D9D9E3"/>
                    <w:bottom w:val="single" w:sz="2" w:space="0" w:color="D9D9E3"/>
                    <w:right w:val="single" w:sz="2" w:space="0" w:color="D9D9E3"/>
                  </w:divBdr>
                  <w:divsChild>
                    <w:div w:id="1972395711">
                      <w:marLeft w:val="0"/>
                      <w:marRight w:val="0"/>
                      <w:marTop w:val="0"/>
                      <w:marBottom w:val="0"/>
                      <w:divBdr>
                        <w:top w:val="single" w:sz="2" w:space="0" w:color="D9D9E3"/>
                        <w:left w:val="single" w:sz="2" w:space="0" w:color="D9D9E3"/>
                        <w:bottom w:val="single" w:sz="2" w:space="0" w:color="D9D9E3"/>
                        <w:right w:val="single" w:sz="2" w:space="0" w:color="D9D9E3"/>
                      </w:divBdr>
                      <w:divsChild>
                        <w:div w:id="292643470">
                          <w:marLeft w:val="0"/>
                          <w:marRight w:val="0"/>
                          <w:marTop w:val="0"/>
                          <w:marBottom w:val="0"/>
                          <w:divBdr>
                            <w:top w:val="single" w:sz="2" w:space="0" w:color="D9D9E3"/>
                            <w:left w:val="single" w:sz="2" w:space="0" w:color="D9D9E3"/>
                            <w:bottom w:val="single" w:sz="2" w:space="0" w:color="D9D9E3"/>
                            <w:right w:val="single" w:sz="2" w:space="0" w:color="D9D9E3"/>
                          </w:divBdr>
                          <w:divsChild>
                            <w:div w:id="1509564385">
                              <w:marLeft w:val="0"/>
                              <w:marRight w:val="0"/>
                              <w:marTop w:val="100"/>
                              <w:marBottom w:val="100"/>
                              <w:divBdr>
                                <w:top w:val="single" w:sz="2" w:space="0" w:color="D9D9E3"/>
                                <w:left w:val="single" w:sz="2" w:space="0" w:color="D9D9E3"/>
                                <w:bottom w:val="single" w:sz="2" w:space="0" w:color="D9D9E3"/>
                                <w:right w:val="single" w:sz="2" w:space="0" w:color="D9D9E3"/>
                              </w:divBdr>
                              <w:divsChild>
                                <w:div w:id="603269148">
                                  <w:marLeft w:val="0"/>
                                  <w:marRight w:val="0"/>
                                  <w:marTop w:val="0"/>
                                  <w:marBottom w:val="0"/>
                                  <w:divBdr>
                                    <w:top w:val="single" w:sz="2" w:space="0" w:color="D9D9E3"/>
                                    <w:left w:val="single" w:sz="2" w:space="0" w:color="D9D9E3"/>
                                    <w:bottom w:val="single" w:sz="2" w:space="0" w:color="D9D9E3"/>
                                    <w:right w:val="single" w:sz="2" w:space="0" w:color="D9D9E3"/>
                                  </w:divBdr>
                                  <w:divsChild>
                                    <w:div w:id="1323386015">
                                      <w:marLeft w:val="0"/>
                                      <w:marRight w:val="0"/>
                                      <w:marTop w:val="0"/>
                                      <w:marBottom w:val="0"/>
                                      <w:divBdr>
                                        <w:top w:val="single" w:sz="2" w:space="0" w:color="D9D9E3"/>
                                        <w:left w:val="single" w:sz="2" w:space="0" w:color="D9D9E3"/>
                                        <w:bottom w:val="single" w:sz="2" w:space="0" w:color="D9D9E3"/>
                                        <w:right w:val="single" w:sz="2" w:space="0" w:color="D9D9E3"/>
                                      </w:divBdr>
                                      <w:divsChild>
                                        <w:div w:id="1074397846">
                                          <w:marLeft w:val="0"/>
                                          <w:marRight w:val="0"/>
                                          <w:marTop w:val="0"/>
                                          <w:marBottom w:val="0"/>
                                          <w:divBdr>
                                            <w:top w:val="single" w:sz="2" w:space="0" w:color="D9D9E3"/>
                                            <w:left w:val="single" w:sz="2" w:space="0" w:color="D9D9E3"/>
                                            <w:bottom w:val="single" w:sz="2" w:space="0" w:color="D9D9E3"/>
                                            <w:right w:val="single" w:sz="2" w:space="0" w:color="D9D9E3"/>
                                          </w:divBdr>
                                          <w:divsChild>
                                            <w:div w:id="772481171">
                                              <w:marLeft w:val="0"/>
                                              <w:marRight w:val="0"/>
                                              <w:marTop w:val="0"/>
                                              <w:marBottom w:val="0"/>
                                              <w:divBdr>
                                                <w:top w:val="single" w:sz="2" w:space="0" w:color="D9D9E3"/>
                                                <w:left w:val="single" w:sz="2" w:space="0" w:color="D9D9E3"/>
                                                <w:bottom w:val="single" w:sz="2" w:space="0" w:color="D9D9E3"/>
                                                <w:right w:val="single" w:sz="2" w:space="0" w:color="D9D9E3"/>
                                              </w:divBdr>
                                              <w:divsChild>
                                                <w:div w:id="897129789">
                                                  <w:marLeft w:val="0"/>
                                                  <w:marRight w:val="0"/>
                                                  <w:marTop w:val="0"/>
                                                  <w:marBottom w:val="0"/>
                                                  <w:divBdr>
                                                    <w:top w:val="single" w:sz="2" w:space="0" w:color="D9D9E3"/>
                                                    <w:left w:val="single" w:sz="2" w:space="0" w:color="D9D9E3"/>
                                                    <w:bottom w:val="single" w:sz="2" w:space="0" w:color="D9D9E3"/>
                                                    <w:right w:val="single" w:sz="2" w:space="0" w:color="D9D9E3"/>
                                                  </w:divBdr>
                                                  <w:divsChild>
                                                    <w:div w:id="17333085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38353313">
          <w:marLeft w:val="0"/>
          <w:marRight w:val="0"/>
          <w:marTop w:val="0"/>
          <w:marBottom w:val="0"/>
          <w:divBdr>
            <w:top w:val="none" w:sz="0" w:space="0" w:color="auto"/>
            <w:left w:val="none" w:sz="0" w:space="0" w:color="auto"/>
            <w:bottom w:val="none" w:sz="0" w:space="0" w:color="auto"/>
            <w:right w:val="none" w:sz="0" w:space="0" w:color="auto"/>
          </w:divBdr>
          <w:divsChild>
            <w:div w:id="3439309">
              <w:marLeft w:val="0"/>
              <w:marRight w:val="0"/>
              <w:marTop w:val="0"/>
              <w:marBottom w:val="0"/>
              <w:divBdr>
                <w:top w:val="single" w:sz="2" w:space="0" w:color="D9D9E3"/>
                <w:left w:val="single" w:sz="2" w:space="0" w:color="D9D9E3"/>
                <w:bottom w:val="single" w:sz="2" w:space="0" w:color="D9D9E3"/>
                <w:right w:val="single" w:sz="2" w:space="0" w:color="D9D9E3"/>
              </w:divBdr>
              <w:divsChild>
                <w:div w:id="5437125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574045340">
      <w:bodyDiv w:val="1"/>
      <w:marLeft w:val="0"/>
      <w:marRight w:val="0"/>
      <w:marTop w:val="0"/>
      <w:marBottom w:val="0"/>
      <w:divBdr>
        <w:top w:val="none" w:sz="0" w:space="0" w:color="auto"/>
        <w:left w:val="none" w:sz="0" w:space="0" w:color="auto"/>
        <w:bottom w:val="none" w:sz="0" w:space="0" w:color="auto"/>
        <w:right w:val="none" w:sz="0" w:space="0" w:color="auto"/>
      </w:divBdr>
    </w:div>
    <w:div w:id="1582566117">
      <w:bodyDiv w:val="1"/>
      <w:marLeft w:val="0"/>
      <w:marRight w:val="0"/>
      <w:marTop w:val="0"/>
      <w:marBottom w:val="0"/>
      <w:divBdr>
        <w:top w:val="none" w:sz="0" w:space="0" w:color="auto"/>
        <w:left w:val="none" w:sz="0" w:space="0" w:color="auto"/>
        <w:bottom w:val="none" w:sz="0" w:space="0" w:color="auto"/>
        <w:right w:val="none" w:sz="0" w:space="0" w:color="auto"/>
      </w:divBdr>
    </w:div>
    <w:div w:id="1583103454">
      <w:bodyDiv w:val="1"/>
      <w:marLeft w:val="0"/>
      <w:marRight w:val="0"/>
      <w:marTop w:val="0"/>
      <w:marBottom w:val="0"/>
      <w:divBdr>
        <w:top w:val="none" w:sz="0" w:space="0" w:color="auto"/>
        <w:left w:val="none" w:sz="0" w:space="0" w:color="auto"/>
        <w:bottom w:val="none" w:sz="0" w:space="0" w:color="auto"/>
        <w:right w:val="none" w:sz="0" w:space="0" w:color="auto"/>
      </w:divBdr>
    </w:div>
    <w:div w:id="1587300718">
      <w:bodyDiv w:val="1"/>
      <w:marLeft w:val="0"/>
      <w:marRight w:val="0"/>
      <w:marTop w:val="0"/>
      <w:marBottom w:val="0"/>
      <w:divBdr>
        <w:top w:val="none" w:sz="0" w:space="0" w:color="auto"/>
        <w:left w:val="none" w:sz="0" w:space="0" w:color="auto"/>
        <w:bottom w:val="none" w:sz="0" w:space="0" w:color="auto"/>
        <w:right w:val="none" w:sz="0" w:space="0" w:color="auto"/>
      </w:divBdr>
      <w:divsChild>
        <w:div w:id="762653431">
          <w:marLeft w:val="0"/>
          <w:marRight w:val="0"/>
          <w:marTop w:val="0"/>
          <w:marBottom w:val="0"/>
          <w:divBdr>
            <w:top w:val="none" w:sz="0" w:space="0" w:color="auto"/>
            <w:left w:val="none" w:sz="0" w:space="0" w:color="auto"/>
            <w:bottom w:val="none" w:sz="0" w:space="0" w:color="auto"/>
            <w:right w:val="none" w:sz="0" w:space="0" w:color="auto"/>
          </w:divBdr>
          <w:divsChild>
            <w:div w:id="214783840">
              <w:marLeft w:val="0"/>
              <w:marRight w:val="0"/>
              <w:marTop w:val="0"/>
              <w:marBottom w:val="0"/>
              <w:divBdr>
                <w:top w:val="none" w:sz="0" w:space="0" w:color="auto"/>
                <w:left w:val="none" w:sz="0" w:space="0" w:color="auto"/>
                <w:bottom w:val="none" w:sz="0" w:space="0" w:color="auto"/>
                <w:right w:val="none" w:sz="0" w:space="0" w:color="auto"/>
              </w:divBdr>
              <w:divsChild>
                <w:div w:id="53754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100029">
      <w:bodyDiv w:val="1"/>
      <w:marLeft w:val="0"/>
      <w:marRight w:val="0"/>
      <w:marTop w:val="0"/>
      <w:marBottom w:val="0"/>
      <w:divBdr>
        <w:top w:val="none" w:sz="0" w:space="0" w:color="auto"/>
        <w:left w:val="none" w:sz="0" w:space="0" w:color="auto"/>
        <w:bottom w:val="none" w:sz="0" w:space="0" w:color="auto"/>
        <w:right w:val="none" w:sz="0" w:space="0" w:color="auto"/>
      </w:divBdr>
    </w:div>
    <w:div w:id="1628076745">
      <w:bodyDiv w:val="1"/>
      <w:marLeft w:val="0"/>
      <w:marRight w:val="0"/>
      <w:marTop w:val="0"/>
      <w:marBottom w:val="0"/>
      <w:divBdr>
        <w:top w:val="none" w:sz="0" w:space="0" w:color="auto"/>
        <w:left w:val="none" w:sz="0" w:space="0" w:color="auto"/>
        <w:bottom w:val="none" w:sz="0" w:space="0" w:color="auto"/>
        <w:right w:val="none" w:sz="0" w:space="0" w:color="auto"/>
      </w:divBdr>
    </w:div>
    <w:div w:id="1683623399">
      <w:bodyDiv w:val="1"/>
      <w:marLeft w:val="0"/>
      <w:marRight w:val="0"/>
      <w:marTop w:val="0"/>
      <w:marBottom w:val="0"/>
      <w:divBdr>
        <w:top w:val="none" w:sz="0" w:space="0" w:color="auto"/>
        <w:left w:val="none" w:sz="0" w:space="0" w:color="auto"/>
        <w:bottom w:val="none" w:sz="0" w:space="0" w:color="auto"/>
        <w:right w:val="none" w:sz="0" w:space="0" w:color="auto"/>
      </w:divBdr>
    </w:div>
    <w:div w:id="1712529907">
      <w:bodyDiv w:val="1"/>
      <w:marLeft w:val="0"/>
      <w:marRight w:val="0"/>
      <w:marTop w:val="0"/>
      <w:marBottom w:val="0"/>
      <w:divBdr>
        <w:top w:val="none" w:sz="0" w:space="0" w:color="auto"/>
        <w:left w:val="none" w:sz="0" w:space="0" w:color="auto"/>
        <w:bottom w:val="none" w:sz="0" w:space="0" w:color="auto"/>
        <w:right w:val="none" w:sz="0" w:space="0" w:color="auto"/>
      </w:divBdr>
    </w:div>
    <w:div w:id="1715542365">
      <w:bodyDiv w:val="1"/>
      <w:marLeft w:val="0"/>
      <w:marRight w:val="0"/>
      <w:marTop w:val="0"/>
      <w:marBottom w:val="0"/>
      <w:divBdr>
        <w:top w:val="none" w:sz="0" w:space="0" w:color="auto"/>
        <w:left w:val="none" w:sz="0" w:space="0" w:color="auto"/>
        <w:bottom w:val="none" w:sz="0" w:space="0" w:color="auto"/>
        <w:right w:val="none" w:sz="0" w:space="0" w:color="auto"/>
      </w:divBdr>
    </w:div>
    <w:div w:id="1723401326">
      <w:bodyDiv w:val="1"/>
      <w:marLeft w:val="0"/>
      <w:marRight w:val="0"/>
      <w:marTop w:val="0"/>
      <w:marBottom w:val="0"/>
      <w:divBdr>
        <w:top w:val="none" w:sz="0" w:space="0" w:color="auto"/>
        <w:left w:val="none" w:sz="0" w:space="0" w:color="auto"/>
        <w:bottom w:val="none" w:sz="0" w:space="0" w:color="auto"/>
        <w:right w:val="none" w:sz="0" w:space="0" w:color="auto"/>
      </w:divBdr>
    </w:div>
    <w:div w:id="1730415867">
      <w:bodyDiv w:val="1"/>
      <w:marLeft w:val="0"/>
      <w:marRight w:val="0"/>
      <w:marTop w:val="0"/>
      <w:marBottom w:val="0"/>
      <w:divBdr>
        <w:top w:val="none" w:sz="0" w:space="0" w:color="auto"/>
        <w:left w:val="none" w:sz="0" w:space="0" w:color="auto"/>
        <w:bottom w:val="none" w:sz="0" w:space="0" w:color="auto"/>
        <w:right w:val="none" w:sz="0" w:space="0" w:color="auto"/>
      </w:divBdr>
      <w:divsChild>
        <w:div w:id="418210555">
          <w:marLeft w:val="0"/>
          <w:marRight w:val="0"/>
          <w:marTop w:val="0"/>
          <w:marBottom w:val="0"/>
          <w:divBdr>
            <w:top w:val="none" w:sz="0" w:space="0" w:color="auto"/>
            <w:left w:val="none" w:sz="0" w:space="0" w:color="auto"/>
            <w:bottom w:val="none" w:sz="0" w:space="0" w:color="auto"/>
            <w:right w:val="none" w:sz="0" w:space="0" w:color="auto"/>
          </w:divBdr>
          <w:divsChild>
            <w:div w:id="1273245861">
              <w:marLeft w:val="0"/>
              <w:marRight w:val="0"/>
              <w:marTop w:val="0"/>
              <w:marBottom w:val="0"/>
              <w:divBdr>
                <w:top w:val="none" w:sz="0" w:space="0" w:color="auto"/>
                <w:left w:val="none" w:sz="0" w:space="0" w:color="auto"/>
                <w:bottom w:val="none" w:sz="0" w:space="0" w:color="auto"/>
                <w:right w:val="none" w:sz="0" w:space="0" w:color="auto"/>
              </w:divBdr>
            </w:div>
            <w:div w:id="1036470591">
              <w:marLeft w:val="0"/>
              <w:marRight w:val="0"/>
              <w:marTop w:val="0"/>
              <w:marBottom w:val="0"/>
              <w:divBdr>
                <w:top w:val="none" w:sz="0" w:space="0" w:color="auto"/>
                <w:left w:val="none" w:sz="0" w:space="0" w:color="auto"/>
                <w:bottom w:val="none" w:sz="0" w:space="0" w:color="auto"/>
                <w:right w:val="none" w:sz="0" w:space="0" w:color="auto"/>
              </w:divBdr>
              <w:divsChild>
                <w:div w:id="33041119">
                  <w:marLeft w:val="0"/>
                  <w:marRight w:val="0"/>
                  <w:marTop w:val="0"/>
                  <w:marBottom w:val="0"/>
                  <w:divBdr>
                    <w:top w:val="none" w:sz="0" w:space="0" w:color="auto"/>
                    <w:left w:val="none" w:sz="0" w:space="0" w:color="auto"/>
                    <w:bottom w:val="none" w:sz="0" w:space="0" w:color="auto"/>
                    <w:right w:val="none" w:sz="0" w:space="0" w:color="auto"/>
                  </w:divBdr>
                  <w:divsChild>
                    <w:div w:id="1549492741">
                      <w:marLeft w:val="0"/>
                      <w:marRight w:val="0"/>
                      <w:marTop w:val="0"/>
                      <w:marBottom w:val="0"/>
                      <w:divBdr>
                        <w:top w:val="none" w:sz="0" w:space="0" w:color="auto"/>
                        <w:left w:val="none" w:sz="0" w:space="0" w:color="auto"/>
                        <w:bottom w:val="none" w:sz="0" w:space="0" w:color="auto"/>
                        <w:right w:val="none" w:sz="0" w:space="0" w:color="auto"/>
                      </w:divBdr>
                      <w:divsChild>
                        <w:div w:id="108464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2411980">
      <w:bodyDiv w:val="1"/>
      <w:marLeft w:val="0"/>
      <w:marRight w:val="0"/>
      <w:marTop w:val="0"/>
      <w:marBottom w:val="0"/>
      <w:divBdr>
        <w:top w:val="none" w:sz="0" w:space="0" w:color="auto"/>
        <w:left w:val="none" w:sz="0" w:space="0" w:color="auto"/>
        <w:bottom w:val="none" w:sz="0" w:space="0" w:color="auto"/>
        <w:right w:val="none" w:sz="0" w:space="0" w:color="auto"/>
      </w:divBdr>
      <w:divsChild>
        <w:div w:id="1159006064">
          <w:marLeft w:val="0"/>
          <w:marRight w:val="0"/>
          <w:marTop w:val="0"/>
          <w:marBottom w:val="0"/>
          <w:divBdr>
            <w:top w:val="none" w:sz="0" w:space="0" w:color="auto"/>
            <w:left w:val="none" w:sz="0" w:space="0" w:color="auto"/>
            <w:bottom w:val="none" w:sz="0" w:space="0" w:color="auto"/>
            <w:right w:val="none" w:sz="0" w:space="0" w:color="auto"/>
          </w:divBdr>
        </w:div>
      </w:divsChild>
    </w:div>
    <w:div w:id="1786578091">
      <w:bodyDiv w:val="1"/>
      <w:marLeft w:val="0"/>
      <w:marRight w:val="0"/>
      <w:marTop w:val="0"/>
      <w:marBottom w:val="0"/>
      <w:divBdr>
        <w:top w:val="none" w:sz="0" w:space="0" w:color="auto"/>
        <w:left w:val="none" w:sz="0" w:space="0" w:color="auto"/>
        <w:bottom w:val="none" w:sz="0" w:space="0" w:color="auto"/>
        <w:right w:val="none" w:sz="0" w:space="0" w:color="auto"/>
      </w:divBdr>
    </w:div>
    <w:div w:id="1797793516">
      <w:bodyDiv w:val="1"/>
      <w:marLeft w:val="0"/>
      <w:marRight w:val="0"/>
      <w:marTop w:val="0"/>
      <w:marBottom w:val="0"/>
      <w:divBdr>
        <w:top w:val="none" w:sz="0" w:space="0" w:color="auto"/>
        <w:left w:val="none" w:sz="0" w:space="0" w:color="auto"/>
        <w:bottom w:val="none" w:sz="0" w:space="0" w:color="auto"/>
        <w:right w:val="none" w:sz="0" w:space="0" w:color="auto"/>
      </w:divBdr>
    </w:div>
    <w:div w:id="1849638679">
      <w:bodyDiv w:val="1"/>
      <w:marLeft w:val="0"/>
      <w:marRight w:val="0"/>
      <w:marTop w:val="0"/>
      <w:marBottom w:val="0"/>
      <w:divBdr>
        <w:top w:val="none" w:sz="0" w:space="0" w:color="auto"/>
        <w:left w:val="none" w:sz="0" w:space="0" w:color="auto"/>
        <w:bottom w:val="none" w:sz="0" w:space="0" w:color="auto"/>
        <w:right w:val="none" w:sz="0" w:space="0" w:color="auto"/>
      </w:divBdr>
    </w:div>
    <w:div w:id="1868249317">
      <w:bodyDiv w:val="1"/>
      <w:marLeft w:val="0"/>
      <w:marRight w:val="0"/>
      <w:marTop w:val="0"/>
      <w:marBottom w:val="0"/>
      <w:divBdr>
        <w:top w:val="none" w:sz="0" w:space="0" w:color="auto"/>
        <w:left w:val="none" w:sz="0" w:space="0" w:color="auto"/>
        <w:bottom w:val="none" w:sz="0" w:space="0" w:color="auto"/>
        <w:right w:val="none" w:sz="0" w:space="0" w:color="auto"/>
      </w:divBdr>
      <w:divsChild>
        <w:div w:id="285475113">
          <w:marLeft w:val="0"/>
          <w:marRight w:val="0"/>
          <w:marTop w:val="0"/>
          <w:marBottom w:val="0"/>
          <w:divBdr>
            <w:top w:val="single" w:sz="2" w:space="0" w:color="D9D9E3"/>
            <w:left w:val="single" w:sz="2" w:space="0" w:color="D9D9E3"/>
            <w:bottom w:val="single" w:sz="2" w:space="0" w:color="D9D9E3"/>
            <w:right w:val="single" w:sz="2" w:space="0" w:color="D9D9E3"/>
          </w:divBdr>
          <w:divsChild>
            <w:div w:id="997416490">
              <w:marLeft w:val="0"/>
              <w:marRight w:val="0"/>
              <w:marTop w:val="0"/>
              <w:marBottom w:val="0"/>
              <w:divBdr>
                <w:top w:val="single" w:sz="2" w:space="0" w:color="D9D9E3"/>
                <w:left w:val="single" w:sz="2" w:space="0" w:color="D9D9E3"/>
                <w:bottom w:val="single" w:sz="2" w:space="0" w:color="D9D9E3"/>
                <w:right w:val="single" w:sz="2" w:space="0" w:color="D9D9E3"/>
              </w:divBdr>
              <w:divsChild>
                <w:div w:id="959458195">
                  <w:marLeft w:val="0"/>
                  <w:marRight w:val="0"/>
                  <w:marTop w:val="0"/>
                  <w:marBottom w:val="0"/>
                  <w:divBdr>
                    <w:top w:val="single" w:sz="2" w:space="0" w:color="D9D9E3"/>
                    <w:left w:val="single" w:sz="2" w:space="0" w:color="D9D9E3"/>
                    <w:bottom w:val="single" w:sz="2" w:space="0" w:color="D9D9E3"/>
                    <w:right w:val="single" w:sz="2" w:space="0" w:color="D9D9E3"/>
                  </w:divBdr>
                  <w:divsChild>
                    <w:div w:id="349842066">
                      <w:marLeft w:val="0"/>
                      <w:marRight w:val="0"/>
                      <w:marTop w:val="0"/>
                      <w:marBottom w:val="0"/>
                      <w:divBdr>
                        <w:top w:val="single" w:sz="2" w:space="0" w:color="D9D9E3"/>
                        <w:left w:val="single" w:sz="2" w:space="0" w:color="D9D9E3"/>
                        <w:bottom w:val="single" w:sz="2" w:space="0" w:color="D9D9E3"/>
                        <w:right w:val="single" w:sz="2" w:space="0" w:color="D9D9E3"/>
                      </w:divBdr>
                      <w:divsChild>
                        <w:div w:id="1264537546">
                          <w:marLeft w:val="0"/>
                          <w:marRight w:val="0"/>
                          <w:marTop w:val="0"/>
                          <w:marBottom w:val="0"/>
                          <w:divBdr>
                            <w:top w:val="single" w:sz="2" w:space="0" w:color="D9D9E3"/>
                            <w:left w:val="single" w:sz="2" w:space="0" w:color="D9D9E3"/>
                            <w:bottom w:val="single" w:sz="2" w:space="0" w:color="D9D9E3"/>
                            <w:right w:val="single" w:sz="2" w:space="0" w:color="D9D9E3"/>
                          </w:divBdr>
                          <w:divsChild>
                            <w:div w:id="202714601">
                              <w:marLeft w:val="0"/>
                              <w:marRight w:val="0"/>
                              <w:marTop w:val="100"/>
                              <w:marBottom w:val="100"/>
                              <w:divBdr>
                                <w:top w:val="single" w:sz="2" w:space="0" w:color="D9D9E3"/>
                                <w:left w:val="single" w:sz="2" w:space="0" w:color="D9D9E3"/>
                                <w:bottom w:val="single" w:sz="2" w:space="0" w:color="D9D9E3"/>
                                <w:right w:val="single" w:sz="2" w:space="0" w:color="D9D9E3"/>
                              </w:divBdr>
                              <w:divsChild>
                                <w:div w:id="17779644">
                                  <w:marLeft w:val="0"/>
                                  <w:marRight w:val="0"/>
                                  <w:marTop w:val="0"/>
                                  <w:marBottom w:val="0"/>
                                  <w:divBdr>
                                    <w:top w:val="single" w:sz="2" w:space="0" w:color="D9D9E3"/>
                                    <w:left w:val="single" w:sz="2" w:space="0" w:color="D9D9E3"/>
                                    <w:bottom w:val="single" w:sz="2" w:space="0" w:color="D9D9E3"/>
                                    <w:right w:val="single" w:sz="2" w:space="0" w:color="D9D9E3"/>
                                  </w:divBdr>
                                  <w:divsChild>
                                    <w:div w:id="222570952">
                                      <w:marLeft w:val="0"/>
                                      <w:marRight w:val="0"/>
                                      <w:marTop w:val="0"/>
                                      <w:marBottom w:val="0"/>
                                      <w:divBdr>
                                        <w:top w:val="single" w:sz="2" w:space="0" w:color="D9D9E3"/>
                                        <w:left w:val="single" w:sz="2" w:space="0" w:color="D9D9E3"/>
                                        <w:bottom w:val="single" w:sz="2" w:space="0" w:color="D9D9E3"/>
                                        <w:right w:val="single" w:sz="2" w:space="0" w:color="D9D9E3"/>
                                      </w:divBdr>
                                      <w:divsChild>
                                        <w:div w:id="1625698618">
                                          <w:marLeft w:val="0"/>
                                          <w:marRight w:val="0"/>
                                          <w:marTop w:val="0"/>
                                          <w:marBottom w:val="0"/>
                                          <w:divBdr>
                                            <w:top w:val="single" w:sz="2" w:space="0" w:color="D9D9E3"/>
                                            <w:left w:val="single" w:sz="2" w:space="0" w:color="D9D9E3"/>
                                            <w:bottom w:val="single" w:sz="2" w:space="0" w:color="D9D9E3"/>
                                            <w:right w:val="single" w:sz="2" w:space="0" w:color="D9D9E3"/>
                                          </w:divBdr>
                                          <w:divsChild>
                                            <w:div w:id="1789398510">
                                              <w:marLeft w:val="0"/>
                                              <w:marRight w:val="0"/>
                                              <w:marTop w:val="0"/>
                                              <w:marBottom w:val="0"/>
                                              <w:divBdr>
                                                <w:top w:val="single" w:sz="2" w:space="0" w:color="D9D9E3"/>
                                                <w:left w:val="single" w:sz="2" w:space="0" w:color="D9D9E3"/>
                                                <w:bottom w:val="single" w:sz="2" w:space="0" w:color="D9D9E3"/>
                                                <w:right w:val="single" w:sz="2" w:space="0" w:color="D9D9E3"/>
                                              </w:divBdr>
                                              <w:divsChild>
                                                <w:div w:id="1047683005">
                                                  <w:marLeft w:val="0"/>
                                                  <w:marRight w:val="0"/>
                                                  <w:marTop w:val="0"/>
                                                  <w:marBottom w:val="0"/>
                                                  <w:divBdr>
                                                    <w:top w:val="single" w:sz="2" w:space="0" w:color="D9D9E3"/>
                                                    <w:left w:val="single" w:sz="2" w:space="0" w:color="D9D9E3"/>
                                                    <w:bottom w:val="single" w:sz="2" w:space="0" w:color="D9D9E3"/>
                                                    <w:right w:val="single" w:sz="2" w:space="0" w:color="D9D9E3"/>
                                                  </w:divBdr>
                                                  <w:divsChild>
                                                    <w:div w:id="12529328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20102940">
          <w:marLeft w:val="0"/>
          <w:marRight w:val="0"/>
          <w:marTop w:val="0"/>
          <w:marBottom w:val="0"/>
          <w:divBdr>
            <w:top w:val="none" w:sz="0" w:space="0" w:color="auto"/>
            <w:left w:val="none" w:sz="0" w:space="0" w:color="auto"/>
            <w:bottom w:val="none" w:sz="0" w:space="0" w:color="auto"/>
            <w:right w:val="none" w:sz="0" w:space="0" w:color="auto"/>
          </w:divBdr>
          <w:divsChild>
            <w:div w:id="1245918177">
              <w:marLeft w:val="0"/>
              <w:marRight w:val="0"/>
              <w:marTop w:val="0"/>
              <w:marBottom w:val="0"/>
              <w:divBdr>
                <w:top w:val="single" w:sz="2" w:space="0" w:color="D9D9E3"/>
                <w:left w:val="single" w:sz="2" w:space="0" w:color="D9D9E3"/>
                <w:bottom w:val="single" w:sz="2" w:space="0" w:color="D9D9E3"/>
                <w:right w:val="single" w:sz="2" w:space="0" w:color="D9D9E3"/>
              </w:divBdr>
              <w:divsChild>
                <w:div w:id="825974249">
                  <w:marLeft w:val="0"/>
                  <w:marRight w:val="0"/>
                  <w:marTop w:val="0"/>
                  <w:marBottom w:val="0"/>
                  <w:divBdr>
                    <w:top w:val="single" w:sz="2" w:space="0" w:color="D9D9E3"/>
                    <w:left w:val="single" w:sz="2" w:space="0" w:color="D9D9E3"/>
                    <w:bottom w:val="single" w:sz="2" w:space="0" w:color="D9D9E3"/>
                    <w:right w:val="single" w:sz="2" w:space="0" w:color="D9D9E3"/>
                  </w:divBdr>
                  <w:divsChild>
                    <w:div w:id="1799567285">
                      <w:marLeft w:val="0"/>
                      <w:marRight w:val="0"/>
                      <w:marTop w:val="0"/>
                      <w:marBottom w:val="0"/>
                      <w:divBdr>
                        <w:top w:val="single" w:sz="6" w:space="0" w:color="auto"/>
                        <w:left w:val="single" w:sz="6" w:space="0" w:color="auto"/>
                        <w:bottom w:val="single" w:sz="6" w:space="0" w:color="auto"/>
                        <w:right w:val="single" w:sz="6" w:space="0" w:color="auto"/>
                      </w:divBdr>
                      <w:divsChild>
                        <w:div w:id="1918896929">
                          <w:marLeft w:val="0"/>
                          <w:marRight w:val="0"/>
                          <w:marTop w:val="0"/>
                          <w:marBottom w:val="0"/>
                          <w:divBdr>
                            <w:top w:val="single" w:sz="2" w:space="0" w:color="auto"/>
                            <w:left w:val="single" w:sz="2" w:space="0" w:color="auto"/>
                            <w:bottom w:val="single" w:sz="2" w:space="0" w:color="auto"/>
                            <w:right w:val="single" w:sz="2" w:space="0" w:color="auto"/>
                          </w:divBdr>
                          <w:divsChild>
                            <w:div w:id="1220477048">
                              <w:marLeft w:val="0"/>
                              <w:marRight w:val="0"/>
                              <w:marTop w:val="0"/>
                              <w:marBottom w:val="0"/>
                              <w:divBdr>
                                <w:top w:val="single" w:sz="2" w:space="0" w:color="auto"/>
                                <w:left w:val="single" w:sz="2" w:space="0" w:color="auto"/>
                                <w:bottom w:val="single" w:sz="2" w:space="0" w:color="auto"/>
                                <w:right w:val="single" w:sz="2" w:space="0" w:color="auto"/>
                              </w:divBdr>
                              <w:divsChild>
                                <w:div w:id="39828585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888101368">
      <w:bodyDiv w:val="1"/>
      <w:marLeft w:val="0"/>
      <w:marRight w:val="0"/>
      <w:marTop w:val="0"/>
      <w:marBottom w:val="0"/>
      <w:divBdr>
        <w:top w:val="none" w:sz="0" w:space="0" w:color="auto"/>
        <w:left w:val="none" w:sz="0" w:space="0" w:color="auto"/>
        <w:bottom w:val="none" w:sz="0" w:space="0" w:color="auto"/>
        <w:right w:val="none" w:sz="0" w:space="0" w:color="auto"/>
      </w:divBdr>
      <w:divsChild>
        <w:div w:id="640038987">
          <w:marLeft w:val="0"/>
          <w:marRight w:val="0"/>
          <w:marTop w:val="0"/>
          <w:marBottom w:val="0"/>
          <w:divBdr>
            <w:top w:val="single" w:sz="2" w:space="0" w:color="D9D9E3"/>
            <w:left w:val="single" w:sz="2" w:space="0" w:color="D9D9E3"/>
            <w:bottom w:val="single" w:sz="2" w:space="0" w:color="D9D9E3"/>
            <w:right w:val="single" w:sz="2" w:space="0" w:color="D9D9E3"/>
          </w:divBdr>
          <w:divsChild>
            <w:div w:id="1646661597">
              <w:marLeft w:val="0"/>
              <w:marRight w:val="0"/>
              <w:marTop w:val="0"/>
              <w:marBottom w:val="0"/>
              <w:divBdr>
                <w:top w:val="single" w:sz="2" w:space="0" w:color="D9D9E3"/>
                <w:left w:val="single" w:sz="2" w:space="0" w:color="D9D9E3"/>
                <w:bottom w:val="single" w:sz="2" w:space="0" w:color="D9D9E3"/>
                <w:right w:val="single" w:sz="2" w:space="0" w:color="D9D9E3"/>
              </w:divBdr>
              <w:divsChild>
                <w:div w:id="849296431">
                  <w:marLeft w:val="0"/>
                  <w:marRight w:val="0"/>
                  <w:marTop w:val="0"/>
                  <w:marBottom w:val="0"/>
                  <w:divBdr>
                    <w:top w:val="single" w:sz="2" w:space="0" w:color="D9D9E3"/>
                    <w:left w:val="single" w:sz="2" w:space="0" w:color="D9D9E3"/>
                    <w:bottom w:val="single" w:sz="2" w:space="0" w:color="D9D9E3"/>
                    <w:right w:val="single" w:sz="2" w:space="0" w:color="D9D9E3"/>
                  </w:divBdr>
                  <w:divsChild>
                    <w:div w:id="466438184">
                      <w:marLeft w:val="0"/>
                      <w:marRight w:val="0"/>
                      <w:marTop w:val="0"/>
                      <w:marBottom w:val="0"/>
                      <w:divBdr>
                        <w:top w:val="single" w:sz="2" w:space="0" w:color="D9D9E3"/>
                        <w:left w:val="single" w:sz="2" w:space="0" w:color="D9D9E3"/>
                        <w:bottom w:val="single" w:sz="2" w:space="0" w:color="D9D9E3"/>
                        <w:right w:val="single" w:sz="2" w:space="0" w:color="D9D9E3"/>
                      </w:divBdr>
                      <w:divsChild>
                        <w:div w:id="792866700">
                          <w:marLeft w:val="0"/>
                          <w:marRight w:val="0"/>
                          <w:marTop w:val="0"/>
                          <w:marBottom w:val="0"/>
                          <w:divBdr>
                            <w:top w:val="single" w:sz="2" w:space="0" w:color="D9D9E3"/>
                            <w:left w:val="single" w:sz="2" w:space="0" w:color="D9D9E3"/>
                            <w:bottom w:val="single" w:sz="2" w:space="0" w:color="D9D9E3"/>
                            <w:right w:val="single" w:sz="2" w:space="0" w:color="D9D9E3"/>
                          </w:divBdr>
                          <w:divsChild>
                            <w:div w:id="805317296">
                              <w:marLeft w:val="0"/>
                              <w:marRight w:val="0"/>
                              <w:marTop w:val="100"/>
                              <w:marBottom w:val="100"/>
                              <w:divBdr>
                                <w:top w:val="single" w:sz="2" w:space="0" w:color="D9D9E3"/>
                                <w:left w:val="single" w:sz="2" w:space="0" w:color="D9D9E3"/>
                                <w:bottom w:val="single" w:sz="2" w:space="0" w:color="D9D9E3"/>
                                <w:right w:val="single" w:sz="2" w:space="0" w:color="D9D9E3"/>
                              </w:divBdr>
                              <w:divsChild>
                                <w:div w:id="1714769980">
                                  <w:marLeft w:val="0"/>
                                  <w:marRight w:val="0"/>
                                  <w:marTop w:val="0"/>
                                  <w:marBottom w:val="0"/>
                                  <w:divBdr>
                                    <w:top w:val="single" w:sz="2" w:space="0" w:color="D9D9E3"/>
                                    <w:left w:val="single" w:sz="2" w:space="0" w:color="D9D9E3"/>
                                    <w:bottom w:val="single" w:sz="2" w:space="0" w:color="D9D9E3"/>
                                    <w:right w:val="single" w:sz="2" w:space="0" w:color="D9D9E3"/>
                                  </w:divBdr>
                                  <w:divsChild>
                                    <w:div w:id="1327443183">
                                      <w:marLeft w:val="0"/>
                                      <w:marRight w:val="0"/>
                                      <w:marTop w:val="0"/>
                                      <w:marBottom w:val="0"/>
                                      <w:divBdr>
                                        <w:top w:val="single" w:sz="2" w:space="0" w:color="D9D9E3"/>
                                        <w:left w:val="single" w:sz="2" w:space="0" w:color="D9D9E3"/>
                                        <w:bottom w:val="single" w:sz="2" w:space="0" w:color="D9D9E3"/>
                                        <w:right w:val="single" w:sz="2" w:space="0" w:color="D9D9E3"/>
                                      </w:divBdr>
                                      <w:divsChild>
                                        <w:div w:id="1199510648">
                                          <w:marLeft w:val="0"/>
                                          <w:marRight w:val="0"/>
                                          <w:marTop w:val="0"/>
                                          <w:marBottom w:val="0"/>
                                          <w:divBdr>
                                            <w:top w:val="single" w:sz="2" w:space="0" w:color="D9D9E3"/>
                                            <w:left w:val="single" w:sz="2" w:space="0" w:color="D9D9E3"/>
                                            <w:bottom w:val="single" w:sz="2" w:space="0" w:color="D9D9E3"/>
                                            <w:right w:val="single" w:sz="2" w:space="0" w:color="D9D9E3"/>
                                          </w:divBdr>
                                          <w:divsChild>
                                            <w:div w:id="2138572205">
                                              <w:marLeft w:val="0"/>
                                              <w:marRight w:val="0"/>
                                              <w:marTop w:val="0"/>
                                              <w:marBottom w:val="0"/>
                                              <w:divBdr>
                                                <w:top w:val="single" w:sz="2" w:space="0" w:color="D9D9E3"/>
                                                <w:left w:val="single" w:sz="2" w:space="0" w:color="D9D9E3"/>
                                                <w:bottom w:val="single" w:sz="2" w:space="0" w:color="D9D9E3"/>
                                                <w:right w:val="single" w:sz="2" w:space="0" w:color="D9D9E3"/>
                                              </w:divBdr>
                                              <w:divsChild>
                                                <w:div w:id="2039965002">
                                                  <w:marLeft w:val="0"/>
                                                  <w:marRight w:val="0"/>
                                                  <w:marTop w:val="0"/>
                                                  <w:marBottom w:val="0"/>
                                                  <w:divBdr>
                                                    <w:top w:val="single" w:sz="2" w:space="0" w:color="D9D9E3"/>
                                                    <w:left w:val="single" w:sz="2" w:space="0" w:color="D9D9E3"/>
                                                    <w:bottom w:val="single" w:sz="2" w:space="0" w:color="D9D9E3"/>
                                                    <w:right w:val="single" w:sz="2" w:space="0" w:color="D9D9E3"/>
                                                  </w:divBdr>
                                                  <w:divsChild>
                                                    <w:div w:id="10804407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60999268">
          <w:marLeft w:val="0"/>
          <w:marRight w:val="0"/>
          <w:marTop w:val="0"/>
          <w:marBottom w:val="0"/>
          <w:divBdr>
            <w:top w:val="none" w:sz="0" w:space="0" w:color="auto"/>
            <w:left w:val="none" w:sz="0" w:space="0" w:color="auto"/>
            <w:bottom w:val="none" w:sz="0" w:space="0" w:color="auto"/>
            <w:right w:val="none" w:sz="0" w:space="0" w:color="auto"/>
          </w:divBdr>
          <w:divsChild>
            <w:div w:id="1464302508">
              <w:marLeft w:val="0"/>
              <w:marRight w:val="0"/>
              <w:marTop w:val="0"/>
              <w:marBottom w:val="0"/>
              <w:divBdr>
                <w:top w:val="single" w:sz="2" w:space="0" w:color="D9D9E3"/>
                <w:left w:val="single" w:sz="2" w:space="0" w:color="D9D9E3"/>
                <w:bottom w:val="single" w:sz="2" w:space="0" w:color="D9D9E3"/>
                <w:right w:val="single" w:sz="2" w:space="0" w:color="D9D9E3"/>
              </w:divBdr>
              <w:divsChild>
                <w:div w:id="6590444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95966190">
      <w:bodyDiv w:val="1"/>
      <w:marLeft w:val="0"/>
      <w:marRight w:val="0"/>
      <w:marTop w:val="0"/>
      <w:marBottom w:val="0"/>
      <w:divBdr>
        <w:top w:val="none" w:sz="0" w:space="0" w:color="auto"/>
        <w:left w:val="none" w:sz="0" w:space="0" w:color="auto"/>
        <w:bottom w:val="none" w:sz="0" w:space="0" w:color="auto"/>
        <w:right w:val="none" w:sz="0" w:space="0" w:color="auto"/>
      </w:divBdr>
      <w:divsChild>
        <w:div w:id="143160311">
          <w:marLeft w:val="0"/>
          <w:marRight w:val="0"/>
          <w:marTop w:val="0"/>
          <w:marBottom w:val="0"/>
          <w:divBdr>
            <w:top w:val="none" w:sz="0" w:space="0" w:color="auto"/>
            <w:left w:val="none" w:sz="0" w:space="0" w:color="auto"/>
            <w:bottom w:val="none" w:sz="0" w:space="0" w:color="auto"/>
            <w:right w:val="none" w:sz="0" w:space="0" w:color="auto"/>
          </w:divBdr>
          <w:divsChild>
            <w:div w:id="1678573893">
              <w:marLeft w:val="0"/>
              <w:marRight w:val="0"/>
              <w:marTop w:val="0"/>
              <w:marBottom w:val="0"/>
              <w:divBdr>
                <w:top w:val="none" w:sz="0" w:space="0" w:color="auto"/>
                <w:left w:val="none" w:sz="0" w:space="0" w:color="auto"/>
                <w:bottom w:val="none" w:sz="0" w:space="0" w:color="auto"/>
                <w:right w:val="none" w:sz="0" w:space="0" w:color="auto"/>
              </w:divBdr>
            </w:div>
            <w:div w:id="1132014752">
              <w:marLeft w:val="0"/>
              <w:marRight w:val="0"/>
              <w:marTop w:val="0"/>
              <w:marBottom w:val="0"/>
              <w:divBdr>
                <w:top w:val="none" w:sz="0" w:space="0" w:color="auto"/>
                <w:left w:val="none" w:sz="0" w:space="0" w:color="auto"/>
                <w:bottom w:val="none" w:sz="0" w:space="0" w:color="auto"/>
                <w:right w:val="none" w:sz="0" w:space="0" w:color="auto"/>
              </w:divBdr>
              <w:divsChild>
                <w:div w:id="2072265861">
                  <w:marLeft w:val="0"/>
                  <w:marRight w:val="0"/>
                  <w:marTop w:val="0"/>
                  <w:marBottom w:val="0"/>
                  <w:divBdr>
                    <w:top w:val="none" w:sz="0" w:space="0" w:color="auto"/>
                    <w:left w:val="none" w:sz="0" w:space="0" w:color="auto"/>
                    <w:bottom w:val="none" w:sz="0" w:space="0" w:color="auto"/>
                    <w:right w:val="none" w:sz="0" w:space="0" w:color="auto"/>
                  </w:divBdr>
                  <w:divsChild>
                    <w:div w:id="1881891146">
                      <w:marLeft w:val="0"/>
                      <w:marRight w:val="0"/>
                      <w:marTop w:val="0"/>
                      <w:marBottom w:val="0"/>
                      <w:divBdr>
                        <w:top w:val="none" w:sz="0" w:space="0" w:color="auto"/>
                        <w:left w:val="none" w:sz="0" w:space="0" w:color="auto"/>
                        <w:bottom w:val="none" w:sz="0" w:space="0" w:color="auto"/>
                        <w:right w:val="none" w:sz="0" w:space="0" w:color="auto"/>
                      </w:divBdr>
                      <w:divsChild>
                        <w:div w:id="119507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4635880">
      <w:bodyDiv w:val="1"/>
      <w:marLeft w:val="0"/>
      <w:marRight w:val="0"/>
      <w:marTop w:val="0"/>
      <w:marBottom w:val="0"/>
      <w:divBdr>
        <w:top w:val="none" w:sz="0" w:space="0" w:color="auto"/>
        <w:left w:val="none" w:sz="0" w:space="0" w:color="auto"/>
        <w:bottom w:val="none" w:sz="0" w:space="0" w:color="auto"/>
        <w:right w:val="none" w:sz="0" w:space="0" w:color="auto"/>
      </w:divBdr>
    </w:div>
    <w:div w:id="1905555496">
      <w:bodyDiv w:val="1"/>
      <w:marLeft w:val="0"/>
      <w:marRight w:val="0"/>
      <w:marTop w:val="0"/>
      <w:marBottom w:val="0"/>
      <w:divBdr>
        <w:top w:val="none" w:sz="0" w:space="0" w:color="auto"/>
        <w:left w:val="none" w:sz="0" w:space="0" w:color="auto"/>
        <w:bottom w:val="none" w:sz="0" w:space="0" w:color="auto"/>
        <w:right w:val="none" w:sz="0" w:space="0" w:color="auto"/>
      </w:divBdr>
    </w:div>
    <w:div w:id="1906253628">
      <w:bodyDiv w:val="1"/>
      <w:marLeft w:val="0"/>
      <w:marRight w:val="0"/>
      <w:marTop w:val="0"/>
      <w:marBottom w:val="0"/>
      <w:divBdr>
        <w:top w:val="none" w:sz="0" w:space="0" w:color="auto"/>
        <w:left w:val="none" w:sz="0" w:space="0" w:color="auto"/>
        <w:bottom w:val="none" w:sz="0" w:space="0" w:color="auto"/>
        <w:right w:val="none" w:sz="0" w:space="0" w:color="auto"/>
      </w:divBdr>
      <w:divsChild>
        <w:div w:id="502360935">
          <w:marLeft w:val="0"/>
          <w:marRight w:val="0"/>
          <w:marTop w:val="0"/>
          <w:marBottom w:val="0"/>
          <w:divBdr>
            <w:top w:val="none" w:sz="0" w:space="0" w:color="auto"/>
            <w:left w:val="none" w:sz="0" w:space="0" w:color="auto"/>
            <w:bottom w:val="none" w:sz="0" w:space="0" w:color="auto"/>
            <w:right w:val="none" w:sz="0" w:space="0" w:color="auto"/>
          </w:divBdr>
          <w:divsChild>
            <w:div w:id="88280147">
              <w:marLeft w:val="0"/>
              <w:marRight w:val="0"/>
              <w:marTop w:val="0"/>
              <w:marBottom w:val="0"/>
              <w:divBdr>
                <w:top w:val="none" w:sz="0" w:space="0" w:color="auto"/>
                <w:left w:val="none" w:sz="0" w:space="0" w:color="auto"/>
                <w:bottom w:val="none" w:sz="0" w:space="0" w:color="auto"/>
                <w:right w:val="none" w:sz="0" w:space="0" w:color="auto"/>
              </w:divBdr>
            </w:div>
            <w:div w:id="63569934">
              <w:marLeft w:val="0"/>
              <w:marRight w:val="0"/>
              <w:marTop w:val="0"/>
              <w:marBottom w:val="0"/>
              <w:divBdr>
                <w:top w:val="none" w:sz="0" w:space="0" w:color="auto"/>
                <w:left w:val="none" w:sz="0" w:space="0" w:color="auto"/>
                <w:bottom w:val="none" w:sz="0" w:space="0" w:color="auto"/>
                <w:right w:val="none" w:sz="0" w:space="0" w:color="auto"/>
              </w:divBdr>
              <w:divsChild>
                <w:div w:id="1524440049">
                  <w:marLeft w:val="0"/>
                  <w:marRight w:val="0"/>
                  <w:marTop w:val="0"/>
                  <w:marBottom w:val="0"/>
                  <w:divBdr>
                    <w:top w:val="none" w:sz="0" w:space="0" w:color="auto"/>
                    <w:left w:val="none" w:sz="0" w:space="0" w:color="auto"/>
                    <w:bottom w:val="none" w:sz="0" w:space="0" w:color="auto"/>
                    <w:right w:val="none" w:sz="0" w:space="0" w:color="auto"/>
                  </w:divBdr>
                  <w:divsChild>
                    <w:div w:id="1488747704">
                      <w:marLeft w:val="0"/>
                      <w:marRight w:val="0"/>
                      <w:marTop w:val="0"/>
                      <w:marBottom w:val="0"/>
                      <w:divBdr>
                        <w:top w:val="none" w:sz="0" w:space="0" w:color="auto"/>
                        <w:left w:val="none" w:sz="0" w:space="0" w:color="auto"/>
                        <w:bottom w:val="none" w:sz="0" w:space="0" w:color="auto"/>
                        <w:right w:val="none" w:sz="0" w:space="0" w:color="auto"/>
                      </w:divBdr>
                      <w:divsChild>
                        <w:div w:id="152675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7646910">
      <w:bodyDiv w:val="1"/>
      <w:marLeft w:val="0"/>
      <w:marRight w:val="0"/>
      <w:marTop w:val="0"/>
      <w:marBottom w:val="0"/>
      <w:divBdr>
        <w:top w:val="none" w:sz="0" w:space="0" w:color="auto"/>
        <w:left w:val="none" w:sz="0" w:space="0" w:color="auto"/>
        <w:bottom w:val="none" w:sz="0" w:space="0" w:color="auto"/>
        <w:right w:val="none" w:sz="0" w:space="0" w:color="auto"/>
      </w:divBdr>
    </w:div>
    <w:div w:id="1911575174">
      <w:bodyDiv w:val="1"/>
      <w:marLeft w:val="0"/>
      <w:marRight w:val="0"/>
      <w:marTop w:val="0"/>
      <w:marBottom w:val="0"/>
      <w:divBdr>
        <w:top w:val="none" w:sz="0" w:space="0" w:color="auto"/>
        <w:left w:val="none" w:sz="0" w:space="0" w:color="auto"/>
        <w:bottom w:val="none" w:sz="0" w:space="0" w:color="auto"/>
        <w:right w:val="none" w:sz="0" w:space="0" w:color="auto"/>
      </w:divBdr>
      <w:divsChild>
        <w:div w:id="2125995486">
          <w:marLeft w:val="0"/>
          <w:marRight w:val="0"/>
          <w:marTop w:val="0"/>
          <w:marBottom w:val="0"/>
          <w:divBdr>
            <w:top w:val="single" w:sz="2" w:space="0" w:color="D9D9E3"/>
            <w:left w:val="single" w:sz="2" w:space="0" w:color="D9D9E3"/>
            <w:bottom w:val="single" w:sz="2" w:space="0" w:color="D9D9E3"/>
            <w:right w:val="single" w:sz="2" w:space="0" w:color="D9D9E3"/>
          </w:divBdr>
          <w:divsChild>
            <w:div w:id="269628179">
              <w:marLeft w:val="0"/>
              <w:marRight w:val="0"/>
              <w:marTop w:val="0"/>
              <w:marBottom w:val="0"/>
              <w:divBdr>
                <w:top w:val="single" w:sz="2" w:space="0" w:color="D9D9E3"/>
                <w:left w:val="single" w:sz="2" w:space="0" w:color="D9D9E3"/>
                <w:bottom w:val="single" w:sz="2" w:space="0" w:color="D9D9E3"/>
                <w:right w:val="single" w:sz="2" w:space="0" w:color="D9D9E3"/>
              </w:divBdr>
              <w:divsChild>
                <w:div w:id="165020963">
                  <w:marLeft w:val="0"/>
                  <w:marRight w:val="0"/>
                  <w:marTop w:val="0"/>
                  <w:marBottom w:val="0"/>
                  <w:divBdr>
                    <w:top w:val="single" w:sz="2" w:space="0" w:color="D9D9E3"/>
                    <w:left w:val="single" w:sz="2" w:space="0" w:color="D9D9E3"/>
                    <w:bottom w:val="single" w:sz="2" w:space="0" w:color="D9D9E3"/>
                    <w:right w:val="single" w:sz="2" w:space="0" w:color="D9D9E3"/>
                  </w:divBdr>
                  <w:divsChild>
                    <w:div w:id="1521240049">
                      <w:marLeft w:val="0"/>
                      <w:marRight w:val="0"/>
                      <w:marTop w:val="0"/>
                      <w:marBottom w:val="0"/>
                      <w:divBdr>
                        <w:top w:val="single" w:sz="2" w:space="0" w:color="D9D9E3"/>
                        <w:left w:val="single" w:sz="2" w:space="0" w:color="D9D9E3"/>
                        <w:bottom w:val="single" w:sz="2" w:space="0" w:color="D9D9E3"/>
                        <w:right w:val="single" w:sz="2" w:space="0" w:color="D9D9E3"/>
                      </w:divBdr>
                      <w:divsChild>
                        <w:div w:id="1883712948">
                          <w:marLeft w:val="0"/>
                          <w:marRight w:val="0"/>
                          <w:marTop w:val="0"/>
                          <w:marBottom w:val="0"/>
                          <w:divBdr>
                            <w:top w:val="single" w:sz="2" w:space="0" w:color="D9D9E3"/>
                            <w:left w:val="single" w:sz="2" w:space="0" w:color="D9D9E3"/>
                            <w:bottom w:val="single" w:sz="2" w:space="0" w:color="D9D9E3"/>
                            <w:right w:val="single" w:sz="2" w:space="0" w:color="D9D9E3"/>
                          </w:divBdr>
                          <w:divsChild>
                            <w:div w:id="990526895">
                              <w:marLeft w:val="0"/>
                              <w:marRight w:val="0"/>
                              <w:marTop w:val="100"/>
                              <w:marBottom w:val="100"/>
                              <w:divBdr>
                                <w:top w:val="single" w:sz="2" w:space="0" w:color="D9D9E3"/>
                                <w:left w:val="single" w:sz="2" w:space="0" w:color="D9D9E3"/>
                                <w:bottom w:val="single" w:sz="2" w:space="0" w:color="D9D9E3"/>
                                <w:right w:val="single" w:sz="2" w:space="0" w:color="D9D9E3"/>
                              </w:divBdr>
                              <w:divsChild>
                                <w:div w:id="849371124">
                                  <w:marLeft w:val="0"/>
                                  <w:marRight w:val="0"/>
                                  <w:marTop w:val="0"/>
                                  <w:marBottom w:val="0"/>
                                  <w:divBdr>
                                    <w:top w:val="single" w:sz="2" w:space="0" w:color="D9D9E3"/>
                                    <w:left w:val="single" w:sz="2" w:space="0" w:color="D9D9E3"/>
                                    <w:bottom w:val="single" w:sz="2" w:space="0" w:color="D9D9E3"/>
                                    <w:right w:val="single" w:sz="2" w:space="0" w:color="D9D9E3"/>
                                  </w:divBdr>
                                  <w:divsChild>
                                    <w:div w:id="1433668877">
                                      <w:marLeft w:val="0"/>
                                      <w:marRight w:val="0"/>
                                      <w:marTop w:val="0"/>
                                      <w:marBottom w:val="0"/>
                                      <w:divBdr>
                                        <w:top w:val="single" w:sz="2" w:space="0" w:color="D9D9E3"/>
                                        <w:left w:val="single" w:sz="2" w:space="0" w:color="D9D9E3"/>
                                        <w:bottom w:val="single" w:sz="2" w:space="0" w:color="D9D9E3"/>
                                        <w:right w:val="single" w:sz="2" w:space="0" w:color="D9D9E3"/>
                                      </w:divBdr>
                                      <w:divsChild>
                                        <w:div w:id="320819822">
                                          <w:marLeft w:val="0"/>
                                          <w:marRight w:val="0"/>
                                          <w:marTop w:val="0"/>
                                          <w:marBottom w:val="0"/>
                                          <w:divBdr>
                                            <w:top w:val="single" w:sz="2" w:space="0" w:color="D9D9E3"/>
                                            <w:left w:val="single" w:sz="2" w:space="0" w:color="D9D9E3"/>
                                            <w:bottom w:val="single" w:sz="2" w:space="0" w:color="D9D9E3"/>
                                            <w:right w:val="single" w:sz="2" w:space="0" w:color="D9D9E3"/>
                                          </w:divBdr>
                                          <w:divsChild>
                                            <w:div w:id="1392921709">
                                              <w:marLeft w:val="0"/>
                                              <w:marRight w:val="0"/>
                                              <w:marTop w:val="0"/>
                                              <w:marBottom w:val="0"/>
                                              <w:divBdr>
                                                <w:top w:val="single" w:sz="2" w:space="0" w:color="D9D9E3"/>
                                                <w:left w:val="single" w:sz="2" w:space="0" w:color="D9D9E3"/>
                                                <w:bottom w:val="single" w:sz="2" w:space="0" w:color="D9D9E3"/>
                                                <w:right w:val="single" w:sz="2" w:space="0" w:color="D9D9E3"/>
                                              </w:divBdr>
                                              <w:divsChild>
                                                <w:div w:id="1836915366">
                                                  <w:marLeft w:val="0"/>
                                                  <w:marRight w:val="0"/>
                                                  <w:marTop w:val="0"/>
                                                  <w:marBottom w:val="0"/>
                                                  <w:divBdr>
                                                    <w:top w:val="single" w:sz="2" w:space="0" w:color="D9D9E3"/>
                                                    <w:left w:val="single" w:sz="2" w:space="0" w:color="D9D9E3"/>
                                                    <w:bottom w:val="single" w:sz="2" w:space="0" w:color="D9D9E3"/>
                                                    <w:right w:val="single" w:sz="2" w:space="0" w:color="D9D9E3"/>
                                                  </w:divBdr>
                                                  <w:divsChild>
                                                    <w:div w:id="1161893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98904259">
          <w:marLeft w:val="0"/>
          <w:marRight w:val="0"/>
          <w:marTop w:val="0"/>
          <w:marBottom w:val="0"/>
          <w:divBdr>
            <w:top w:val="none" w:sz="0" w:space="0" w:color="auto"/>
            <w:left w:val="none" w:sz="0" w:space="0" w:color="auto"/>
            <w:bottom w:val="none" w:sz="0" w:space="0" w:color="auto"/>
            <w:right w:val="none" w:sz="0" w:space="0" w:color="auto"/>
          </w:divBdr>
          <w:divsChild>
            <w:div w:id="38676005">
              <w:marLeft w:val="0"/>
              <w:marRight w:val="0"/>
              <w:marTop w:val="0"/>
              <w:marBottom w:val="0"/>
              <w:divBdr>
                <w:top w:val="single" w:sz="2" w:space="0" w:color="D9D9E3"/>
                <w:left w:val="single" w:sz="2" w:space="0" w:color="D9D9E3"/>
                <w:bottom w:val="single" w:sz="2" w:space="0" w:color="D9D9E3"/>
                <w:right w:val="single" w:sz="2" w:space="0" w:color="D9D9E3"/>
              </w:divBdr>
              <w:divsChild>
                <w:div w:id="1508784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25911734">
      <w:bodyDiv w:val="1"/>
      <w:marLeft w:val="0"/>
      <w:marRight w:val="0"/>
      <w:marTop w:val="0"/>
      <w:marBottom w:val="0"/>
      <w:divBdr>
        <w:top w:val="none" w:sz="0" w:space="0" w:color="auto"/>
        <w:left w:val="none" w:sz="0" w:space="0" w:color="auto"/>
        <w:bottom w:val="none" w:sz="0" w:space="0" w:color="auto"/>
        <w:right w:val="none" w:sz="0" w:space="0" w:color="auto"/>
      </w:divBdr>
    </w:div>
    <w:div w:id="1932738757">
      <w:bodyDiv w:val="1"/>
      <w:marLeft w:val="0"/>
      <w:marRight w:val="0"/>
      <w:marTop w:val="0"/>
      <w:marBottom w:val="0"/>
      <w:divBdr>
        <w:top w:val="none" w:sz="0" w:space="0" w:color="auto"/>
        <w:left w:val="none" w:sz="0" w:space="0" w:color="auto"/>
        <w:bottom w:val="none" w:sz="0" w:space="0" w:color="auto"/>
        <w:right w:val="none" w:sz="0" w:space="0" w:color="auto"/>
      </w:divBdr>
    </w:div>
    <w:div w:id="1938245578">
      <w:bodyDiv w:val="1"/>
      <w:marLeft w:val="0"/>
      <w:marRight w:val="0"/>
      <w:marTop w:val="0"/>
      <w:marBottom w:val="0"/>
      <w:divBdr>
        <w:top w:val="none" w:sz="0" w:space="0" w:color="auto"/>
        <w:left w:val="none" w:sz="0" w:space="0" w:color="auto"/>
        <w:bottom w:val="none" w:sz="0" w:space="0" w:color="auto"/>
        <w:right w:val="none" w:sz="0" w:space="0" w:color="auto"/>
      </w:divBdr>
    </w:div>
    <w:div w:id="1950696259">
      <w:bodyDiv w:val="1"/>
      <w:marLeft w:val="0"/>
      <w:marRight w:val="0"/>
      <w:marTop w:val="0"/>
      <w:marBottom w:val="0"/>
      <w:divBdr>
        <w:top w:val="none" w:sz="0" w:space="0" w:color="auto"/>
        <w:left w:val="none" w:sz="0" w:space="0" w:color="auto"/>
        <w:bottom w:val="none" w:sz="0" w:space="0" w:color="auto"/>
        <w:right w:val="none" w:sz="0" w:space="0" w:color="auto"/>
      </w:divBdr>
      <w:divsChild>
        <w:div w:id="1019157612">
          <w:marLeft w:val="547"/>
          <w:marRight w:val="0"/>
          <w:marTop w:val="0"/>
          <w:marBottom w:val="0"/>
          <w:divBdr>
            <w:top w:val="none" w:sz="0" w:space="0" w:color="auto"/>
            <w:left w:val="none" w:sz="0" w:space="0" w:color="auto"/>
            <w:bottom w:val="none" w:sz="0" w:space="0" w:color="auto"/>
            <w:right w:val="none" w:sz="0" w:space="0" w:color="auto"/>
          </w:divBdr>
        </w:div>
      </w:divsChild>
    </w:div>
    <w:div w:id="1960641647">
      <w:bodyDiv w:val="1"/>
      <w:marLeft w:val="0"/>
      <w:marRight w:val="0"/>
      <w:marTop w:val="0"/>
      <w:marBottom w:val="0"/>
      <w:divBdr>
        <w:top w:val="none" w:sz="0" w:space="0" w:color="auto"/>
        <w:left w:val="none" w:sz="0" w:space="0" w:color="auto"/>
        <w:bottom w:val="none" w:sz="0" w:space="0" w:color="auto"/>
        <w:right w:val="none" w:sz="0" w:space="0" w:color="auto"/>
      </w:divBdr>
    </w:div>
    <w:div w:id="1968117503">
      <w:bodyDiv w:val="1"/>
      <w:marLeft w:val="0"/>
      <w:marRight w:val="0"/>
      <w:marTop w:val="0"/>
      <w:marBottom w:val="0"/>
      <w:divBdr>
        <w:top w:val="none" w:sz="0" w:space="0" w:color="auto"/>
        <w:left w:val="none" w:sz="0" w:space="0" w:color="auto"/>
        <w:bottom w:val="none" w:sz="0" w:space="0" w:color="auto"/>
        <w:right w:val="none" w:sz="0" w:space="0" w:color="auto"/>
      </w:divBdr>
    </w:div>
    <w:div w:id="1981691476">
      <w:bodyDiv w:val="1"/>
      <w:marLeft w:val="0"/>
      <w:marRight w:val="0"/>
      <w:marTop w:val="0"/>
      <w:marBottom w:val="0"/>
      <w:divBdr>
        <w:top w:val="none" w:sz="0" w:space="0" w:color="auto"/>
        <w:left w:val="none" w:sz="0" w:space="0" w:color="auto"/>
        <w:bottom w:val="none" w:sz="0" w:space="0" w:color="auto"/>
        <w:right w:val="none" w:sz="0" w:space="0" w:color="auto"/>
      </w:divBdr>
    </w:div>
    <w:div w:id="1989164551">
      <w:bodyDiv w:val="1"/>
      <w:marLeft w:val="0"/>
      <w:marRight w:val="0"/>
      <w:marTop w:val="0"/>
      <w:marBottom w:val="0"/>
      <w:divBdr>
        <w:top w:val="none" w:sz="0" w:space="0" w:color="auto"/>
        <w:left w:val="none" w:sz="0" w:space="0" w:color="auto"/>
        <w:bottom w:val="none" w:sz="0" w:space="0" w:color="auto"/>
        <w:right w:val="none" w:sz="0" w:space="0" w:color="auto"/>
      </w:divBdr>
    </w:div>
    <w:div w:id="2000036006">
      <w:bodyDiv w:val="1"/>
      <w:marLeft w:val="0"/>
      <w:marRight w:val="0"/>
      <w:marTop w:val="0"/>
      <w:marBottom w:val="0"/>
      <w:divBdr>
        <w:top w:val="none" w:sz="0" w:space="0" w:color="auto"/>
        <w:left w:val="none" w:sz="0" w:space="0" w:color="auto"/>
        <w:bottom w:val="none" w:sz="0" w:space="0" w:color="auto"/>
        <w:right w:val="none" w:sz="0" w:space="0" w:color="auto"/>
      </w:divBdr>
      <w:divsChild>
        <w:div w:id="652223450">
          <w:marLeft w:val="0"/>
          <w:marRight w:val="0"/>
          <w:marTop w:val="0"/>
          <w:marBottom w:val="0"/>
          <w:divBdr>
            <w:top w:val="none" w:sz="0" w:space="0" w:color="auto"/>
            <w:left w:val="none" w:sz="0" w:space="0" w:color="auto"/>
            <w:bottom w:val="none" w:sz="0" w:space="0" w:color="auto"/>
            <w:right w:val="none" w:sz="0" w:space="0" w:color="auto"/>
          </w:divBdr>
          <w:divsChild>
            <w:div w:id="1828982209">
              <w:marLeft w:val="0"/>
              <w:marRight w:val="0"/>
              <w:marTop w:val="0"/>
              <w:marBottom w:val="0"/>
              <w:divBdr>
                <w:top w:val="none" w:sz="0" w:space="0" w:color="auto"/>
                <w:left w:val="none" w:sz="0" w:space="0" w:color="auto"/>
                <w:bottom w:val="none" w:sz="0" w:space="0" w:color="auto"/>
                <w:right w:val="none" w:sz="0" w:space="0" w:color="auto"/>
              </w:divBdr>
              <w:divsChild>
                <w:div w:id="352222279">
                  <w:marLeft w:val="0"/>
                  <w:marRight w:val="0"/>
                  <w:marTop w:val="0"/>
                  <w:marBottom w:val="0"/>
                  <w:divBdr>
                    <w:top w:val="none" w:sz="0" w:space="0" w:color="auto"/>
                    <w:left w:val="none" w:sz="0" w:space="0" w:color="auto"/>
                    <w:bottom w:val="none" w:sz="0" w:space="0" w:color="auto"/>
                    <w:right w:val="none" w:sz="0" w:space="0" w:color="auto"/>
                  </w:divBdr>
                  <w:divsChild>
                    <w:div w:id="201571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688527">
      <w:bodyDiv w:val="1"/>
      <w:marLeft w:val="0"/>
      <w:marRight w:val="0"/>
      <w:marTop w:val="0"/>
      <w:marBottom w:val="0"/>
      <w:divBdr>
        <w:top w:val="none" w:sz="0" w:space="0" w:color="auto"/>
        <w:left w:val="none" w:sz="0" w:space="0" w:color="auto"/>
        <w:bottom w:val="none" w:sz="0" w:space="0" w:color="auto"/>
        <w:right w:val="none" w:sz="0" w:space="0" w:color="auto"/>
      </w:divBdr>
    </w:div>
    <w:div w:id="2006131660">
      <w:bodyDiv w:val="1"/>
      <w:marLeft w:val="0"/>
      <w:marRight w:val="0"/>
      <w:marTop w:val="0"/>
      <w:marBottom w:val="0"/>
      <w:divBdr>
        <w:top w:val="none" w:sz="0" w:space="0" w:color="auto"/>
        <w:left w:val="none" w:sz="0" w:space="0" w:color="auto"/>
        <w:bottom w:val="none" w:sz="0" w:space="0" w:color="auto"/>
        <w:right w:val="none" w:sz="0" w:space="0" w:color="auto"/>
      </w:divBdr>
    </w:div>
    <w:div w:id="2010061573">
      <w:bodyDiv w:val="1"/>
      <w:marLeft w:val="0"/>
      <w:marRight w:val="0"/>
      <w:marTop w:val="0"/>
      <w:marBottom w:val="0"/>
      <w:divBdr>
        <w:top w:val="none" w:sz="0" w:space="0" w:color="auto"/>
        <w:left w:val="none" w:sz="0" w:space="0" w:color="auto"/>
        <w:bottom w:val="none" w:sz="0" w:space="0" w:color="auto"/>
        <w:right w:val="none" w:sz="0" w:space="0" w:color="auto"/>
      </w:divBdr>
    </w:div>
    <w:div w:id="2053534287">
      <w:bodyDiv w:val="1"/>
      <w:marLeft w:val="0"/>
      <w:marRight w:val="0"/>
      <w:marTop w:val="0"/>
      <w:marBottom w:val="0"/>
      <w:divBdr>
        <w:top w:val="none" w:sz="0" w:space="0" w:color="auto"/>
        <w:left w:val="none" w:sz="0" w:space="0" w:color="auto"/>
        <w:bottom w:val="none" w:sz="0" w:space="0" w:color="auto"/>
        <w:right w:val="none" w:sz="0" w:space="0" w:color="auto"/>
      </w:divBdr>
      <w:divsChild>
        <w:div w:id="1556888773">
          <w:marLeft w:val="0"/>
          <w:marRight w:val="0"/>
          <w:marTop w:val="0"/>
          <w:marBottom w:val="0"/>
          <w:divBdr>
            <w:top w:val="none" w:sz="0" w:space="0" w:color="auto"/>
            <w:left w:val="none" w:sz="0" w:space="0" w:color="auto"/>
            <w:bottom w:val="none" w:sz="0" w:space="0" w:color="auto"/>
            <w:right w:val="none" w:sz="0" w:space="0" w:color="auto"/>
          </w:divBdr>
        </w:div>
      </w:divsChild>
    </w:div>
    <w:div w:id="2073968606">
      <w:bodyDiv w:val="1"/>
      <w:marLeft w:val="0"/>
      <w:marRight w:val="0"/>
      <w:marTop w:val="0"/>
      <w:marBottom w:val="0"/>
      <w:divBdr>
        <w:top w:val="none" w:sz="0" w:space="0" w:color="auto"/>
        <w:left w:val="none" w:sz="0" w:space="0" w:color="auto"/>
        <w:bottom w:val="none" w:sz="0" w:space="0" w:color="auto"/>
        <w:right w:val="none" w:sz="0" w:space="0" w:color="auto"/>
      </w:divBdr>
    </w:div>
    <w:div w:id="2074616864">
      <w:bodyDiv w:val="1"/>
      <w:marLeft w:val="0"/>
      <w:marRight w:val="0"/>
      <w:marTop w:val="0"/>
      <w:marBottom w:val="0"/>
      <w:divBdr>
        <w:top w:val="none" w:sz="0" w:space="0" w:color="auto"/>
        <w:left w:val="none" w:sz="0" w:space="0" w:color="auto"/>
        <w:bottom w:val="none" w:sz="0" w:space="0" w:color="auto"/>
        <w:right w:val="none" w:sz="0" w:space="0" w:color="auto"/>
      </w:divBdr>
    </w:div>
    <w:div w:id="2102336231">
      <w:bodyDiv w:val="1"/>
      <w:marLeft w:val="0"/>
      <w:marRight w:val="0"/>
      <w:marTop w:val="0"/>
      <w:marBottom w:val="0"/>
      <w:divBdr>
        <w:top w:val="none" w:sz="0" w:space="0" w:color="auto"/>
        <w:left w:val="none" w:sz="0" w:space="0" w:color="auto"/>
        <w:bottom w:val="none" w:sz="0" w:space="0" w:color="auto"/>
        <w:right w:val="none" w:sz="0" w:space="0" w:color="auto"/>
      </w:divBdr>
    </w:div>
    <w:div w:id="2103137431">
      <w:bodyDiv w:val="1"/>
      <w:marLeft w:val="0"/>
      <w:marRight w:val="0"/>
      <w:marTop w:val="0"/>
      <w:marBottom w:val="0"/>
      <w:divBdr>
        <w:top w:val="none" w:sz="0" w:space="0" w:color="auto"/>
        <w:left w:val="none" w:sz="0" w:space="0" w:color="auto"/>
        <w:bottom w:val="none" w:sz="0" w:space="0" w:color="auto"/>
        <w:right w:val="none" w:sz="0" w:space="0" w:color="auto"/>
      </w:divBdr>
    </w:div>
    <w:div w:id="2109809702">
      <w:bodyDiv w:val="1"/>
      <w:marLeft w:val="0"/>
      <w:marRight w:val="0"/>
      <w:marTop w:val="0"/>
      <w:marBottom w:val="0"/>
      <w:divBdr>
        <w:top w:val="none" w:sz="0" w:space="0" w:color="auto"/>
        <w:left w:val="none" w:sz="0" w:space="0" w:color="auto"/>
        <w:bottom w:val="none" w:sz="0" w:space="0" w:color="auto"/>
        <w:right w:val="none" w:sz="0" w:space="0" w:color="auto"/>
      </w:divBdr>
    </w:div>
    <w:div w:id="2125270792">
      <w:bodyDiv w:val="1"/>
      <w:marLeft w:val="0"/>
      <w:marRight w:val="0"/>
      <w:marTop w:val="0"/>
      <w:marBottom w:val="0"/>
      <w:divBdr>
        <w:top w:val="none" w:sz="0" w:space="0" w:color="auto"/>
        <w:left w:val="none" w:sz="0" w:space="0" w:color="auto"/>
        <w:bottom w:val="none" w:sz="0" w:space="0" w:color="auto"/>
        <w:right w:val="none" w:sz="0" w:space="0" w:color="auto"/>
      </w:divBdr>
      <w:divsChild>
        <w:div w:id="170918145">
          <w:marLeft w:val="0"/>
          <w:marRight w:val="0"/>
          <w:marTop w:val="0"/>
          <w:marBottom w:val="0"/>
          <w:divBdr>
            <w:top w:val="none" w:sz="0" w:space="0" w:color="auto"/>
            <w:left w:val="none" w:sz="0" w:space="0" w:color="auto"/>
            <w:bottom w:val="none" w:sz="0" w:space="0" w:color="auto"/>
            <w:right w:val="none" w:sz="0" w:space="0" w:color="auto"/>
          </w:divBdr>
          <w:divsChild>
            <w:div w:id="1625043455">
              <w:marLeft w:val="0"/>
              <w:marRight w:val="0"/>
              <w:marTop w:val="0"/>
              <w:marBottom w:val="0"/>
              <w:divBdr>
                <w:top w:val="none" w:sz="0" w:space="0" w:color="auto"/>
                <w:left w:val="none" w:sz="0" w:space="0" w:color="auto"/>
                <w:bottom w:val="none" w:sz="0" w:space="0" w:color="auto"/>
                <w:right w:val="none" w:sz="0" w:space="0" w:color="auto"/>
              </w:divBdr>
            </w:div>
            <w:div w:id="124197747">
              <w:marLeft w:val="0"/>
              <w:marRight w:val="0"/>
              <w:marTop w:val="0"/>
              <w:marBottom w:val="0"/>
              <w:divBdr>
                <w:top w:val="none" w:sz="0" w:space="0" w:color="auto"/>
                <w:left w:val="none" w:sz="0" w:space="0" w:color="auto"/>
                <w:bottom w:val="none" w:sz="0" w:space="0" w:color="auto"/>
                <w:right w:val="none" w:sz="0" w:space="0" w:color="auto"/>
              </w:divBdr>
              <w:divsChild>
                <w:div w:id="401490522">
                  <w:marLeft w:val="0"/>
                  <w:marRight w:val="0"/>
                  <w:marTop w:val="0"/>
                  <w:marBottom w:val="0"/>
                  <w:divBdr>
                    <w:top w:val="none" w:sz="0" w:space="0" w:color="auto"/>
                    <w:left w:val="none" w:sz="0" w:space="0" w:color="auto"/>
                    <w:bottom w:val="none" w:sz="0" w:space="0" w:color="auto"/>
                    <w:right w:val="none" w:sz="0" w:space="0" w:color="auto"/>
                  </w:divBdr>
                  <w:divsChild>
                    <w:div w:id="182862256">
                      <w:marLeft w:val="0"/>
                      <w:marRight w:val="0"/>
                      <w:marTop w:val="0"/>
                      <w:marBottom w:val="0"/>
                      <w:divBdr>
                        <w:top w:val="none" w:sz="0" w:space="0" w:color="auto"/>
                        <w:left w:val="none" w:sz="0" w:space="0" w:color="auto"/>
                        <w:bottom w:val="none" w:sz="0" w:space="0" w:color="auto"/>
                        <w:right w:val="none" w:sz="0" w:space="0" w:color="auto"/>
                      </w:divBdr>
                      <w:divsChild>
                        <w:div w:id="37986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4470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08/IJCCSM-07-2017-0144" TargetMode="External"/><Relationship Id="rId21" Type="http://schemas.openxmlformats.org/officeDocument/2006/relationships/image" Target="media/image11.tiff"/><Relationship Id="rId42" Type="http://schemas.openxmlformats.org/officeDocument/2006/relationships/hyperlink" Target="https://doi.org/10.1186/s12916-018-1057-z" TargetMode="External"/><Relationship Id="rId63" Type="http://schemas.openxmlformats.org/officeDocument/2006/relationships/hyperlink" Target="https://doi:10.1007/s43546-022-00392-2" TargetMode="External"/><Relationship Id="rId84" Type="http://schemas.openxmlformats.org/officeDocument/2006/relationships/hyperlink" Target="https://doi.org/10.1504/IJMDA.2017.087624" TargetMode="External"/><Relationship Id="rId138" Type="http://schemas.openxmlformats.org/officeDocument/2006/relationships/hyperlink" Target="https://doi.org/10.5281/zenodo.8112376" TargetMode="External"/><Relationship Id="rId159" Type="http://schemas.openxmlformats.org/officeDocument/2006/relationships/hyperlink" Target="https://doi.org/10.1108/ejm-09-2020-0670" TargetMode="External"/><Relationship Id="rId170" Type="http://schemas.openxmlformats.org/officeDocument/2006/relationships/hyperlink" Target="https://doi.org/10.1177/1350507617729974" TargetMode="External"/><Relationship Id="rId191" Type="http://schemas.openxmlformats.org/officeDocument/2006/relationships/hyperlink" Target="https://doi.org/10.1257/jep.36.1.3" TargetMode="External"/><Relationship Id="rId205" Type="http://schemas.openxmlformats.org/officeDocument/2006/relationships/hyperlink" Target="https://doi.org/10.1177/0950422219839017" TargetMode="External"/><Relationship Id="rId107" Type="http://schemas.openxmlformats.org/officeDocument/2006/relationships/hyperlink" Target="https://doi.org/10.1111/nicc.12669" TargetMode="External"/><Relationship Id="rId11" Type="http://schemas.openxmlformats.org/officeDocument/2006/relationships/image" Target="media/image2.tiff"/><Relationship Id="rId32" Type="http://schemas.openxmlformats.org/officeDocument/2006/relationships/hyperlink" Target="https://pure.bond.edu.au/ws/portalfiles/portal/30116520/870.pdf" TargetMode="External"/><Relationship Id="rId53" Type="http://schemas.openxmlformats.org/officeDocument/2006/relationships/hyperlink" Target="https://doi.org/10.1108/JFRA-06-2016-0054" TargetMode="External"/><Relationship Id="rId74" Type="http://schemas.openxmlformats.org/officeDocument/2006/relationships/hyperlink" Target="https://doi.org/10.1017/CBO9781139192675" TargetMode="External"/><Relationship Id="rId128" Type="http://schemas.openxmlformats.org/officeDocument/2006/relationships/hyperlink" Target="https://doi.org/10.21500/20112084.854" TargetMode="External"/><Relationship Id="rId149" Type="http://schemas.openxmlformats.org/officeDocument/2006/relationships/hyperlink" Target="http://ir-library.ku.ac.ke/handle/123456789/21098" TargetMode="External"/><Relationship Id="rId5" Type="http://schemas.openxmlformats.org/officeDocument/2006/relationships/webSettings" Target="webSettings.xml"/><Relationship Id="rId95" Type="http://schemas.openxmlformats.org/officeDocument/2006/relationships/hyperlink" Target="https://doi.org/10.5465/annals.2020.0352" TargetMode="External"/><Relationship Id="rId160" Type="http://schemas.openxmlformats.org/officeDocument/2006/relationships/hyperlink" Target="https://doi.org/10.4324/9781003117452" TargetMode="External"/><Relationship Id="rId181" Type="http://schemas.openxmlformats.org/officeDocument/2006/relationships/hyperlink" Target="http://dx.doi.org/10.1007/s11186-008-9067-z" TargetMode="External"/><Relationship Id="rId216" Type="http://schemas.openxmlformats.org/officeDocument/2006/relationships/image" Target="media/image12.png"/><Relationship Id="rId22" Type="http://schemas.openxmlformats.org/officeDocument/2006/relationships/hyperlink" Target="https://doi.org/10.1108/IJPPM-06-2016-0124" TargetMode="External"/><Relationship Id="rId43" Type="http://schemas.openxmlformats.org/officeDocument/2006/relationships/hyperlink" Target="https://doi.org/10.1177/0007650318775077" TargetMode="External"/><Relationship Id="rId64" Type="http://schemas.openxmlformats.org/officeDocument/2006/relationships/hyperlink" Target="https://www.hks.harvard.edu/sites/default/files/centers/mrcbg/files/Systems%20Leadership.pdf" TargetMode="External"/><Relationship Id="rId118" Type="http://schemas.openxmlformats.org/officeDocument/2006/relationships/hyperlink" Target="http://dx.doi.org/10.18576/msl/100301" TargetMode="External"/><Relationship Id="rId139" Type="http://schemas.openxmlformats.org/officeDocument/2006/relationships/hyperlink" Target="http://dx.doi.org/10.5897/JASD2019.0529" TargetMode="External"/><Relationship Id="rId85" Type="http://schemas.openxmlformats.org/officeDocument/2006/relationships/hyperlink" Target="http://dx.doi.org/10.21776/ub.jam.2020.018.03.18" TargetMode="External"/><Relationship Id="rId150" Type="http://schemas.openxmlformats.org/officeDocument/2006/relationships/hyperlink" Target="https://doi.org/10.13140/RG.2.2.14228.04483" TargetMode="External"/><Relationship Id="rId171" Type="http://schemas.openxmlformats.org/officeDocument/2006/relationships/hyperlink" Target="https://doi.org/10.1186/S40497-019-0155-5" TargetMode="External"/><Relationship Id="rId192" Type="http://schemas.openxmlformats.org/officeDocument/2006/relationships/hyperlink" Target="https://doi.org/10.3390/su12114398" TargetMode="External"/><Relationship Id="rId206" Type="http://schemas.openxmlformats.org/officeDocument/2006/relationships/hyperlink" Target="https://doi.org/10.1177/2158244019861488" TargetMode="External"/><Relationship Id="rId12" Type="http://schemas.openxmlformats.org/officeDocument/2006/relationships/image" Target="media/image3.png"/><Relationship Id="rId33" Type="http://schemas.openxmlformats.org/officeDocument/2006/relationships/hyperlink" Target="http://hdl.handle.net/10419/262225" TargetMode="External"/><Relationship Id="rId108" Type="http://schemas.openxmlformats.org/officeDocument/2006/relationships/hyperlink" Target="https://doi.org/10.5281/zenodo.7660651" TargetMode="External"/><Relationship Id="rId129" Type="http://schemas.openxmlformats.org/officeDocument/2006/relationships/hyperlink" Target="https://doi.org/10.1080/00313831.2021.1958372" TargetMode="External"/><Relationship Id="rId54" Type="http://schemas.openxmlformats.org/officeDocument/2006/relationships/hyperlink" Target="https://doi.org/10.1016/j.techfore.2021.121092" TargetMode="External"/><Relationship Id="rId75" Type="http://schemas.openxmlformats.org/officeDocument/2006/relationships/hyperlink" Target="https://doi.org/10.1177/0149206321993576" TargetMode="External"/><Relationship Id="rId96" Type="http://schemas.openxmlformats.org/officeDocument/2006/relationships/hyperlink" Target="http://dx.doi.org/10.12695/ajtm.2016.9.2.6" TargetMode="External"/><Relationship Id="rId140" Type="http://schemas.openxmlformats.org/officeDocument/2006/relationships/hyperlink" Target="https://doi.org/10.1177/0974686218806715" TargetMode="External"/><Relationship Id="rId161" Type="http://schemas.openxmlformats.org/officeDocument/2006/relationships/hyperlink" Target="https://doi.10.1108/MABR-03-2018-0007" TargetMode="External"/><Relationship Id="rId182" Type="http://schemas.openxmlformats.org/officeDocument/2006/relationships/hyperlink" Target="https://doi.org/10.1177/1523422317743250" TargetMode="External"/><Relationship Id="rId217" Type="http://schemas.openxmlformats.org/officeDocument/2006/relationships/image" Target="media/image13.png"/><Relationship Id="rId6" Type="http://schemas.openxmlformats.org/officeDocument/2006/relationships/footnotes" Target="footnotes.xml"/><Relationship Id="rId23" Type="http://schemas.openxmlformats.org/officeDocument/2006/relationships/hyperlink" Target="https://doi.org/10.4236/ojl.2019.81001" TargetMode="External"/><Relationship Id="rId119" Type="http://schemas.openxmlformats.org/officeDocument/2006/relationships/hyperlink" Target="http://dx.doi.org/10.18576/jsap/100306" TargetMode="External"/><Relationship Id="rId44" Type="http://schemas.openxmlformats.org/officeDocument/2006/relationships/hyperlink" Target="https://doi.org/10.4337/9781788118194" TargetMode="External"/><Relationship Id="rId65" Type="http://schemas.openxmlformats.org/officeDocument/2006/relationships/hyperlink" Target="https://doi.org/10.2196/jmir.8353" TargetMode="External"/><Relationship Id="rId86" Type="http://schemas.openxmlformats.org/officeDocument/2006/relationships/hyperlink" Target="https://doi.org/10.5465/AMR.2007.24345254" TargetMode="External"/><Relationship Id="rId130" Type="http://schemas.openxmlformats.org/officeDocument/2006/relationships/hyperlink" Target="https://doi.org/10.1080/01608061.2017.1309334" TargetMode="External"/><Relationship Id="rId151" Type="http://schemas.openxmlformats.org/officeDocument/2006/relationships/hyperlink" Target="https://doi.org/10.47191/jefms/v7-i5-31" TargetMode="External"/><Relationship Id="rId172" Type="http://schemas.openxmlformats.org/officeDocument/2006/relationships/hyperlink" Target="https://doi.org/10.1016/j.worlddev.2018.04.004" TargetMode="External"/><Relationship Id="rId193" Type="http://schemas.openxmlformats.org/officeDocument/2006/relationships/hyperlink" Target="https://doi.org/10.3390/resources6040066" TargetMode="External"/><Relationship Id="rId207" Type="http://schemas.openxmlformats.org/officeDocument/2006/relationships/hyperlink" Target="https://doi.org/10.33423/jmpp.v23i3.5644" TargetMode="External"/><Relationship Id="rId13" Type="http://schemas.openxmlformats.org/officeDocument/2006/relationships/image" Target="media/image4.png"/><Relationship Id="rId109" Type="http://schemas.openxmlformats.org/officeDocument/2006/relationships/hyperlink" Target="http://dx.doi.org/10.1007/BF02291817" TargetMode="External"/><Relationship Id="rId34" Type="http://schemas.openxmlformats.org/officeDocument/2006/relationships/hyperlink" Target="https://doi.org/10.1016/j.ecolind.2017.03.056" TargetMode="External"/><Relationship Id="rId55" Type="http://schemas.openxmlformats.org/officeDocument/2006/relationships/hyperlink" Target="https://doi.org/10.1108/AAAJ-08-2018-3638" TargetMode="External"/><Relationship Id="rId76" Type="http://schemas.openxmlformats.org/officeDocument/2006/relationships/hyperlink" Target="http://www.kejar.com.ngP-ISSN2756-6285E-ISSN2757-623672" TargetMode="External"/><Relationship Id="rId97" Type="http://schemas.openxmlformats.org/officeDocument/2006/relationships/hyperlink" Target="https://doi.org/10.1177/0952076718775791" TargetMode="External"/><Relationship Id="rId120" Type="http://schemas.openxmlformats.org/officeDocument/2006/relationships/hyperlink" Target="https://doi.org/10.33423/jop.v22i2.5248" TargetMode="External"/><Relationship Id="rId141" Type="http://schemas.openxmlformats.org/officeDocument/2006/relationships/hyperlink" Target="https://doi:10.1071/AN22329" TargetMode="External"/><Relationship Id="rId7" Type="http://schemas.openxmlformats.org/officeDocument/2006/relationships/endnotes" Target="endnotes.xml"/><Relationship Id="rId162" Type="http://schemas.openxmlformats.org/officeDocument/2006/relationships/hyperlink" Target="https://doi.org/" TargetMode="External"/><Relationship Id="rId183" Type="http://schemas.openxmlformats.org/officeDocument/2006/relationships/hyperlink" Target="https://doi.org/10.3390/su14020801" TargetMode="External"/><Relationship Id="rId218" Type="http://schemas.openxmlformats.org/officeDocument/2006/relationships/image" Target="media/image14.png"/><Relationship Id="rId24" Type="http://schemas.openxmlformats.org/officeDocument/2006/relationships/hyperlink" Target="https://doi.org/10.26417/387zyw82" TargetMode="External"/><Relationship Id="rId45" Type="http://schemas.openxmlformats.org/officeDocument/2006/relationships/hyperlink" Target="https://healthpolicy-systems.biomedcentral.com/articles/10.1186/s12961-022-00859-6" TargetMode="External"/><Relationship Id="rId66" Type="http://schemas.openxmlformats.org/officeDocument/2006/relationships/hyperlink" Target="https://doi.org/10.7275/16436623" TargetMode="External"/><Relationship Id="rId87" Type="http://schemas.openxmlformats.org/officeDocument/2006/relationships/hyperlink" Target="https://doi.org/10.5465/amr.1984.4277628" TargetMode="External"/><Relationship Id="rId110" Type="http://schemas.openxmlformats.org/officeDocument/2006/relationships/hyperlink" Target="https://doi.org/10.1111/nin.12374" TargetMode="External"/><Relationship Id="rId131" Type="http://schemas.openxmlformats.org/officeDocument/2006/relationships/hyperlink" Target="https://doi.org/10.1177/0952076714565416" TargetMode="External"/><Relationship Id="rId152" Type="http://schemas.openxmlformats.org/officeDocument/2006/relationships/hyperlink" Target="http://www.iajournals.org/articles/iajhrba_v3_i7_441_456.pdf" TargetMode="External"/><Relationship Id="rId173" Type="http://schemas.openxmlformats.org/officeDocument/2006/relationships/hyperlink" Target="https://doi.org/10.7312/kanb19476-012" TargetMode="External"/><Relationship Id="rId194" Type="http://schemas.openxmlformats.org/officeDocument/2006/relationships/hyperlink" Target="https://doi.org/10.33050/atm.v6i2.1746" TargetMode="External"/><Relationship Id="rId208" Type="http://schemas.openxmlformats.org/officeDocument/2006/relationships/hyperlink" Target="https://doi.org/10.22034/IJHCUM.2022.03.0" TargetMode="External"/><Relationship Id="rId14" Type="http://schemas.openxmlformats.org/officeDocument/2006/relationships/image" Target="media/image5.png"/><Relationship Id="rId30" Type="http://schemas.openxmlformats.org/officeDocument/2006/relationships/hyperlink" Target="https://doi.org/10.1177/2158244020933336" TargetMode="External"/><Relationship Id="rId35" Type="http://schemas.openxmlformats.org/officeDocument/2006/relationships/hyperlink" Target="https://doi.org/10.1257/aer.20171397" TargetMode="External"/><Relationship Id="rId56" Type="http://schemas.openxmlformats.org/officeDocument/2006/relationships/hyperlink" Target="https://doi.org/10.1016/j.futures.2016.09.001" TargetMode="External"/><Relationship Id="rId77" Type="http://schemas.openxmlformats.org/officeDocument/2006/relationships/hyperlink" Target="https://doi.org/10.3390/su12114398" TargetMode="External"/><Relationship Id="rId100" Type="http://schemas.openxmlformats.org/officeDocument/2006/relationships/hyperlink" Target="https://doi.org/10.1080/25741292.2018.1540378" TargetMode="External"/><Relationship Id="rId105" Type="http://schemas.openxmlformats.org/officeDocument/2006/relationships/hyperlink" Target="https://doi.org/10.1016/j.seps.2022.101339" TargetMode="External"/><Relationship Id="rId126" Type="http://schemas.openxmlformats.org/officeDocument/2006/relationships/hyperlink" Target="https://doi:10.1016/j.leaqua.2021.101510" TargetMode="External"/><Relationship Id="rId147" Type="http://schemas.openxmlformats.org/officeDocument/2006/relationships/hyperlink" Target="https://doi.org/10.1177/0974910119896634" TargetMode="External"/><Relationship Id="rId168" Type="http://schemas.openxmlformats.org/officeDocument/2006/relationships/hyperlink" Target="https://doi.org/10.1002/csr.1894" TargetMode="External"/><Relationship Id="rId8" Type="http://schemas.openxmlformats.org/officeDocument/2006/relationships/image" Target="media/image1.emf"/><Relationship Id="rId51" Type="http://schemas.openxmlformats.org/officeDocument/2006/relationships/hyperlink" Target="https://doi.org/10.4000/irpp.514" TargetMode="External"/><Relationship Id="rId72" Type="http://schemas.openxmlformats.org/officeDocument/2006/relationships/hyperlink" Target="https://doi.org/10.1002/smj.2192" TargetMode="External"/><Relationship Id="rId93" Type="http://schemas.openxmlformats.org/officeDocument/2006/relationships/hyperlink" Target="https://doi.org/10.1080/25741292.2019.1622276" TargetMode="External"/><Relationship Id="rId98" Type="http://schemas.openxmlformats.org/officeDocument/2006/relationships/hyperlink" Target="https://doi.org/10.1108/MD-06-2017-0628" TargetMode="External"/><Relationship Id="rId121" Type="http://schemas.openxmlformats.org/officeDocument/2006/relationships/hyperlink" Target="https://doi.org/10.1002/9781118955567.wbieoc113" TargetMode="External"/><Relationship Id="rId142" Type="http://schemas.openxmlformats.org/officeDocument/2006/relationships/hyperlink" Target="https://www.forbes.com/sites/danielnewman/2018/05/14/top-six-digital-transformation-trends-in-agriculture/" TargetMode="External"/><Relationship Id="rId163" Type="http://schemas.openxmlformats.org/officeDocument/2006/relationships/hyperlink" Target="http://dx.doi.org/10.5040/9781501397813" TargetMode="External"/><Relationship Id="rId184" Type="http://schemas.openxmlformats.org/officeDocument/2006/relationships/hyperlink" Target="https://doi.org.10.1016/j.respol.2017.09.011" TargetMode="External"/><Relationship Id="rId189" Type="http://schemas.openxmlformats.org/officeDocument/2006/relationships/hyperlink" Target="https://doi.org/10.1093/acprof:oso/9780199231881.003.0006" TargetMode="External"/><Relationship Id="rId219"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hyperlink" Target="https://doi.org/10.1371/journal.pone.0260559" TargetMode="External"/><Relationship Id="rId25" Type="http://schemas.openxmlformats.org/officeDocument/2006/relationships/hyperlink" Target="https://doi.org/10.22495/cgobrv7i1p15" TargetMode="External"/><Relationship Id="rId46" Type="http://schemas.openxmlformats.org/officeDocument/2006/relationships/hyperlink" Target="https://doi.org/10.28945/4766" TargetMode="External"/><Relationship Id="rId67" Type="http://schemas.openxmlformats.org/officeDocument/2006/relationships/hyperlink" Target="https://doi.org/10.1007/s11365-021-00781-3" TargetMode="External"/><Relationship Id="rId116" Type="http://schemas.openxmlformats.org/officeDocument/2006/relationships/hyperlink" Target="https://doi.org/10.1080/09585192.2016.1278253" TargetMode="External"/><Relationship Id="rId137" Type="http://schemas.openxmlformats.org/officeDocument/2006/relationships/hyperlink" Target="https://doi.org/10.29322/IJSRP.10.03.2020.p9939" TargetMode="External"/><Relationship Id="rId158" Type="http://schemas.openxmlformats.org/officeDocument/2006/relationships/hyperlink" Target="https://doi.org/10.15405/epsbs.2019.10.02.41" TargetMode="External"/><Relationship Id="rId20" Type="http://schemas.openxmlformats.org/officeDocument/2006/relationships/image" Target="media/image10.png"/><Relationship Id="rId41" Type="http://schemas.openxmlformats.org/officeDocument/2006/relationships/hyperlink" Target="https://doi.org/10.1186/s12916-018-1057-z" TargetMode="External"/><Relationship Id="rId62" Type="http://schemas.openxmlformats.org/officeDocument/2006/relationships/hyperlink" Target="https://doi.org/10.1177/17427150211037809" TargetMode="External"/><Relationship Id="rId83" Type="http://schemas.openxmlformats.org/officeDocument/2006/relationships/hyperlink" Target="https://doi.org/10.5093/jwop2018a4" TargetMode="External"/><Relationship Id="rId88" Type="http://schemas.openxmlformats.org/officeDocument/2006/relationships/hyperlink" Target="https://doi.org/10.1057/978-1-137-00772-8_785" TargetMode="External"/><Relationship Id="rId111" Type="http://schemas.openxmlformats.org/officeDocument/2006/relationships/hyperlink" Target="https://doi.org/10.5281/zenodo.6886027" TargetMode="External"/><Relationship Id="rId132" Type="http://schemas.openxmlformats.org/officeDocument/2006/relationships/hyperlink" Target="https://doi.org/10.1080/0142159X.2018.1497149" TargetMode="External"/><Relationship Id="rId153" Type="http://schemas.openxmlformats.org/officeDocument/2006/relationships/hyperlink" Target="https://doi.org.10.11648/j.jbed.20210601.12" TargetMode="External"/><Relationship Id="rId174" Type="http://schemas.openxmlformats.org/officeDocument/2006/relationships/hyperlink" Target="https://doi.org/10.1016/j.jrurstud.2019.01.023" TargetMode="External"/><Relationship Id="rId179" Type="http://schemas.openxmlformats.org/officeDocument/2006/relationships/hyperlink" Target="https://doi.org/10.1007/S11573-018-0925-5" TargetMode="External"/><Relationship Id="rId195" Type="http://schemas.openxmlformats.org/officeDocument/2006/relationships/hyperlink" Target="https://doi.org/10.1007/978-3-031-03799-3_3" TargetMode="External"/><Relationship Id="rId209" Type="http://schemas.openxmlformats.org/officeDocument/2006/relationships/hyperlink" Target="https://hbr.org/2019/01/how-csr-managers-can-inspire-other-leaders-to-act-on-sustainability" TargetMode="External"/><Relationship Id="rId190" Type="http://schemas.openxmlformats.org/officeDocument/2006/relationships/hyperlink" Target="https://doi.org/10.1177/1086026617722129" TargetMode="External"/><Relationship Id="rId204" Type="http://schemas.openxmlformats.org/officeDocument/2006/relationships/hyperlink" Target="https://doi.org/10.5465/amr.1986.4283976" TargetMode="External"/><Relationship Id="rId220" Type="http://schemas.openxmlformats.org/officeDocument/2006/relationships/theme" Target="theme/theme1.xml"/><Relationship Id="rId15" Type="http://schemas.openxmlformats.org/officeDocument/2006/relationships/image" Target="media/image6.png"/><Relationship Id="rId36" Type="http://schemas.openxmlformats.org/officeDocument/2006/relationships/hyperlink" Target="https://doi:10.1016/j.agsy.2018.05.016" TargetMode="External"/><Relationship Id="rId57" Type="http://schemas.openxmlformats.org/officeDocument/2006/relationships/hyperlink" Target="https://doi:10.1093/erae/jbz019" TargetMode="External"/><Relationship Id="rId106" Type="http://schemas.openxmlformats.org/officeDocument/2006/relationships/hyperlink" Target="http://eprints.lse.ac.uk/86792/" TargetMode="External"/><Relationship Id="rId127" Type="http://schemas.openxmlformats.org/officeDocument/2006/relationships/hyperlink" Target="https://doi.org/10.46606/eajmbs2022v02i01.0006" TargetMode="External"/><Relationship Id="rId10" Type="http://schemas.openxmlformats.org/officeDocument/2006/relationships/footer" Target="footer2.xml"/><Relationship Id="rId31" Type="http://schemas.openxmlformats.org/officeDocument/2006/relationships/hyperlink" Target="https://massp.ifpri.info/2021/06/14/interactive-heat-maps-on-crowdsourcing-exercise/" TargetMode="External"/><Relationship Id="rId52" Type="http://schemas.openxmlformats.org/officeDocument/2006/relationships/hyperlink" Target="https://psycnet.apa.org/doi/10.1007/BF02310555" TargetMode="External"/><Relationship Id="rId73" Type="http://schemas.openxmlformats.org/officeDocument/2006/relationships/hyperlink" Target="http://dx.doi.org/10.18415/ijmmu.v4i3.82" TargetMode="External"/><Relationship Id="rId78" Type="http://schemas.openxmlformats.org/officeDocument/2006/relationships/hyperlink" Target="https://doi.org/10.1080/14693062.2023.2232334" TargetMode="External"/><Relationship Id="rId94" Type="http://schemas.openxmlformats.org/officeDocument/2006/relationships/hyperlink" Target="https://www.tandfonline.com/doi/full/10.1080/17565529.2021.2020614" TargetMode="External"/><Relationship Id="rId99" Type="http://schemas.openxmlformats.org/officeDocument/2006/relationships/hyperlink" Target="https://doi.org/10.1007/s10490-018-9570-3" TargetMode="External"/><Relationship Id="rId101" Type="http://schemas.openxmlformats.org/officeDocument/2006/relationships/hyperlink" Target="https://doi.org/10.1016/j.jrurstud" TargetMode="External"/><Relationship Id="rId122" Type="http://schemas.openxmlformats.org/officeDocument/2006/relationships/hyperlink" Target="https://doi.org.10.1080/00343404.2016.1143093" TargetMode="External"/><Relationship Id="rId143" Type="http://schemas.openxmlformats.org/officeDocument/2006/relationships/hyperlink" Target="https://doi.org/10.1007/s11747-018-0602-9" TargetMode="External"/><Relationship Id="rId148" Type="http://schemas.openxmlformats.org/officeDocument/2006/relationships/hyperlink" Target="https://doi.org/10.53819/81018102t2034" TargetMode="External"/><Relationship Id="rId164" Type="http://schemas.openxmlformats.org/officeDocument/2006/relationships/hyperlink" Target="https://doi.org/10.1080/25741292.2018.1437946" TargetMode="External"/><Relationship Id="rId169" Type="http://schemas.openxmlformats.org/officeDocument/2006/relationships/hyperlink" Target="https://doi.org/10.19044/esj.2018.v14n35p124" TargetMode="External"/><Relationship Id="rId185" Type="http://schemas.openxmlformats.org/officeDocument/2006/relationships/hyperlink" Target="http://dx.doi.org/10.4236/me.2023.1410072"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s://doi.org/10.1080/01442872.2022.2043266" TargetMode="External"/><Relationship Id="rId210" Type="http://schemas.openxmlformats.org/officeDocument/2006/relationships/hyperlink" Target="https://doi.org/10.1155/2021/2884142" TargetMode="External"/><Relationship Id="rId215" Type="http://schemas.openxmlformats.org/officeDocument/2006/relationships/hyperlink" Target="https://doi.org/10.1186/s12961-021-00761-7" TargetMode="External"/><Relationship Id="rId26" Type="http://schemas.openxmlformats.org/officeDocument/2006/relationships/hyperlink" Target="https://doi.org/10.14738/abr.55.3104" TargetMode="External"/><Relationship Id="rId47" Type="http://schemas.openxmlformats.org/officeDocument/2006/relationships/hyperlink" Target="https://doi.org/10.1111/tops.12692" TargetMode="External"/><Relationship Id="rId68" Type="http://schemas.openxmlformats.org/officeDocument/2006/relationships/hyperlink" Target="https://doi.org/10.18742/pub01-068" TargetMode="External"/><Relationship Id="rId89" Type="http://schemas.openxmlformats.org/officeDocument/2006/relationships/hyperlink" Target="https://doi.org/10.1017/S0047279421000192" TargetMode="External"/><Relationship Id="rId112" Type="http://schemas.openxmlformats.org/officeDocument/2006/relationships/hyperlink" Target="https://doi.org/10.1108/AAAJ-12-2014-1901" TargetMode="External"/><Relationship Id="rId133" Type="http://schemas.openxmlformats.org/officeDocument/2006/relationships/hyperlink" Target="http://dx.doi.org/10.1086/226550" TargetMode="External"/><Relationship Id="rId154" Type="http://schemas.openxmlformats.org/officeDocument/2006/relationships/hyperlink" Target="https://doi.org/10.47672/ajlg.276" TargetMode="External"/><Relationship Id="rId175" Type="http://schemas.openxmlformats.org/officeDocument/2006/relationships/hyperlink" Target="https://assets.ctfassets.net/75ila1cntaeh/6EgwWRU2iRGxq0kiGQWU8a/8944f51193c44625e3b96bd10aEffective-Government-for-Africa-s-Agricultural-Transformation.pdf" TargetMode="External"/><Relationship Id="rId196" Type="http://schemas.openxmlformats.org/officeDocument/2006/relationships/hyperlink" Target="https://ecdpm.org/wpcontent/uploads/EAC-Food-Security-Background-Paper-PEDRO-Political-Economy-Dynamics-Regional-Organisations-Africa-ECDPM-2017.pdf" TargetMode="External"/><Relationship Id="rId200" Type="http://schemas.openxmlformats.org/officeDocument/2006/relationships/hyperlink" Target="https://www.ukcdr.org.uk/wp-content/uploads/2023/05/ODA-lessons-learned-report.pdf" TargetMode="External"/><Relationship Id="rId16" Type="http://schemas.openxmlformats.org/officeDocument/2006/relationships/image" Target="media/image7.tiff"/><Relationship Id="rId37" Type="http://schemas.openxmlformats.org/officeDocument/2006/relationships/hyperlink" Target="https://doi.org/10.4324/9781351023948" TargetMode="External"/><Relationship Id="rId58" Type="http://schemas.openxmlformats.org/officeDocument/2006/relationships/hyperlink" Target="https://doi.org/10.1016/j.lcsi.2019.100345" TargetMode="External"/><Relationship Id="rId79" Type="http://schemas.openxmlformats.org/officeDocument/2006/relationships/hyperlink" Target="https://doi.org/10.1007/s11205-017-1832-9" TargetMode="External"/><Relationship Id="rId102" Type="http://schemas.openxmlformats.org/officeDocument/2006/relationships/hyperlink" Target="https://doi.org/10.1177/2158244020969394" TargetMode="External"/><Relationship Id="rId123" Type="http://schemas.openxmlformats.org/officeDocument/2006/relationships/hyperlink" Target="https://doi.org/10.1038/d41586-018-05581-4" TargetMode="External"/><Relationship Id="rId144" Type="http://schemas.openxmlformats.org/officeDocument/2006/relationships/hyperlink" Target="https://doi.org/10.1177/1742715016642510" TargetMode="External"/><Relationship Id="rId90" Type="http://schemas.openxmlformats.org/officeDocument/2006/relationships/hyperlink" Target="https://ejournalisse.com/index.php/isse/article/view/6" TargetMode="External"/><Relationship Id="rId165" Type="http://schemas.openxmlformats.org/officeDocument/2006/relationships/hyperlink" Target="https://doi.org/10.4337/9781839106606.00008" TargetMode="External"/><Relationship Id="rId186" Type="http://schemas.openxmlformats.org/officeDocument/2006/relationships/hyperlink" Target="https://scholarworks.umb.edu/instruction_capstone/44" TargetMode="External"/><Relationship Id="rId211" Type="http://schemas.openxmlformats.org/officeDocument/2006/relationships/hyperlink" Target="https://doi.org/10.35629/8028" TargetMode="External"/><Relationship Id="rId27" Type="http://schemas.openxmlformats.org/officeDocument/2006/relationships/hyperlink" Target="https://doi.org/10.1088/1748-9326/ac7fa8" TargetMode="External"/><Relationship Id="rId48" Type="http://schemas.openxmlformats.org/officeDocument/2006/relationships/hyperlink" Target="https://doi.org/10.1057/s41270-020-00089-1" TargetMode="External"/><Relationship Id="rId69" Type="http://schemas.openxmlformats.org/officeDocument/2006/relationships/hyperlink" Target="https://doi.org/10.4060/cb5409en" TargetMode="External"/><Relationship Id="rId113" Type="http://schemas.openxmlformats.org/officeDocument/2006/relationships/hyperlink" Target="https://doi.org/10.18510/hssr.2019.7270" TargetMode="External"/><Relationship Id="rId134" Type="http://schemas.openxmlformats.org/officeDocument/2006/relationships/hyperlink" Target="https://doi.org/10.1007/978-3-319-66893-2_59" TargetMode="External"/><Relationship Id="rId80" Type="http://schemas.openxmlformats.org/officeDocument/2006/relationships/hyperlink" Target="https://doi.org/10.3389/fpsyg.2024.1298104" TargetMode="External"/><Relationship Id="rId155" Type="http://schemas.openxmlformats.org/officeDocument/2006/relationships/hyperlink" Target="https://doi.org/10.1007/978-3-030-23141-5" TargetMode="External"/><Relationship Id="rId176" Type="http://schemas.openxmlformats.org/officeDocument/2006/relationships/hyperlink" Target="https://doi.org/doi:10.13106/jafeb.2021.vol8.no2.0943" TargetMode="External"/><Relationship Id="rId197" Type="http://schemas.openxmlformats.org/officeDocument/2006/relationships/hyperlink" Target="http://dx.doi.org/10.2139/ssrn.3338485" TargetMode="External"/><Relationship Id="rId201" Type="http://schemas.openxmlformats.org/officeDocument/2006/relationships/hyperlink" Target="https://doi.org/10.1108/IJPPM-06-2018-0207" TargetMode="External"/><Relationship Id="rId17" Type="http://schemas.openxmlformats.org/officeDocument/2006/relationships/image" Target="media/image8.png"/><Relationship Id="rId38" Type="http://schemas.openxmlformats.org/officeDocument/2006/relationships/hyperlink" Target="https://doi.org/:10.1007/s00038-018-1108-4" TargetMode="External"/><Relationship Id="rId59" Type="http://schemas.openxmlformats.org/officeDocument/2006/relationships/hyperlink" Target="https://doi.org/10.2307/2095101" TargetMode="External"/><Relationship Id="rId103" Type="http://schemas.openxmlformats.org/officeDocument/2006/relationships/hyperlink" Target="https://doi.org/10.19044/esj.2018.v14n35p124" TargetMode="External"/><Relationship Id="rId124" Type="http://schemas.openxmlformats.org/officeDocument/2006/relationships/hyperlink" Target="https://ci.nii.ac.jp/naid/10025885553/" TargetMode="External"/><Relationship Id="rId70" Type="http://schemas.openxmlformats.org/officeDocument/2006/relationships/hyperlink" Target="https://www.fao.org/3/cc3749en/cc3749en.pdf" TargetMode="External"/><Relationship Id="rId91" Type="http://schemas.openxmlformats.org/officeDocument/2006/relationships/hyperlink" Target="https://doi.org/10.1007/s11747-020-00748-w" TargetMode="External"/><Relationship Id="rId145" Type="http://schemas.openxmlformats.org/officeDocument/2006/relationships/hyperlink" Target="https://journal.unm.ac.id/index.php/ijobec/index" TargetMode="External"/><Relationship Id="rId166" Type="http://schemas.openxmlformats.org/officeDocument/2006/relationships/hyperlink" Target="https://doi.org/10.1007/s10551-021-04865-6" TargetMode="External"/><Relationship Id="rId187" Type="http://schemas.openxmlformats.org/officeDocument/2006/relationships/hyperlink" Target="https://doi.org/10.1088/1755-1315/448/1/012063" TargetMode="External"/><Relationship Id="rId1" Type="http://schemas.openxmlformats.org/officeDocument/2006/relationships/customXml" Target="../customXml/item1.xml"/><Relationship Id="rId212" Type="http://schemas.openxmlformats.org/officeDocument/2006/relationships/hyperlink" Target="https://doi.org/10.18488/journal.1.2019.91.18.26" TargetMode="External"/><Relationship Id="rId28" Type="http://schemas.openxmlformats.org/officeDocument/2006/relationships/hyperlink" Target="https://doi.org/10.1037//0022-3514.51.6.1173" TargetMode="External"/><Relationship Id="rId49" Type="http://schemas.openxmlformats.org/officeDocument/2006/relationships/hyperlink" Target="https://doi.org/10.13014/k2sj1hr5" TargetMode="External"/><Relationship Id="rId114" Type="http://schemas.openxmlformats.org/officeDocument/2006/relationships/hyperlink" Target="https://dx.doi.org/10.22161/ijels.55.15" TargetMode="External"/><Relationship Id="rId60" Type="http://schemas.openxmlformats.org/officeDocument/2006/relationships/hyperlink" Target="https://doi.org/10.1080/16549716.2018.1461338" TargetMode="External"/><Relationship Id="rId81" Type="http://schemas.openxmlformats.org/officeDocument/2006/relationships/hyperlink" Target="https://doi.org.10.18535/ijsrm/v6i4.sh06" TargetMode="External"/><Relationship Id="rId135" Type="http://schemas.openxmlformats.org/officeDocument/2006/relationships/hyperlink" Target="https://doi.org/10.1187/cbe.16-11-0326" TargetMode="External"/><Relationship Id="rId156" Type="http://schemas.openxmlformats.org/officeDocument/2006/relationships/hyperlink" Target="https://www.rsisinternational.org/journals/ijriss/Digital-Library/volume-6-issue-2/68-81.pdf" TargetMode="External"/><Relationship Id="rId177" Type="http://schemas.openxmlformats.org/officeDocument/2006/relationships/hyperlink" Target="https://doi.org/10.1007/978-3-662-56707-4" TargetMode="External"/><Relationship Id="rId198" Type="http://schemas.openxmlformats.org/officeDocument/2006/relationships/hyperlink" Target="https://doi.org/10.5267/j.msl.2020.11.021" TargetMode="External"/><Relationship Id="rId202" Type="http://schemas.openxmlformats.org/officeDocument/2006/relationships/hyperlink" Target="http://dx.doi.org/10.32474/CIACR.2018.05.000215" TargetMode="External"/><Relationship Id="rId18" Type="http://schemas.openxmlformats.org/officeDocument/2006/relationships/image" Target="media/image9.png"/><Relationship Id="rId39" Type="http://schemas.openxmlformats.org/officeDocument/2006/relationships/hyperlink" Target="https://doi.org/10.35942/ijcab.v3iV.69" TargetMode="External"/><Relationship Id="rId50" Type="http://schemas.openxmlformats.org/officeDocument/2006/relationships/hyperlink" Target="https://doi.org/10.1016/j.foodpol.2021.102164" TargetMode="External"/><Relationship Id="rId104" Type="http://schemas.openxmlformats.org/officeDocument/2006/relationships/hyperlink" Target="https://doi.org/10.1016/j.seps.2022.101339" TargetMode="External"/><Relationship Id="rId125" Type="http://schemas.openxmlformats.org/officeDocument/2006/relationships/hyperlink" Target="https://doi.org/10.1177/0095399715621944" TargetMode="External"/><Relationship Id="rId146" Type="http://schemas.openxmlformats.org/officeDocument/2006/relationships/hyperlink" Target="https://doi.org/10.19044/esj.2022.v18n34p54" TargetMode="External"/><Relationship Id="rId167" Type="http://schemas.openxmlformats.org/officeDocument/2006/relationships/hyperlink" Target="https://doi.org/10.1016/j.esg.2023.100175" TargetMode="External"/><Relationship Id="rId188" Type="http://schemas.openxmlformats.org/officeDocument/2006/relationships/hyperlink" Target="https://doi.org/10.1016/j.agsy.2017.01.011" TargetMode="External"/><Relationship Id="rId71" Type="http://schemas.openxmlformats.org/officeDocument/2006/relationships/hyperlink" Target="https://doi.org/10.4060/cc8166en" TargetMode="External"/><Relationship Id="rId92" Type="http://schemas.openxmlformats.org/officeDocument/2006/relationships/hyperlink" Target="https://doi.org/10.1017/9781108123495" TargetMode="External"/><Relationship Id="rId213" Type="http://schemas.openxmlformats.org/officeDocument/2006/relationships/hyperlink" Target="http://dx.doi.org/10.1037/pspa0000132" TargetMode="External"/><Relationship Id="rId2" Type="http://schemas.openxmlformats.org/officeDocument/2006/relationships/numbering" Target="numbering.xml"/><Relationship Id="rId29" Type="http://schemas.openxmlformats.org/officeDocument/2006/relationships/hyperlink" Target="https://doi.org/10.1136/ebnurs-2023-103873" TargetMode="External"/><Relationship Id="rId40" Type="http://schemas.openxmlformats.org/officeDocument/2006/relationships/hyperlink" Target="https://doi.org/10.1186/s12916-018-1057-z" TargetMode="External"/><Relationship Id="rId115" Type="http://schemas.openxmlformats.org/officeDocument/2006/relationships/hyperlink" Target="https://doi.org.10.5430/ijba.v14n1p36" TargetMode="External"/><Relationship Id="rId136" Type="http://schemas.openxmlformats.org/officeDocument/2006/relationships/hyperlink" Target="https://doi.10.1177/2631787719887975" TargetMode="External"/><Relationship Id="rId157" Type="http://schemas.openxmlformats.org/officeDocument/2006/relationships/hyperlink" Target="https://doi.org/10.9790/487X-2005057988" TargetMode="External"/><Relationship Id="rId178" Type="http://schemas.openxmlformats.org/officeDocument/2006/relationships/hyperlink" Target="https://doi.org/3409-3410.10.1166/asl.2017.9110" TargetMode="External"/><Relationship Id="rId61" Type="http://schemas.openxmlformats.org/officeDocument/2006/relationships/hyperlink" Target="https://doi.org/10.1177/21582440211008894" TargetMode="External"/><Relationship Id="rId82" Type="http://schemas.openxmlformats.org/officeDocument/2006/relationships/hyperlink" Target="https://doi.org/10.22495/cgobrv6i1p7" TargetMode="External"/><Relationship Id="rId199" Type="http://schemas.openxmlformats.org/officeDocument/2006/relationships/hyperlink" Target="https://tdr.who.int/publications/m/item/2022-09-%2007-four-approaches-to-supporting-equitableresearch-partnerships" TargetMode="External"/><Relationship Id="rId203" Type="http://schemas.openxmlformats.org/officeDocument/2006/relationships/hyperlink" Target="https://www.usaid.gov/sites/default/files/documents/1870/201.pdf" TargetMode="External"/><Relationship Id="rId1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Users/e.warinda/Documents/1_A_26_Dec_2023/1_Drafts/1_Drafts_FINAL_Jan_2024/A_1_19-Dec-2023-Tracking%20KALRO's%20Performance%20on%20Policy,%20Strategic,%20and%20Corporate%20leadership(1-17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Sheet7!$C$5</c:f>
              <c:strCache>
                <c:ptCount val="1"/>
                <c:pt idx="0">
                  <c:v>Indirect</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dLbl>
              <c:idx val="0"/>
              <c:layout>
                <c:manualLayout>
                  <c:x val="-8.524820183348511E-2"/>
                  <c:y val="-2.769443803369498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F99-4A40-88C4-AD11289427A0}"/>
                </c:ext>
              </c:extLst>
            </c:dLbl>
            <c:dLbl>
              <c:idx val="1"/>
              <c:layout>
                <c:manualLayout>
                  <c:x val="-3.819369193370515E-2"/>
                  <c:y val="0"/>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F99-4A40-88C4-AD11289427A0}"/>
                </c:ext>
              </c:extLst>
            </c:dLbl>
            <c:spPr>
              <a:noFill/>
              <a:ln>
                <a:noFill/>
              </a:ln>
              <a:effectLst/>
            </c:spPr>
            <c:txPr>
              <a:bodyPr rot="0" spcFirstLastPara="1" vertOverflow="ellipsis" vert="horz" wrap="square" anchor="ctr" anchorCtr="1"/>
              <a:lstStyle/>
              <a:p>
                <a:pPr>
                  <a:defRPr sz="900" b="1" i="0" u="none" strike="noStrike" kern="1200" baseline="0">
                    <a:solidFill>
                      <a:schemeClr val="accen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Sheet7!$D$4:$E$4</c:f>
              <c:strCache>
                <c:ptCount val="2"/>
                <c:pt idx="0">
                  <c:v>Lower</c:v>
                </c:pt>
                <c:pt idx="1">
                  <c:v>Upper</c:v>
                </c:pt>
              </c:strCache>
            </c:strRef>
          </c:cat>
          <c:val>
            <c:numRef>
              <c:f>Sheet7!$D$5:$E$5</c:f>
              <c:numCache>
                <c:formatCode>General</c:formatCode>
                <c:ptCount val="2"/>
                <c:pt idx="0">
                  <c:v>1.89E-2</c:v>
                </c:pt>
                <c:pt idx="1">
                  <c:v>0.193</c:v>
                </c:pt>
              </c:numCache>
            </c:numRef>
          </c:val>
          <c:smooth val="0"/>
          <c:extLst>
            <c:ext xmlns:c16="http://schemas.microsoft.com/office/drawing/2014/chart" uri="{C3380CC4-5D6E-409C-BE32-E72D297353CC}">
              <c16:uniqueId val="{00000002-CF99-4A40-88C4-AD11289427A0}"/>
            </c:ext>
          </c:extLst>
        </c:ser>
        <c:ser>
          <c:idx val="1"/>
          <c:order val="1"/>
          <c:tx>
            <c:strRef>
              <c:f>Sheet7!$C$6</c:f>
              <c:strCache>
                <c:ptCount val="1"/>
                <c:pt idx="0">
                  <c:v>Direct</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dLbl>
              <c:idx val="0"/>
              <c:layout>
                <c:manualLayout>
                  <c:x val="-9.2581372207476753E-2"/>
                  <c:y val="4.615739672282567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F99-4A40-88C4-AD11289427A0}"/>
                </c:ext>
              </c:extLst>
            </c:dLbl>
            <c:dLbl>
              <c:idx val="1"/>
              <c:layout>
                <c:manualLayout>
                  <c:x val="-4.5526862307696751E-2"/>
                  <c:y val="9.231479344564945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F99-4A40-88C4-AD11289427A0}"/>
                </c:ext>
              </c:extLst>
            </c:dLbl>
            <c:spPr>
              <a:noFill/>
              <a:ln>
                <a:noFill/>
              </a:ln>
              <a:effectLst/>
            </c:spPr>
            <c:txPr>
              <a:bodyPr rot="0" spcFirstLastPara="1" vertOverflow="ellipsis" vert="horz" wrap="square" anchor="ctr" anchorCtr="1"/>
              <a:lstStyle/>
              <a:p>
                <a:pPr>
                  <a:defRPr sz="900" b="1" i="0" u="none" strike="noStrike" kern="1200" baseline="0">
                    <a:solidFill>
                      <a:schemeClr val="accent2"/>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Sheet7!$D$4:$E$4</c:f>
              <c:strCache>
                <c:ptCount val="2"/>
                <c:pt idx="0">
                  <c:v>Lower</c:v>
                </c:pt>
                <c:pt idx="1">
                  <c:v>Upper</c:v>
                </c:pt>
              </c:strCache>
            </c:strRef>
          </c:cat>
          <c:val>
            <c:numRef>
              <c:f>Sheet7!$D$6:$E$6</c:f>
              <c:numCache>
                <c:formatCode>General</c:formatCode>
                <c:ptCount val="2"/>
                <c:pt idx="0">
                  <c:v>0.3115</c:v>
                </c:pt>
                <c:pt idx="1">
                  <c:v>0.57299999999999995</c:v>
                </c:pt>
              </c:numCache>
            </c:numRef>
          </c:val>
          <c:smooth val="0"/>
          <c:extLst>
            <c:ext xmlns:c16="http://schemas.microsoft.com/office/drawing/2014/chart" uri="{C3380CC4-5D6E-409C-BE32-E72D297353CC}">
              <c16:uniqueId val="{00000005-CF99-4A40-88C4-AD11289427A0}"/>
            </c:ext>
          </c:extLst>
        </c:ser>
        <c:ser>
          <c:idx val="2"/>
          <c:order val="2"/>
          <c:tx>
            <c:strRef>
              <c:f>Sheet7!$C$7</c:f>
              <c:strCache>
                <c:ptCount val="1"/>
                <c:pt idx="0">
                  <c:v>Total</c:v>
                </c:pt>
              </c:strCache>
            </c:strRef>
          </c:tx>
          <c:spPr>
            <a:ln w="19050" cap="rnd" cmpd="sng" algn="ctr">
              <a:solidFill>
                <a:schemeClr val="accent3">
                  <a:shade val="95000"/>
                  <a:satMod val="105000"/>
                </a:schemeClr>
              </a:solidFill>
              <a:round/>
            </a:ln>
            <a:effectLst/>
          </c:spPr>
          <c:marker>
            <c:symbol val="circle"/>
            <c:size val="17"/>
            <c:spPr>
              <a:solidFill>
                <a:schemeClr val="lt1"/>
              </a:solidFill>
              <a:ln>
                <a:noFill/>
              </a:ln>
              <a:effectLst/>
            </c:spPr>
          </c:marker>
          <c:dLbls>
            <c:dLbl>
              <c:idx val="0"/>
              <c:layout>
                <c:manualLayout>
                  <c:x val="-0.10480332283079628"/>
                  <c:y val="-4.2310458221898892E-17"/>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F99-4A40-88C4-AD11289427A0}"/>
                </c:ext>
              </c:extLst>
            </c:dLbl>
            <c:dLbl>
              <c:idx val="1"/>
              <c:layout>
                <c:manualLayout>
                  <c:x val="-3.330491168437736E-2"/>
                  <c:y val="-1.0577614555474723E-17"/>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F99-4A40-88C4-AD11289427A0}"/>
                </c:ext>
              </c:extLst>
            </c:dLbl>
            <c:spPr>
              <a:noFill/>
              <a:ln>
                <a:noFill/>
              </a:ln>
              <a:effectLst/>
            </c:spPr>
            <c:txPr>
              <a:bodyPr rot="0" spcFirstLastPara="1" vertOverflow="ellipsis" vert="horz" wrap="square" anchor="ctr" anchorCtr="1"/>
              <a:lstStyle/>
              <a:p>
                <a:pPr>
                  <a:defRPr sz="900" b="1" i="0" u="none" strike="noStrike" kern="1200" baseline="0">
                    <a:solidFill>
                      <a:schemeClr val="accent3"/>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Sheet7!$D$4:$E$4</c:f>
              <c:strCache>
                <c:ptCount val="2"/>
                <c:pt idx="0">
                  <c:v>Lower</c:v>
                </c:pt>
                <c:pt idx="1">
                  <c:v>Upper</c:v>
                </c:pt>
              </c:strCache>
            </c:strRef>
          </c:cat>
          <c:val>
            <c:numRef>
              <c:f>Sheet7!$D$7:$E$7</c:f>
              <c:numCache>
                <c:formatCode>General</c:formatCode>
                <c:ptCount val="2"/>
                <c:pt idx="0">
                  <c:v>0.40250000000000002</c:v>
                </c:pt>
                <c:pt idx="1">
                  <c:v>0.66500000000000004</c:v>
                </c:pt>
              </c:numCache>
            </c:numRef>
          </c:val>
          <c:smooth val="0"/>
          <c:extLst>
            <c:ext xmlns:c16="http://schemas.microsoft.com/office/drawing/2014/chart" uri="{C3380CC4-5D6E-409C-BE32-E72D297353CC}">
              <c16:uniqueId val="{00000008-CF99-4A40-88C4-AD11289427A0}"/>
            </c:ext>
          </c:extLst>
        </c:ser>
        <c:dLbls>
          <c:dLblPos val="ctr"/>
          <c:showLegendKey val="0"/>
          <c:showVal val="1"/>
          <c:showCatName val="0"/>
          <c:showSerName val="0"/>
          <c:showPercent val="0"/>
          <c:showBubbleSize val="0"/>
        </c:dLbls>
        <c:marker val="1"/>
        <c:smooth val="0"/>
        <c:axId val="1438643023"/>
        <c:axId val="1438644751"/>
      </c:lineChart>
      <c:catAx>
        <c:axId val="1438643023"/>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8644751"/>
        <c:crosses val="autoZero"/>
        <c:auto val="1"/>
        <c:lblAlgn val="ctr"/>
        <c:lblOffset val="100"/>
        <c:noMultiLvlLbl val="0"/>
      </c:catAx>
      <c:valAx>
        <c:axId val="1438644751"/>
        <c:scaling>
          <c:orientation val="minMax"/>
        </c:scaling>
        <c:delete val="1"/>
        <c:axPos val="l"/>
        <c:numFmt formatCode="General" sourceLinked="1"/>
        <c:majorTickMark val="none"/>
        <c:minorTickMark val="none"/>
        <c:tickLblPos val="nextTo"/>
        <c:crossAx val="1438643023"/>
        <c:crosses val="autoZero"/>
        <c:crossBetween val="between"/>
      </c:valAx>
      <c:spPr>
        <a:noFill/>
        <a:ln>
          <a:noFill/>
        </a:ln>
        <a:effectLst/>
      </c:spPr>
    </c:plotArea>
    <c:legend>
      <c:legendPos val="b"/>
      <c:layout>
        <c:manualLayout>
          <c:xMode val="edge"/>
          <c:yMode val="edge"/>
          <c:x val="0.24119721224042789"/>
          <c:y val="0.89907521656723444"/>
          <c:w val="0.5078278225488253"/>
          <c:h val="7.32303453990706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EB44AC-033F-C744-8B6C-AEAB085C2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337</Pages>
  <Words>109147</Words>
  <Characters>622140</Characters>
  <Application>Microsoft Office Word</Application>
  <DocSecurity>0</DocSecurity>
  <Lines>5184</Lines>
  <Paragraphs>1459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Enock Warinda</cp:lastModifiedBy>
  <cp:revision>3</cp:revision>
  <cp:lastPrinted>2024-06-19T11:43:00Z</cp:lastPrinted>
  <dcterms:created xsi:type="dcterms:W3CDTF">2024-06-19T11:43:00Z</dcterms:created>
  <dcterms:modified xsi:type="dcterms:W3CDTF">2024-06-19T11:52:00Z</dcterms:modified>
</cp:coreProperties>
</file>